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43" w:rsidRDefault="000D5543" w:rsidP="00387435">
      <w:pPr>
        <w:spacing w:before="7000" w:after="120"/>
        <w:jc w:val="center"/>
        <w:rPr>
          <w:rFonts w:ascii="Times New Roman" w:hAnsi="Times New Roman"/>
          <w:sz w:val="36"/>
          <w:szCs w:val="36"/>
        </w:rPr>
      </w:pPr>
      <w:r w:rsidRPr="0081279F">
        <w:rPr>
          <w:rFonts w:ascii="Times New Roman" w:hAnsi="Times New Roman"/>
          <w:sz w:val="36"/>
          <w:szCs w:val="36"/>
        </w:rPr>
        <w:t>SUPERANNUATION.</w:t>
      </w:r>
    </w:p>
    <w:p w:rsidR="0081279F" w:rsidRPr="0081279F" w:rsidRDefault="0081279F" w:rsidP="0081279F">
      <w:pPr>
        <w:pBdr>
          <w:bottom w:val="single" w:sz="4" w:space="1" w:color="auto"/>
        </w:pBdr>
        <w:ind w:left="3888" w:right="3888"/>
        <w:jc w:val="center"/>
        <w:rPr>
          <w:rFonts w:ascii="Times New Roman" w:hAnsi="Times New Roman"/>
          <w:sz w:val="2"/>
          <w:szCs w:val="36"/>
        </w:rPr>
      </w:pPr>
    </w:p>
    <w:p w:rsidR="000D5543" w:rsidRPr="0081279F" w:rsidRDefault="007C1CCD" w:rsidP="0081279F">
      <w:pPr>
        <w:spacing w:before="120" w:after="120"/>
        <w:jc w:val="center"/>
        <w:rPr>
          <w:rFonts w:ascii="Times New Roman" w:hAnsi="Times New Roman"/>
          <w:sz w:val="28"/>
          <w:szCs w:val="28"/>
        </w:rPr>
      </w:pPr>
      <w:r w:rsidRPr="0081279F">
        <w:rPr>
          <w:rFonts w:ascii="Times New Roman" w:hAnsi="Times New Roman"/>
          <w:b/>
          <w:sz w:val="28"/>
          <w:szCs w:val="28"/>
        </w:rPr>
        <w:t>No. 76 of 1950.</w:t>
      </w:r>
    </w:p>
    <w:p w:rsidR="000D5543" w:rsidRPr="0081279F" w:rsidRDefault="000D5543" w:rsidP="0081279F">
      <w:pPr>
        <w:jc w:val="center"/>
        <w:rPr>
          <w:rFonts w:ascii="Times New Roman" w:hAnsi="Times New Roman"/>
          <w:sz w:val="26"/>
        </w:rPr>
      </w:pPr>
      <w:r w:rsidRPr="0081279F">
        <w:rPr>
          <w:rFonts w:ascii="Times New Roman" w:hAnsi="Times New Roman"/>
          <w:sz w:val="26"/>
        </w:rPr>
        <w:t xml:space="preserve">An Act to amend the </w:t>
      </w:r>
      <w:r w:rsidR="007C1CCD" w:rsidRPr="0081279F">
        <w:rPr>
          <w:rFonts w:ascii="Times New Roman" w:hAnsi="Times New Roman"/>
          <w:i/>
          <w:sz w:val="26"/>
        </w:rPr>
        <w:t xml:space="preserve">Superannuation Act </w:t>
      </w:r>
      <w:r w:rsidRPr="0081279F">
        <w:rPr>
          <w:rFonts w:ascii="Times New Roman" w:hAnsi="Times New Roman"/>
          <w:sz w:val="26"/>
        </w:rPr>
        <w:t>1922-1948, and for other purposes.</w:t>
      </w:r>
    </w:p>
    <w:p w:rsidR="000D5543" w:rsidRPr="0081279F" w:rsidRDefault="000D5543" w:rsidP="0081279F">
      <w:pPr>
        <w:spacing w:before="120" w:after="120"/>
        <w:jc w:val="right"/>
        <w:rPr>
          <w:rFonts w:ascii="Times New Roman" w:hAnsi="Times New Roman"/>
          <w:sz w:val="26"/>
        </w:rPr>
      </w:pPr>
      <w:r w:rsidRPr="0081279F">
        <w:rPr>
          <w:rFonts w:ascii="Times New Roman" w:hAnsi="Times New Roman"/>
          <w:sz w:val="26"/>
        </w:rPr>
        <w:t>[Assented to 15th December, 1950.]</w:t>
      </w:r>
    </w:p>
    <w:p w:rsidR="000D5543" w:rsidRPr="005D06B7" w:rsidRDefault="000D5543" w:rsidP="0081279F">
      <w:pPr>
        <w:rPr>
          <w:rFonts w:ascii="Times New Roman" w:hAnsi="Times New Roman"/>
        </w:rPr>
      </w:pPr>
      <w:r w:rsidRPr="005D06B7">
        <w:rPr>
          <w:rFonts w:ascii="Times New Roman" w:hAnsi="Times New Roman"/>
        </w:rPr>
        <w:t>BE it enacted by the King</w:t>
      </w:r>
      <w:r w:rsidR="00B91A33" w:rsidRPr="005D06B7">
        <w:rPr>
          <w:rFonts w:ascii="Times New Roman" w:hAnsi="Times New Roman"/>
        </w:rPr>
        <w:t>’</w:t>
      </w:r>
      <w:r w:rsidRPr="005D06B7">
        <w:rPr>
          <w:rFonts w:ascii="Times New Roman" w:hAnsi="Times New Roman"/>
        </w:rPr>
        <w:t>s Most Excellent Majesty, the Senate, and the House of Representatives of the Commonwealth of Australia, as follows:—</w:t>
      </w:r>
    </w:p>
    <w:p w:rsidR="000D5543" w:rsidRPr="0081279F" w:rsidRDefault="007C1CCD" w:rsidP="0081279F">
      <w:pPr>
        <w:spacing w:before="120" w:after="60"/>
        <w:rPr>
          <w:rFonts w:ascii="Times New Roman" w:hAnsi="Times New Roman" w:cs="Times New Roman"/>
          <w:b/>
          <w:sz w:val="20"/>
        </w:rPr>
      </w:pPr>
      <w:r w:rsidRPr="0081279F">
        <w:rPr>
          <w:rFonts w:ascii="Times New Roman" w:hAnsi="Times New Roman" w:cs="Times New Roman"/>
          <w:b/>
          <w:sz w:val="20"/>
        </w:rPr>
        <w:t>Short title and citation.</w:t>
      </w:r>
    </w:p>
    <w:p w:rsidR="000D5543" w:rsidRPr="0081279F" w:rsidRDefault="007C1CCD" w:rsidP="00EB213E">
      <w:pPr>
        <w:tabs>
          <w:tab w:val="left" w:pos="1260"/>
        </w:tabs>
        <w:spacing w:after="60"/>
        <w:ind w:firstLine="432"/>
        <w:rPr>
          <w:rFonts w:ascii="Times New Roman" w:hAnsi="Times New Roman"/>
        </w:rPr>
      </w:pPr>
      <w:r w:rsidRPr="0081279F">
        <w:rPr>
          <w:rFonts w:ascii="Times New Roman" w:hAnsi="Times New Roman"/>
          <w:b/>
        </w:rPr>
        <w:t>1.</w:t>
      </w:r>
      <w:r w:rsidR="000D5543" w:rsidRPr="0081279F">
        <w:rPr>
          <w:rFonts w:ascii="Times New Roman" w:hAnsi="Times New Roman"/>
        </w:rPr>
        <w:t>—(1.)</w:t>
      </w:r>
      <w:r w:rsidR="00224D67">
        <w:rPr>
          <w:rFonts w:ascii="Times New Roman" w:hAnsi="Times New Roman"/>
        </w:rPr>
        <w:tab/>
      </w:r>
      <w:r w:rsidR="000D5543" w:rsidRPr="0081279F">
        <w:rPr>
          <w:rFonts w:ascii="Times New Roman" w:hAnsi="Times New Roman"/>
        </w:rPr>
        <w:t xml:space="preserve">This Act may be cited as the </w:t>
      </w:r>
      <w:r w:rsidRPr="0081279F">
        <w:rPr>
          <w:rFonts w:ascii="Times New Roman" w:hAnsi="Times New Roman"/>
          <w:i/>
        </w:rPr>
        <w:t xml:space="preserve">Superannuation </w:t>
      </w:r>
      <w:r w:rsidR="000D5543" w:rsidRPr="0081279F">
        <w:rPr>
          <w:rFonts w:ascii="Times New Roman" w:hAnsi="Times New Roman"/>
        </w:rPr>
        <w:t>Act 1950.</w:t>
      </w:r>
    </w:p>
    <w:p w:rsidR="000D5543" w:rsidRPr="0081279F" w:rsidRDefault="000D5543" w:rsidP="00EB213E">
      <w:pPr>
        <w:tabs>
          <w:tab w:val="left" w:pos="900"/>
        </w:tabs>
        <w:spacing w:after="60"/>
        <w:ind w:firstLine="432"/>
        <w:rPr>
          <w:rFonts w:ascii="Times New Roman" w:hAnsi="Times New Roman"/>
        </w:rPr>
      </w:pPr>
      <w:r w:rsidRPr="0081279F">
        <w:rPr>
          <w:rFonts w:ascii="Times New Roman" w:hAnsi="Times New Roman"/>
        </w:rPr>
        <w:t>(2.)</w:t>
      </w:r>
      <w:r w:rsidR="00224D67">
        <w:rPr>
          <w:rFonts w:ascii="Times New Roman" w:hAnsi="Times New Roman"/>
        </w:rPr>
        <w:tab/>
      </w:r>
      <w:r w:rsidRPr="0081279F">
        <w:rPr>
          <w:rFonts w:ascii="Times New Roman" w:hAnsi="Times New Roman"/>
        </w:rPr>
        <w:t xml:space="preserve">The </w:t>
      </w:r>
      <w:r w:rsidR="007C1CCD" w:rsidRPr="0081279F">
        <w:rPr>
          <w:rFonts w:ascii="Times New Roman" w:hAnsi="Times New Roman"/>
          <w:i/>
        </w:rPr>
        <w:t xml:space="preserve">Superannuation Act </w:t>
      </w:r>
      <w:r w:rsidR="005D06B7">
        <w:rPr>
          <w:rFonts w:ascii="Times New Roman" w:hAnsi="Times New Roman"/>
        </w:rPr>
        <w:t>1922-1948</w:t>
      </w:r>
      <w:r w:rsidRPr="0081279F">
        <w:rPr>
          <w:rFonts w:ascii="Times New Roman" w:hAnsi="Times New Roman"/>
        </w:rPr>
        <w:t xml:space="preserve"> is in this Act referred to as the Principal Act.</w:t>
      </w:r>
    </w:p>
    <w:p w:rsidR="000D5543" w:rsidRPr="0081279F" w:rsidRDefault="000D5543" w:rsidP="00EB213E">
      <w:pPr>
        <w:tabs>
          <w:tab w:val="left" w:pos="900"/>
        </w:tabs>
        <w:spacing w:after="60"/>
        <w:ind w:firstLine="432"/>
        <w:rPr>
          <w:rFonts w:ascii="Times New Roman" w:hAnsi="Times New Roman"/>
        </w:rPr>
      </w:pPr>
      <w:r w:rsidRPr="0081279F">
        <w:rPr>
          <w:rFonts w:ascii="Times New Roman" w:hAnsi="Times New Roman"/>
        </w:rPr>
        <w:t>(3.)</w:t>
      </w:r>
      <w:r w:rsidR="00224D67">
        <w:rPr>
          <w:rFonts w:ascii="Times New Roman" w:hAnsi="Times New Roman"/>
        </w:rPr>
        <w:tab/>
      </w:r>
      <w:r w:rsidRPr="0081279F">
        <w:rPr>
          <w:rFonts w:ascii="Times New Roman" w:hAnsi="Times New Roman"/>
        </w:rPr>
        <w:t xml:space="preserve">The Principal Act, as amended by this Act, may be cited as the </w:t>
      </w:r>
      <w:r w:rsidR="007C1CCD" w:rsidRPr="0081279F">
        <w:rPr>
          <w:rFonts w:ascii="Times New Roman" w:hAnsi="Times New Roman"/>
          <w:i/>
        </w:rPr>
        <w:t xml:space="preserve">Superannuation Act </w:t>
      </w:r>
      <w:r w:rsidRPr="0081279F">
        <w:rPr>
          <w:rFonts w:ascii="Times New Roman" w:hAnsi="Times New Roman"/>
        </w:rPr>
        <w:t>1922-1950.</w:t>
      </w:r>
    </w:p>
    <w:p w:rsidR="000D5543" w:rsidRPr="0081279F" w:rsidRDefault="000D5543" w:rsidP="00EB213E">
      <w:pPr>
        <w:tabs>
          <w:tab w:val="left" w:pos="900"/>
        </w:tabs>
        <w:ind w:firstLine="432"/>
        <w:rPr>
          <w:rFonts w:ascii="Times New Roman" w:hAnsi="Times New Roman"/>
        </w:rPr>
      </w:pPr>
      <w:r w:rsidRPr="0081279F">
        <w:rPr>
          <w:rFonts w:ascii="Times New Roman" w:hAnsi="Times New Roman"/>
        </w:rPr>
        <w:t>(4.)</w:t>
      </w:r>
      <w:r w:rsidR="00224D67">
        <w:rPr>
          <w:rFonts w:ascii="Times New Roman" w:hAnsi="Times New Roman"/>
        </w:rPr>
        <w:tab/>
      </w:r>
      <w:r w:rsidRPr="0081279F">
        <w:rPr>
          <w:rFonts w:ascii="Times New Roman" w:hAnsi="Times New Roman"/>
        </w:rPr>
        <w:t xml:space="preserve">The </w:t>
      </w:r>
      <w:r w:rsidR="007C1CCD" w:rsidRPr="0081279F">
        <w:rPr>
          <w:rFonts w:ascii="Times New Roman" w:hAnsi="Times New Roman"/>
          <w:i/>
        </w:rPr>
        <w:t xml:space="preserve">Superannuation Act </w:t>
      </w:r>
      <w:r w:rsidR="005D06B7">
        <w:rPr>
          <w:rFonts w:ascii="Times New Roman" w:hAnsi="Times New Roman"/>
        </w:rPr>
        <w:t>1947-1948</w:t>
      </w:r>
      <w:bookmarkStart w:id="0" w:name="_GoBack"/>
      <w:bookmarkEnd w:id="0"/>
      <w:r w:rsidRPr="0081279F">
        <w:rPr>
          <w:rFonts w:ascii="Times New Roman" w:hAnsi="Times New Roman"/>
        </w:rPr>
        <w:t xml:space="preserve">, as amended by this Act, may be cited as the </w:t>
      </w:r>
      <w:r w:rsidR="007C1CCD" w:rsidRPr="0081279F">
        <w:rPr>
          <w:rFonts w:ascii="Times New Roman" w:hAnsi="Times New Roman"/>
          <w:i/>
        </w:rPr>
        <w:t xml:space="preserve">Superannuation Act </w:t>
      </w:r>
      <w:r w:rsidRPr="0081279F">
        <w:rPr>
          <w:rFonts w:ascii="Times New Roman" w:hAnsi="Times New Roman"/>
        </w:rPr>
        <w:t>1947-1950.</w:t>
      </w:r>
    </w:p>
    <w:p w:rsidR="000D5543" w:rsidRPr="0081279F" w:rsidRDefault="007C1CCD" w:rsidP="00EB213E">
      <w:pPr>
        <w:spacing w:before="120" w:after="60"/>
        <w:rPr>
          <w:rFonts w:ascii="Times New Roman" w:hAnsi="Times New Roman" w:cs="Times New Roman"/>
          <w:b/>
          <w:sz w:val="20"/>
        </w:rPr>
      </w:pPr>
      <w:r w:rsidRPr="0081279F">
        <w:rPr>
          <w:rFonts w:ascii="Times New Roman" w:hAnsi="Times New Roman" w:cs="Times New Roman"/>
          <w:b/>
          <w:sz w:val="20"/>
        </w:rPr>
        <w:t>Commencement.</w:t>
      </w:r>
    </w:p>
    <w:p w:rsidR="000D5543" w:rsidRDefault="007C1CCD" w:rsidP="00EB213E">
      <w:pPr>
        <w:ind w:firstLine="432"/>
        <w:rPr>
          <w:rFonts w:ascii="Times New Roman" w:hAnsi="Times New Roman"/>
        </w:rPr>
      </w:pPr>
      <w:r w:rsidRPr="0081279F">
        <w:rPr>
          <w:rFonts w:ascii="Times New Roman" w:hAnsi="Times New Roman"/>
          <w:b/>
        </w:rPr>
        <w:t>2.</w:t>
      </w:r>
      <w:r w:rsidR="0034450D">
        <w:rPr>
          <w:rFonts w:ascii="Times New Roman" w:hAnsi="Times New Roman"/>
        </w:rPr>
        <w:tab/>
      </w:r>
      <w:r w:rsidR="000D5543" w:rsidRPr="0081279F">
        <w:rPr>
          <w:rFonts w:ascii="Times New Roman" w:hAnsi="Times New Roman"/>
        </w:rPr>
        <w:t>This Act shall come into operation on the day on which it receives the Royal Assent.</w:t>
      </w:r>
    </w:p>
    <w:p w:rsidR="00224D67" w:rsidRDefault="00224D67">
      <w:pPr>
        <w:rPr>
          <w:rFonts w:ascii="Times New Roman" w:hAnsi="Times New Roman"/>
        </w:rPr>
      </w:pPr>
      <w:r>
        <w:rPr>
          <w:rFonts w:ascii="Times New Roman" w:hAnsi="Times New Roman"/>
        </w:rPr>
        <w:br w:type="page"/>
      </w:r>
    </w:p>
    <w:p w:rsidR="000D5543" w:rsidRPr="007401EA" w:rsidRDefault="007C1CCD" w:rsidP="007401EA">
      <w:pPr>
        <w:spacing w:before="120" w:after="60"/>
        <w:rPr>
          <w:rFonts w:ascii="Times New Roman" w:hAnsi="Times New Roman" w:cs="Times New Roman"/>
          <w:b/>
          <w:sz w:val="20"/>
        </w:rPr>
      </w:pPr>
      <w:r w:rsidRPr="007401EA">
        <w:rPr>
          <w:rFonts w:ascii="Times New Roman" w:hAnsi="Times New Roman" w:cs="Times New Roman"/>
          <w:b/>
          <w:sz w:val="20"/>
        </w:rPr>
        <w:lastRenderedPageBreak/>
        <w:t>Scale of units of pensions.</w:t>
      </w:r>
    </w:p>
    <w:p w:rsidR="000D5543" w:rsidRPr="0081279F" w:rsidRDefault="007C1CCD" w:rsidP="00196599">
      <w:pPr>
        <w:spacing w:after="60"/>
        <w:ind w:firstLine="432"/>
        <w:rPr>
          <w:rFonts w:ascii="Times New Roman" w:hAnsi="Times New Roman"/>
        </w:rPr>
      </w:pPr>
      <w:r w:rsidRPr="0081279F">
        <w:rPr>
          <w:rFonts w:ascii="Times New Roman" w:hAnsi="Times New Roman"/>
          <w:b/>
        </w:rPr>
        <w:t>3.</w:t>
      </w:r>
      <w:r w:rsidR="007401EA">
        <w:rPr>
          <w:rFonts w:ascii="Times New Roman" w:hAnsi="Times New Roman"/>
          <w:b/>
        </w:rPr>
        <w:tab/>
      </w:r>
      <w:r w:rsidR="000D5543" w:rsidRPr="0081279F">
        <w:rPr>
          <w:rFonts w:ascii="Times New Roman" w:hAnsi="Times New Roman"/>
        </w:rPr>
        <w:t>Section thirteen of the Principal Act is amended by omitting from sub-section (1.) the scale contained therein and inserting in its stead the following scale:—</w:t>
      </w:r>
    </w:p>
    <w:tbl>
      <w:tblPr>
        <w:tblW w:w="5000" w:type="pct"/>
        <w:tblLayout w:type="fixed"/>
        <w:tblCellMar>
          <w:left w:w="40" w:type="dxa"/>
          <w:right w:w="40" w:type="dxa"/>
        </w:tblCellMar>
        <w:tblLook w:val="0000" w:firstRow="0" w:lastRow="0" w:firstColumn="0" w:lastColumn="0" w:noHBand="0" w:noVBand="0"/>
      </w:tblPr>
      <w:tblGrid>
        <w:gridCol w:w="807"/>
        <w:gridCol w:w="543"/>
        <w:gridCol w:w="2101"/>
        <w:gridCol w:w="896"/>
        <w:gridCol w:w="1969"/>
        <w:gridCol w:w="1055"/>
        <w:gridCol w:w="869"/>
        <w:gridCol w:w="869"/>
      </w:tblGrid>
      <w:tr w:rsidR="00847DFE" w:rsidRPr="0066126E" w:rsidTr="00206D6D">
        <w:trPr>
          <w:trHeight w:val="20"/>
        </w:trPr>
        <w:tc>
          <w:tcPr>
            <w:tcW w:w="2386" w:type="pct"/>
            <w:gridSpan w:val="4"/>
            <w:tcBorders>
              <w:top w:val="single" w:sz="6" w:space="0" w:color="auto"/>
              <w:right w:val="single" w:sz="6" w:space="0" w:color="auto"/>
            </w:tcBorders>
            <w:vAlign w:val="center"/>
          </w:tcPr>
          <w:p w:rsidR="00847DFE" w:rsidRPr="0066126E" w:rsidRDefault="00847DFE" w:rsidP="00A01006">
            <w:pPr>
              <w:jc w:val="center"/>
              <w:rPr>
                <w:rFonts w:ascii="Times New Roman" w:hAnsi="Times New Roman"/>
                <w:sz w:val="18"/>
              </w:rPr>
            </w:pPr>
            <w:r w:rsidRPr="0066126E">
              <w:rPr>
                <w:rFonts w:ascii="Times New Roman" w:hAnsi="Times New Roman"/>
                <w:smallCaps/>
                <w:sz w:val="18"/>
              </w:rPr>
              <w:t>Column One.</w:t>
            </w:r>
          </w:p>
        </w:tc>
        <w:tc>
          <w:tcPr>
            <w:tcW w:w="1081" w:type="pct"/>
            <w:tcBorders>
              <w:top w:val="single" w:sz="6" w:space="0" w:color="auto"/>
              <w:left w:val="single" w:sz="6" w:space="0" w:color="auto"/>
              <w:right w:val="single" w:sz="6" w:space="0" w:color="auto"/>
            </w:tcBorders>
            <w:vAlign w:val="center"/>
          </w:tcPr>
          <w:p w:rsidR="00847DFE" w:rsidRPr="0066126E" w:rsidRDefault="00847DFE" w:rsidP="00A01006">
            <w:pPr>
              <w:jc w:val="center"/>
              <w:rPr>
                <w:rFonts w:ascii="Times New Roman" w:hAnsi="Times New Roman"/>
                <w:sz w:val="18"/>
              </w:rPr>
            </w:pPr>
            <w:r w:rsidRPr="0066126E">
              <w:rPr>
                <w:rFonts w:ascii="Times New Roman" w:hAnsi="Times New Roman"/>
                <w:smallCaps/>
                <w:sz w:val="18"/>
              </w:rPr>
              <w:t>Column Two.</w:t>
            </w:r>
          </w:p>
        </w:tc>
        <w:tc>
          <w:tcPr>
            <w:tcW w:w="1533" w:type="pct"/>
            <w:gridSpan w:val="3"/>
            <w:tcBorders>
              <w:top w:val="single" w:sz="6" w:space="0" w:color="auto"/>
              <w:left w:val="single" w:sz="6" w:space="0" w:color="auto"/>
            </w:tcBorders>
            <w:vAlign w:val="center"/>
          </w:tcPr>
          <w:p w:rsidR="00847DFE" w:rsidRPr="0066126E" w:rsidRDefault="00847DFE" w:rsidP="00A01006">
            <w:pPr>
              <w:jc w:val="center"/>
              <w:rPr>
                <w:rFonts w:ascii="Times New Roman" w:hAnsi="Times New Roman"/>
                <w:smallCaps/>
                <w:sz w:val="18"/>
              </w:rPr>
            </w:pPr>
            <w:r w:rsidRPr="0066126E">
              <w:rPr>
                <w:rFonts w:ascii="Times New Roman" w:hAnsi="Times New Roman"/>
                <w:smallCaps/>
                <w:sz w:val="18"/>
              </w:rPr>
              <w:t>Column Three.</w:t>
            </w:r>
          </w:p>
        </w:tc>
      </w:tr>
      <w:tr w:rsidR="00847DFE" w:rsidRPr="0066126E" w:rsidTr="00206D6D">
        <w:trPr>
          <w:trHeight w:val="20"/>
        </w:trPr>
        <w:tc>
          <w:tcPr>
            <w:tcW w:w="2386" w:type="pct"/>
            <w:gridSpan w:val="4"/>
            <w:tcBorders>
              <w:bottom w:val="single" w:sz="6" w:space="0" w:color="auto"/>
              <w:right w:val="single" w:sz="6" w:space="0" w:color="auto"/>
            </w:tcBorders>
            <w:vAlign w:val="center"/>
          </w:tcPr>
          <w:p w:rsidR="00847DFE" w:rsidRPr="0066126E" w:rsidRDefault="00847DFE" w:rsidP="00A01006">
            <w:pPr>
              <w:jc w:val="center"/>
              <w:rPr>
                <w:rFonts w:ascii="Times New Roman" w:hAnsi="Times New Roman"/>
                <w:sz w:val="18"/>
              </w:rPr>
            </w:pPr>
            <w:r w:rsidRPr="0066126E">
              <w:rPr>
                <w:rFonts w:ascii="Times New Roman" w:hAnsi="Times New Roman"/>
                <w:sz w:val="18"/>
              </w:rPr>
              <w:t>Where the Annual Salary of the Employee—</w:t>
            </w:r>
          </w:p>
        </w:tc>
        <w:tc>
          <w:tcPr>
            <w:tcW w:w="1081" w:type="pct"/>
            <w:tcBorders>
              <w:left w:val="single" w:sz="6" w:space="0" w:color="auto"/>
              <w:bottom w:val="single" w:sz="6" w:space="0" w:color="auto"/>
              <w:right w:val="single" w:sz="6" w:space="0" w:color="auto"/>
            </w:tcBorders>
            <w:vAlign w:val="center"/>
          </w:tcPr>
          <w:p w:rsidR="00847DFE" w:rsidRPr="0066126E" w:rsidRDefault="00847DFE" w:rsidP="00A01006">
            <w:pPr>
              <w:jc w:val="center"/>
              <w:rPr>
                <w:rFonts w:ascii="Times New Roman" w:hAnsi="Times New Roman"/>
                <w:sz w:val="18"/>
              </w:rPr>
            </w:pPr>
            <w:r w:rsidRPr="0066126E">
              <w:rPr>
                <w:rFonts w:ascii="Times New Roman" w:hAnsi="Times New Roman"/>
                <w:sz w:val="18"/>
              </w:rPr>
              <w:t>The employee shall contribute the amount necessary to provide units of pension as under—</w:t>
            </w:r>
          </w:p>
        </w:tc>
        <w:tc>
          <w:tcPr>
            <w:tcW w:w="1533" w:type="pct"/>
            <w:gridSpan w:val="3"/>
            <w:tcBorders>
              <w:left w:val="single" w:sz="6" w:space="0" w:color="auto"/>
              <w:bottom w:val="single" w:sz="6" w:space="0" w:color="auto"/>
            </w:tcBorders>
            <w:vAlign w:val="center"/>
          </w:tcPr>
          <w:p w:rsidR="00847DFE" w:rsidRPr="0066126E" w:rsidRDefault="00847DFE" w:rsidP="00A01006">
            <w:pPr>
              <w:jc w:val="center"/>
              <w:rPr>
                <w:rFonts w:ascii="Times New Roman" w:hAnsi="Times New Roman"/>
                <w:sz w:val="18"/>
              </w:rPr>
            </w:pPr>
            <w:r w:rsidRPr="0066126E">
              <w:rPr>
                <w:rFonts w:ascii="Times New Roman" w:hAnsi="Times New Roman"/>
                <w:sz w:val="18"/>
              </w:rPr>
              <w:t>Equivalent to an annual pension of—</w:t>
            </w:r>
          </w:p>
        </w:tc>
      </w:tr>
      <w:tr w:rsidR="007172A4" w:rsidRPr="0066126E" w:rsidTr="00206D6D">
        <w:trPr>
          <w:trHeight w:val="20"/>
        </w:trPr>
        <w:tc>
          <w:tcPr>
            <w:tcW w:w="1894" w:type="pct"/>
            <w:gridSpan w:val="3"/>
            <w:tcBorders>
              <w:top w:val="single" w:sz="6" w:space="0" w:color="auto"/>
            </w:tcBorders>
          </w:tcPr>
          <w:p w:rsidR="00847DFE" w:rsidRPr="0066126E" w:rsidRDefault="00847DFE" w:rsidP="0081279F">
            <w:pPr>
              <w:rPr>
                <w:rFonts w:ascii="Times New Roman" w:hAnsi="Times New Roman"/>
                <w:sz w:val="18"/>
              </w:rPr>
            </w:pPr>
          </w:p>
        </w:tc>
        <w:tc>
          <w:tcPr>
            <w:tcW w:w="492" w:type="pct"/>
            <w:tcBorders>
              <w:top w:val="single" w:sz="6" w:space="0" w:color="auto"/>
              <w:right w:val="single" w:sz="6" w:space="0" w:color="auto"/>
            </w:tcBorders>
          </w:tcPr>
          <w:p w:rsidR="00847DFE" w:rsidRPr="0066126E" w:rsidRDefault="00847DFE" w:rsidP="000D11E8">
            <w:pPr>
              <w:jc w:val="center"/>
              <w:rPr>
                <w:rFonts w:ascii="Times New Roman" w:hAnsi="Times New Roman"/>
                <w:sz w:val="18"/>
              </w:rPr>
            </w:pPr>
            <w:r w:rsidRPr="0066126E">
              <w:rPr>
                <w:rFonts w:ascii="Times New Roman" w:hAnsi="Times New Roman"/>
                <w:sz w:val="18"/>
              </w:rPr>
              <w:t>£</w:t>
            </w:r>
          </w:p>
        </w:tc>
        <w:tc>
          <w:tcPr>
            <w:tcW w:w="1081" w:type="pct"/>
            <w:tcBorders>
              <w:top w:val="single" w:sz="6" w:space="0" w:color="auto"/>
              <w:left w:val="single" w:sz="6" w:space="0" w:color="auto"/>
              <w:right w:val="single" w:sz="6" w:space="0" w:color="auto"/>
            </w:tcBorders>
          </w:tcPr>
          <w:p w:rsidR="00847DFE" w:rsidRPr="0066126E" w:rsidRDefault="00847DFE" w:rsidP="0081279F">
            <w:pPr>
              <w:rPr>
                <w:rFonts w:ascii="Times New Roman" w:hAnsi="Times New Roman"/>
                <w:sz w:val="18"/>
              </w:rPr>
            </w:pPr>
          </w:p>
        </w:tc>
        <w:tc>
          <w:tcPr>
            <w:tcW w:w="579" w:type="pct"/>
            <w:tcBorders>
              <w:top w:val="single" w:sz="6" w:space="0" w:color="auto"/>
              <w:left w:val="single" w:sz="6" w:space="0" w:color="auto"/>
            </w:tcBorders>
          </w:tcPr>
          <w:p w:rsidR="00847DFE" w:rsidRPr="0066126E" w:rsidRDefault="00847DFE" w:rsidP="00F607E5">
            <w:pPr>
              <w:tabs>
                <w:tab w:val="left" w:pos="646"/>
                <w:tab w:val="left" w:pos="1096"/>
              </w:tabs>
              <w:ind w:firstLine="196"/>
              <w:jc w:val="center"/>
              <w:rPr>
                <w:rFonts w:ascii="Times New Roman" w:hAnsi="Times New Roman"/>
                <w:i/>
                <w:sz w:val="18"/>
              </w:rPr>
            </w:pPr>
            <w:r w:rsidRPr="0066126E">
              <w:rPr>
                <w:rFonts w:ascii="Times New Roman" w:hAnsi="Times New Roman"/>
                <w:i/>
                <w:sz w:val="18"/>
              </w:rPr>
              <w:t>£</w:t>
            </w:r>
          </w:p>
        </w:tc>
        <w:tc>
          <w:tcPr>
            <w:tcW w:w="477" w:type="pct"/>
            <w:tcBorders>
              <w:top w:val="single" w:sz="6" w:space="0" w:color="auto"/>
            </w:tcBorders>
          </w:tcPr>
          <w:p w:rsidR="00847DFE" w:rsidRPr="0066126E" w:rsidRDefault="00847DFE" w:rsidP="002F1994">
            <w:pPr>
              <w:tabs>
                <w:tab w:val="left" w:pos="646"/>
                <w:tab w:val="left" w:pos="1096"/>
              </w:tabs>
              <w:ind w:firstLine="196"/>
              <w:rPr>
                <w:rFonts w:ascii="Times New Roman" w:hAnsi="Times New Roman"/>
                <w:i/>
                <w:sz w:val="18"/>
              </w:rPr>
            </w:pPr>
            <w:r w:rsidRPr="0066126E">
              <w:rPr>
                <w:rFonts w:ascii="Times New Roman" w:hAnsi="Times New Roman"/>
                <w:i/>
                <w:sz w:val="18"/>
              </w:rPr>
              <w:t>s</w:t>
            </w:r>
          </w:p>
        </w:tc>
        <w:tc>
          <w:tcPr>
            <w:tcW w:w="477" w:type="pct"/>
            <w:tcBorders>
              <w:top w:val="single" w:sz="6" w:space="0" w:color="auto"/>
            </w:tcBorders>
          </w:tcPr>
          <w:p w:rsidR="00847DFE" w:rsidRPr="0066126E" w:rsidRDefault="00847DFE" w:rsidP="002F1994">
            <w:pPr>
              <w:tabs>
                <w:tab w:val="left" w:pos="940"/>
              </w:tabs>
              <w:ind w:firstLine="196"/>
              <w:rPr>
                <w:rFonts w:ascii="Times New Roman" w:hAnsi="Times New Roman"/>
                <w:i/>
                <w:sz w:val="18"/>
              </w:rPr>
            </w:pPr>
            <w:r w:rsidRPr="0066126E">
              <w:rPr>
                <w:rFonts w:ascii="Times New Roman" w:hAnsi="Times New Roman"/>
                <w:i/>
                <w:sz w:val="18"/>
              </w:rPr>
              <w:t>d</w:t>
            </w:r>
          </w:p>
        </w:tc>
      </w:tr>
      <w:tr w:rsidR="003D7F81" w:rsidRPr="0066126E" w:rsidTr="00206D6D">
        <w:trPr>
          <w:trHeight w:val="20"/>
        </w:trPr>
        <w:tc>
          <w:tcPr>
            <w:tcW w:w="1894" w:type="pct"/>
            <w:gridSpan w:val="3"/>
          </w:tcPr>
          <w:p w:rsidR="00847DFE" w:rsidRPr="0066126E" w:rsidRDefault="00847DFE" w:rsidP="000D11E8">
            <w:pPr>
              <w:tabs>
                <w:tab w:val="left" w:leader="dot" w:pos="3357"/>
              </w:tabs>
              <w:rPr>
                <w:rFonts w:ascii="Times New Roman" w:hAnsi="Times New Roman"/>
                <w:sz w:val="18"/>
              </w:rPr>
            </w:pPr>
            <w:r w:rsidRPr="0066126E">
              <w:rPr>
                <w:rFonts w:ascii="Times New Roman" w:hAnsi="Times New Roman"/>
                <w:sz w:val="18"/>
              </w:rPr>
              <w:t>Does not exceed</w:t>
            </w:r>
            <w:r w:rsidRPr="0066126E">
              <w:rPr>
                <w:rFonts w:ascii="Times New Roman" w:hAnsi="Times New Roman"/>
                <w:sz w:val="18"/>
              </w:rPr>
              <w:tab/>
            </w:r>
          </w:p>
        </w:tc>
        <w:tc>
          <w:tcPr>
            <w:tcW w:w="492" w:type="pct"/>
            <w:tcBorders>
              <w:right w:val="single" w:sz="6" w:space="0" w:color="auto"/>
            </w:tcBorders>
            <w:vAlign w:val="center"/>
          </w:tcPr>
          <w:p w:rsidR="00847DFE" w:rsidRPr="0066126E" w:rsidRDefault="00847DFE" w:rsidP="0052781F">
            <w:pPr>
              <w:tabs>
                <w:tab w:val="left" w:leader="dot" w:pos="-228"/>
              </w:tabs>
              <w:ind w:right="144"/>
              <w:jc w:val="right"/>
              <w:rPr>
                <w:rFonts w:ascii="Times New Roman" w:hAnsi="Times New Roman"/>
                <w:sz w:val="18"/>
              </w:rPr>
            </w:pPr>
            <w:r w:rsidRPr="0066126E">
              <w:rPr>
                <w:rFonts w:ascii="Times New Roman" w:hAnsi="Times New Roman"/>
                <w:sz w:val="18"/>
              </w:rPr>
              <w:t>130 ..</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Two units</w:t>
            </w:r>
            <w:r w:rsidRPr="0066126E">
              <w:rPr>
                <w:rFonts w:ascii="Times New Roman" w:hAnsi="Times New Roman"/>
                <w:sz w:val="18"/>
              </w:rPr>
              <w:tab/>
            </w:r>
          </w:p>
        </w:tc>
        <w:tc>
          <w:tcPr>
            <w:tcW w:w="579" w:type="pct"/>
            <w:tcBorders>
              <w:left w:val="single" w:sz="6" w:space="0" w:color="auto"/>
            </w:tcBorders>
          </w:tcPr>
          <w:p w:rsidR="00847DFE" w:rsidRPr="0066126E" w:rsidRDefault="00847DFE" w:rsidP="00BD6F23">
            <w:pPr>
              <w:tabs>
                <w:tab w:val="left" w:pos="556"/>
                <w:tab w:val="left" w:pos="1096"/>
              </w:tabs>
              <w:ind w:right="288" w:firstLine="106"/>
              <w:jc w:val="right"/>
              <w:rPr>
                <w:rFonts w:ascii="Times New Roman" w:hAnsi="Times New Roman"/>
                <w:sz w:val="18"/>
              </w:rPr>
            </w:pPr>
            <w:r w:rsidRPr="0066126E">
              <w:rPr>
                <w:rFonts w:ascii="Times New Roman" w:hAnsi="Times New Roman"/>
                <w:sz w:val="18"/>
              </w:rPr>
              <w:t>78</w:t>
            </w:r>
          </w:p>
        </w:tc>
        <w:tc>
          <w:tcPr>
            <w:tcW w:w="477" w:type="pct"/>
          </w:tcPr>
          <w:p w:rsidR="00847DFE" w:rsidRPr="0066126E" w:rsidRDefault="00847DFE" w:rsidP="00BD6F23">
            <w:pPr>
              <w:tabs>
                <w:tab w:val="left" w:pos="556"/>
                <w:tab w:val="left" w:pos="1096"/>
              </w:tabs>
              <w:ind w:right="432" w:firstLine="106"/>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tabs>
                <w:tab w:val="left" w:pos="556"/>
                <w:tab w:val="left" w:pos="1096"/>
              </w:tabs>
              <w:ind w:right="432" w:firstLine="106"/>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p>
        </w:tc>
        <w:tc>
          <w:tcPr>
            <w:tcW w:w="298" w:type="pct"/>
          </w:tcPr>
          <w:p w:rsidR="00847DFE" w:rsidRPr="0066126E" w:rsidRDefault="00847DFE" w:rsidP="0081279F">
            <w:pPr>
              <w:rPr>
                <w:rFonts w:ascii="Times New Roman" w:hAnsi="Times New Roman"/>
                <w:sz w:val="18"/>
              </w:rPr>
            </w:pPr>
            <w:r w:rsidRPr="0066126E">
              <w:rPr>
                <w:rFonts w:ascii="Times New Roman" w:hAnsi="Times New Roman"/>
                <w:sz w:val="18"/>
              </w:rPr>
              <w:t>£</w:t>
            </w:r>
          </w:p>
        </w:tc>
        <w:tc>
          <w:tcPr>
            <w:tcW w:w="1153" w:type="pct"/>
          </w:tcPr>
          <w:p w:rsidR="00847DFE" w:rsidRPr="0066126E" w:rsidRDefault="00847DFE" w:rsidP="0081279F">
            <w:pPr>
              <w:rPr>
                <w:rFonts w:ascii="Times New Roman" w:hAnsi="Times New Roman"/>
                <w:sz w:val="18"/>
              </w:rPr>
            </w:pP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p>
        </w:tc>
        <w:tc>
          <w:tcPr>
            <w:tcW w:w="1081" w:type="pct"/>
            <w:tcBorders>
              <w:left w:val="single" w:sz="6" w:space="0" w:color="auto"/>
              <w:right w:val="single" w:sz="6" w:space="0" w:color="auto"/>
            </w:tcBorders>
          </w:tcPr>
          <w:p w:rsidR="00847DFE" w:rsidRPr="0066126E" w:rsidRDefault="00847DFE" w:rsidP="0081279F">
            <w:pPr>
              <w:rPr>
                <w:rFonts w:ascii="Times New Roman" w:hAnsi="Times New Roman"/>
                <w:sz w:val="18"/>
              </w:rPr>
            </w:pP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p>
        </w:tc>
        <w:tc>
          <w:tcPr>
            <w:tcW w:w="477" w:type="pct"/>
          </w:tcPr>
          <w:p w:rsidR="00847DFE" w:rsidRPr="0066126E" w:rsidRDefault="00847DFE" w:rsidP="00BD6F23">
            <w:pPr>
              <w:ind w:right="432"/>
              <w:jc w:val="right"/>
              <w:rPr>
                <w:rFonts w:ascii="Times New Roman" w:hAnsi="Times New Roman"/>
                <w:sz w:val="18"/>
              </w:rPr>
            </w:pPr>
          </w:p>
        </w:tc>
        <w:tc>
          <w:tcPr>
            <w:tcW w:w="477" w:type="pct"/>
          </w:tcPr>
          <w:p w:rsidR="00847DFE" w:rsidRPr="0066126E" w:rsidRDefault="00847DFE" w:rsidP="00E557A8">
            <w:pPr>
              <w:ind w:right="432"/>
              <w:jc w:val="right"/>
              <w:rPr>
                <w:rFonts w:ascii="Times New Roman" w:hAnsi="Times New Roman"/>
                <w:sz w:val="18"/>
              </w:rPr>
            </w:pP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130</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tabs>
                <w:tab w:val="center" w:leader="dot" w:pos="4464"/>
              </w:tabs>
              <w:ind w:right="144"/>
              <w:jc w:val="right"/>
              <w:rPr>
                <w:rFonts w:ascii="Times New Roman" w:hAnsi="Times New Roman"/>
                <w:sz w:val="18"/>
              </w:rPr>
            </w:pPr>
            <w:r w:rsidRPr="0066126E">
              <w:rPr>
                <w:rFonts w:ascii="Times New Roman" w:hAnsi="Times New Roman"/>
                <w:sz w:val="18"/>
              </w:rPr>
              <w:t>156</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Two and a half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97</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156</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tabs>
                <w:tab w:val="center" w:leader="dot" w:pos="4464"/>
              </w:tabs>
              <w:ind w:right="144"/>
              <w:jc w:val="right"/>
              <w:rPr>
                <w:rFonts w:ascii="Times New Roman" w:hAnsi="Times New Roman"/>
                <w:sz w:val="18"/>
              </w:rPr>
            </w:pPr>
            <w:r w:rsidRPr="0066126E">
              <w:rPr>
                <w:rFonts w:ascii="Times New Roman" w:hAnsi="Times New Roman"/>
                <w:sz w:val="18"/>
              </w:rPr>
              <w:t>208</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Three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117</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208</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260</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Four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156</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260</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312</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Five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195</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312</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364</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Six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234</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364</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416</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Seven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273</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416</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468</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Eight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312</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468</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520</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Nine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344</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520</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572</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377</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572</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624</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Eleven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409</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624</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676</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Twelve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442</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676</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728</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Thirteen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474</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728</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780</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Fourteen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507</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780</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832</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Fifteen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539</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832</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884</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Sixteen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572</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884</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936</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Seventeen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604</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936</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988</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Eighteen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637</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988</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1,040</w:t>
            </w:r>
            <w:r w:rsidR="0072057B">
              <w:rPr>
                <w:rFonts w:ascii="Times New Roman" w:hAnsi="Times New Roman"/>
                <w:sz w:val="18"/>
              </w:rPr>
              <w:t xml:space="preserve"> </w:t>
            </w:r>
            <w:r w:rsidR="00206D6D">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Nineteen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669</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1,040</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1,144</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Twenty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702</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1,144</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1,248</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Twenty-one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734</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1,248</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1,352</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Twenty-two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767</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1,352</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1,456</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Twenty-three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799</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1,456</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1,560</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Twenty-four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832</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Pr>
          <w:p w:rsidR="00847DFE" w:rsidRPr="0066126E" w:rsidRDefault="00847DFE" w:rsidP="0081279F">
            <w:pPr>
              <w:rPr>
                <w:rFonts w:ascii="Times New Roman" w:hAnsi="Times New Roman"/>
                <w:sz w:val="18"/>
              </w:rPr>
            </w:pPr>
            <w:r w:rsidRPr="0066126E">
              <w:rPr>
                <w:rFonts w:ascii="Times New Roman" w:hAnsi="Times New Roman"/>
                <w:sz w:val="18"/>
              </w:rPr>
              <w:t>Exceeds</w:t>
            </w:r>
          </w:p>
        </w:tc>
        <w:tc>
          <w:tcPr>
            <w:tcW w:w="298" w:type="pct"/>
          </w:tcPr>
          <w:p w:rsidR="00847DFE" w:rsidRPr="0066126E" w:rsidRDefault="00847DFE" w:rsidP="0013588C">
            <w:pPr>
              <w:jc w:val="right"/>
              <w:rPr>
                <w:rFonts w:ascii="Times New Roman" w:hAnsi="Times New Roman"/>
                <w:sz w:val="18"/>
              </w:rPr>
            </w:pPr>
            <w:r w:rsidRPr="0066126E">
              <w:rPr>
                <w:rFonts w:ascii="Times New Roman" w:hAnsi="Times New Roman"/>
                <w:sz w:val="18"/>
              </w:rPr>
              <w:t>1,560</w:t>
            </w:r>
          </w:p>
        </w:tc>
        <w:tc>
          <w:tcPr>
            <w:tcW w:w="1153" w:type="pct"/>
          </w:tcPr>
          <w:p w:rsidR="00847DFE" w:rsidRPr="0066126E" w:rsidRDefault="00847DFE" w:rsidP="0081279F">
            <w:pPr>
              <w:rPr>
                <w:rFonts w:ascii="Times New Roman" w:hAnsi="Times New Roman"/>
                <w:sz w:val="18"/>
              </w:rPr>
            </w:pPr>
            <w:r w:rsidRPr="0066126E">
              <w:rPr>
                <w:rFonts w:ascii="Times New Roman" w:hAnsi="Times New Roman"/>
                <w:sz w:val="18"/>
              </w:rPr>
              <w:t>and does not exceed</w:t>
            </w:r>
          </w:p>
        </w:tc>
        <w:tc>
          <w:tcPr>
            <w:tcW w:w="492" w:type="pct"/>
            <w:tcBorders>
              <w:right w:val="single" w:sz="6" w:space="0" w:color="auto"/>
            </w:tcBorders>
            <w:vAlign w:val="center"/>
          </w:tcPr>
          <w:p w:rsidR="00847DFE" w:rsidRPr="0066126E" w:rsidRDefault="00847DFE" w:rsidP="0052781F">
            <w:pPr>
              <w:ind w:right="144"/>
              <w:jc w:val="right"/>
              <w:rPr>
                <w:rFonts w:ascii="Times New Roman" w:hAnsi="Times New Roman"/>
                <w:sz w:val="18"/>
              </w:rPr>
            </w:pPr>
            <w:r w:rsidRPr="0066126E">
              <w:rPr>
                <w:rFonts w:ascii="Times New Roman" w:hAnsi="Times New Roman"/>
                <w:sz w:val="18"/>
              </w:rPr>
              <w:t>1,664</w:t>
            </w:r>
            <w:r w:rsidR="0072057B">
              <w:rPr>
                <w:rFonts w:ascii="Times New Roman" w:hAnsi="Times New Roman"/>
                <w:sz w:val="18"/>
              </w:rPr>
              <w:t xml:space="preserve"> </w:t>
            </w:r>
            <w:r w:rsidR="0004049B">
              <w:rPr>
                <w:rFonts w:ascii="Times New Roman" w:hAnsi="Times New Roman"/>
                <w:sz w:val="18"/>
              </w:rPr>
              <w:t>..</w:t>
            </w:r>
          </w:p>
        </w:tc>
        <w:tc>
          <w:tcPr>
            <w:tcW w:w="1081" w:type="pct"/>
            <w:tcBorders>
              <w:left w:val="single" w:sz="6" w:space="0" w:color="auto"/>
              <w:right w:val="single" w:sz="6" w:space="0" w:color="auto"/>
            </w:tcBorders>
          </w:tcPr>
          <w:p w:rsidR="00847DFE" w:rsidRPr="0066126E" w:rsidRDefault="00847DFE" w:rsidP="00FC2F3E">
            <w:pPr>
              <w:tabs>
                <w:tab w:val="left" w:leader="dot" w:pos="1841"/>
              </w:tabs>
              <w:rPr>
                <w:rFonts w:ascii="Times New Roman" w:hAnsi="Times New Roman"/>
                <w:sz w:val="18"/>
              </w:rPr>
            </w:pPr>
            <w:r w:rsidRPr="0066126E">
              <w:rPr>
                <w:rFonts w:ascii="Times New Roman" w:hAnsi="Times New Roman"/>
                <w:sz w:val="18"/>
              </w:rPr>
              <w:t>Twenty-five units</w:t>
            </w:r>
            <w:r w:rsidR="00FC2F3E">
              <w:rPr>
                <w:rFonts w:ascii="Times New Roman" w:hAnsi="Times New Roman"/>
                <w:sz w:val="18"/>
              </w:rPr>
              <w:tab/>
            </w:r>
          </w:p>
        </w:tc>
        <w:tc>
          <w:tcPr>
            <w:tcW w:w="579" w:type="pct"/>
            <w:tcBorders>
              <w:left w:val="single" w:sz="6" w:space="0" w:color="auto"/>
            </w:tcBorders>
          </w:tcPr>
          <w:p w:rsidR="00847DFE" w:rsidRPr="0066126E" w:rsidRDefault="00847DFE" w:rsidP="00BD6F23">
            <w:pPr>
              <w:ind w:right="288"/>
              <w:jc w:val="right"/>
              <w:rPr>
                <w:rFonts w:ascii="Times New Roman" w:hAnsi="Times New Roman"/>
                <w:sz w:val="18"/>
              </w:rPr>
            </w:pPr>
            <w:r w:rsidRPr="0066126E">
              <w:rPr>
                <w:rFonts w:ascii="Times New Roman" w:hAnsi="Times New Roman"/>
                <w:sz w:val="18"/>
              </w:rPr>
              <w:t>864</w:t>
            </w:r>
          </w:p>
        </w:tc>
        <w:tc>
          <w:tcPr>
            <w:tcW w:w="477" w:type="pct"/>
          </w:tcPr>
          <w:p w:rsidR="00847DFE" w:rsidRPr="0066126E" w:rsidRDefault="00847DFE" w:rsidP="00BD6F23">
            <w:pPr>
              <w:ind w:right="432"/>
              <w:jc w:val="right"/>
              <w:rPr>
                <w:rFonts w:ascii="Times New Roman" w:hAnsi="Times New Roman"/>
                <w:sz w:val="18"/>
              </w:rPr>
            </w:pPr>
            <w:r w:rsidRPr="0066126E">
              <w:rPr>
                <w:rFonts w:ascii="Times New Roman" w:hAnsi="Times New Roman"/>
                <w:sz w:val="18"/>
              </w:rPr>
              <w:t>10</w:t>
            </w:r>
          </w:p>
        </w:tc>
        <w:tc>
          <w:tcPr>
            <w:tcW w:w="477" w:type="pct"/>
          </w:tcPr>
          <w:p w:rsidR="00847DFE" w:rsidRPr="0066126E" w:rsidRDefault="00847DFE" w:rsidP="00E557A8">
            <w:pPr>
              <w:ind w:right="432"/>
              <w:jc w:val="right"/>
              <w:rPr>
                <w:rFonts w:ascii="Times New Roman" w:hAnsi="Times New Roman"/>
                <w:sz w:val="18"/>
              </w:rPr>
            </w:pPr>
            <w:r w:rsidRPr="0066126E">
              <w:rPr>
                <w:rFonts w:ascii="Times New Roman" w:hAnsi="Times New Roman"/>
                <w:sz w:val="18"/>
              </w:rPr>
              <w:t>0</w:t>
            </w:r>
          </w:p>
        </w:tc>
      </w:tr>
      <w:tr w:rsidR="008C6A23" w:rsidRPr="0066126E" w:rsidTr="00206D6D">
        <w:trPr>
          <w:trHeight w:val="20"/>
        </w:trPr>
        <w:tc>
          <w:tcPr>
            <w:tcW w:w="443" w:type="pct"/>
            <w:tcBorders>
              <w:bottom w:val="single" w:sz="6" w:space="0" w:color="auto"/>
            </w:tcBorders>
          </w:tcPr>
          <w:p w:rsidR="00847DFE" w:rsidRPr="0066126E" w:rsidRDefault="00847DFE" w:rsidP="00A97CFD">
            <w:pPr>
              <w:spacing w:after="60"/>
              <w:rPr>
                <w:rFonts w:ascii="Times New Roman" w:hAnsi="Times New Roman"/>
                <w:sz w:val="18"/>
              </w:rPr>
            </w:pPr>
            <w:r w:rsidRPr="0066126E">
              <w:rPr>
                <w:rFonts w:ascii="Times New Roman" w:hAnsi="Times New Roman"/>
                <w:sz w:val="18"/>
              </w:rPr>
              <w:t>Exceeds</w:t>
            </w:r>
          </w:p>
        </w:tc>
        <w:tc>
          <w:tcPr>
            <w:tcW w:w="298" w:type="pct"/>
            <w:tcBorders>
              <w:bottom w:val="single" w:sz="6" w:space="0" w:color="auto"/>
            </w:tcBorders>
          </w:tcPr>
          <w:p w:rsidR="00847DFE" w:rsidRPr="0066126E" w:rsidRDefault="00847DFE" w:rsidP="00A97CFD">
            <w:pPr>
              <w:tabs>
                <w:tab w:val="left" w:leader="dot" w:pos="3600"/>
              </w:tabs>
              <w:spacing w:after="60"/>
              <w:jc w:val="right"/>
              <w:rPr>
                <w:rFonts w:ascii="Times New Roman" w:hAnsi="Times New Roman"/>
                <w:sz w:val="18"/>
              </w:rPr>
            </w:pPr>
            <w:r w:rsidRPr="0066126E">
              <w:rPr>
                <w:rFonts w:ascii="Times New Roman" w:hAnsi="Times New Roman"/>
                <w:sz w:val="18"/>
              </w:rPr>
              <w:t>1,664</w:t>
            </w:r>
          </w:p>
        </w:tc>
        <w:tc>
          <w:tcPr>
            <w:tcW w:w="1153" w:type="pct"/>
            <w:tcBorders>
              <w:bottom w:val="single" w:sz="6" w:space="0" w:color="auto"/>
            </w:tcBorders>
          </w:tcPr>
          <w:p w:rsidR="00847DFE" w:rsidRPr="0066126E" w:rsidRDefault="00C55B6F" w:rsidP="00A97CFD">
            <w:pPr>
              <w:tabs>
                <w:tab w:val="left" w:leader="dot" w:pos="1980"/>
              </w:tabs>
              <w:spacing w:after="60"/>
              <w:rPr>
                <w:rFonts w:ascii="Times New Roman" w:hAnsi="Times New Roman"/>
                <w:sz w:val="18"/>
              </w:rPr>
            </w:pPr>
            <w:r>
              <w:rPr>
                <w:rFonts w:ascii="Times New Roman" w:hAnsi="Times New Roman"/>
                <w:sz w:val="18"/>
              </w:rPr>
              <w:tab/>
            </w:r>
          </w:p>
        </w:tc>
        <w:tc>
          <w:tcPr>
            <w:tcW w:w="492" w:type="pct"/>
            <w:tcBorders>
              <w:bottom w:val="single" w:sz="6" w:space="0" w:color="auto"/>
              <w:right w:val="single" w:sz="6" w:space="0" w:color="auto"/>
            </w:tcBorders>
            <w:vAlign w:val="center"/>
          </w:tcPr>
          <w:p w:rsidR="00847DFE" w:rsidRPr="0066126E" w:rsidRDefault="00847DFE" w:rsidP="00A97CFD">
            <w:pPr>
              <w:spacing w:after="60"/>
              <w:jc w:val="left"/>
              <w:rPr>
                <w:rFonts w:ascii="Times New Roman" w:hAnsi="Times New Roman"/>
                <w:sz w:val="18"/>
              </w:rPr>
            </w:pPr>
          </w:p>
        </w:tc>
        <w:tc>
          <w:tcPr>
            <w:tcW w:w="1081" w:type="pct"/>
            <w:tcBorders>
              <w:left w:val="single" w:sz="6" w:space="0" w:color="auto"/>
              <w:bottom w:val="single" w:sz="6" w:space="0" w:color="auto"/>
              <w:right w:val="single" w:sz="6" w:space="0" w:color="auto"/>
            </w:tcBorders>
          </w:tcPr>
          <w:p w:rsidR="00847DFE" w:rsidRPr="0066126E" w:rsidRDefault="00847DFE" w:rsidP="00A97CFD">
            <w:pPr>
              <w:tabs>
                <w:tab w:val="left" w:leader="dot" w:pos="1841"/>
              </w:tabs>
              <w:spacing w:after="60"/>
              <w:rPr>
                <w:rFonts w:ascii="Times New Roman" w:hAnsi="Times New Roman"/>
                <w:sz w:val="18"/>
              </w:rPr>
            </w:pPr>
            <w:r w:rsidRPr="0066126E">
              <w:rPr>
                <w:rFonts w:ascii="Times New Roman" w:hAnsi="Times New Roman"/>
                <w:sz w:val="18"/>
              </w:rPr>
              <w:t>Twenty-six units</w:t>
            </w:r>
            <w:r w:rsidR="00FC2F3E">
              <w:rPr>
                <w:rFonts w:ascii="Times New Roman" w:hAnsi="Times New Roman"/>
                <w:sz w:val="18"/>
              </w:rPr>
              <w:tab/>
            </w:r>
          </w:p>
        </w:tc>
        <w:tc>
          <w:tcPr>
            <w:tcW w:w="579" w:type="pct"/>
            <w:tcBorders>
              <w:left w:val="single" w:sz="6" w:space="0" w:color="auto"/>
              <w:bottom w:val="single" w:sz="6" w:space="0" w:color="auto"/>
            </w:tcBorders>
          </w:tcPr>
          <w:p w:rsidR="00847DFE" w:rsidRPr="0066126E" w:rsidRDefault="00847DFE" w:rsidP="00A97CFD">
            <w:pPr>
              <w:spacing w:after="60"/>
              <w:ind w:right="288"/>
              <w:jc w:val="right"/>
              <w:rPr>
                <w:rFonts w:ascii="Times New Roman" w:hAnsi="Times New Roman"/>
                <w:sz w:val="18"/>
              </w:rPr>
            </w:pPr>
            <w:r w:rsidRPr="0066126E">
              <w:rPr>
                <w:rFonts w:ascii="Times New Roman" w:hAnsi="Times New Roman"/>
                <w:sz w:val="18"/>
              </w:rPr>
              <w:t>897</w:t>
            </w:r>
          </w:p>
        </w:tc>
        <w:tc>
          <w:tcPr>
            <w:tcW w:w="477" w:type="pct"/>
            <w:tcBorders>
              <w:bottom w:val="single" w:sz="6" w:space="0" w:color="auto"/>
            </w:tcBorders>
          </w:tcPr>
          <w:p w:rsidR="00847DFE" w:rsidRPr="0066126E" w:rsidRDefault="00847DFE" w:rsidP="00A97CFD">
            <w:pPr>
              <w:spacing w:after="60"/>
              <w:ind w:right="432"/>
              <w:jc w:val="right"/>
              <w:rPr>
                <w:rFonts w:ascii="Times New Roman" w:hAnsi="Times New Roman"/>
                <w:sz w:val="18"/>
              </w:rPr>
            </w:pPr>
            <w:r w:rsidRPr="0066126E">
              <w:rPr>
                <w:rFonts w:ascii="Times New Roman" w:hAnsi="Times New Roman"/>
                <w:sz w:val="18"/>
              </w:rPr>
              <w:t>0</w:t>
            </w:r>
          </w:p>
        </w:tc>
        <w:tc>
          <w:tcPr>
            <w:tcW w:w="477" w:type="pct"/>
            <w:tcBorders>
              <w:bottom w:val="single" w:sz="6" w:space="0" w:color="auto"/>
            </w:tcBorders>
          </w:tcPr>
          <w:p w:rsidR="00847DFE" w:rsidRPr="0066126E" w:rsidRDefault="00847DFE" w:rsidP="00A97CFD">
            <w:pPr>
              <w:spacing w:after="60"/>
              <w:ind w:right="432"/>
              <w:jc w:val="right"/>
              <w:rPr>
                <w:rFonts w:ascii="Times New Roman" w:hAnsi="Times New Roman"/>
                <w:sz w:val="18"/>
              </w:rPr>
            </w:pPr>
            <w:r w:rsidRPr="0066126E">
              <w:rPr>
                <w:rFonts w:ascii="Times New Roman" w:hAnsi="Times New Roman"/>
                <w:sz w:val="18"/>
              </w:rPr>
              <w:t>0</w:t>
            </w:r>
          </w:p>
        </w:tc>
      </w:tr>
    </w:tbl>
    <w:p w:rsidR="000D5543" w:rsidRPr="00C16FDB" w:rsidRDefault="000D5543" w:rsidP="00C16FDB">
      <w:pPr>
        <w:spacing w:before="120" w:after="60"/>
        <w:rPr>
          <w:rFonts w:ascii="Times New Roman" w:hAnsi="Times New Roman" w:cs="Times New Roman"/>
          <w:b/>
          <w:sz w:val="20"/>
        </w:rPr>
      </w:pPr>
      <w:r w:rsidRPr="00C16FDB">
        <w:rPr>
          <w:rFonts w:ascii="Times New Roman" w:hAnsi="Times New Roman" w:cs="Times New Roman"/>
          <w:b/>
          <w:sz w:val="20"/>
        </w:rPr>
        <w:t>Payments by</w:t>
      </w:r>
      <w:r w:rsidR="00C16FDB" w:rsidRPr="00C16FDB">
        <w:rPr>
          <w:rFonts w:ascii="Times New Roman" w:hAnsi="Times New Roman" w:cs="Times New Roman"/>
          <w:b/>
          <w:sz w:val="20"/>
        </w:rPr>
        <w:t xml:space="preserve"> Common</w:t>
      </w:r>
      <w:r w:rsidRPr="00C16FDB">
        <w:rPr>
          <w:rFonts w:ascii="Times New Roman" w:hAnsi="Times New Roman" w:cs="Times New Roman"/>
          <w:b/>
          <w:sz w:val="20"/>
        </w:rPr>
        <w:t>wealth</w:t>
      </w:r>
      <w:r w:rsidR="00C16FDB" w:rsidRPr="00C16FDB">
        <w:rPr>
          <w:rFonts w:ascii="Times New Roman" w:hAnsi="Times New Roman" w:cs="Times New Roman"/>
          <w:b/>
          <w:sz w:val="20"/>
        </w:rPr>
        <w:t xml:space="preserve"> </w:t>
      </w:r>
      <w:r w:rsidRPr="00C16FDB">
        <w:rPr>
          <w:rFonts w:ascii="Times New Roman" w:hAnsi="Times New Roman" w:cs="Times New Roman"/>
          <w:b/>
          <w:sz w:val="20"/>
        </w:rPr>
        <w:t>where</w:t>
      </w:r>
      <w:r w:rsidR="00C16FDB" w:rsidRPr="00C16FDB">
        <w:rPr>
          <w:rFonts w:ascii="Times New Roman" w:hAnsi="Times New Roman" w:cs="Times New Roman"/>
          <w:b/>
          <w:sz w:val="20"/>
        </w:rPr>
        <w:t xml:space="preserve"> </w:t>
      </w:r>
      <w:r w:rsidRPr="00C16FDB">
        <w:rPr>
          <w:rFonts w:ascii="Times New Roman" w:hAnsi="Times New Roman" w:cs="Times New Roman"/>
          <w:b/>
          <w:sz w:val="20"/>
        </w:rPr>
        <w:t>contributions are at rate for age.</w:t>
      </w:r>
    </w:p>
    <w:p w:rsidR="000D5543" w:rsidRPr="0081279F" w:rsidRDefault="007C1CCD" w:rsidP="00C16FDB">
      <w:pPr>
        <w:ind w:firstLine="432"/>
        <w:rPr>
          <w:rFonts w:ascii="Times New Roman" w:hAnsi="Times New Roman"/>
        </w:rPr>
      </w:pPr>
      <w:r w:rsidRPr="0081279F">
        <w:rPr>
          <w:rFonts w:ascii="Times New Roman" w:hAnsi="Times New Roman"/>
          <w:b/>
        </w:rPr>
        <w:t>4.</w:t>
      </w:r>
      <w:r w:rsidR="000D5543" w:rsidRPr="0081279F">
        <w:rPr>
          <w:rFonts w:ascii="Times New Roman" w:hAnsi="Times New Roman"/>
        </w:rPr>
        <w:t xml:space="preserve"> Section eighteen of the Principal Act is repealed and the following section inserted in its stead:—</w:t>
      </w:r>
    </w:p>
    <w:p w:rsidR="000D5543" w:rsidRPr="0081279F" w:rsidRDefault="007C1CCD" w:rsidP="00682BD3">
      <w:pPr>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18.—(1.)</w:t>
      </w:r>
      <w:r w:rsidR="00C16FDB">
        <w:rPr>
          <w:rFonts w:ascii="Times New Roman" w:hAnsi="Times New Roman"/>
        </w:rPr>
        <w:tab/>
      </w:r>
      <w:r w:rsidR="000D5543" w:rsidRPr="0081279F">
        <w:rPr>
          <w:rFonts w:ascii="Times New Roman" w:hAnsi="Times New Roman"/>
        </w:rPr>
        <w:t>Where the number of units of pension paid from the Fund on the basis of a contribution corresponding to the rate prescribed for the age of the employee at the date on which he commenced to pay the contribution does not exceed eight, the Commonwealth shall, in respect of each unit or part of a unit of pension, pay to the Fund a sum equal to two-thirds of the payment so made.</w:t>
      </w:r>
    </w:p>
    <w:p w:rsidR="000D5543" w:rsidRPr="0081279F" w:rsidRDefault="007C1CCD" w:rsidP="00682BD3">
      <w:pPr>
        <w:tabs>
          <w:tab w:val="left" w:pos="990"/>
        </w:tabs>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(2.)</w:t>
      </w:r>
      <w:r w:rsidR="00C16FDB">
        <w:rPr>
          <w:rFonts w:ascii="Times New Roman" w:hAnsi="Times New Roman"/>
        </w:rPr>
        <w:tab/>
      </w:r>
      <w:r w:rsidR="000D5543" w:rsidRPr="0081279F">
        <w:rPr>
          <w:rFonts w:ascii="Times New Roman" w:hAnsi="Times New Roman"/>
        </w:rPr>
        <w:t>Where the number of units of pension paid from the Fund on the basis of a contribution corresponding to the rate prescribed for the age of the employee at the date on which he commenced to pay the contribution exceeds eight, the Commonwealth shall pay to the Fund—</w:t>
      </w:r>
    </w:p>
    <w:p w:rsidR="000D5543" w:rsidRPr="0081279F" w:rsidRDefault="000D5543" w:rsidP="007F0AD9">
      <w:pPr>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a sum equal to two-thirds of the payment so made in respect of eight units; and</w:t>
      </w:r>
    </w:p>
    <w:p w:rsidR="00105EE8" w:rsidRDefault="00105EE8">
      <w:pPr>
        <w:rPr>
          <w:rFonts w:ascii="Times New Roman" w:hAnsi="Times New Roman"/>
        </w:rPr>
      </w:pPr>
      <w:r>
        <w:rPr>
          <w:rFonts w:ascii="Times New Roman" w:hAnsi="Times New Roman"/>
        </w:rPr>
        <w:br w:type="page"/>
      </w:r>
    </w:p>
    <w:p w:rsidR="000D5543" w:rsidRPr="0081279F" w:rsidRDefault="000D5543" w:rsidP="000A3B1B">
      <w:pPr>
        <w:spacing w:after="60"/>
        <w:ind w:left="1008" w:hanging="432"/>
        <w:rPr>
          <w:rFonts w:ascii="Times New Roman" w:hAnsi="Times New Roman"/>
        </w:rPr>
      </w:pPr>
      <w:r w:rsidRPr="0081279F">
        <w:rPr>
          <w:rFonts w:ascii="Times New Roman" w:hAnsi="Times New Roman"/>
        </w:rPr>
        <w:lastRenderedPageBreak/>
        <w:t>(</w:t>
      </w:r>
      <w:r w:rsidR="007C1CCD" w:rsidRPr="0081279F">
        <w:rPr>
          <w:rFonts w:ascii="Times New Roman" w:hAnsi="Times New Roman"/>
          <w:i/>
        </w:rPr>
        <w:t>b</w:t>
      </w:r>
      <w:r w:rsidRPr="0081279F">
        <w:rPr>
          <w:rFonts w:ascii="Times New Roman" w:hAnsi="Times New Roman"/>
        </w:rPr>
        <w:t>) a sum equal to three-fifths of the payment so made in respect of the remaining units.</w:t>
      </w:r>
    </w:p>
    <w:p w:rsidR="000D5543" w:rsidRPr="0081279F" w:rsidRDefault="007C1CCD" w:rsidP="00D15CF3">
      <w:pPr>
        <w:tabs>
          <w:tab w:val="left" w:pos="990"/>
        </w:tabs>
        <w:ind w:firstLine="432"/>
        <w:rPr>
          <w:rFonts w:ascii="Times New Roman" w:hAnsi="Times New Roman"/>
        </w:rPr>
      </w:pPr>
      <w:r w:rsidRPr="0081279F">
        <w:rPr>
          <w:rFonts w:ascii="Times New Roman" w:hAnsi="Times New Roman"/>
        </w:rPr>
        <w:t>“</w:t>
      </w:r>
      <w:r w:rsidR="000D5543" w:rsidRPr="0081279F">
        <w:rPr>
          <w:rFonts w:ascii="Times New Roman" w:hAnsi="Times New Roman"/>
        </w:rPr>
        <w:t>(3.)</w:t>
      </w:r>
      <w:r w:rsidR="000A3B1B">
        <w:rPr>
          <w:rFonts w:ascii="Times New Roman" w:hAnsi="Times New Roman"/>
        </w:rPr>
        <w:tab/>
      </w:r>
      <w:r w:rsidR="000D5543" w:rsidRPr="0081279F">
        <w:rPr>
          <w:rFonts w:ascii="Times New Roman" w:hAnsi="Times New Roman"/>
        </w:rPr>
        <w:t>The Commonwealth shall, in respect of each payment of pension (other than a pension payable in respect of a child) made to a widow of a pensioner or contributor who contributed to the Fund on the basis referred to in this section, pay to the Fund a sum equal to one-half of the sum which would have been payable by the Commonwealth to the Fund under the preceding provisions of this section in respect of the pension which would have been payable to the pensioner or contributor if he had not died or if he had retired immediately prior to his death.</w:t>
      </w:r>
      <w:r w:rsidRPr="0081279F">
        <w:rPr>
          <w:rFonts w:ascii="Times New Roman" w:hAnsi="Times New Roman"/>
        </w:rPr>
        <w:t>”</w:t>
      </w:r>
      <w:r w:rsidR="000D5543" w:rsidRPr="0081279F">
        <w:rPr>
          <w:rFonts w:ascii="Times New Roman" w:hAnsi="Times New Roman"/>
        </w:rPr>
        <w:t>.</w:t>
      </w:r>
    </w:p>
    <w:p w:rsidR="000D5543" w:rsidRPr="000A3B1B" w:rsidRDefault="000D5543" w:rsidP="000A3B1B">
      <w:pPr>
        <w:spacing w:before="120" w:after="60"/>
        <w:rPr>
          <w:rFonts w:ascii="Times New Roman" w:hAnsi="Times New Roman" w:cs="Times New Roman"/>
          <w:b/>
          <w:sz w:val="20"/>
        </w:rPr>
      </w:pPr>
      <w:r w:rsidRPr="000A3B1B">
        <w:rPr>
          <w:rFonts w:ascii="Times New Roman" w:hAnsi="Times New Roman" w:cs="Times New Roman"/>
          <w:b/>
          <w:sz w:val="20"/>
        </w:rPr>
        <w:t>Payments by</w:t>
      </w:r>
      <w:r w:rsidR="00105EE8" w:rsidRPr="000A3B1B">
        <w:rPr>
          <w:rFonts w:ascii="Times New Roman" w:hAnsi="Times New Roman" w:cs="Times New Roman"/>
          <w:b/>
          <w:sz w:val="20"/>
        </w:rPr>
        <w:t xml:space="preserve"> </w:t>
      </w:r>
      <w:r w:rsidRPr="000A3B1B">
        <w:rPr>
          <w:rFonts w:ascii="Times New Roman" w:hAnsi="Times New Roman" w:cs="Times New Roman"/>
          <w:b/>
          <w:sz w:val="20"/>
        </w:rPr>
        <w:t>Commonwealth</w:t>
      </w:r>
      <w:r w:rsidR="00105EE8" w:rsidRPr="000A3B1B">
        <w:rPr>
          <w:rFonts w:ascii="Times New Roman" w:hAnsi="Times New Roman" w:cs="Times New Roman"/>
          <w:b/>
          <w:sz w:val="20"/>
        </w:rPr>
        <w:t xml:space="preserve"> </w:t>
      </w:r>
      <w:r w:rsidRPr="000A3B1B">
        <w:rPr>
          <w:rFonts w:ascii="Times New Roman" w:hAnsi="Times New Roman" w:cs="Times New Roman"/>
          <w:b/>
          <w:sz w:val="20"/>
        </w:rPr>
        <w:t>whe</w:t>
      </w:r>
      <w:r w:rsidR="00196599">
        <w:rPr>
          <w:rFonts w:ascii="Times New Roman" w:hAnsi="Times New Roman" w:cs="Times New Roman"/>
          <w:b/>
          <w:sz w:val="20"/>
        </w:rPr>
        <w:t>re</w:t>
      </w:r>
      <w:r w:rsidR="00105EE8" w:rsidRPr="000A3B1B">
        <w:rPr>
          <w:rFonts w:ascii="Times New Roman" w:hAnsi="Times New Roman" w:cs="Times New Roman"/>
          <w:b/>
          <w:sz w:val="20"/>
        </w:rPr>
        <w:t xml:space="preserve"> contribution</w:t>
      </w:r>
      <w:r w:rsidR="00196599">
        <w:rPr>
          <w:rFonts w:ascii="Times New Roman" w:hAnsi="Times New Roman" w:cs="Times New Roman"/>
          <w:b/>
          <w:sz w:val="20"/>
        </w:rPr>
        <w:t>s</w:t>
      </w:r>
      <w:r w:rsidR="00105EE8" w:rsidRPr="000A3B1B">
        <w:rPr>
          <w:rFonts w:ascii="Times New Roman" w:hAnsi="Times New Roman" w:cs="Times New Roman"/>
          <w:b/>
          <w:sz w:val="20"/>
        </w:rPr>
        <w:t xml:space="preserve"> a</w:t>
      </w:r>
      <w:r w:rsidR="00196599">
        <w:rPr>
          <w:rFonts w:ascii="Times New Roman" w:hAnsi="Times New Roman" w:cs="Times New Roman"/>
          <w:b/>
          <w:sz w:val="20"/>
        </w:rPr>
        <w:t>re</w:t>
      </w:r>
      <w:r w:rsidR="00105EE8" w:rsidRPr="000A3B1B">
        <w:rPr>
          <w:rFonts w:ascii="Times New Roman" w:hAnsi="Times New Roman" w:cs="Times New Roman"/>
          <w:b/>
          <w:sz w:val="20"/>
        </w:rPr>
        <w:t xml:space="preserve"> </w:t>
      </w:r>
      <w:r w:rsidRPr="000A3B1B">
        <w:rPr>
          <w:rFonts w:ascii="Times New Roman" w:hAnsi="Times New Roman" w:cs="Times New Roman"/>
          <w:b/>
          <w:sz w:val="20"/>
        </w:rPr>
        <w:t>not at rate for age.</w:t>
      </w:r>
    </w:p>
    <w:p w:rsidR="000D5543" w:rsidRPr="0081279F" w:rsidRDefault="007C1CCD" w:rsidP="000A3B1B">
      <w:pPr>
        <w:spacing w:after="120"/>
        <w:ind w:firstLine="432"/>
        <w:rPr>
          <w:rFonts w:ascii="Times New Roman" w:hAnsi="Times New Roman"/>
        </w:rPr>
      </w:pPr>
      <w:r w:rsidRPr="0081279F">
        <w:rPr>
          <w:rFonts w:ascii="Times New Roman" w:hAnsi="Times New Roman"/>
          <w:b/>
        </w:rPr>
        <w:t>5.</w:t>
      </w:r>
      <w:r w:rsidR="000A3B1B">
        <w:rPr>
          <w:rFonts w:ascii="Times New Roman" w:hAnsi="Times New Roman"/>
        </w:rPr>
        <w:tab/>
      </w:r>
      <w:r w:rsidR="000D5543" w:rsidRPr="0081279F">
        <w:rPr>
          <w:rFonts w:ascii="Times New Roman" w:hAnsi="Times New Roman"/>
        </w:rPr>
        <w:t>Section nineteen of the Principal Act is amended—</w:t>
      </w:r>
    </w:p>
    <w:p w:rsidR="000D5543" w:rsidRPr="0081279F" w:rsidRDefault="000D5543" w:rsidP="000A3B1B">
      <w:pPr>
        <w:spacing w:after="60"/>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 by omitting from sub-section (2.) the word</w:t>
      </w:r>
      <w:r w:rsidR="000A3B1B">
        <w:rPr>
          <w:rFonts w:ascii="Times New Roman" w:hAnsi="Times New Roman"/>
        </w:rPr>
        <w:t xml:space="preserve"> </w:t>
      </w:r>
      <w:r w:rsidR="007C1CCD" w:rsidRPr="0081279F">
        <w:rPr>
          <w:rFonts w:ascii="Times New Roman" w:hAnsi="Times New Roman"/>
        </w:rPr>
        <w:t>“</w:t>
      </w:r>
      <w:r w:rsidRPr="0081279F">
        <w:rPr>
          <w:rFonts w:ascii="Times New Roman" w:hAnsi="Times New Roman"/>
        </w:rPr>
        <w:t>twice</w:t>
      </w:r>
      <w:r w:rsidR="007C1CCD" w:rsidRPr="0081279F">
        <w:rPr>
          <w:rFonts w:ascii="Times New Roman" w:hAnsi="Times New Roman"/>
        </w:rPr>
        <w:t>”</w:t>
      </w:r>
      <w:r w:rsidR="000A3B1B">
        <w:rPr>
          <w:rFonts w:ascii="Times New Roman" w:hAnsi="Times New Roman"/>
        </w:rPr>
        <w:t xml:space="preserve"> </w:t>
      </w:r>
      <w:r w:rsidRPr="0081279F">
        <w:rPr>
          <w:rFonts w:ascii="Times New Roman" w:hAnsi="Times New Roman"/>
        </w:rPr>
        <w:t xml:space="preserve">(wherever occurring) and inserting in its stead the words </w:t>
      </w:r>
      <w:r w:rsidR="007C1CCD" w:rsidRPr="0081279F">
        <w:rPr>
          <w:rFonts w:ascii="Times New Roman" w:hAnsi="Times New Roman"/>
        </w:rPr>
        <w:t>“</w:t>
      </w:r>
      <w:r w:rsidRPr="0081279F">
        <w:rPr>
          <w:rFonts w:ascii="Times New Roman" w:hAnsi="Times New Roman"/>
        </w:rPr>
        <w:t>three times</w:t>
      </w:r>
      <w:r w:rsidR="007C1CCD" w:rsidRPr="0081279F">
        <w:rPr>
          <w:rFonts w:ascii="Times New Roman" w:hAnsi="Times New Roman"/>
        </w:rPr>
        <w:t>”</w:t>
      </w:r>
      <w:r w:rsidRPr="0081279F">
        <w:rPr>
          <w:rFonts w:ascii="Times New Roman" w:hAnsi="Times New Roman"/>
        </w:rPr>
        <w:t>; and</w:t>
      </w:r>
    </w:p>
    <w:p w:rsidR="000D5543" w:rsidRPr="0081279F" w:rsidRDefault="000D5543" w:rsidP="000A3B1B">
      <w:pPr>
        <w:spacing w:after="60"/>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by omitting sub-section (2</w:t>
      </w:r>
      <w:r w:rsidR="007C1CCD" w:rsidRPr="0081279F">
        <w:rPr>
          <w:rFonts w:ascii="Times New Roman" w:hAnsi="Times New Roman"/>
          <w:smallCaps/>
        </w:rPr>
        <w:t>a</w:t>
      </w:r>
      <w:r w:rsidRPr="0081279F">
        <w:rPr>
          <w:rFonts w:ascii="Times New Roman" w:hAnsi="Times New Roman"/>
        </w:rPr>
        <w:t>.) and inserting in its stead the</w:t>
      </w:r>
      <w:r w:rsidR="000A3B1B">
        <w:rPr>
          <w:rFonts w:ascii="Times New Roman" w:hAnsi="Times New Roman"/>
        </w:rPr>
        <w:t xml:space="preserve"> </w:t>
      </w:r>
      <w:r w:rsidRPr="0081279F">
        <w:rPr>
          <w:rFonts w:ascii="Times New Roman" w:hAnsi="Times New Roman"/>
        </w:rPr>
        <w:t>following sub-section:—</w:t>
      </w:r>
    </w:p>
    <w:p w:rsidR="000D5543" w:rsidRPr="0081279F" w:rsidRDefault="007C1CCD" w:rsidP="000A3B1B">
      <w:pPr>
        <w:tabs>
          <w:tab w:val="left" w:pos="1440"/>
        </w:tabs>
        <w:ind w:left="1008" w:firstLine="432"/>
        <w:rPr>
          <w:rFonts w:ascii="Times New Roman" w:hAnsi="Times New Roman"/>
        </w:rPr>
      </w:pPr>
      <w:r w:rsidRPr="0081279F">
        <w:rPr>
          <w:rFonts w:ascii="Times New Roman" w:hAnsi="Times New Roman"/>
        </w:rPr>
        <w:t>“</w:t>
      </w:r>
      <w:r w:rsidR="000D5543" w:rsidRPr="0081279F">
        <w:rPr>
          <w:rFonts w:ascii="Times New Roman" w:hAnsi="Times New Roman"/>
        </w:rPr>
        <w:t>(2</w:t>
      </w:r>
      <w:r w:rsidRPr="0081279F">
        <w:rPr>
          <w:rFonts w:ascii="Times New Roman" w:hAnsi="Times New Roman"/>
          <w:smallCaps/>
        </w:rPr>
        <w:t>a</w:t>
      </w:r>
      <w:r w:rsidR="000D5543" w:rsidRPr="0081279F">
        <w:rPr>
          <w:rFonts w:ascii="Times New Roman" w:hAnsi="Times New Roman"/>
        </w:rPr>
        <w:t>.) The Commonwealth shall, in respect of each payment of pension (other than a pension payable in respect of a child) made to a widow of a pensioner or contributor who contributed to the Fund on the basis referred to in sub-section (1.) of this section, pay to the Fund a sum equal to one-half of the sum which would have been payable by the Commonwealth to the Fund under the preceding provisions of this section in respect of the pension which would have been payable to the pensioner or contributor if he had not died or if he had retired immediately prior to his death.</w:t>
      </w:r>
      <w:r w:rsidRPr="0081279F">
        <w:rPr>
          <w:rFonts w:ascii="Times New Roman" w:hAnsi="Times New Roman"/>
        </w:rPr>
        <w:t>”</w:t>
      </w:r>
      <w:r w:rsidR="000D5543" w:rsidRPr="0081279F">
        <w:rPr>
          <w:rFonts w:ascii="Times New Roman" w:hAnsi="Times New Roman"/>
        </w:rPr>
        <w:t>.</w:t>
      </w:r>
    </w:p>
    <w:p w:rsidR="000D5543" w:rsidRPr="000A3B1B" w:rsidRDefault="000D5543" w:rsidP="000A3B1B">
      <w:pPr>
        <w:spacing w:before="120" w:after="60"/>
        <w:rPr>
          <w:rFonts w:ascii="Times New Roman" w:hAnsi="Times New Roman" w:cs="Times New Roman"/>
          <w:b/>
          <w:sz w:val="20"/>
        </w:rPr>
      </w:pPr>
      <w:r w:rsidRPr="000A3B1B">
        <w:rPr>
          <w:rFonts w:ascii="Times New Roman" w:hAnsi="Times New Roman" w:cs="Times New Roman"/>
          <w:b/>
          <w:sz w:val="20"/>
        </w:rPr>
        <w:t>Pension units.</w:t>
      </w:r>
    </w:p>
    <w:p w:rsidR="000D5543" w:rsidRPr="0081279F" w:rsidRDefault="007C1CCD" w:rsidP="000A3B1B">
      <w:pPr>
        <w:spacing w:after="60"/>
        <w:ind w:firstLine="432"/>
        <w:rPr>
          <w:rFonts w:ascii="Times New Roman" w:hAnsi="Times New Roman"/>
        </w:rPr>
      </w:pPr>
      <w:r w:rsidRPr="0081279F">
        <w:rPr>
          <w:rFonts w:ascii="Times New Roman" w:hAnsi="Times New Roman"/>
          <w:b/>
        </w:rPr>
        <w:t>6.</w:t>
      </w:r>
      <w:r w:rsidR="000A3B1B">
        <w:rPr>
          <w:rFonts w:ascii="Times New Roman" w:hAnsi="Times New Roman"/>
        </w:rPr>
        <w:tab/>
      </w:r>
      <w:r w:rsidR="000D5543" w:rsidRPr="0081279F">
        <w:rPr>
          <w:rFonts w:ascii="Times New Roman" w:hAnsi="Times New Roman"/>
        </w:rPr>
        <w:t xml:space="preserve">Section twenty-eight of the Principal Act is amended by omitting sub-section (1.) and inserting in its stead the following </w:t>
      </w:r>
      <w:r w:rsidR="000A3B1B">
        <w:rPr>
          <w:rFonts w:ascii="Times New Roman" w:hAnsi="Times New Roman"/>
        </w:rPr>
        <w:t>s</w:t>
      </w:r>
      <w:r w:rsidR="000D5543" w:rsidRPr="0081279F">
        <w:rPr>
          <w:rFonts w:ascii="Times New Roman" w:hAnsi="Times New Roman"/>
        </w:rPr>
        <w:t>ub-section:—</w:t>
      </w:r>
    </w:p>
    <w:p w:rsidR="000D5543" w:rsidRPr="0081279F" w:rsidRDefault="007C1CCD" w:rsidP="00A07414">
      <w:pPr>
        <w:tabs>
          <w:tab w:val="left" w:pos="1017"/>
        </w:tabs>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(1.)</w:t>
      </w:r>
      <w:r w:rsidR="000A3B1B">
        <w:rPr>
          <w:rFonts w:ascii="Times New Roman" w:hAnsi="Times New Roman"/>
        </w:rPr>
        <w:tab/>
      </w:r>
      <w:r w:rsidR="000D5543" w:rsidRPr="0081279F">
        <w:rPr>
          <w:rFonts w:ascii="Times New Roman" w:hAnsi="Times New Roman"/>
        </w:rPr>
        <w:t>The unit of pension is—</w:t>
      </w:r>
    </w:p>
    <w:p w:rsidR="000D5543" w:rsidRPr="0081279F" w:rsidRDefault="000D5543" w:rsidP="000A3B1B">
      <w:pPr>
        <w:spacing w:after="60"/>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where the number of units of</w:t>
      </w:r>
      <w:r w:rsidR="00196599">
        <w:rPr>
          <w:rFonts w:ascii="Times New Roman" w:hAnsi="Times New Roman"/>
        </w:rPr>
        <w:t xml:space="preserve"> pension does not exceed eight—</w:t>
      </w:r>
      <w:r w:rsidRPr="0081279F">
        <w:rPr>
          <w:rFonts w:ascii="Times New Roman" w:hAnsi="Times New Roman"/>
        </w:rPr>
        <w:t>the sum of Thirty-nine pounds per annum; or</w:t>
      </w:r>
    </w:p>
    <w:p w:rsidR="000D5543" w:rsidRPr="0081279F" w:rsidRDefault="000D5543" w:rsidP="000A3B1B">
      <w:pPr>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 where the number of units of pension exceeds eight—the sum of Thirty-nine pounds per annum in respect of eight of those units and the sum of Thirty-two pounds ten shillings in respect of the remaining units.</w:t>
      </w:r>
      <w:r w:rsidR="007C1CCD" w:rsidRPr="0081279F">
        <w:rPr>
          <w:rFonts w:ascii="Times New Roman" w:hAnsi="Times New Roman"/>
        </w:rPr>
        <w:t>”</w:t>
      </w:r>
      <w:r w:rsidRPr="0081279F">
        <w:rPr>
          <w:rFonts w:ascii="Times New Roman" w:hAnsi="Times New Roman"/>
        </w:rPr>
        <w:t>.</w:t>
      </w:r>
    </w:p>
    <w:p w:rsidR="000D5543" w:rsidRPr="000A3B1B" w:rsidRDefault="000D5543" w:rsidP="000A3B1B">
      <w:pPr>
        <w:spacing w:before="120" w:after="60"/>
        <w:rPr>
          <w:rFonts w:ascii="Times New Roman" w:hAnsi="Times New Roman" w:cs="Times New Roman"/>
          <w:b/>
          <w:sz w:val="20"/>
        </w:rPr>
      </w:pPr>
      <w:r w:rsidRPr="000A3B1B">
        <w:rPr>
          <w:rFonts w:ascii="Times New Roman" w:hAnsi="Times New Roman" w:cs="Times New Roman"/>
          <w:b/>
          <w:sz w:val="20"/>
        </w:rPr>
        <w:t>Pension to widow and childr</w:t>
      </w:r>
      <w:r w:rsidR="000A3B1B">
        <w:rPr>
          <w:rFonts w:ascii="Times New Roman" w:hAnsi="Times New Roman" w:cs="Times New Roman"/>
          <w:b/>
          <w:sz w:val="20"/>
        </w:rPr>
        <w:t xml:space="preserve">en on death of pensioner </w:t>
      </w:r>
      <w:r w:rsidRPr="000A3B1B">
        <w:rPr>
          <w:rFonts w:ascii="Times New Roman" w:hAnsi="Times New Roman" w:cs="Times New Roman"/>
          <w:b/>
          <w:sz w:val="20"/>
        </w:rPr>
        <w:t>after retirement.</w:t>
      </w:r>
    </w:p>
    <w:p w:rsidR="000D5543" w:rsidRPr="0081279F" w:rsidRDefault="007C1CCD" w:rsidP="000A3B1B">
      <w:pPr>
        <w:ind w:firstLine="432"/>
        <w:rPr>
          <w:rFonts w:ascii="Times New Roman" w:hAnsi="Times New Roman"/>
        </w:rPr>
      </w:pPr>
      <w:r w:rsidRPr="0081279F">
        <w:rPr>
          <w:rFonts w:ascii="Times New Roman" w:hAnsi="Times New Roman"/>
          <w:b/>
        </w:rPr>
        <w:t>7.</w:t>
      </w:r>
      <w:r w:rsidR="000A3B1B">
        <w:rPr>
          <w:rFonts w:ascii="Times New Roman" w:hAnsi="Times New Roman"/>
        </w:rPr>
        <w:tab/>
      </w:r>
      <w:r w:rsidR="000D5543" w:rsidRPr="0081279F">
        <w:rPr>
          <w:rFonts w:ascii="Times New Roman" w:hAnsi="Times New Roman"/>
        </w:rPr>
        <w:t>Section thirty-two of the Principal Act is amended by omitting from paragraph (</w:t>
      </w:r>
      <w:r w:rsidRPr="0081279F">
        <w:rPr>
          <w:rFonts w:ascii="Times New Roman" w:hAnsi="Times New Roman"/>
          <w:i/>
        </w:rPr>
        <w:t>a</w:t>
      </w:r>
      <w:r w:rsidR="000D5543" w:rsidRPr="0081279F">
        <w:rPr>
          <w:rFonts w:ascii="Times New Roman" w:hAnsi="Times New Roman"/>
        </w:rPr>
        <w:t xml:space="preserve">) of sub-section (1.) the words </w:t>
      </w:r>
      <w:r w:rsidRPr="0081279F">
        <w:rPr>
          <w:rFonts w:ascii="Times New Roman" w:hAnsi="Times New Roman"/>
        </w:rPr>
        <w:t>“</w:t>
      </w:r>
      <w:r w:rsidR="000D5543" w:rsidRPr="0081279F">
        <w:rPr>
          <w:rFonts w:ascii="Times New Roman" w:hAnsi="Times New Roman"/>
        </w:rPr>
        <w:t>Thirty-two pounds ten shillings</w:t>
      </w:r>
      <w:r w:rsidR="00196599">
        <w:rPr>
          <w:rFonts w:ascii="Times New Roman" w:hAnsi="Times New Roman"/>
        </w:rPr>
        <w:t xml:space="preserve">” </w:t>
      </w:r>
      <w:r w:rsidR="000D5543" w:rsidRPr="0081279F">
        <w:rPr>
          <w:rFonts w:ascii="Times New Roman" w:hAnsi="Times New Roman"/>
        </w:rPr>
        <w:t xml:space="preserve">and inserting in their stead the words </w:t>
      </w:r>
      <w:r w:rsidRPr="0081279F">
        <w:rPr>
          <w:rFonts w:ascii="Times New Roman" w:hAnsi="Times New Roman"/>
        </w:rPr>
        <w:t>“</w:t>
      </w:r>
      <w:r w:rsidR="000D5543" w:rsidRPr="0081279F">
        <w:rPr>
          <w:rFonts w:ascii="Times New Roman" w:hAnsi="Times New Roman"/>
        </w:rPr>
        <w:t>Thirty-nine pounds</w:t>
      </w:r>
      <w:r w:rsidRPr="0081279F">
        <w:rPr>
          <w:rFonts w:ascii="Times New Roman" w:hAnsi="Times New Roman"/>
        </w:rPr>
        <w:t>”</w:t>
      </w:r>
      <w:r w:rsidR="000D5543" w:rsidRPr="0081279F">
        <w:rPr>
          <w:rFonts w:ascii="Times New Roman" w:hAnsi="Times New Roman"/>
        </w:rPr>
        <w:t>.</w:t>
      </w:r>
    </w:p>
    <w:p w:rsidR="000A3B1B" w:rsidRDefault="000A3B1B">
      <w:pPr>
        <w:rPr>
          <w:rFonts w:ascii="Times New Roman" w:hAnsi="Times New Roman"/>
        </w:rPr>
      </w:pPr>
      <w:r>
        <w:rPr>
          <w:rFonts w:ascii="Times New Roman" w:hAnsi="Times New Roman"/>
        </w:rPr>
        <w:br w:type="page"/>
      </w:r>
    </w:p>
    <w:p w:rsidR="000D5543" w:rsidRDefault="007C1CCD" w:rsidP="00D75BDD">
      <w:pPr>
        <w:ind w:firstLine="432"/>
        <w:rPr>
          <w:rFonts w:ascii="Times New Roman" w:hAnsi="Times New Roman"/>
        </w:rPr>
      </w:pPr>
      <w:r w:rsidRPr="0081279F">
        <w:rPr>
          <w:rFonts w:ascii="Times New Roman" w:hAnsi="Times New Roman"/>
          <w:b/>
        </w:rPr>
        <w:lastRenderedPageBreak/>
        <w:t>8.</w:t>
      </w:r>
      <w:r w:rsidR="00D75BDD">
        <w:rPr>
          <w:rFonts w:ascii="Times New Roman" w:hAnsi="Times New Roman"/>
        </w:rPr>
        <w:tab/>
      </w:r>
      <w:r w:rsidR="000D5543" w:rsidRPr="0081279F">
        <w:rPr>
          <w:rFonts w:ascii="Times New Roman" w:hAnsi="Times New Roman"/>
        </w:rPr>
        <w:t xml:space="preserve">Sections sixty </w:t>
      </w:r>
      <w:r w:rsidRPr="0081279F">
        <w:rPr>
          <w:rFonts w:ascii="Times New Roman" w:hAnsi="Times New Roman"/>
          <w:smallCaps/>
        </w:rPr>
        <w:t xml:space="preserve">y </w:t>
      </w:r>
      <w:r w:rsidR="000D5543" w:rsidRPr="0081279F">
        <w:rPr>
          <w:rFonts w:ascii="Times New Roman" w:hAnsi="Times New Roman"/>
        </w:rPr>
        <w:t>and sixty z of the Principal Act are repealed and the following sections inserted in their stead:—</w:t>
      </w:r>
    </w:p>
    <w:p w:rsidR="00D75BDD" w:rsidRPr="00D75BDD" w:rsidRDefault="00D75BDD" w:rsidP="00D75BDD">
      <w:pPr>
        <w:spacing w:before="120" w:after="60"/>
        <w:rPr>
          <w:rFonts w:ascii="Times New Roman" w:hAnsi="Times New Roman" w:cs="Times New Roman"/>
          <w:b/>
          <w:sz w:val="20"/>
        </w:rPr>
      </w:pPr>
      <w:r w:rsidRPr="00D75BDD">
        <w:rPr>
          <w:rFonts w:ascii="Times New Roman" w:hAnsi="Times New Roman" w:cs="Times New Roman"/>
          <w:b/>
          <w:sz w:val="20"/>
        </w:rPr>
        <w:t>Payments on retirement.</w:t>
      </w:r>
    </w:p>
    <w:p w:rsidR="000D5543" w:rsidRPr="0081279F" w:rsidRDefault="007C1CCD" w:rsidP="00177650">
      <w:pPr>
        <w:tabs>
          <w:tab w:val="left" w:pos="1620"/>
        </w:tabs>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60</w:t>
      </w:r>
      <w:r w:rsidRPr="0081279F">
        <w:rPr>
          <w:rFonts w:ascii="Times New Roman" w:hAnsi="Times New Roman"/>
          <w:smallCaps/>
        </w:rPr>
        <w:t>y</w:t>
      </w:r>
      <w:r w:rsidR="000D5543" w:rsidRPr="0081279F">
        <w:rPr>
          <w:rFonts w:ascii="Times New Roman" w:hAnsi="Times New Roman"/>
        </w:rPr>
        <w:t>.—(1.)</w:t>
      </w:r>
      <w:r w:rsidR="00CE24A9">
        <w:rPr>
          <w:rFonts w:ascii="Times New Roman" w:hAnsi="Times New Roman"/>
        </w:rPr>
        <w:tab/>
      </w:r>
      <w:r w:rsidR="000D5543" w:rsidRPr="0081279F">
        <w:rPr>
          <w:rFonts w:ascii="Times New Roman" w:hAnsi="Times New Roman"/>
        </w:rPr>
        <w:t>Subject to this Act, where a contributor to the Provident Account retires or is retired on or after having attained the age of. sixty years or where his services are terminated—</w:t>
      </w:r>
    </w:p>
    <w:p w:rsidR="000D5543" w:rsidRPr="0081279F" w:rsidRDefault="000D5543" w:rsidP="00177650">
      <w:pPr>
        <w:spacing w:after="60"/>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 on the ground of invalidity; or</w:t>
      </w:r>
    </w:p>
    <w:p w:rsidR="000D5543" w:rsidRPr="0081279F" w:rsidRDefault="000D5543" w:rsidP="00177650">
      <w:pPr>
        <w:spacing w:after="60"/>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 owing to retrenchment,</w:t>
      </w:r>
    </w:p>
    <w:p w:rsidR="000D5543" w:rsidRPr="0081279F" w:rsidRDefault="000D5543" w:rsidP="00177650">
      <w:pPr>
        <w:spacing w:after="60"/>
        <w:rPr>
          <w:rFonts w:ascii="Times New Roman" w:hAnsi="Times New Roman"/>
        </w:rPr>
      </w:pPr>
      <w:r w:rsidRPr="0081279F">
        <w:rPr>
          <w:rFonts w:ascii="Times New Roman" w:hAnsi="Times New Roman"/>
        </w:rPr>
        <w:t>there shall be paid to him a sum equal to two and one-half times the following amount, namely, the aggregate of his contributions to the Provident Account, together with compound interest on those contributions at the rate of Three pounds per centum per annum.</w:t>
      </w:r>
    </w:p>
    <w:p w:rsidR="000D5543" w:rsidRPr="0081279F" w:rsidRDefault="007C1CCD" w:rsidP="00177650">
      <w:pPr>
        <w:tabs>
          <w:tab w:val="left" w:pos="990"/>
        </w:tabs>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(2.)</w:t>
      </w:r>
      <w:r w:rsidR="00CE24A9">
        <w:rPr>
          <w:rFonts w:ascii="Times New Roman" w:hAnsi="Times New Roman"/>
        </w:rPr>
        <w:tab/>
      </w:r>
      <w:r w:rsidR="000D5543" w:rsidRPr="0081279F">
        <w:rPr>
          <w:rFonts w:ascii="Times New Roman" w:hAnsi="Times New Roman"/>
        </w:rPr>
        <w:t>In addition to the sum payable under the last preceding sub-section, there shall be paid to a contributor to the Provident Account a sum equal to one-half of the amount of the contributions paid by him to the Provident Account after the date of commencement of t</w:t>
      </w:r>
      <w:r w:rsidR="00196599">
        <w:rPr>
          <w:rFonts w:ascii="Times New Roman" w:hAnsi="Times New Roman"/>
        </w:rPr>
        <w:t>hi</w:t>
      </w:r>
      <w:r w:rsidR="000D5543" w:rsidRPr="0081279F">
        <w:rPr>
          <w:rFonts w:ascii="Times New Roman" w:hAnsi="Times New Roman"/>
        </w:rPr>
        <w:t>s section, but not including so much of any fortnightly contribution as exceeds Eighteen shillings, together with compound interest at the rate of Three pounds per centum per annum, calculated from that date, on that sum.</w:t>
      </w:r>
    </w:p>
    <w:p w:rsidR="000D5543" w:rsidRPr="0081279F" w:rsidRDefault="007C1CCD" w:rsidP="00177650">
      <w:pPr>
        <w:tabs>
          <w:tab w:val="left" w:pos="990"/>
        </w:tabs>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(3.)</w:t>
      </w:r>
      <w:r w:rsidR="00CE24A9">
        <w:rPr>
          <w:rFonts w:ascii="Times New Roman" w:hAnsi="Times New Roman"/>
        </w:rPr>
        <w:tab/>
      </w:r>
      <w:r w:rsidR="000D5543" w:rsidRPr="0081279F">
        <w:rPr>
          <w:rFonts w:ascii="Times New Roman" w:hAnsi="Times New Roman"/>
        </w:rPr>
        <w:t>Where the aggregate of the sums payable under the preceding provisions of this section is less than one-half the annual rate of salary payable to the contributor to the Provident Account at the date of his retirement, there shall be paid to the contributor, in lieu of the sums payable under those provisions, a sum equal to one-half the annual rate of salary payable to him at that date.</w:t>
      </w:r>
    </w:p>
    <w:p w:rsidR="000D5543" w:rsidRPr="0081279F" w:rsidRDefault="007C1CCD" w:rsidP="00177650">
      <w:pPr>
        <w:tabs>
          <w:tab w:val="left" w:pos="990"/>
        </w:tabs>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(4.)</w:t>
      </w:r>
      <w:r w:rsidR="00CE24A9">
        <w:rPr>
          <w:rFonts w:ascii="Times New Roman" w:hAnsi="Times New Roman"/>
        </w:rPr>
        <w:tab/>
      </w:r>
      <w:r w:rsidR="000D5543" w:rsidRPr="0081279F">
        <w:rPr>
          <w:rFonts w:ascii="Times New Roman" w:hAnsi="Times New Roman"/>
        </w:rPr>
        <w:t xml:space="preserve">The last preceding sub-section does not apply in relation to a person who has become or becomes a contributor to the Provident Account after the commencement of the </w:t>
      </w:r>
      <w:r w:rsidRPr="0081279F">
        <w:rPr>
          <w:rFonts w:ascii="Times New Roman" w:hAnsi="Times New Roman"/>
          <w:i/>
        </w:rPr>
        <w:t xml:space="preserve">Superannuation Act </w:t>
      </w:r>
      <w:r w:rsidR="000D5543" w:rsidRPr="0081279F">
        <w:rPr>
          <w:rFonts w:ascii="Times New Roman" w:hAnsi="Times New Roman"/>
        </w:rPr>
        <w:t>1946 and retires or is retired on or after reaching the age of sixty years.</w:t>
      </w:r>
    </w:p>
    <w:p w:rsidR="000D5543" w:rsidRPr="0081279F" w:rsidRDefault="007C1CCD" w:rsidP="00CE24A9">
      <w:pPr>
        <w:tabs>
          <w:tab w:val="left" w:pos="990"/>
        </w:tabs>
        <w:ind w:firstLine="432"/>
        <w:rPr>
          <w:rFonts w:ascii="Times New Roman" w:hAnsi="Times New Roman"/>
        </w:rPr>
      </w:pPr>
      <w:r w:rsidRPr="0081279F">
        <w:rPr>
          <w:rFonts w:ascii="Times New Roman" w:hAnsi="Times New Roman"/>
        </w:rPr>
        <w:t>“</w:t>
      </w:r>
      <w:r w:rsidR="000D5543" w:rsidRPr="0081279F">
        <w:rPr>
          <w:rFonts w:ascii="Times New Roman" w:hAnsi="Times New Roman"/>
        </w:rPr>
        <w:t>(5.)</w:t>
      </w:r>
      <w:r w:rsidR="00CE24A9">
        <w:rPr>
          <w:rFonts w:ascii="Times New Roman" w:hAnsi="Times New Roman"/>
        </w:rPr>
        <w:tab/>
      </w:r>
      <w:r w:rsidR="000D5543" w:rsidRPr="0081279F">
        <w:rPr>
          <w:rFonts w:ascii="Times New Roman" w:hAnsi="Times New Roman"/>
        </w:rPr>
        <w:t>Where a contributor to the Provident Account has been paid a sum under sub-section (3.) of this section and he again becomes a contributor to the Provident Account, that sub-section shall not apply to any subsequent payment to which he becomes entitled under this section.</w:t>
      </w:r>
    </w:p>
    <w:p w:rsidR="000D5543" w:rsidRPr="00D75BDD" w:rsidRDefault="000D5543" w:rsidP="00D75BDD">
      <w:pPr>
        <w:spacing w:before="120" w:after="60"/>
        <w:rPr>
          <w:rFonts w:ascii="Times New Roman" w:hAnsi="Times New Roman" w:cs="Times New Roman"/>
          <w:b/>
          <w:sz w:val="20"/>
        </w:rPr>
      </w:pPr>
      <w:r w:rsidRPr="00D75BDD">
        <w:rPr>
          <w:rFonts w:ascii="Times New Roman" w:hAnsi="Times New Roman" w:cs="Times New Roman"/>
          <w:b/>
          <w:sz w:val="20"/>
        </w:rPr>
        <w:t>Payments on death of contributor with</w:t>
      </w:r>
      <w:r w:rsidR="00D75BDD" w:rsidRPr="00D75BDD">
        <w:rPr>
          <w:rFonts w:ascii="Times New Roman" w:hAnsi="Times New Roman" w:cs="Times New Roman"/>
          <w:b/>
          <w:sz w:val="20"/>
        </w:rPr>
        <w:t xml:space="preserve"> </w:t>
      </w:r>
      <w:proofErr w:type="spellStart"/>
      <w:r w:rsidRPr="00D75BDD">
        <w:rPr>
          <w:rFonts w:ascii="Times New Roman" w:hAnsi="Times New Roman" w:cs="Times New Roman"/>
          <w:b/>
          <w:sz w:val="20"/>
        </w:rPr>
        <w:t>dependants</w:t>
      </w:r>
      <w:proofErr w:type="spellEnd"/>
      <w:r w:rsidRPr="00D75BDD">
        <w:rPr>
          <w:rFonts w:ascii="Times New Roman" w:hAnsi="Times New Roman" w:cs="Times New Roman"/>
          <w:b/>
          <w:sz w:val="20"/>
        </w:rPr>
        <w:t>.</w:t>
      </w:r>
    </w:p>
    <w:p w:rsidR="000D5543" w:rsidRPr="0081279F" w:rsidRDefault="007C1CCD" w:rsidP="00177650">
      <w:pPr>
        <w:tabs>
          <w:tab w:val="left" w:pos="1620"/>
        </w:tabs>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60z.—(1.)</w:t>
      </w:r>
      <w:r w:rsidR="00CE24A9">
        <w:rPr>
          <w:rFonts w:ascii="Times New Roman" w:hAnsi="Times New Roman"/>
        </w:rPr>
        <w:tab/>
      </w:r>
      <w:r w:rsidR="000D5543" w:rsidRPr="0081279F">
        <w:rPr>
          <w:rFonts w:ascii="Times New Roman" w:hAnsi="Times New Roman"/>
        </w:rPr>
        <w:t>On the death of a male contributor to the Provident Account before retirement, there shall be paid to his widow a sum equal to two and one-half times the following amount, namely, the aggregate of his contributions to the Provident Account, together with compound interest on those contributions at the rate of Three pounds per centum per annum.</w:t>
      </w:r>
    </w:p>
    <w:p w:rsidR="000D5543" w:rsidRPr="0081279F" w:rsidRDefault="007C1CCD" w:rsidP="00D15CF3">
      <w:pPr>
        <w:tabs>
          <w:tab w:val="left" w:pos="990"/>
        </w:tabs>
        <w:spacing w:after="120"/>
        <w:ind w:firstLine="432"/>
        <w:rPr>
          <w:rFonts w:ascii="Times New Roman" w:hAnsi="Times New Roman"/>
        </w:rPr>
      </w:pPr>
      <w:r w:rsidRPr="0081279F">
        <w:rPr>
          <w:rFonts w:ascii="Times New Roman" w:hAnsi="Times New Roman"/>
        </w:rPr>
        <w:t>“</w:t>
      </w:r>
      <w:r w:rsidR="000D5543" w:rsidRPr="0081279F">
        <w:rPr>
          <w:rFonts w:ascii="Times New Roman" w:hAnsi="Times New Roman"/>
        </w:rPr>
        <w:t>(2.)</w:t>
      </w:r>
      <w:r w:rsidR="00CE24A9">
        <w:rPr>
          <w:rFonts w:ascii="Times New Roman" w:hAnsi="Times New Roman"/>
        </w:rPr>
        <w:tab/>
      </w:r>
      <w:r w:rsidR="000D5543" w:rsidRPr="0081279F">
        <w:rPr>
          <w:rFonts w:ascii="Times New Roman" w:hAnsi="Times New Roman"/>
        </w:rPr>
        <w:t>In addition to the sum payable under the last preceding sub-section, there shall be payable to the widow of a deceased male contributor to the Provident Account, a sum equal to one-half of the amount of the contributions paid by him to the Provident Account after the date of commencement of this section, but not including</w:t>
      </w:r>
    </w:p>
    <w:p w:rsidR="000D5543" w:rsidRPr="008016D2" w:rsidRDefault="000D5543" w:rsidP="00177650">
      <w:pPr>
        <w:ind w:firstLine="432"/>
        <w:rPr>
          <w:rFonts w:ascii="Times New Roman" w:hAnsi="Times New Roman"/>
        </w:rPr>
      </w:pPr>
      <w:r w:rsidRPr="008016D2">
        <w:rPr>
          <w:rFonts w:ascii="Times New Roman" w:hAnsi="Times New Roman"/>
        </w:rPr>
        <w:t>F.630</w:t>
      </w:r>
      <w:r w:rsidR="00386525">
        <w:rPr>
          <w:rFonts w:ascii="Times New Roman" w:hAnsi="Times New Roman"/>
        </w:rPr>
        <w:t>.</w:t>
      </w:r>
      <w:r w:rsidRPr="008016D2">
        <w:rPr>
          <w:rFonts w:ascii="Times New Roman" w:hAnsi="Times New Roman"/>
        </w:rPr>
        <w:t>—17</w:t>
      </w:r>
    </w:p>
    <w:p w:rsidR="00177650" w:rsidRDefault="00177650">
      <w:pPr>
        <w:rPr>
          <w:rFonts w:ascii="Times New Roman" w:hAnsi="Times New Roman"/>
        </w:rPr>
      </w:pPr>
      <w:r>
        <w:rPr>
          <w:rFonts w:ascii="Times New Roman" w:hAnsi="Times New Roman"/>
        </w:rPr>
        <w:br w:type="page"/>
      </w:r>
    </w:p>
    <w:p w:rsidR="000D5543" w:rsidRPr="0081279F" w:rsidRDefault="00F70276" w:rsidP="002B5641">
      <w:pPr>
        <w:spacing w:after="60"/>
        <w:rPr>
          <w:rFonts w:ascii="Times New Roman" w:hAnsi="Times New Roman"/>
        </w:rPr>
      </w:pPr>
      <w:r>
        <w:rPr>
          <w:rFonts w:ascii="Times New Roman" w:hAnsi="Times New Roman"/>
        </w:rPr>
        <w:lastRenderedPageBreak/>
        <w:t>s</w:t>
      </w:r>
      <w:r w:rsidR="000D5543" w:rsidRPr="0081279F">
        <w:rPr>
          <w:rFonts w:ascii="Times New Roman" w:hAnsi="Times New Roman"/>
        </w:rPr>
        <w:t>o much of any fortnightly contribution as exceeds Eighteen shillings, together with compound interest at the rate of Three pounds per centum per annum, calculated from that date, on that sum.</w:t>
      </w:r>
    </w:p>
    <w:p w:rsidR="000D5543" w:rsidRPr="0081279F" w:rsidRDefault="007C1CCD" w:rsidP="002B5641">
      <w:pPr>
        <w:tabs>
          <w:tab w:val="left" w:pos="990"/>
        </w:tabs>
        <w:spacing w:after="60"/>
        <w:ind w:firstLine="432"/>
        <w:rPr>
          <w:rFonts w:ascii="Times New Roman" w:hAnsi="Times New Roman"/>
        </w:rPr>
      </w:pPr>
      <w:r w:rsidRPr="0081279F">
        <w:rPr>
          <w:rFonts w:ascii="Times New Roman" w:hAnsi="Times New Roman"/>
        </w:rPr>
        <w:t>“</w:t>
      </w:r>
      <w:r w:rsidR="000D5543" w:rsidRPr="0081279F">
        <w:rPr>
          <w:rFonts w:ascii="Times New Roman" w:hAnsi="Times New Roman"/>
        </w:rPr>
        <w:t>(3.)</w:t>
      </w:r>
      <w:r w:rsidR="00DA3196">
        <w:rPr>
          <w:rFonts w:ascii="Times New Roman" w:hAnsi="Times New Roman"/>
        </w:rPr>
        <w:tab/>
      </w:r>
      <w:r w:rsidR="000D5543" w:rsidRPr="0081279F">
        <w:rPr>
          <w:rFonts w:ascii="Times New Roman" w:hAnsi="Times New Roman"/>
        </w:rPr>
        <w:t>Where the aggregate of the sums payable under the preceding provisions of this section is less than one-half the annual rate of salary payable to the contributor to the Provident Account at the date of his death, the sum payable to his widow shall be a sum equal to one-half of that annual rate of salary.</w:t>
      </w:r>
    </w:p>
    <w:p w:rsidR="000D5543" w:rsidRPr="0081279F" w:rsidRDefault="007C1CCD" w:rsidP="00E41D65">
      <w:pPr>
        <w:tabs>
          <w:tab w:val="left" w:pos="990"/>
        </w:tabs>
        <w:ind w:firstLine="432"/>
        <w:rPr>
          <w:rFonts w:ascii="Times New Roman" w:hAnsi="Times New Roman"/>
        </w:rPr>
      </w:pPr>
      <w:r w:rsidRPr="0081279F">
        <w:rPr>
          <w:rFonts w:ascii="Times New Roman" w:hAnsi="Times New Roman"/>
        </w:rPr>
        <w:t>“</w:t>
      </w:r>
      <w:r w:rsidR="000D5543" w:rsidRPr="0081279F">
        <w:rPr>
          <w:rFonts w:ascii="Times New Roman" w:hAnsi="Times New Roman"/>
        </w:rPr>
        <w:t>(4.)</w:t>
      </w:r>
      <w:r w:rsidR="00E41D65">
        <w:rPr>
          <w:rFonts w:ascii="Times New Roman" w:hAnsi="Times New Roman"/>
        </w:rPr>
        <w:tab/>
      </w:r>
      <w:r w:rsidR="000D5543" w:rsidRPr="0081279F">
        <w:rPr>
          <w:rFonts w:ascii="Times New Roman" w:hAnsi="Times New Roman"/>
        </w:rPr>
        <w:t>Where a male contributor to the Provident Account is not survived by a widow but is survived by children under the age of sixteen years, the sums payable under this section shall be divided equally amongst those children.</w:t>
      </w:r>
      <w:r w:rsidRPr="0081279F">
        <w:rPr>
          <w:rFonts w:ascii="Times New Roman" w:hAnsi="Times New Roman"/>
        </w:rPr>
        <w:t>”</w:t>
      </w:r>
      <w:r w:rsidR="000D5543" w:rsidRPr="0081279F">
        <w:rPr>
          <w:rFonts w:ascii="Times New Roman" w:hAnsi="Times New Roman"/>
        </w:rPr>
        <w:t>.</w:t>
      </w:r>
    </w:p>
    <w:p w:rsidR="000D5543" w:rsidRPr="003265EA" w:rsidRDefault="007C1CCD" w:rsidP="003265EA">
      <w:pPr>
        <w:spacing w:before="120" w:after="60"/>
        <w:rPr>
          <w:rFonts w:ascii="Times New Roman" w:hAnsi="Times New Roman" w:cs="Times New Roman"/>
          <w:b/>
          <w:sz w:val="20"/>
        </w:rPr>
      </w:pPr>
      <w:r w:rsidRPr="003265EA">
        <w:rPr>
          <w:rFonts w:ascii="Times New Roman" w:hAnsi="Times New Roman" w:cs="Times New Roman"/>
          <w:b/>
          <w:sz w:val="20"/>
        </w:rPr>
        <w:t>Payments by Commonwealth.</w:t>
      </w:r>
    </w:p>
    <w:p w:rsidR="000D5543" w:rsidRPr="0081279F" w:rsidRDefault="007C1CCD" w:rsidP="002B5641">
      <w:pPr>
        <w:spacing w:after="60"/>
        <w:ind w:firstLine="432"/>
        <w:rPr>
          <w:rFonts w:ascii="Times New Roman" w:hAnsi="Times New Roman"/>
        </w:rPr>
      </w:pPr>
      <w:r w:rsidRPr="0081279F">
        <w:rPr>
          <w:rFonts w:ascii="Times New Roman" w:hAnsi="Times New Roman"/>
          <w:b/>
        </w:rPr>
        <w:t>9.</w:t>
      </w:r>
      <w:r w:rsidR="00E41D65">
        <w:rPr>
          <w:rFonts w:ascii="Times New Roman" w:hAnsi="Times New Roman"/>
          <w:b/>
        </w:rPr>
        <w:tab/>
      </w:r>
      <w:r w:rsidR="000D5543" w:rsidRPr="0081279F">
        <w:rPr>
          <w:rFonts w:ascii="Times New Roman" w:hAnsi="Times New Roman"/>
        </w:rPr>
        <w:t xml:space="preserve">Section sixty </w:t>
      </w:r>
      <w:r w:rsidRPr="0081279F">
        <w:rPr>
          <w:rFonts w:ascii="Times New Roman" w:hAnsi="Times New Roman"/>
          <w:smallCaps/>
        </w:rPr>
        <w:t xml:space="preserve">ae </w:t>
      </w:r>
      <w:r w:rsidR="000D5543" w:rsidRPr="0081279F">
        <w:rPr>
          <w:rFonts w:ascii="Times New Roman" w:hAnsi="Times New Roman"/>
        </w:rPr>
        <w:t>of the Principal Act is amended—</w:t>
      </w:r>
    </w:p>
    <w:p w:rsidR="000D5543" w:rsidRPr="0081279F" w:rsidRDefault="000D5543" w:rsidP="002B5641">
      <w:pPr>
        <w:spacing w:after="60"/>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 xml:space="preserve">) by omitting from sub-section (1.) the words </w:t>
      </w:r>
      <w:r w:rsidR="007C1CCD" w:rsidRPr="0081279F">
        <w:rPr>
          <w:rFonts w:ascii="Times New Roman" w:hAnsi="Times New Roman"/>
        </w:rPr>
        <w:t>“</w:t>
      </w:r>
      <w:r w:rsidRPr="0081279F">
        <w:rPr>
          <w:rFonts w:ascii="Times New Roman" w:hAnsi="Times New Roman"/>
        </w:rPr>
        <w:t xml:space="preserve">section sixty </w:t>
      </w:r>
      <w:r w:rsidR="007C1CCD" w:rsidRPr="0081279F">
        <w:rPr>
          <w:rFonts w:ascii="Times New Roman" w:hAnsi="Times New Roman"/>
          <w:smallCaps/>
        </w:rPr>
        <w:t>y</w:t>
      </w:r>
      <w:r w:rsidRPr="0081279F">
        <w:rPr>
          <w:rFonts w:ascii="Times New Roman" w:hAnsi="Times New Roman"/>
        </w:rPr>
        <w:t xml:space="preserve"> or section sixty z</w:t>
      </w:r>
      <w:r w:rsidR="007C1CCD" w:rsidRPr="0081279F">
        <w:rPr>
          <w:rFonts w:ascii="Times New Roman" w:hAnsi="Times New Roman"/>
        </w:rPr>
        <w:t>”</w:t>
      </w:r>
      <w:r w:rsidRPr="0081279F">
        <w:rPr>
          <w:rFonts w:ascii="Times New Roman" w:hAnsi="Times New Roman"/>
        </w:rPr>
        <w:t xml:space="preserve"> and inserting in their stead the words </w:t>
      </w:r>
      <w:r w:rsidR="007C1CCD" w:rsidRPr="0081279F">
        <w:rPr>
          <w:rFonts w:ascii="Times New Roman" w:hAnsi="Times New Roman"/>
        </w:rPr>
        <w:t>“</w:t>
      </w:r>
      <w:r w:rsidRPr="0081279F">
        <w:rPr>
          <w:rFonts w:ascii="Times New Roman" w:hAnsi="Times New Roman"/>
        </w:rPr>
        <w:t xml:space="preserve">sub-section (1.) of section sixty </w:t>
      </w:r>
      <w:r w:rsidR="007C1CCD" w:rsidRPr="0081279F">
        <w:rPr>
          <w:rFonts w:ascii="Times New Roman" w:hAnsi="Times New Roman"/>
          <w:smallCaps/>
        </w:rPr>
        <w:t>y</w:t>
      </w:r>
      <w:r w:rsidR="007C1CCD" w:rsidRPr="0081279F">
        <w:rPr>
          <w:rFonts w:ascii="Times New Roman" w:hAnsi="Times New Roman"/>
          <w:b/>
          <w:smallCaps/>
        </w:rPr>
        <w:t xml:space="preserve"> </w:t>
      </w:r>
      <w:r w:rsidRPr="0081279F">
        <w:rPr>
          <w:rFonts w:ascii="Times New Roman" w:hAnsi="Times New Roman"/>
        </w:rPr>
        <w:t>or sub-section (1.) of section sixty z</w:t>
      </w:r>
      <w:r w:rsidR="007C1CCD" w:rsidRPr="0081279F">
        <w:rPr>
          <w:rFonts w:ascii="Times New Roman" w:hAnsi="Times New Roman"/>
        </w:rPr>
        <w:t>”</w:t>
      </w:r>
      <w:r w:rsidRPr="0081279F">
        <w:rPr>
          <w:rFonts w:ascii="Times New Roman" w:hAnsi="Times New Roman"/>
        </w:rPr>
        <w:t>; and</w:t>
      </w:r>
    </w:p>
    <w:p w:rsidR="000D5543" w:rsidRPr="0081279F" w:rsidRDefault="000D5543" w:rsidP="002B5641">
      <w:pPr>
        <w:spacing w:after="60"/>
        <w:ind w:left="1008" w:hanging="432"/>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 by omitting sub-section (2.) and inserting in its stead the following sub-section:—</w:t>
      </w:r>
    </w:p>
    <w:p w:rsidR="000D5543" w:rsidRPr="0081279F" w:rsidRDefault="007C1CCD" w:rsidP="00DA3196">
      <w:pPr>
        <w:ind w:left="1008" w:firstLine="432"/>
        <w:rPr>
          <w:rFonts w:ascii="Times New Roman" w:hAnsi="Times New Roman"/>
        </w:rPr>
      </w:pPr>
      <w:r w:rsidRPr="0081279F">
        <w:rPr>
          <w:rFonts w:ascii="Times New Roman" w:hAnsi="Times New Roman"/>
        </w:rPr>
        <w:t>“</w:t>
      </w:r>
      <w:r w:rsidR="000D5543" w:rsidRPr="0081279F">
        <w:rPr>
          <w:rFonts w:ascii="Times New Roman" w:hAnsi="Times New Roman"/>
        </w:rPr>
        <w:t xml:space="preserve">(2.) The Commonwealth shall pay to the Provident Account an amount equal to any sums payable to the contributor to the Provident Account or. to the widow or children of any such deceased contributor, as the case may be, in pursuance of sub-section (2.) or (3.) of section sixty </w:t>
      </w:r>
      <w:r w:rsidRPr="0081279F">
        <w:rPr>
          <w:rFonts w:ascii="Times New Roman" w:hAnsi="Times New Roman"/>
          <w:smallCaps/>
        </w:rPr>
        <w:t>y</w:t>
      </w:r>
      <w:r w:rsidR="000D5543" w:rsidRPr="0081279F">
        <w:rPr>
          <w:rFonts w:ascii="Times New Roman" w:hAnsi="Times New Roman"/>
        </w:rPr>
        <w:t>, or under sub-section (2.), (3.) or (4.) of section sixty z, of this Act.</w:t>
      </w:r>
      <w:r w:rsidRPr="0081279F">
        <w:rPr>
          <w:rFonts w:ascii="Times New Roman" w:hAnsi="Times New Roman"/>
        </w:rPr>
        <w:t>”</w:t>
      </w:r>
      <w:r w:rsidR="000D5543" w:rsidRPr="0081279F">
        <w:rPr>
          <w:rFonts w:ascii="Times New Roman" w:hAnsi="Times New Roman"/>
        </w:rPr>
        <w:t>.</w:t>
      </w:r>
    </w:p>
    <w:p w:rsidR="000D5543" w:rsidRPr="00DA3196" w:rsidRDefault="007C1CCD" w:rsidP="00DA3196">
      <w:pPr>
        <w:spacing w:before="120" w:after="60"/>
        <w:rPr>
          <w:rFonts w:ascii="Times New Roman" w:hAnsi="Times New Roman" w:cs="Times New Roman"/>
          <w:b/>
          <w:sz w:val="20"/>
        </w:rPr>
      </w:pPr>
      <w:r w:rsidRPr="00DA3196">
        <w:rPr>
          <w:rFonts w:ascii="Times New Roman" w:hAnsi="Times New Roman" w:cs="Times New Roman"/>
          <w:b/>
          <w:sz w:val="20"/>
        </w:rPr>
        <w:t>Superannuation rights and obligations of persons formerly employed by States</w:t>
      </w:r>
    </w:p>
    <w:p w:rsidR="00DA3196" w:rsidRDefault="007C1CCD" w:rsidP="002B5641">
      <w:pPr>
        <w:tabs>
          <w:tab w:val="left" w:pos="900"/>
        </w:tabs>
        <w:spacing w:after="60"/>
        <w:ind w:firstLine="432"/>
        <w:rPr>
          <w:rFonts w:ascii="Times New Roman" w:hAnsi="Times New Roman"/>
        </w:rPr>
      </w:pPr>
      <w:r w:rsidRPr="0081279F">
        <w:rPr>
          <w:rFonts w:ascii="Times New Roman" w:hAnsi="Times New Roman"/>
          <w:b/>
        </w:rPr>
        <w:t>10.</w:t>
      </w:r>
      <w:r w:rsidR="00E41D65">
        <w:rPr>
          <w:rFonts w:ascii="Times New Roman" w:hAnsi="Times New Roman"/>
        </w:rPr>
        <w:tab/>
      </w:r>
      <w:r w:rsidR="000D5543" w:rsidRPr="0081279F">
        <w:rPr>
          <w:rFonts w:ascii="Times New Roman" w:hAnsi="Times New Roman"/>
        </w:rPr>
        <w:t xml:space="preserve">Section sixty </w:t>
      </w:r>
      <w:proofErr w:type="spellStart"/>
      <w:r w:rsidRPr="0081279F">
        <w:rPr>
          <w:rFonts w:ascii="Times New Roman" w:hAnsi="Times New Roman"/>
          <w:smallCaps/>
        </w:rPr>
        <w:t>ao</w:t>
      </w:r>
      <w:proofErr w:type="spellEnd"/>
      <w:r w:rsidRPr="0081279F">
        <w:rPr>
          <w:rFonts w:ascii="Times New Roman" w:hAnsi="Times New Roman"/>
          <w:smallCaps/>
        </w:rPr>
        <w:t xml:space="preserve"> </w:t>
      </w:r>
      <w:r w:rsidR="000D5543" w:rsidRPr="0081279F">
        <w:rPr>
          <w:rFonts w:ascii="Times New Roman" w:hAnsi="Times New Roman"/>
        </w:rPr>
        <w:t>o</w:t>
      </w:r>
      <w:r w:rsidR="00DA3196">
        <w:rPr>
          <w:rFonts w:ascii="Times New Roman" w:hAnsi="Times New Roman"/>
        </w:rPr>
        <w:t>f the Principal Act is amended—</w:t>
      </w:r>
    </w:p>
    <w:p w:rsidR="000D5543" w:rsidRPr="0081279F" w:rsidRDefault="000D5543" w:rsidP="002B5641">
      <w:pPr>
        <w:spacing w:after="60"/>
        <w:ind w:firstLine="576"/>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 by</w:t>
      </w:r>
      <w:r w:rsidR="00DA3196">
        <w:rPr>
          <w:rFonts w:ascii="Times New Roman" w:hAnsi="Times New Roman"/>
        </w:rPr>
        <w:t xml:space="preserve"> </w:t>
      </w:r>
      <w:r w:rsidRPr="0081279F">
        <w:rPr>
          <w:rFonts w:ascii="Times New Roman" w:hAnsi="Times New Roman"/>
        </w:rPr>
        <w:t>inserting</w:t>
      </w:r>
      <w:r w:rsidR="00DA3196">
        <w:rPr>
          <w:rFonts w:ascii="Times New Roman" w:hAnsi="Times New Roman"/>
        </w:rPr>
        <w:t xml:space="preserve"> </w:t>
      </w:r>
      <w:r w:rsidRPr="0081279F">
        <w:rPr>
          <w:rFonts w:ascii="Times New Roman" w:hAnsi="Times New Roman"/>
        </w:rPr>
        <w:t>after</w:t>
      </w:r>
      <w:r w:rsidR="00DA3196">
        <w:rPr>
          <w:rFonts w:ascii="Times New Roman" w:hAnsi="Times New Roman"/>
        </w:rPr>
        <w:t xml:space="preserve"> </w:t>
      </w:r>
      <w:r w:rsidRPr="0081279F">
        <w:rPr>
          <w:rFonts w:ascii="Times New Roman" w:hAnsi="Times New Roman"/>
        </w:rPr>
        <w:t>sub-section(1.)</w:t>
      </w:r>
      <w:r w:rsidR="00DA3196">
        <w:rPr>
          <w:rFonts w:ascii="Times New Roman" w:hAnsi="Times New Roman"/>
        </w:rPr>
        <w:t xml:space="preserve"> </w:t>
      </w:r>
      <w:r w:rsidRPr="0081279F">
        <w:rPr>
          <w:rFonts w:ascii="Times New Roman" w:hAnsi="Times New Roman"/>
        </w:rPr>
        <w:t>the</w:t>
      </w:r>
      <w:r w:rsidR="00DA3196">
        <w:rPr>
          <w:rFonts w:ascii="Times New Roman" w:hAnsi="Times New Roman"/>
        </w:rPr>
        <w:t xml:space="preserve"> </w:t>
      </w:r>
      <w:r w:rsidRPr="0081279F">
        <w:rPr>
          <w:rFonts w:ascii="Times New Roman" w:hAnsi="Times New Roman"/>
        </w:rPr>
        <w:t>following</w:t>
      </w:r>
      <w:r w:rsidR="00DA3196">
        <w:rPr>
          <w:rFonts w:ascii="Times New Roman" w:hAnsi="Times New Roman"/>
        </w:rPr>
        <w:t xml:space="preserve"> </w:t>
      </w:r>
      <w:r w:rsidRPr="0081279F">
        <w:rPr>
          <w:rFonts w:ascii="Times New Roman" w:hAnsi="Times New Roman"/>
        </w:rPr>
        <w:t>sub</w:t>
      </w:r>
      <w:r w:rsidR="00DA3196">
        <w:rPr>
          <w:rFonts w:ascii="Times New Roman" w:hAnsi="Times New Roman"/>
        </w:rPr>
        <w:t>-</w:t>
      </w:r>
      <w:r w:rsidRPr="0081279F">
        <w:rPr>
          <w:rFonts w:ascii="Times New Roman" w:hAnsi="Times New Roman"/>
        </w:rPr>
        <w:t>sections:—</w:t>
      </w:r>
    </w:p>
    <w:p w:rsidR="000D5543" w:rsidRPr="0081279F" w:rsidRDefault="007C1CCD" w:rsidP="002B5641">
      <w:pPr>
        <w:spacing w:after="60"/>
        <w:ind w:left="1440"/>
        <w:rPr>
          <w:rFonts w:ascii="Times New Roman" w:hAnsi="Times New Roman"/>
        </w:rPr>
      </w:pPr>
      <w:r w:rsidRPr="0081279F">
        <w:rPr>
          <w:rFonts w:ascii="Times New Roman" w:hAnsi="Times New Roman"/>
          <w:smallCaps/>
        </w:rPr>
        <w:t>“(1a</w:t>
      </w:r>
      <w:r w:rsidR="000D5543" w:rsidRPr="0081279F">
        <w:rPr>
          <w:rFonts w:ascii="Times New Roman" w:hAnsi="Times New Roman"/>
        </w:rPr>
        <w:t>.)</w:t>
      </w:r>
      <w:r w:rsidR="00E41D65">
        <w:rPr>
          <w:rFonts w:ascii="Times New Roman" w:hAnsi="Times New Roman"/>
        </w:rPr>
        <w:tab/>
      </w:r>
      <w:r w:rsidR="000D5543" w:rsidRPr="0081279F">
        <w:rPr>
          <w:rFonts w:ascii="Times New Roman" w:hAnsi="Times New Roman"/>
        </w:rPr>
        <w:t>Where—</w:t>
      </w:r>
    </w:p>
    <w:p w:rsidR="000D5543" w:rsidRPr="0081279F" w:rsidRDefault="000D5543" w:rsidP="002B5641">
      <w:pPr>
        <w:spacing w:after="60"/>
        <w:ind w:left="2016" w:hanging="576"/>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 during the period between the twenty-ninth day of June, One thousand nine hundred and fifty, and the date of commencement of this subsection, the benefits payable from a State Fund have been increased without the contributors to that State Fund being required to make additional contributions for the increased benefits;</w:t>
      </w:r>
    </w:p>
    <w:p w:rsidR="000D5543" w:rsidRPr="0081279F" w:rsidRDefault="000D5543" w:rsidP="00386525">
      <w:pPr>
        <w:tabs>
          <w:tab w:val="left" w:pos="1440"/>
        </w:tabs>
        <w:ind w:left="2016" w:hanging="576"/>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 a State employee who was a contributor to that State Fund has become an employee after the date from which the increased benefits became payable and before the date of commencement of this sub-section; and</w:t>
      </w:r>
    </w:p>
    <w:p w:rsidR="00DA3196" w:rsidRDefault="00DA3196">
      <w:pPr>
        <w:rPr>
          <w:rFonts w:ascii="Times New Roman" w:hAnsi="Times New Roman"/>
        </w:rPr>
      </w:pPr>
      <w:r>
        <w:rPr>
          <w:rFonts w:ascii="Times New Roman" w:hAnsi="Times New Roman"/>
        </w:rPr>
        <w:br w:type="page"/>
      </w:r>
    </w:p>
    <w:p w:rsidR="000D5543" w:rsidRPr="0081279F" w:rsidRDefault="000D5543" w:rsidP="00065101">
      <w:pPr>
        <w:spacing w:after="60"/>
        <w:ind w:left="2016" w:hanging="576"/>
        <w:rPr>
          <w:rFonts w:ascii="Times New Roman" w:hAnsi="Times New Roman"/>
        </w:rPr>
      </w:pPr>
      <w:r w:rsidRPr="0081279F">
        <w:rPr>
          <w:rFonts w:ascii="Times New Roman" w:hAnsi="Times New Roman"/>
        </w:rPr>
        <w:lastRenderedPageBreak/>
        <w:t>(</w:t>
      </w:r>
      <w:r w:rsidRPr="00C7304D">
        <w:rPr>
          <w:rFonts w:ascii="Times New Roman" w:hAnsi="Times New Roman"/>
          <w:i/>
        </w:rPr>
        <w:t>c</w:t>
      </w:r>
      <w:r w:rsidRPr="0081279F">
        <w:rPr>
          <w:rFonts w:ascii="Times New Roman" w:hAnsi="Times New Roman"/>
        </w:rPr>
        <w:t>) that State employee has elected to contribute in accordance with this section and has paid to the Board the contributions refunded to him from the State Fund,</w:t>
      </w:r>
    </w:p>
    <w:p w:rsidR="000D5543" w:rsidRPr="0081279F" w:rsidRDefault="000D5543" w:rsidP="00065101">
      <w:pPr>
        <w:spacing w:after="60"/>
        <w:ind w:left="1152"/>
        <w:rPr>
          <w:rFonts w:ascii="Times New Roman" w:hAnsi="Times New Roman"/>
        </w:rPr>
      </w:pPr>
      <w:r w:rsidRPr="0081279F">
        <w:rPr>
          <w:rFonts w:ascii="Times New Roman" w:hAnsi="Times New Roman"/>
        </w:rPr>
        <w:t>the number of units which the actuarial member of the Board has certified under the last preceding sub-section shall be reduced, from the date of commencement of this sub-section, to so many units of pension (including, where necessary, a fraction of a unit) as the actuarial member of the Board certifies will entitle the employee to benefits equal to those to which he was entitled immediately prior to the commencement of this sub-section.</w:t>
      </w:r>
    </w:p>
    <w:p w:rsidR="000D5543" w:rsidRPr="0081279F" w:rsidRDefault="007C1CCD" w:rsidP="00065101">
      <w:pPr>
        <w:spacing w:after="60"/>
        <w:ind w:left="1440"/>
        <w:rPr>
          <w:rFonts w:ascii="Times New Roman" w:hAnsi="Times New Roman"/>
        </w:rPr>
      </w:pPr>
      <w:r w:rsidRPr="0081279F">
        <w:rPr>
          <w:rFonts w:ascii="Times New Roman" w:hAnsi="Times New Roman"/>
        </w:rPr>
        <w:t>“</w:t>
      </w:r>
      <w:r w:rsidR="000D5543" w:rsidRPr="0081279F">
        <w:rPr>
          <w:rFonts w:ascii="Times New Roman" w:hAnsi="Times New Roman"/>
        </w:rPr>
        <w:t>(1</w:t>
      </w:r>
      <w:r w:rsidRPr="0082116B">
        <w:rPr>
          <w:rFonts w:ascii="Times New Roman" w:hAnsi="Times New Roman"/>
          <w:smallCaps/>
        </w:rPr>
        <w:t>b</w:t>
      </w:r>
      <w:r w:rsidR="000D5543" w:rsidRPr="0081279F">
        <w:rPr>
          <w:rFonts w:ascii="Times New Roman" w:hAnsi="Times New Roman"/>
        </w:rPr>
        <w:t>.) Where—</w:t>
      </w:r>
    </w:p>
    <w:p w:rsidR="000D5543" w:rsidRPr="0081279F" w:rsidRDefault="000D5543" w:rsidP="00065101">
      <w:pPr>
        <w:spacing w:after="60"/>
        <w:ind w:left="2016" w:hanging="576"/>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after the twenty-ninth day of June, One thousand nine hundred and fifty, the benefits payable from a State Fund have been or are increased without the contributors to that State Fund being required to make additional contributions for the increased benefits; and</w:t>
      </w:r>
    </w:p>
    <w:p w:rsidR="000D5543" w:rsidRPr="0081279F" w:rsidRDefault="000D5543" w:rsidP="00065101">
      <w:pPr>
        <w:spacing w:after="60"/>
        <w:ind w:left="2016" w:hanging="576"/>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 a State employee who was contributing to that State Fund becomes an employee after the date of commencement of this sub-section,</w:t>
      </w:r>
    </w:p>
    <w:p w:rsidR="000D5543" w:rsidRPr="0081279F" w:rsidRDefault="000D5543" w:rsidP="00065101">
      <w:pPr>
        <w:spacing w:after="60"/>
        <w:ind w:left="1152"/>
        <w:rPr>
          <w:rFonts w:ascii="Times New Roman" w:hAnsi="Times New Roman"/>
        </w:rPr>
      </w:pPr>
      <w:r w:rsidRPr="0081279F">
        <w:rPr>
          <w:rFonts w:ascii="Times New Roman" w:hAnsi="Times New Roman"/>
        </w:rPr>
        <w:t>the benefits to which the employee would, for the purposes of sub-section (1.) of this section, have been entitled if he had continued to contribute to the State Fund shall not include so much of the increased benefits specified in paragraph (</w:t>
      </w:r>
      <w:r w:rsidR="007C1CCD" w:rsidRPr="0081279F">
        <w:rPr>
          <w:rFonts w:ascii="Times New Roman" w:hAnsi="Times New Roman"/>
          <w:i/>
        </w:rPr>
        <w:t>a</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 xml:space="preserve">of this sub-section as, in the opinion of the actuarial member of the Board, exceeds the difference between the benefits payable under the </w:t>
      </w:r>
      <w:r w:rsidR="007C1CCD" w:rsidRPr="0081279F">
        <w:rPr>
          <w:rFonts w:ascii="Times New Roman" w:hAnsi="Times New Roman"/>
          <w:i/>
        </w:rPr>
        <w:t xml:space="preserve">Superannuation Act </w:t>
      </w:r>
      <w:r w:rsidRPr="0081279F">
        <w:rPr>
          <w:rFonts w:ascii="Times New Roman" w:hAnsi="Times New Roman"/>
        </w:rPr>
        <w:t xml:space="preserve">1922-1948 and the benefits payable under the </w:t>
      </w:r>
      <w:r w:rsidR="007C1CCD" w:rsidRPr="0081279F">
        <w:rPr>
          <w:rFonts w:ascii="Times New Roman" w:hAnsi="Times New Roman"/>
          <w:i/>
        </w:rPr>
        <w:t xml:space="preserve">Superannuation Act </w:t>
      </w:r>
      <w:r w:rsidRPr="0081279F">
        <w:rPr>
          <w:rFonts w:ascii="Times New Roman" w:hAnsi="Times New Roman"/>
        </w:rPr>
        <w:t>1922-1950.</w:t>
      </w:r>
      <w:r w:rsidR="007C1CCD" w:rsidRPr="0081279F">
        <w:rPr>
          <w:rFonts w:ascii="Times New Roman" w:hAnsi="Times New Roman"/>
        </w:rPr>
        <w:t>”</w:t>
      </w:r>
      <w:r w:rsidRPr="0081279F">
        <w:rPr>
          <w:rFonts w:ascii="Times New Roman" w:hAnsi="Times New Roman"/>
        </w:rPr>
        <w:t>;</w:t>
      </w:r>
    </w:p>
    <w:p w:rsidR="000D5543" w:rsidRPr="0081279F" w:rsidRDefault="000D5543" w:rsidP="00065101">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 xml:space="preserve">) by omitting from sub-section (2.) the words </w:t>
      </w:r>
      <w:r w:rsidR="007C1CCD" w:rsidRPr="0081279F">
        <w:rPr>
          <w:rFonts w:ascii="Times New Roman" w:hAnsi="Times New Roman"/>
        </w:rPr>
        <w:t>“</w:t>
      </w:r>
      <w:r w:rsidRPr="0081279F">
        <w:rPr>
          <w:rFonts w:ascii="Times New Roman" w:hAnsi="Times New Roman"/>
        </w:rPr>
        <w:t>any such State employee</w:t>
      </w:r>
      <w:r w:rsidR="007C1CCD" w:rsidRPr="0081279F">
        <w:rPr>
          <w:rFonts w:ascii="Times New Roman" w:hAnsi="Times New Roman"/>
        </w:rPr>
        <w:t>”</w:t>
      </w:r>
      <w:r w:rsidRPr="0081279F">
        <w:rPr>
          <w:rFonts w:ascii="Times New Roman" w:hAnsi="Times New Roman"/>
        </w:rPr>
        <w:t xml:space="preserve"> and inserting in their stead the words </w:t>
      </w:r>
      <w:r w:rsidR="007C1CCD" w:rsidRPr="0081279F">
        <w:rPr>
          <w:rFonts w:ascii="Times New Roman" w:hAnsi="Times New Roman"/>
        </w:rPr>
        <w:t>“</w:t>
      </w:r>
      <w:r w:rsidRPr="0081279F">
        <w:rPr>
          <w:rFonts w:ascii="Times New Roman" w:hAnsi="Times New Roman"/>
        </w:rPr>
        <w:t>a State employee referred to in sub-section (1.) of this section</w:t>
      </w:r>
      <w:r w:rsidR="007C1CCD" w:rsidRPr="0081279F">
        <w:rPr>
          <w:rFonts w:ascii="Times New Roman" w:hAnsi="Times New Roman"/>
        </w:rPr>
        <w:t>”</w:t>
      </w:r>
      <w:r w:rsidRPr="0081279F">
        <w:rPr>
          <w:rFonts w:ascii="Times New Roman" w:hAnsi="Times New Roman"/>
        </w:rPr>
        <w:t>;</w:t>
      </w:r>
    </w:p>
    <w:p w:rsidR="000D5543" w:rsidRPr="0081279F" w:rsidRDefault="000D5543" w:rsidP="00065101">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c</w:t>
      </w:r>
      <w:r w:rsidRPr="0081279F">
        <w:rPr>
          <w:rFonts w:ascii="Times New Roman" w:hAnsi="Times New Roman"/>
        </w:rPr>
        <w:t xml:space="preserve">) by inserting in sub-section (4.), before the words </w:t>
      </w:r>
      <w:r w:rsidR="007C1CCD" w:rsidRPr="0081279F">
        <w:rPr>
          <w:rFonts w:ascii="Times New Roman" w:hAnsi="Times New Roman"/>
        </w:rPr>
        <w:t>“</w:t>
      </w:r>
      <w:r w:rsidRPr="0081279F">
        <w:rPr>
          <w:rFonts w:ascii="Times New Roman" w:hAnsi="Times New Roman"/>
        </w:rPr>
        <w:t xml:space="preserve"> of this</w:t>
      </w:r>
      <w:r w:rsidR="00815039">
        <w:rPr>
          <w:rFonts w:ascii="Times New Roman" w:hAnsi="Times New Roman"/>
        </w:rPr>
        <w:t xml:space="preserve"> </w:t>
      </w:r>
      <w:r w:rsidR="00386525">
        <w:rPr>
          <w:rFonts w:ascii="Times New Roman" w:hAnsi="Times New Roman"/>
        </w:rPr>
        <w:t>section”</w:t>
      </w:r>
      <w:r w:rsidRPr="0081279F">
        <w:rPr>
          <w:rFonts w:ascii="Times New Roman" w:hAnsi="Times New Roman"/>
        </w:rPr>
        <w:t xml:space="preserve">, the words </w:t>
      </w:r>
      <w:r w:rsidR="007C1CCD" w:rsidRPr="0081279F">
        <w:rPr>
          <w:rFonts w:ascii="Times New Roman" w:hAnsi="Times New Roman"/>
        </w:rPr>
        <w:t>“</w:t>
      </w:r>
      <w:r w:rsidRPr="0081279F">
        <w:rPr>
          <w:rFonts w:ascii="Times New Roman" w:hAnsi="Times New Roman"/>
        </w:rPr>
        <w:t>or sub-section (1</w:t>
      </w:r>
      <w:r w:rsidR="007C1CCD" w:rsidRPr="0081279F">
        <w:rPr>
          <w:rFonts w:ascii="Times New Roman" w:hAnsi="Times New Roman"/>
          <w:smallCaps/>
        </w:rPr>
        <w:t>a</w:t>
      </w:r>
      <w:r w:rsidRPr="0081279F">
        <w:rPr>
          <w:rFonts w:ascii="Times New Roman" w:hAnsi="Times New Roman"/>
        </w:rPr>
        <w:t>.)</w:t>
      </w:r>
      <w:r w:rsidR="00386525">
        <w:rPr>
          <w:rFonts w:ascii="Times New Roman" w:hAnsi="Times New Roman"/>
        </w:rPr>
        <w:t>”</w:t>
      </w:r>
      <w:r w:rsidRPr="0081279F">
        <w:rPr>
          <w:rFonts w:ascii="Times New Roman" w:hAnsi="Times New Roman"/>
        </w:rPr>
        <w:t>; and</w:t>
      </w:r>
    </w:p>
    <w:p w:rsidR="000D5543" w:rsidRPr="0081279F" w:rsidRDefault="000D5543" w:rsidP="0003400B">
      <w:pPr>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d</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 xml:space="preserve">by omitting from sub-section (4.) the words </w:t>
      </w:r>
      <w:r w:rsidR="007C1CCD" w:rsidRPr="0081279F">
        <w:rPr>
          <w:rFonts w:ascii="Times New Roman" w:hAnsi="Times New Roman"/>
        </w:rPr>
        <w:t>“</w:t>
      </w:r>
      <w:r w:rsidRPr="0081279F">
        <w:rPr>
          <w:rFonts w:ascii="Times New Roman" w:hAnsi="Times New Roman"/>
        </w:rPr>
        <w:t>that sub-section</w:t>
      </w:r>
      <w:r w:rsidR="007C1CCD" w:rsidRPr="0081279F">
        <w:rPr>
          <w:rFonts w:ascii="Times New Roman" w:hAnsi="Times New Roman"/>
        </w:rPr>
        <w:t>”</w:t>
      </w:r>
      <w:r w:rsidRPr="0081279F">
        <w:rPr>
          <w:rFonts w:ascii="Times New Roman" w:hAnsi="Times New Roman"/>
        </w:rPr>
        <w:t xml:space="preserve"> and inserting in their stead the words </w:t>
      </w:r>
      <w:r w:rsidR="007C1CCD" w:rsidRPr="0081279F">
        <w:rPr>
          <w:rFonts w:ascii="Times New Roman" w:hAnsi="Times New Roman"/>
        </w:rPr>
        <w:t>“</w:t>
      </w:r>
      <w:r w:rsidRPr="0081279F">
        <w:rPr>
          <w:rFonts w:ascii="Times New Roman" w:hAnsi="Times New Roman"/>
        </w:rPr>
        <w:t>those sub-sections</w:t>
      </w:r>
      <w:r w:rsidR="007C1CCD" w:rsidRPr="0081279F">
        <w:rPr>
          <w:rFonts w:ascii="Times New Roman" w:hAnsi="Times New Roman"/>
        </w:rPr>
        <w:t>”</w:t>
      </w:r>
      <w:r w:rsidRPr="0081279F">
        <w:rPr>
          <w:rFonts w:ascii="Times New Roman" w:hAnsi="Times New Roman"/>
        </w:rPr>
        <w:t>.</w:t>
      </w:r>
    </w:p>
    <w:p w:rsidR="000D5543" w:rsidRPr="0082116B" w:rsidRDefault="007C1CCD" w:rsidP="0082116B">
      <w:pPr>
        <w:spacing w:before="120" w:after="60"/>
        <w:rPr>
          <w:rFonts w:ascii="Times New Roman" w:hAnsi="Times New Roman" w:cs="Times New Roman"/>
          <w:b/>
          <w:sz w:val="20"/>
        </w:rPr>
      </w:pPr>
      <w:r w:rsidRPr="0082116B">
        <w:rPr>
          <w:rFonts w:ascii="Times New Roman" w:hAnsi="Times New Roman" w:cs="Times New Roman"/>
          <w:b/>
          <w:sz w:val="20"/>
        </w:rPr>
        <w:t>Application of Act to certain officers of Commonwealth Bank.</w:t>
      </w:r>
    </w:p>
    <w:p w:rsidR="000D5543" w:rsidRPr="0081279F" w:rsidRDefault="007C1CCD" w:rsidP="0082116B">
      <w:pPr>
        <w:tabs>
          <w:tab w:val="left" w:pos="900"/>
        </w:tabs>
        <w:ind w:firstLine="432"/>
        <w:rPr>
          <w:rFonts w:ascii="Times New Roman" w:hAnsi="Times New Roman"/>
        </w:rPr>
      </w:pPr>
      <w:r w:rsidRPr="0081279F">
        <w:rPr>
          <w:rFonts w:ascii="Times New Roman" w:hAnsi="Times New Roman"/>
          <w:b/>
        </w:rPr>
        <w:t>11.</w:t>
      </w:r>
      <w:r w:rsidR="0082116B">
        <w:rPr>
          <w:rFonts w:ascii="Times New Roman" w:hAnsi="Times New Roman"/>
        </w:rPr>
        <w:tab/>
      </w:r>
      <w:r w:rsidR="000D5543" w:rsidRPr="0081279F">
        <w:rPr>
          <w:rFonts w:ascii="Times New Roman" w:hAnsi="Times New Roman"/>
        </w:rPr>
        <w:t>Section seventy-six of the Principal Act is repealed.</w:t>
      </w:r>
    </w:p>
    <w:p w:rsidR="000D5543" w:rsidRPr="0082116B" w:rsidRDefault="007C1CCD" w:rsidP="0082116B">
      <w:pPr>
        <w:spacing w:before="120" w:after="60"/>
        <w:rPr>
          <w:rFonts w:ascii="Times New Roman" w:hAnsi="Times New Roman" w:cs="Times New Roman"/>
          <w:b/>
          <w:sz w:val="20"/>
        </w:rPr>
      </w:pPr>
      <w:r w:rsidRPr="0082116B">
        <w:rPr>
          <w:rFonts w:ascii="Times New Roman" w:hAnsi="Times New Roman" w:cs="Times New Roman"/>
          <w:b/>
          <w:sz w:val="20"/>
        </w:rPr>
        <w:t>The Schedules.</w:t>
      </w:r>
    </w:p>
    <w:p w:rsidR="000D5543" w:rsidRPr="0081279F" w:rsidRDefault="007C1CCD" w:rsidP="00065101">
      <w:pPr>
        <w:spacing w:after="60"/>
        <w:ind w:firstLine="432"/>
        <w:rPr>
          <w:rFonts w:ascii="Times New Roman" w:hAnsi="Times New Roman"/>
        </w:rPr>
      </w:pPr>
      <w:r w:rsidRPr="0081279F">
        <w:rPr>
          <w:rFonts w:ascii="Times New Roman" w:hAnsi="Times New Roman"/>
          <w:b/>
        </w:rPr>
        <w:t>12.</w:t>
      </w:r>
      <w:r w:rsidR="000D5543" w:rsidRPr="0081279F">
        <w:rPr>
          <w:rFonts w:ascii="Times New Roman" w:hAnsi="Times New Roman"/>
        </w:rPr>
        <w:t>—(1.)</w:t>
      </w:r>
      <w:r w:rsidR="0082116B">
        <w:rPr>
          <w:rFonts w:ascii="Times New Roman" w:hAnsi="Times New Roman"/>
        </w:rPr>
        <w:tab/>
      </w:r>
      <w:r w:rsidR="000D5543" w:rsidRPr="0081279F">
        <w:rPr>
          <w:rFonts w:ascii="Times New Roman" w:hAnsi="Times New Roman"/>
        </w:rPr>
        <w:t>Schedule I. to the Principal Act is amended—</w:t>
      </w:r>
    </w:p>
    <w:p w:rsidR="000D5543" w:rsidRPr="0081279F" w:rsidRDefault="000D5543" w:rsidP="0003400B">
      <w:pPr>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 xml:space="preserve">by omitting the headings to the second and fifth columns and inserting in their stead the heading </w:t>
      </w:r>
      <w:r w:rsidR="007C1CCD" w:rsidRPr="0081279F">
        <w:rPr>
          <w:rFonts w:ascii="Times New Roman" w:hAnsi="Times New Roman"/>
        </w:rPr>
        <w:t>“</w:t>
      </w:r>
      <w:r w:rsidRPr="0081279F">
        <w:rPr>
          <w:rFonts w:ascii="Times New Roman" w:hAnsi="Times New Roman"/>
        </w:rPr>
        <w:t>Contribution for first two units</w:t>
      </w:r>
      <w:r w:rsidR="007C1CCD" w:rsidRPr="0081279F">
        <w:rPr>
          <w:rFonts w:ascii="Times New Roman" w:hAnsi="Times New Roman"/>
        </w:rPr>
        <w:t>”</w:t>
      </w:r>
      <w:r w:rsidR="003360CD">
        <w:rPr>
          <w:rFonts w:ascii="Times New Roman" w:hAnsi="Times New Roman"/>
        </w:rPr>
        <w:t>;</w:t>
      </w:r>
      <w:r w:rsidRPr="0081279F">
        <w:rPr>
          <w:rFonts w:ascii="Times New Roman" w:hAnsi="Times New Roman"/>
        </w:rPr>
        <w:t xml:space="preserve"> and</w:t>
      </w:r>
    </w:p>
    <w:p w:rsidR="0082116B" w:rsidRDefault="0082116B">
      <w:pPr>
        <w:rPr>
          <w:rFonts w:ascii="Times New Roman" w:hAnsi="Times New Roman"/>
        </w:rPr>
      </w:pPr>
      <w:r>
        <w:rPr>
          <w:rFonts w:ascii="Times New Roman" w:hAnsi="Times New Roman"/>
        </w:rPr>
        <w:br w:type="page"/>
      </w:r>
    </w:p>
    <w:p w:rsidR="000D5543" w:rsidRPr="0081279F" w:rsidRDefault="000D5543" w:rsidP="001653BC">
      <w:pPr>
        <w:spacing w:after="60"/>
        <w:ind w:left="1152" w:hanging="576"/>
        <w:rPr>
          <w:rFonts w:ascii="Times New Roman" w:hAnsi="Times New Roman"/>
        </w:rPr>
      </w:pPr>
      <w:r w:rsidRPr="0081279F">
        <w:rPr>
          <w:rFonts w:ascii="Times New Roman" w:hAnsi="Times New Roman"/>
        </w:rPr>
        <w:lastRenderedPageBreak/>
        <w:t>(</w:t>
      </w:r>
      <w:r w:rsidR="007C1CCD" w:rsidRPr="0081279F">
        <w:rPr>
          <w:rFonts w:ascii="Times New Roman" w:hAnsi="Times New Roman"/>
          <w:i/>
        </w:rPr>
        <w:t>b</w:t>
      </w:r>
      <w:r w:rsidRPr="0081279F">
        <w:rPr>
          <w:rFonts w:ascii="Times New Roman" w:hAnsi="Times New Roman"/>
        </w:rPr>
        <w:t xml:space="preserve">) by omitting the headings to the third and sixth columns and inserting in their stead the heading </w:t>
      </w:r>
      <w:r w:rsidR="007C1CCD" w:rsidRPr="0081279F">
        <w:rPr>
          <w:rFonts w:ascii="Times New Roman" w:hAnsi="Times New Roman"/>
        </w:rPr>
        <w:t>“</w:t>
      </w:r>
      <w:r w:rsidRPr="0081279F">
        <w:rPr>
          <w:rFonts w:ascii="Times New Roman" w:hAnsi="Times New Roman"/>
        </w:rPr>
        <w:t>Contribution for each subsequent two units.</w:t>
      </w:r>
      <w:r w:rsidR="007C1CCD" w:rsidRPr="0081279F">
        <w:rPr>
          <w:rFonts w:ascii="Times New Roman" w:hAnsi="Times New Roman"/>
        </w:rPr>
        <w:t>”</w:t>
      </w:r>
      <w:r w:rsidRPr="0081279F">
        <w:rPr>
          <w:rFonts w:ascii="Times New Roman" w:hAnsi="Times New Roman"/>
        </w:rPr>
        <w:t>.</w:t>
      </w:r>
    </w:p>
    <w:p w:rsidR="000D5543" w:rsidRPr="0081279F" w:rsidRDefault="000D5543" w:rsidP="001653BC">
      <w:pPr>
        <w:tabs>
          <w:tab w:val="left" w:pos="900"/>
        </w:tabs>
        <w:spacing w:after="60"/>
        <w:ind w:firstLine="432"/>
        <w:rPr>
          <w:rFonts w:ascii="Times New Roman" w:hAnsi="Times New Roman"/>
        </w:rPr>
      </w:pPr>
      <w:r w:rsidRPr="0081279F">
        <w:rPr>
          <w:rFonts w:ascii="Times New Roman" w:hAnsi="Times New Roman"/>
        </w:rPr>
        <w:t>(2.)</w:t>
      </w:r>
      <w:r w:rsidR="00815039">
        <w:rPr>
          <w:rFonts w:ascii="Times New Roman" w:hAnsi="Times New Roman"/>
        </w:rPr>
        <w:tab/>
      </w:r>
      <w:r w:rsidRPr="0081279F">
        <w:rPr>
          <w:rFonts w:ascii="Times New Roman" w:hAnsi="Times New Roman"/>
        </w:rPr>
        <w:t>S</w:t>
      </w:r>
      <w:r w:rsidR="001653BC">
        <w:rPr>
          <w:rFonts w:ascii="Times New Roman" w:hAnsi="Times New Roman"/>
        </w:rPr>
        <w:t>chedules III.</w:t>
      </w:r>
      <w:r w:rsidRPr="0081279F">
        <w:rPr>
          <w:rFonts w:ascii="Times New Roman" w:hAnsi="Times New Roman"/>
        </w:rPr>
        <w:t>, V. and VII. to the Principal Act are amended—</w:t>
      </w:r>
    </w:p>
    <w:p w:rsidR="000D5543" w:rsidRPr="0081279F" w:rsidRDefault="000D5543" w:rsidP="001653BC">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by omitting the heading to the second column and inserting</w:t>
      </w:r>
      <w:r w:rsidR="00815039">
        <w:rPr>
          <w:rFonts w:ascii="Times New Roman" w:hAnsi="Times New Roman"/>
        </w:rPr>
        <w:t xml:space="preserve"> </w:t>
      </w:r>
      <w:r w:rsidRPr="0081279F">
        <w:rPr>
          <w:rFonts w:ascii="Times New Roman" w:hAnsi="Times New Roman"/>
        </w:rPr>
        <w:t xml:space="preserve">in its stead the heading </w:t>
      </w:r>
      <w:r w:rsidR="007C1CCD" w:rsidRPr="0081279F">
        <w:rPr>
          <w:rFonts w:ascii="Times New Roman" w:hAnsi="Times New Roman"/>
        </w:rPr>
        <w:t>“</w:t>
      </w:r>
      <w:r w:rsidRPr="0081279F">
        <w:rPr>
          <w:rFonts w:ascii="Times New Roman" w:hAnsi="Times New Roman"/>
        </w:rPr>
        <w:t>Contribution for first two units.</w:t>
      </w:r>
      <w:r w:rsidR="007C1CCD" w:rsidRPr="0081279F">
        <w:rPr>
          <w:rFonts w:ascii="Times New Roman" w:hAnsi="Times New Roman"/>
        </w:rPr>
        <w:t>”</w:t>
      </w:r>
      <w:r w:rsidRPr="0081279F">
        <w:rPr>
          <w:rFonts w:ascii="Times New Roman" w:hAnsi="Times New Roman"/>
        </w:rPr>
        <w:t>; and</w:t>
      </w:r>
    </w:p>
    <w:p w:rsidR="000D5543" w:rsidRPr="0081279F" w:rsidRDefault="000D5543" w:rsidP="001653BC">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w:t>
      </w:r>
      <w:r w:rsidR="001653BC">
        <w:rPr>
          <w:rFonts w:ascii="Times New Roman" w:hAnsi="Times New Roman"/>
          <w:i/>
        </w:rPr>
        <w:t xml:space="preserve"> </w:t>
      </w:r>
      <w:r w:rsidRPr="0081279F">
        <w:rPr>
          <w:rFonts w:ascii="Times New Roman" w:hAnsi="Times New Roman"/>
        </w:rPr>
        <w:t>by omitting the heading to the third column and inserting in</w:t>
      </w:r>
      <w:r w:rsidR="00815039">
        <w:rPr>
          <w:rFonts w:ascii="Times New Roman" w:hAnsi="Times New Roman"/>
        </w:rPr>
        <w:t xml:space="preserve"> </w:t>
      </w:r>
      <w:r w:rsidRPr="0081279F">
        <w:rPr>
          <w:rFonts w:ascii="Times New Roman" w:hAnsi="Times New Roman"/>
        </w:rPr>
        <w:t xml:space="preserve">its stead the heading </w:t>
      </w:r>
      <w:r w:rsidR="007C1CCD" w:rsidRPr="0081279F">
        <w:rPr>
          <w:rFonts w:ascii="Times New Roman" w:hAnsi="Times New Roman"/>
        </w:rPr>
        <w:t>“</w:t>
      </w:r>
      <w:r w:rsidRPr="0081279F">
        <w:rPr>
          <w:rFonts w:ascii="Times New Roman" w:hAnsi="Times New Roman"/>
        </w:rPr>
        <w:t>Contribution for each subsequent two units.</w:t>
      </w:r>
      <w:r w:rsidR="007C1CCD" w:rsidRPr="0081279F">
        <w:rPr>
          <w:rFonts w:ascii="Times New Roman" w:hAnsi="Times New Roman"/>
        </w:rPr>
        <w:t>”</w:t>
      </w:r>
      <w:r w:rsidRPr="0081279F">
        <w:rPr>
          <w:rFonts w:ascii="Times New Roman" w:hAnsi="Times New Roman"/>
        </w:rPr>
        <w:t>.</w:t>
      </w:r>
    </w:p>
    <w:p w:rsidR="000D5543" w:rsidRPr="0081279F" w:rsidRDefault="000D5543" w:rsidP="00815039">
      <w:pPr>
        <w:tabs>
          <w:tab w:val="left" w:pos="900"/>
        </w:tabs>
        <w:ind w:firstLine="432"/>
        <w:rPr>
          <w:rFonts w:ascii="Times New Roman" w:hAnsi="Times New Roman"/>
        </w:rPr>
      </w:pPr>
      <w:r w:rsidRPr="0081279F">
        <w:rPr>
          <w:rFonts w:ascii="Times New Roman" w:hAnsi="Times New Roman"/>
        </w:rPr>
        <w:t>(3.)</w:t>
      </w:r>
      <w:r w:rsidR="00815039">
        <w:rPr>
          <w:rFonts w:ascii="Times New Roman" w:hAnsi="Times New Roman"/>
        </w:rPr>
        <w:tab/>
      </w:r>
      <w:r w:rsidRPr="0081279F">
        <w:rPr>
          <w:rFonts w:ascii="Times New Roman" w:hAnsi="Times New Roman"/>
        </w:rPr>
        <w:t xml:space="preserve">Schedules II., IV., VI. and VIII. to the Principal Act are amended by omitting the heading </w:t>
      </w:r>
      <w:r w:rsidR="007C1CCD" w:rsidRPr="0081279F">
        <w:rPr>
          <w:rFonts w:ascii="Times New Roman" w:hAnsi="Times New Roman"/>
        </w:rPr>
        <w:t>“</w:t>
      </w:r>
      <w:r w:rsidRPr="0081279F">
        <w:rPr>
          <w:rFonts w:ascii="Times New Roman" w:hAnsi="Times New Roman"/>
        </w:rPr>
        <w:t>Contribution for £65 pension.</w:t>
      </w:r>
      <w:r w:rsidR="007C1CCD" w:rsidRPr="0081279F">
        <w:rPr>
          <w:rFonts w:ascii="Times New Roman" w:hAnsi="Times New Roman"/>
        </w:rPr>
        <w:t>”</w:t>
      </w:r>
      <w:r w:rsidRPr="0081279F">
        <w:rPr>
          <w:rFonts w:ascii="Times New Roman" w:hAnsi="Times New Roman"/>
        </w:rPr>
        <w:t xml:space="preserve"> (</w:t>
      </w:r>
      <w:r w:rsidR="001653BC">
        <w:rPr>
          <w:rFonts w:ascii="Times New Roman" w:hAnsi="Times New Roman"/>
        </w:rPr>
        <w:t xml:space="preserve">wherever </w:t>
      </w:r>
      <w:r w:rsidRPr="0081279F">
        <w:rPr>
          <w:rFonts w:ascii="Times New Roman" w:hAnsi="Times New Roman"/>
        </w:rPr>
        <w:t xml:space="preserve">occurring) and inserting in its stead the heading </w:t>
      </w:r>
      <w:r w:rsidR="007C1CCD" w:rsidRPr="0081279F">
        <w:rPr>
          <w:rFonts w:ascii="Times New Roman" w:hAnsi="Times New Roman"/>
        </w:rPr>
        <w:t>“</w:t>
      </w:r>
      <w:r w:rsidRPr="0081279F">
        <w:rPr>
          <w:rFonts w:ascii="Times New Roman" w:hAnsi="Times New Roman"/>
        </w:rPr>
        <w:t xml:space="preserve"> Contribution for each two units.</w:t>
      </w:r>
      <w:r w:rsidR="007C1CCD" w:rsidRPr="0081279F">
        <w:rPr>
          <w:rFonts w:ascii="Times New Roman" w:hAnsi="Times New Roman"/>
        </w:rPr>
        <w:t>”</w:t>
      </w:r>
      <w:r w:rsidRPr="0081279F">
        <w:rPr>
          <w:rFonts w:ascii="Times New Roman" w:hAnsi="Times New Roman"/>
        </w:rPr>
        <w:t>.</w:t>
      </w:r>
    </w:p>
    <w:p w:rsidR="000D5543" w:rsidRPr="00815039" w:rsidRDefault="007C1CCD" w:rsidP="00815039">
      <w:pPr>
        <w:spacing w:before="120" w:after="60"/>
        <w:rPr>
          <w:rFonts w:ascii="Times New Roman" w:hAnsi="Times New Roman" w:cs="Times New Roman"/>
          <w:b/>
          <w:sz w:val="20"/>
        </w:rPr>
      </w:pPr>
      <w:r w:rsidRPr="00815039">
        <w:rPr>
          <w:rFonts w:ascii="Times New Roman" w:hAnsi="Times New Roman" w:cs="Times New Roman"/>
          <w:b/>
          <w:sz w:val="20"/>
        </w:rPr>
        <w:t>Increase In rates of existing pensions.</w:t>
      </w:r>
    </w:p>
    <w:p w:rsidR="000D5543" w:rsidRPr="0081279F" w:rsidRDefault="007C1CCD" w:rsidP="001653BC">
      <w:pPr>
        <w:spacing w:after="60"/>
        <w:ind w:firstLine="432"/>
        <w:rPr>
          <w:rFonts w:ascii="Times New Roman" w:hAnsi="Times New Roman"/>
        </w:rPr>
      </w:pPr>
      <w:r w:rsidRPr="0081279F">
        <w:rPr>
          <w:rFonts w:ascii="Times New Roman" w:hAnsi="Times New Roman"/>
          <w:b/>
        </w:rPr>
        <w:t>13.</w:t>
      </w:r>
      <w:r w:rsidR="000D5543" w:rsidRPr="0081279F">
        <w:rPr>
          <w:rFonts w:ascii="Times New Roman" w:hAnsi="Times New Roman"/>
        </w:rPr>
        <w:t>—(1.)</w:t>
      </w:r>
      <w:r w:rsidR="00815039">
        <w:rPr>
          <w:rFonts w:ascii="Times New Roman" w:hAnsi="Times New Roman"/>
        </w:rPr>
        <w:tab/>
      </w:r>
      <w:r w:rsidR="000D5543" w:rsidRPr="0081279F">
        <w:rPr>
          <w:rFonts w:ascii="Times New Roman" w:hAnsi="Times New Roman"/>
        </w:rPr>
        <w:t>The amount of pension payable to a person who is, at the date of commencement of this Act, in receipt of a pension under the Principal Act, not being a pension payable— (</w:t>
      </w:r>
      <w:r w:rsidRPr="0081279F">
        <w:rPr>
          <w:rFonts w:ascii="Times New Roman" w:hAnsi="Times New Roman"/>
          <w:i/>
        </w:rPr>
        <w:t>a</w:t>
      </w:r>
      <w:r w:rsidR="000D5543" w:rsidRPr="0081279F">
        <w:rPr>
          <w:rFonts w:ascii="Times New Roman" w:hAnsi="Times New Roman"/>
        </w:rPr>
        <w:t>) in respect of a child;</w:t>
      </w:r>
    </w:p>
    <w:p w:rsidR="000D5543" w:rsidRPr="0081279F" w:rsidRDefault="000D5543" w:rsidP="001653BC">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 xml:space="preserve">) under section fifty-seven of the Principal Act (other than a pension for which that person made contributions to a State Fund as defined in section sixty </w:t>
      </w:r>
      <w:r w:rsidR="007C1CCD" w:rsidRPr="0081279F">
        <w:rPr>
          <w:rFonts w:ascii="Times New Roman" w:hAnsi="Times New Roman"/>
          <w:smallCaps/>
        </w:rPr>
        <w:t xml:space="preserve">an </w:t>
      </w:r>
      <w:r w:rsidRPr="0081279F">
        <w:rPr>
          <w:rFonts w:ascii="Times New Roman" w:hAnsi="Times New Roman"/>
        </w:rPr>
        <w:t>of the Principal Act);</w:t>
      </w:r>
    </w:p>
    <w:p w:rsidR="000D5543" w:rsidRPr="0081279F" w:rsidRDefault="000D5543" w:rsidP="001653BC">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c</w:t>
      </w:r>
      <w:r w:rsidRPr="0081279F">
        <w:rPr>
          <w:rFonts w:ascii="Times New Roman" w:hAnsi="Times New Roman"/>
        </w:rPr>
        <w:t>) under section fifty-eight of the Principal Act;</w:t>
      </w:r>
    </w:p>
    <w:p w:rsidR="000D5543" w:rsidRPr="0081279F" w:rsidRDefault="000D5543" w:rsidP="001653BC">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d</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in respect of a person referred to in paragraph (</w:t>
      </w:r>
      <w:r w:rsidR="007C1CCD" w:rsidRPr="0081279F">
        <w:rPr>
          <w:rFonts w:ascii="Times New Roman" w:hAnsi="Times New Roman"/>
          <w:i/>
        </w:rPr>
        <w:t>b</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of sub-section (1</w:t>
      </w:r>
      <w:r w:rsidR="007C1CCD" w:rsidRPr="0081279F">
        <w:rPr>
          <w:rFonts w:ascii="Times New Roman" w:hAnsi="Times New Roman"/>
          <w:smallCaps/>
        </w:rPr>
        <w:t>a</w:t>
      </w:r>
      <w:r w:rsidRPr="0081279F">
        <w:rPr>
          <w:rFonts w:ascii="Times New Roman" w:hAnsi="Times New Roman"/>
        </w:rPr>
        <w:t xml:space="preserve">.) of section sixty </w:t>
      </w:r>
      <w:proofErr w:type="spellStart"/>
      <w:r w:rsidR="007C1CCD" w:rsidRPr="0081279F">
        <w:rPr>
          <w:rFonts w:ascii="Times New Roman" w:hAnsi="Times New Roman"/>
          <w:smallCaps/>
        </w:rPr>
        <w:t>ao</w:t>
      </w:r>
      <w:proofErr w:type="spellEnd"/>
      <w:r w:rsidR="007C1CCD" w:rsidRPr="0081279F">
        <w:rPr>
          <w:rFonts w:ascii="Times New Roman" w:hAnsi="Times New Roman"/>
          <w:smallCaps/>
        </w:rPr>
        <w:t xml:space="preserve"> </w:t>
      </w:r>
      <w:r w:rsidRPr="0081279F">
        <w:rPr>
          <w:rFonts w:ascii="Times New Roman" w:hAnsi="Times New Roman"/>
        </w:rPr>
        <w:t xml:space="preserve">of the </w:t>
      </w:r>
      <w:r w:rsidR="007C1CCD" w:rsidRPr="0081279F">
        <w:rPr>
          <w:rFonts w:ascii="Times New Roman" w:hAnsi="Times New Roman"/>
          <w:i/>
        </w:rPr>
        <w:t xml:space="preserve">Superannuation Act </w:t>
      </w:r>
      <w:r w:rsidRPr="0081279F">
        <w:rPr>
          <w:rFonts w:ascii="Times New Roman" w:hAnsi="Times New Roman"/>
        </w:rPr>
        <w:t>1922-1950; or</w:t>
      </w:r>
    </w:p>
    <w:p w:rsidR="000D5543" w:rsidRPr="0081279F" w:rsidRDefault="000D5543" w:rsidP="001653BC">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e</w:t>
      </w:r>
      <w:r w:rsidRPr="0081279F">
        <w:rPr>
          <w:rFonts w:ascii="Times New Roman" w:hAnsi="Times New Roman"/>
        </w:rPr>
        <w:t>) to a person whose name is specified in the Schedule to this</w:t>
      </w:r>
      <w:r w:rsidR="00815039">
        <w:rPr>
          <w:rFonts w:ascii="Times New Roman" w:hAnsi="Times New Roman"/>
        </w:rPr>
        <w:t xml:space="preserve"> </w:t>
      </w:r>
      <w:r w:rsidRPr="0081279F">
        <w:rPr>
          <w:rFonts w:ascii="Times New Roman" w:hAnsi="Times New Roman"/>
        </w:rPr>
        <w:t>Act,</w:t>
      </w:r>
    </w:p>
    <w:p w:rsidR="000D5543" w:rsidRPr="0081279F" w:rsidRDefault="000D5543" w:rsidP="001653BC">
      <w:pPr>
        <w:spacing w:after="60"/>
        <w:rPr>
          <w:rFonts w:ascii="Times New Roman" w:hAnsi="Times New Roman"/>
        </w:rPr>
      </w:pPr>
      <w:r w:rsidRPr="0081279F">
        <w:rPr>
          <w:rFonts w:ascii="Times New Roman" w:hAnsi="Times New Roman"/>
        </w:rPr>
        <w:t>shall be increased as follows:—</w:t>
      </w:r>
    </w:p>
    <w:p w:rsidR="00815039" w:rsidRDefault="000D5543" w:rsidP="001653BC">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f</w:t>
      </w:r>
      <w:r w:rsidRPr="0081279F">
        <w:rPr>
          <w:rFonts w:ascii="Times New Roman" w:hAnsi="Times New Roman"/>
        </w:rPr>
        <w:t>) where the number of units in respect of which pension is payable does not exceed eight, the amount of pension payable shal</w:t>
      </w:r>
      <w:r w:rsidR="00815039">
        <w:rPr>
          <w:rFonts w:ascii="Times New Roman" w:hAnsi="Times New Roman"/>
        </w:rPr>
        <w:t>l be increased by one-fifth; or</w:t>
      </w:r>
    </w:p>
    <w:p w:rsidR="000D5543" w:rsidRPr="0081279F" w:rsidRDefault="000D5543" w:rsidP="001653BC">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g</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where the number of units in respect of which pension is payable exceeds eight, the amount of pension payable shall be increased by one-fifth of the amount paid in respect of eight of those units.</w:t>
      </w:r>
    </w:p>
    <w:p w:rsidR="000D5543" w:rsidRPr="0081279F" w:rsidRDefault="000D5543" w:rsidP="001653BC">
      <w:pPr>
        <w:tabs>
          <w:tab w:val="left" w:pos="900"/>
        </w:tabs>
        <w:spacing w:after="60"/>
        <w:ind w:firstLine="432"/>
        <w:rPr>
          <w:rFonts w:ascii="Times New Roman" w:hAnsi="Times New Roman"/>
        </w:rPr>
      </w:pPr>
      <w:r w:rsidRPr="0081279F">
        <w:rPr>
          <w:rFonts w:ascii="Times New Roman" w:hAnsi="Times New Roman"/>
        </w:rPr>
        <w:t>(2.)</w:t>
      </w:r>
      <w:r w:rsidR="00815039">
        <w:rPr>
          <w:rFonts w:ascii="Times New Roman" w:hAnsi="Times New Roman"/>
        </w:rPr>
        <w:tab/>
      </w:r>
      <w:r w:rsidRPr="0081279F">
        <w:rPr>
          <w:rFonts w:ascii="Times New Roman" w:hAnsi="Times New Roman"/>
        </w:rPr>
        <w:t>The Commonwealth shall pay to the Fund the amount of the increase and the Consolidated Revenue Fund is, to the necessary extent, hereby appropriated accordingly.</w:t>
      </w:r>
    </w:p>
    <w:p w:rsidR="000D5543" w:rsidRPr="0081279F" w:rsidRDefault="000D5543" w:rsidP="00815039">
      <w:pPr>
        <w:tabs>
          <w:tab w:val="left" w:pos="900"/>
        </w:tabs>
        <w:ind w:firstLine="432"/>
        <w:rPr>
          <w:rFonts w:ascii="Times New Roman" w:hAnsi="Times New Roman"/>
        </w:rPr>
      </w:pPr>
      <w:r w:rsidRPr="0081279F">
        <w:rPr>
          <w:rFonts w:ascii="Times New Roman" w:hAnsi="Times New Roman"/>
        </w:rPr>
        <w:t>(3.)</w:t>
      </w:r>
      <w:r w:rsidR="00815039">
        <w:rPr>
          <w:rFonts w:ascii="Times New Roman" w:hAnsi="Times New Roman"/>
        </w:rPr>
        <w:tab/>
      </w:r>
      <w:r w:rsidRPr="0081279F">
        <w:rPr>
          <w:rFonts w:ascii="Times New Roman" w:hAnsi="Times New Roman"/>
        </w:rPr>
        <w:t>Where an amount is paid by the Commonwealth under this section to the Fund in respect of a person who was or is employed by an approved authority, the approved authority shall pay to the Commonwealth the amount so paid by the Commonwealth and may apply for that purpose any moneys under the control of the approved authority.</w:t>
      </w:r>
    </w:p>
    <w:p w:rsidR="001653BC" w:rsidRDefault="001653BC">
      <w:pPr>
        <w:rPr>
          <w:rFonts w:ascii="Times New Roman" w:hAnsi="Times New Roman"/>
        </w:rPr>
      </w:pPr>
      <w:r>
        <w:rPr>
          <w:rFonts w:ascii="Times New Roman" w:hAnsi="Times New Roman"/>
        </w:rPr>
        <w:br w:type="page"/>
      </w:r>
    </w:p>
    <w:p w:rsidR="000D5543" w:rsidRPr="001653BC" w:rsidRDefault="007C1CCD" w:rsidP="001653BC">
      <w:pPr>
        <w:spacing w:before="120" w:after="60"/>
        <w:rPr>
          <w:rFonts w:ascii="Times New Roman" w:hAnsi="Times New Roman" w:cs="Times New Roman"/>
          <w:b/>
          <w:sz w:val="20"/>
        </w:rPr>
      </w:pPr>
      <w:r w:rsidRPr="001653BC">
        <w:rPr>
          <w:rFonts w:ascii="Times New Roman" w:hAnsi="Times New Roman" w:cs="Times New Roman"/>
          <w:b/>
          <w:sz w:val="20"/>
        </w:rPr>
        <w:lastRenderedPageBreak/>
        <w:t>Amendment of the</w:t>
      </w:r>
      <w:r w:rsidR="001653BC" w:rsidRPr="001653BC">
        <w:rPr>
          <w:rFonts w:ascii="Times New Roman" w:hAnsi="Times New Roman" w:cs="Times New Roman"/>
          <w:b/>
          <w:sz w:val="20"/>
        </w:rPr>
        <w:t xml:space="preserve"> </w:t>
      </w:r>
      <w:r w:rsidRPr="0045395B">
        <w:rPr>
          <w:rFonts w:ascii="Times New Roman" w:hAnsi="Times New Roman" w:cs="Times New Roman"/>
          <w:b/>
          <w:i/>
          <w:sz w:val="20"/>
        </w:rPr>
        <w:t>Superannuation Act</w:t>
      </w:r>
      <w:r w:rsidRPr="001653BC">
        <w:rPr>
          <w:rFonts w:ascii="Times New Roman" w:hAnsi="Times New Roman" w:cs="Times New Roman"/>
          <w:b/>
          <w:sz w:val="20"/>
        </w:rPr>
        <w:t xml:space="preserve"> 1848.</w:t>
      </w:r>
    </w:p>
    <w:p w:rsidR="000D5543" w:rsidRPr="0081279F" w:rsidRDefault="007C1CCD" w:rsidP="00487FA5">
      <w:pPr>
        <w:spacing w:after="60"/>
        <w:ind w:firstLine="432"/>
        <w:rPr>
          <w:rFonts w:ascii="Times New Roman" w:hAnsi="Times New Roman"/>
        </w:rPr>
      </w:pPr>
      <w:r w:rsidRPr="0081279F">
        <w:rPr>
          <w:rFonts w:ascii="Times New Roman" w:hAnsi="Times New Roman"/>
          <w:b/>
        </w:rPr>
        <w:t>14.</w:t>
      </w:r>
      <w:r w:rsidR="000D5543" w:rsidRPr="0081279F">
        <w:rPr>
          <w:rFonts w:ascii="Times New Roman" w:hAnsi="Times New Roman"/>
        </w:rPr>
        <w:t>—(1.)</w:t>
      </w:r>
      <w:r w:rsidR="001653BC">
        <w:rPr>
          <w:rFonts w:ascii="Times New Roman" w:hAnsi="Times New Roman"/>
        </w:rPr>
        <w:tab/>
      </w:r>
      <w:r w:rsidR="000D5543" w:rsidRPr="0081279F">
        <w:rPr>
          <w:rFonts w:ascii="Times New Roman" w:hAnsi="Times New Roman"/>
        </w:rPr>
        <w:t xml:space="preserve">Section eight of the </w:t>
      </w:r>
      <w:r w:rsidRPr="0081279F">
        <w:rPr>
          <w:rFonts w:ascii="Times New Roman" w:hAnsi="Times New Roman"/>
          <w:i/>
        </w:rPr>
        <w:t xml:space="preserve">Superannuation Act </w:t>
      </w:r>
      <w:r w:rsidR="000D5543" w:rsidRPr="0081279F">
        <w:rPr>
          <w:rFonts w:ascii="Times New Roman" w:hAnsi="Times New Roman"/>
        </w:rPr>
        <w:t>1948 is amended by omitting sub-sections (2.), (3.), (4.), (5.) and (6.).</w:t>
      </w:r>
    </w:p>
    <w:p w:rsidR="000D5543" w:rsidRPr="0081279F" w:rsidRDefault="000D5543" w:rsidP="001653BC">
      <w:pPr>
        <w:tabs>
          <w:tab w:val="left" w:pos="900"/>
        </w:tabs>
        <w:ind w:firstLine="432"/>
        <w:rPr>
          <w:rFonts w:ascii="Times New Roman" w:hAnsi="Times New Roman"/>
        </w:rPr>
      </w:pPr>
      <w:r w:rsidRPr="0081279F">
        <w:rPr>
          <w:rFonts w:ascii="Times New Roman" w:hAnsi="Times New Roman"/>
        </w:rPr>
        <w:t>(2.)</w:t>
      </w:r>
      <w:r w:rsidR="001653BC">
        <w:rPr>
          <w:rFonts w:ascii="Times New Roman" w:hAnsi="Times New Roman"/>
        </w:rPr>
        <w:tab/>
      </w:r>
      <w:r w:rsidRPr="0081279F">
        <w:rPr>
          <w:rFonts w:ascii="Times New Roman" w:hAnsi="Times New Roman"/>
        </w:rPr>
        <w:t xml:space="preserve">The Schedule to the </w:t>
      </w:r>
      <w:r w:rsidR="007C1CCD" w:rsidRPr="0081279F">
        <w:rPr>
          <w:rFonts w:ascii="Times New Roman" w:hAnsi="Times New Roman"/>
          <w:i/>
        </w:rPr>
        <w:t xml:space="preserve">Superannuation Act </w:t>
      </w:r>
      <w:r w:rsidRPr="0081279F">
        <w:rPr>
          <w:rFonts w:ascii="Times New Roman" w:hAnsi="Times New Roman"/>
        </w:rPr>
        <w:t>1948 is repealed.</w:t>
      </w:r>
    </w:p>
    <w:p w:rsidR="000D5543" w:rsidRPr="001653BC" w:rsidRDefault="007C1CCD" w:rsidP="001653BC">
      <w:pPr>
        <w:spacing w:before="120" w:after="60"/>
        <w:rPr>
          <w:rFonts w:ascii="Times New Roman" w:hAnsi="Times New Roman" w:cs="Times New Roman"/>
          <w:b/>
          <w:sz w:val="20"/>
        </w:rPr>
      </w:pPr>
      <w:r w:rsidRPr="001653BC">
        <w:rPr>
          <w:rFonts w:ascii="Times New Roman" w:hAnsi="Times New Roman" w:cs="Times New Roman"/>
          <w:b/>
          <w:sz w:val="20"/>
        </w:rPr>
        <w:t>Pensions payable to per</w:t>
      </w:r>
      <w:r w:rsidR="0045395B">
        <w:rPr>
          <w:rFonts w:ascii="Times New Roman" w:hAnsi="Times New Roman" w:cs="Times New Roman"/>
          <w:b/>
          <w:sz w:val="20"/>
        </w:rPr>
        <w:t>sons whose names are specified i</w:t>
      </w:r>
      <w:r w:rsidRPr="001653BC">
        <w:rPr>
          <w:rFonts w:ascii="Times New Roman" w:hAnsi="Times New Roman" w:cs="Times New Roman"/>
          <w:b/>
          <w:sz w:val="20"/>
        </w:rPr>
        <w:t>n the Schedule to this Act.</w:t>
      </w:r>
    </w:p>
    <w:p w:rsidR="000D5543" w:rsidRPr="0081279F" w:rsidRDefault="007C1CCD" w:rsidP="00487FA5">
      <w:pPr>
        <w:spacing w:after="60"/>
        <w:ind w:firstLine="432"/>
        <w:rPr>
          <w:rFonts w:ascii="Times New Roman" w:hAnsi="Times New Roman"/>
        </w:rPr>
      </w:pPr>
      <w:r w:rsidRPr="0081279F">
        <w:rPr>
          <w:rFonts w:ascii="Times New Roman" w:hAnsi="Times New Roman"/>
          <w:b/>
        </w:rPr>
        <w:t>15.</w:t>
      </w:r>
      <w:r w:rsidR="000D5543" w:rsidRPr="0081279F">
        <w:rPr>
          <w:rFonts w:ascii="Times New Roman" w:hAnsi="Times New Roman"/>
        </w:rPr>
        <w:t>—(1.)</w:t>
      </w:r>
      <w:r w:rsidR="001653BC">
        <w:rPr>
          <w:rFonts w:ascii="Times New Roman" w:hAnsi="Times New Roman"/>
        </w:rPr>
        <w:tab/>
      </w:r>
      <w:r w:rsidR="000D5543" w:rsidRPr="0081279F">
        <w:rPr>
          <w:rFonts w:ascii="Times New Roman" w:hAnsi="Times New Roman"/>
        </w:rPr>
        <w:t xml:space="preserve">A person whose name is specified in the first column of the Schedule to this Act, shall, in lieu of the pension to which, but for this section, he would be entitled under the </w:t>
      </w:r>
      <w:r w:rsidRPr="0081279F">
        <w:rPr>
          <w:rFonts w:ascii="Times New Roman" w:hAnsi="Times New Roman"/>
          <w:i/>
        </w:rPr>
        <w:t xml:space="preserve">Superannuation Act </w:t>
      </w:r>
      <w:r w:rsidR="000D5543" w:rsidRPr="0081279F">
        <w:rPr>
          <w:rFonts w:ascii="Times New Roman" w:hAnsi="Times New Roman"/>
        </w:rPr>
        <w:t>1922-1950, be paid out of the Fund a pension at the rate specified in the second column of that Schedule opposite to the name of that person.</w:t>
      </w:r>
    </w:p>
    <w:p w:rsidR="000D5543" w:rsidRPr="0081279F" w:rsidRDefault="000D5543" w:rsidP="00487FA5">
      <w:pPr>
        <w:tabs>
          <w:tab w:val="left" w:pos="900"/>
        </w:tabs>
        <w:spacing w:after="60"/>
        <w:ind w:firstLine="432"/>
        <w:rPr>
          <w:rFonts w:ascii="Times New Roman" w:hAnsi="Times New Roman"/>
        </w:rPr>
      </w:pPr>
      <w:r w:rsidRPr="0081279F">
        <w:rPr>
          <w:rFonts w:ascii="Times New Roman" w:hAnsi="Times New Roman"/>
        </w:rPr>
        <w:t>(2.)</w:t>
      </w:r>
      <w:r w:rsidR="001653BC">
        <w:rPr>
          <w:rFonts w:ascii="Times New Roman" w:hAnsi="Times New Roman"/>
        </w:rPr>
        <w:tab/>
      </w:r>
      <w:r w:rsidRPr="0081279F">
        <w:rPr>
          <w:rFonts w:ascii="Times New Roman" w:hAnsi="Times New Roman"/>
        </w:rPr>
        <w:t>On the death of a male person whose name is specified in the first column of the Schedule to this Act, pension shall be payable to his widow at one-half of the rate specified in the second column of that Schedule opposite to the name of that person.</w:t>
      </w:r>
    </w:p>
    <w:p w:rsidR="000D5543" w:rsidRPr="0081279F" w:rsidRDefault="000D5543" w:rsidP="00487FA5">
      <w:pPr>
        <w:tabs>
          <w:tab w:val="left" w:pos="900"/>
        </w:tabs>
        <w:spacing w:after="60"/>
        <w:ind w:firstLine="432"/>
        <w:rPr>
          <w:rFonts w:ascii="Times New Roman" w:hAnsi="Times New Roman"/>
        </w:rPr>
      </w:pPr>
      <w:r w:rsidRPr="0081279F">
        <w:rPr>
          <w:rFonts w:ascii="Times New Roman" w:hAnsi="Times New Roman"/>
        </w:rPr>
        <w:t>(3.)</w:t>
      </w:r>
      <w:r w:rsidR="001653BC">
        <w:rPr>
          <w:rFonts w:ascii="Times New Roman" w:hAnsi="Times New Roman"/>
        </w:rPr>
        <w:tab/>
      </w:r>
      <w:r w:rsidRPr="0081279F">
        <w:rPr>
          <w:rFonts w:ascii="Times New Roman" w:hAnsi="Times New Roman"/>
        </w:rPr>
        <w:t xml:space="preserve">Payment of a pension under the last preceding sub-section, and payment of the pension to the female person whose name is specified in the first column of the Schedule to this Act, shall be subject to the same conditions as apply in the case of a pension payable to a widow of a deceased pensioner under the </w:t>
      </w:r>
      <w:r w:rsidR="007C1CCD" w:rsidRPr="0081279F">
        <w:rPr>
          <w:rFonts w:ascii="Times New Roman" w:hAnsi="Times New Roman"/>
          <w:i/>
        </w:rPr>
        <w:t xml:space="preserve">Superannuation Act </w:t>
      </w:r>
      <w:r w:rsidRPr="0081279F">
        <w:rPr>
          <w:rFonts w:ascii="Times New Roman" w:hAnsi="Times New Roman"/>
        </w:rPr>
        <w:t>1922-1950.</w:t>
      </w:r>
    </w:p>
    <w:p w:rsidR="000D5543" w:rsidRPr="0081279F" w:rsidRDefault="000D5543" w:rsidP="00487FA5">
      <w:pPr>
        <w:tabs>
          <w:tab w:val="left" w:pos="900"/>
        </w:tabs>
        <w:spacing w:after="60"/>
        <w:ind w:firstLine="432"/>
        <w:rPr>
          <w:rFonts w:ascii="Times New Roman" w:hAnsi="Times New Roman"/>
        </w:rPr>
      </w:pPr>
      <w:r w:rsidRPr="0081279F">
        <w:rPr>
          <w:rFonts w:ascii="Times New Roman" w:hAnsi="Times New Roman"/>
        </w:rPr>
        <w:t>(4.)</w:t>
      </w:r>
      <w:r w:rsidR="001653BC">
        <w:rPr>
          <w:rFonts w:ascii="Times New Roman" w:hAnsi="Times New Roman"/>
        </w:rPr>
        <w:tab/>
      </w:r>
      <w:r w:rsidRPr="0081279F">
        <w:rPr>
          <w:rFonts w:ascii="Times New Roman" w:hAnsi="Times New Roman"/>
        </w:rPr>
        <w:t>The Commonwealth shall pay to the Fund—</w:t>
      </w:r>
    </w:p>
    <w:p w:rsidR="000D5543" w:rsidRPr="0081279F" w:rsidRDefault="000D5543" w:rsidP="00487FA5">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a</w:t>
      </w:r>
      <w:r w:rsidRPr="0081279F">
        <w:rPr>
          <w:rFonts w:ascii="Times New Roman" w:hAnsi="Times New Roman"/>
        </w:rPr>
        <w:t>)</w:t>
      </w:r>
      <w:r w:rsidR="007C1CCD" w:rsidRPr="0081279F">
        <w:rPr>
          <w:rFonts w:ascii="Times New Roman" w:hAnsi="Times New Roman"/>
          <w:i/>
        </w:rPr>
        <w:t xml:space="preserve"> </w:t>
      </w:r>
      <w:r w:rsidRPr="0081279F">
        <w:rPr>
          <w:rFonts w:ascii="Times New Roman" w:hAnsi="Times New Roman"/>
        </w:rPr>
        <w:t>in respect of each payment of pension made from the Fund</w:t>
      </w:r>
      <w:r w:rsidR="00487FA5">
        <w:rPr>
          <w:rFonts w:ascii="Times New Roman" w:hAnsi="Times New Roman"/>
        </w:rPr>
        <w:t xml:space="preserve"> </w:t>
      </w:r>
      <w:r w:rsidRPr="0081279F">
        <w:rPr>
          <w:rFonts w:ascii="Times New Roman" w:hAnsi="Times New Roman"/>
        </w:rPr>
        <w:t>to a person whose name is specified in the first column of the Schedule to this Act—an amount at the rate specified in the third column of that Schedule opposite to the name of that person; and</w:t>
      </w:r>
    </w:p>
    <w:p w:rsidR="000D5543" w:rsidRPr="0081279F" w:rsidRDefault="000D5543" w:rsidP="00487FA5">
      <w:pPr>
        <w:spacing w:after="60"/>
        <w:ind w:left="1152" w:hanging="576"/>
        <w:rPr>
          <w:rFonts w:ascii="Times New Roman" w:hAnsi="Times New Roman"/>
        </w:rPr>
      </w:pPr>
      <w:r w:rsidRPr="0081279F">
        <w:rPr>
          <w:rFonts w:ascii="Times New Roman" w:hAnsi="Times New Roman"/>
        </w:rPr>
        <w:t>(</w:t>
      </w:r>
      <w:r w:rsidR="007C1CCD" w:rsidRPr="0081279F">
        <w:rPr>
          <w:rFonts w:ascii="Times New Roman" w:hAnsi="Times New Roman"/>
          <w:i/>
        </w:rPr>
        <w:t>b</w:t>
      </w:r>
      <w:r w:rsidRPr="0081279F">
        <w:rPr>
          <w:rFonts w:ascii="Times New Roman" w:hAnsi="Times New Roman"/>
        </w:rPr>
        <w:t>) in respect of each payment of pension made from the Fund</w:t>
      </w:r>
      <w:r w:rsidR="00487FA5">
        <w:rPr>
          <w:rFonts w:ascii="Times New Roman" w:hAnsi="Times New Roman"/>
        </w:rPr>
        <w:t xml:space="preserve"> </w:t>
      </w:r>
      <w:r w:rsidRPr="0081279F">
        <w:rPr>
          <w:rFonts w:ascii="Times New Roman" w:hAnsi="Times New Roman"/>
        </w:rPr>
        <w:t>to the widow of one of those persons—an amount at one-half of the rate specified in the third column of that Schedule opposite to the name of that person,</w:t>
      </w:r>
    </w:p>
    <w:p w:rsidR="000D5543" w:rsidRPr="0081279F" w:rsidRDefault="000D5543" w:rsidP="0081279F">
      <w:pPr>
        <w:rPr>
          <w:rFonts w:ascii="Times New Roman" w:hAnsi="Times New Roman"/>
        </w:rPr>
      </w:pPr>
      <w:r w:rsidRPr="0081279F">
        <w:rPr>
          <w:rFonts w:ascii="Times New Roman" w:hAnsi="Times New Roman"/>
        </w:rPr>
        <w:t>and the Consolidated Revenue Fund is, to the necessary extent, hereby appropriated accordingly.</w:t>
      </w:r>
    </w:p>
    <w:p w:rsidR="000D5543" w:rsidRPr="001653BC" w:rsidRDefault="007C1CCD" w:rsidP="001653BC">
      <w:pPr>
        <w:spacing w:before="120" w:after="60"/>
        <w:rPr>
          <w:rFonts w:ascii="Times New Roman" w:hAnsi="Times New Roman" w:cs="Times New Roman"/>
          <w:b/>
          <w:sz w:val="20"/>
        </w:rPr>
      </w:pPr>
      <w:r w:rsidRPr="001653BC">
        <w:rPr>
          <w:rFonts w:ascii="Times New Roman" w:hAnsi="Times New Roman" w:cs="Times New Roman"/>
          <w:b/>
          <w:sz w:val="20"/>
        </w:rPr>
        <w:t>Application of amendments.</w:t>
      </w:r>
    </w:p>
    <w:p w:rsidR="000D5543" w:rsidRPr="0081279F" w:rsidRDefault="007C1CCD" w:rsidP="001653BC">
      <w:pPr>
        <w:tabs>
          <w:tab w:val="left" w:pos="900"/>
        </w:tabs>
        <w:ind w:firstLine="432"/>
        <w:rPr>
          <w:rFonts w:ascii="Times New Roman" w:hAnsi="Times New Roman"/>
        </w:rPr>
      </w:pPr>
      <w:r w:rsidRPr="0081279F">
        <w:rPr>
          <w:rFonts w:ascii="Times New Roman" w:hAnsi="Times New Roman"/>
          <w:b/>
        </w:rPr>
        <w:t>16</w:t>
      </w:r>
      <w:r w:rsidR="000D5543" w:rsidRPr="0081279F">
        <w:rPr>
          <w:rFonts w:ascii="Times New Roman" w:hAnsi="Times New Roman"/>
        </w:rPr>
        <w:t>.</w:t>
      </w:r>
      <w:r w:rsidR="001653BC">
        <w:rPr>
          <w:rFonts w:ascii="Times New Roman" w:hAnsi="Times New Roman"/>
        </w:rPr>
        <w:tab/>
      </w:r>
      <w:r w:rsidR="000D5543" w:rsidRPr="0081279F">
        <w:rPr>
          <w:rFonts w:ascii="Times New Roman" w:hAnsi="Times New Roman"/>
        </w:rPr>
        <w:t>The increases effected by this Act in the rates of pensions shall be deemed to have commenced to apply in respect of the payments of pension which fell due on the ninth day of November, One thousand nine hundred and fifty.</w:t>
      </w:r>
    </w:p>
    <w:p w:rsidR="000D5543" w:rsidRPr="001653BC" w:rsidRDefault="007C1CCD" w:rsidP="001653BC">
      <w:pPr>
        <w:spacing w:before="120" w:after="60"/>
        <w:rPr>
          <w:rFonts w:ascii="Times New Roman" w:hAnsi="Times New Roman" w:cs="Times New Roman"/>
          <w:b/>
          <w:sz w:val="20"/>
        </w:rPr>
      </w:pPr>
      <w:r w:rsidRPr="001653BC">
        <w:rPr>
          <w:rFonts w:ascii="Times New Roman" w:hAnsi="Times New Roman" w:cs="Times New Roman"/>
          <w:b/>
          <w:sz w:val="20"/>
        </w:rPr>
        <w:t>Amendment of</w:t>
      </w:r>
      <w:r w:rsidR="001653BC" w:rsidRPr="001653BC">
        <w:rPr>
          <w:rFonts w:ascii="Times New Roman" w:hAnsi="Times New Roman" w:cs="Times New Roman"/>
          <w:b/>
          <w:sz w:val="20"/>
        </w:rPr>
        <w:t xml:space="preserve"> t</w:t>
      </w:r>
      <w:r w:rsidRPr="001653BC">
        <w:rPr>
          <w:rFonts w:ascii="Times New Roman" w:hAnsi="Times New Roman" w:cs="Times New Roman"/>
          <w:b/>
          <w:sz w:val="20"/>
        </w:rPr>
        <w:t>he</w:t>
      </w:r>
      <w:r w:rsidR="001653BC" w:rsidRPr="001653BC">
        <w:rPr>
          <w:rFonts w:ascii="Times New Roman" w:hAnsi="Times New Roman" w:cs="Times New Roman"/>
          <w:b/>
          <w:sz w:val="20"/>
        </w:rPr>
        <w:t xml:space="preserve"> </w:t>
      </w:r>
      <w:r w:rsidRPr="0045395B">
        <w:rPr>
          <w:rFonts w:ascii="Times New Roman" w:hAnsi="Times New Roman" w:cs="Times New Roman"/>
          <w:b/>
          <w:i/>
          <w:sz w:val="20"/>
        </w:rPr>
        <w:t>Superannuation Act</w:t>
      </w:r>
      <w:r w:rsidRPr="001653BC">
        <w:rPr>
          <w:rFonts w:ascii="Times New Roman" w:hAnsi="Times New Roman" w:cs="Times New Roman"/>
          <w:b/>
          <w:sz w:val="20"/>
        </w:rPr>
        <w:t xml:space="preserve"> 1947-1848.</w:t>
      </w:r>
    </w:p>
    <w:p w:rsidR="000D5543" w:rsidRPr="0081279F" w:rsidRDefault="007C1CCD" w:rsidP="00487FA5">
      <w:pPr>
        <w:spacing w:after="60"/>
        <w:ind w:firstLine="432"/>
        <w:rPr>
          <w:rFonts w:ascii="Times New Roman" w:hAnsi="Times New Roman"/>
        </w:rPr>
      </w:pPr>
      <w:r w:rsidRPr="0081279F">
        <w:rPr>
          <w:rFonts w:ascii="Times New Roman" w:hAnsi="Times New Roman"/>
          <w:b/>
        </w:rPr>
        <w:t>17.</w:t>
      </w:r>
      <w:r w:rsidR="000D5543" w:rsidRPr="0081279F">
        <w:rPr>
          <w:rFonts w:ascii="Times New Roman" w:hAnsi="Times New Roman"/>
        </w:rPr>
        <w:t>—(1.)</w:t>
      </w:r>
      <w:r w:rsidR="001653BC">
        <w:rPr>
          <w:rFonts w:ascii="Times New Roman" w:hAnsi="Times New Roman"/>
        </w:rPr>
        <w:tab/>
      </w:r>
      <w:r w:rsidR="000D5543" w:rsidRPr="0081279F">
        <w:rPr>
          <w:rFonts w:ascii="Times New Roman" w:hAnsi="Times New Roman"/>
        </w:rPr>
        <w:t xml:space="preserve">Section twenty-nine of the </w:t>
      </w:r>
      <w:r w:rsidRPr="0081279F">
        <w:rPr>
          <w:rFonts w:ascii="Times New Roman" w:hAnsi="Times New Roman"/>
          <w:i/>
        </w:rPr>
        <w:t xml:space="preserve">Superannuation Act </w:t>
      </w:r>
      <w:r w:rsidR="000D5543" w:rsidRPr="0081279F">
        <w:rPr>
          <w:rFonts w:ascii="Times New Roman" w:hAnsi="Times New Roman"/>
        </w:rPr>
        <w:t>1947</w:t>
      </w:r>
      <w:r w:rsidR="001653BC">
        <w:rPr>
          <w:rFonts w:ascii="Times New Roman" w:hAnsi="Times New Roman"/>
        </w:rPr>
        <w:t>-</w:t>
      </w:r>
      <w:r w:rsidR="000D5543" w:rsidRPr="0081279F">
        <w:rPr>
          <w:rFonts w:ascii="Times New Roman" w:hAnsi="Times New Roman"/>
        </w:rPr>
        <w:t>1948 is repealed.</w:t>
      </w:r>
    </w:p>
    <w:p w:rsidR="000D5543" w:rsidRPr="0081279F" w:rsidRDefault="000D5543" w:rsidP="00C06387">
      <w:pPr>
        <w:tabs>
          <w:tab w:val="left" w:pos="900"/>
        </w:tabs>
        <w:spacing w:after="60"/>
        <w:ind w:firstLine="432"/>
        <w:rPr>
          <w:rFonts w:ascii="Times New Roman" w:hAnsi="Times New Roman"/>
        </w:rPr>
      </w:pPr>
      <w:r w:rsidRPr="0081279F">
        <w:rPr>
          <w:rFonts w:ascii="Times New Roman" w:hAnsi="Times New Roman"/>
        </w:rPr>
        <w:t>(2.)</w:t>
      </w:r>
      <w:r w:rsidR="00C06387">
        <w:rPr>
          <w:rFonts w:ascii="Times New Roman" w:hAnsi="Times New Roman"/>
        </w:rPr>
        <w:tab/>
      </w:r>
      <w:r w:rsidRPr="0081279F">
        <w:rPr>
          <w:rFonts w:ascii="Times New Roman" w:hAnsi="Times New Roman"/>
        </w:rPr>
        <w:t xml:space="preserve">Section thirty of the </w:t>
      </w:r>
      <w:r w:rsidR="007C1CCD" w:rsidRPr="0081279F">
        <w:rPr>
          <w:rFonts w:ascii="Times New Roman" w:hAnsi="Times New Roman"/>
          <w:i/>
        </w:rPr>
        <w:t xml:space="preserve">Superannuation Act </w:t>
      </w:r>
      <w:r w:rsidRPr="0081279F">
        <w:rPr>
          <w:rFonts w:ascii="Times New Roman" w:hAnsi="Times New Roman"/>
        </w:rPr>
        <w:t>1947-1948 is amended by omitting sub-sections (1.), (1</w:t>
      </w:r>
      <w:r w:rsidR="007C1CCD" w:rsidRPr="0081279F">
        <w:rPr>
          <w:rFonts w:ascii="Times New Roman" w:hAnsi="Times New Roman"/>
          <w:smallCaps/>
        </w:rPr>
        <w:t>a</w:t>
      </w:r>
      <w:r w:rsidRPr="0081279F">
        <w:rPr>
          <w:rFonts w:ascii="Times New Roman" w:hAnsi="Times New Roman"/>
        </w:rPr>
        <w:t>.) and (3.).</w:t>
      </w:r>
    </w:p>
    <w:p w:rsidR="000D5543" w:rsidRPr="0081279F" w:rsidRDefault="000D5543" w:rsidP="00487FA5">
      <w:pPr>
        <w:tabs>
          <w:tab w:val="left" w:pos="900"/>
        </w:tabs>
        <w:spacing w:after="60"/>
        <w:ind w:firstLine="432"/>
        <w:rPr>
          <w:rFonts w:ascii="Times New Roman" w:hAnsi="Times New Roman"/>
        </w:rPr>
      </w:pPr>
      <w:r w:rsidRPr="0081279F">
        <w:rPr>
          <w:rFonts w:ascii="Times New Roman" w:hAnsi="Times New Roman"/>
        </w:rPr>
        <w:t>(3.)</w:t>
      </w:r>
      <w:r w:rsidR="001653BC">
        <w:rPr>
          <w:rFonts w:ascii="Times New Roman" w:hAnsi="Times New Roman"/>
        </w:rPr>
        <w:tab/>
      </w:r>
      <w:r w:rsidRPr="0081279F">
        <w:rPr>
          <w:rFonts w:ascii="Times New Roman" w:hAnsi="Times New Roman"/>
        </w:rPr>
        <w:t xml:space="preserve">Section thirty-two of the </w:t>
      </w:r>
      <w:r w:rsidR="007C1CCD" w:rsidRPr="0081279F">
        <w:rPr>
          <w:rFonts w:ascii="Times New Roman" w:hAnsi="Times New Roman"/>
          <w:i/>
        </w:rPr>
        <w:t xml:space="preserve">Superannuation Act </w:t>
      </w:r>
      <w:r w:rsidRPr="0081279F">
        <w:rPr>
          <w:rFonts w:ascii="Times New Roman" w:hAnsi="Times New Roman"/>
        </w:rPr>
        <w:t>1947-1948 is repealed.</w:t>
      </w:r>
    </w:p>
    <w:p w:rsidR="000D5543" w:rsidRPr="0081279F" w:rsidRDefault="000D5543" w:rsidP="00487FA5">
      <w:pPr>
        <w:tabs>
          <w:tab w:val="left" w:pos="900"/>
        </w:tabs>
        <w:ind w:firstLine="432"/>
        <w:rPr>
          <w:rFonts w:ascii="Times New Roman" w:hAnsi="Times New Roman"/>
        </w:rPr>
      </w:pPr>
      <w:r w:rsidRPr="0081279F">
        <w:rPr>
          <w:rFonts w:ascii="Times New Roman" w:hAnsi="Times New Roman"/>
        </w:rPr>
        <w:t>(4.)</w:t>
      </w:r>
      <w:r w:rsidR="001653BC">
        <w:rPr>
          <w:rFonts w:ascii="Times New Roman" w:hAnsi="Times New Roman"/>
        </w:rPr>
        <w:tab/>
      </w:r>
      <w:r w:rsidRPr="0081279F">
        <w:rPr>
          <w:rFonts w:ascii="Times New Roman" w:hAnsi="Times New Roman"/>
        </w:rPr>
        <w:t xml:space="preserve">Section thirty-three of the </w:t>
      </w:r>
      <w:r w:rsidR="007C1CCD" w:rsidRPr="0081279F">
        <w:rPr>
          <w:rFonts w:ascii="Times New Roman" w:hAnsi="Times New Roman"/>
          <w:i/>
        </w:rPr>
        <w:t xml:space="preserve">Superannuation Act </w:t>
      </w:r>
      <w:r w:rsidRPr="0081279F">
        <w:rPr>
          <w:rFonts w:ascii="Times New Roman" w:hAnsi="Times New Roman"/>
        </w:rPr>
        <w:t xml:space="preserve">1947-1948 is amended by omitting the words </w:t>
      </w:r>
      <w:r w:rsidR="007C1CCD" w:rsidRPr="0081279F">
        <w:rPr>
          <w:rFonts w:ascii="Times New Roman" w:hAnsi="Times New Roman"/>
        </w:rPr>
        <w:t>“</w:t>
      </w:r>
      <w:r w:rsidRPr="0081279F">
        <w:rPr>
          <w:rFonts w:ascii="Times New Roman" w:hAnsi="Times New Roman"/>
        </w:rPr>
        <w:t>any of the last three preceding sections</w:t>
      </w:r>
      <w:r w:rsidR="007C1CCD" w:rsidRPr="0081279F">
        <w:rPr>
          <w:rFonts w:ascii="Times New Roman" w:hAnsi="Times New Roman"/>
        </w:rPr>
        <w:t>”</w:t>
      </w:r>
      <w:r w:rsidRPr="0081279F">
        <w:rPr>
          <w:rFonts w:ascii="Times New Roman" w:hAnsi="Times New Roman"/>
        </w:rPr>
        <w:t xml:space="preserve"> and inserting in their stead the words </w:t>
      </w:r>
      <w:r w:rsidR="007C1CCD" w:rsidRPr="0081279F">
        <w:rPr>
          <w:rFonts w:ascii="Times New Roman" w:hAnsi="Times New Roman"/>
        </w:rPr>
        <w:t>“</w:t>
      </w:r>
      <w:r w:rsidRPr="0081279F">
        <w:rPr>
          <w:rFonts w:ascii="Times New Roman" w:hAnsi="Times New Roman"/>
        </w:rPr>
        <w:t>sub-section (2.) of section thirty, section thirty-one or section thirty-one</w:t>
      </w:r>
      <w:r w:rsidR="007C1CCD" w:rsidRPr="0081279F">
        <w:rPr>
          <w:rFonts w:ascii="Times New Roman" w:hAnsi="Times New Roman"/>
          <w:b/>
        </w:rPr>
        <w:t xml:space="preserve"> </w:t>
      </w:r>
      <w:r w:rsidR="0045395B" w:rsidRPr="0045395B">
        <w:rPr>
          <w:rFonts w:ascii="Times New Roman" w:hAnsi="Times New Roman"/>
          <w:smallCaps/>
        </w:rPr>
        <w:t>a</w:t>
      </w:r>
      <w:r w:rsidRPr="0081279F">
        <w:rPr>
          <w:rFonts w:ascii="Times New Roman" w:hAnsi="Times New Roman"/>
        </w:rPr>
        <w:t xml:space="preserve"> of this Act</w:t>
      </w:r>
      <w:r w:rsidR="007C1CCD" w:rsidRPr="0081279F">
        <w:rPr>
          <w:rFonts w:ascii="Times New Roman" w:hAnsi="Times New Roman"/>
        </w:rPr>
        <w:t>”</w:t>
      </w:r>
      <w:r w:rsidRPr="0081279F">
        <w:rPr>
          <w:rFonts w:ascii="Times New Roman" w:hAnsi="Times New Roman"/>
        </w:rPr>
        <w:t>.</w:t>
      </w:r>
    </w:p>
    <w:p w:rsidR="007369E5" w:rsidRDefault="007369E5">
      <w:pPr>
        <w:rPr>
          <w:rFonts w:ascii="Times New Roman" w:hAnsi="Times New Roman"/>
        </w:rPr>
      </w:pPr>
      <w:r>
        <w:rPr>
          <w:rFonts w:ascii="Times New Roman" w:hAnsi="Times New Roman"/>
        </w:rPr>
        <w:br w:type="page"/>
      </w:r>
    </w:p>
    <w:p w:rsidR="000D5543" w:rsidRDefault="000D5543" w:rsidP="00C16BA8">
      <w:pPr>
        <w:tabs>
          <w:tab w:val="left" w:pos="2160"/>
          <w:tab w:val="left" w:pos="7920"/>
        </w:tabs>
        <w:spacing w:after="120"/>
        <w:ind w:firstLine="3686"/>
        <w:rPr>
          <w:rFonts w:ascii="Times New Roman" w:hAnsi="Times New Roman"/>
        </w:rPr>
      </w:pPr>
      <w:r w:rsidRPr="004F6388">
        <w:rPr>
          <w:rFonts w:ascii="Times New Roman" w:hAnsi="Times New Roman"/>
          <w:sz w:val="24"/>
        </w:rPr>
        <w:lastRenderedPageBreak/>
        <w:t>THE SCHEDULE</w:t>
      </w:r>
      <w:r w:rsidR="004F6388">
        <w:rPr>
          <w:rFonts w:ascii="Times New Roman" w:hAnsi="Times New Roman"/>
        </w:rPr>
        <w:tab/>
      </w:r>
      <w:r w:rsidR="00C16BA8">
        <w:rPr>
          <w:rFonts w:ascii="Times New Roman" w:hAnsi="Times New Roman"/>
        </w:rPr>
        <w:t>Section 15</w:t>
      </w:r>
    </w:p>
    <w:p w:rsidR="00C16BA8" w:rsidRPr="00C16BA8" w:rsidRDefault="00C16BA8" w:rsidP="00C16BA8">
      <w:pPr>
        <w:pBdr>
          <w:bottom w:val="single" w:sz="4" w:space="1" w:color="auto"/>
        </w:pBdr>
        <w:tabs>
          <w:tab w:val="left" w:pos="2160"/>
          <w:tab w:val="left" w:pos="7920"/>
        </w:tabs>
        <w:ind w:left="4032" w:right="4032"/>
        <w:rPr>
          <w:rFonts w:ascii="Times New Roman" w:hAnsi="Times New Roman"/>
          <w:sz w:val="2"/>
        </w:rPr>
      </w:pPr>
    </w:p>
    <w:p w:rsidR="00C16BA8" w:rsidRDefault="00C16BA8" w:rsidP="00C16BA8">
      <w:pPr>
        <w:tabs>
          <w:tab w:val="left" w:pos="2160"/>
          <w:tab w:val="left" w:pos="7920"/>
        </w:tabs>
        <w:rPr>
          <w:rFonts w:ascii="Times New Roman" w:hAnsi="Times New Roman"/>
        </w:rPr>
      </w:pPr>
    </w:p>
    <w:tbl>
      <w:tblPr>
        <w:tblpPr w:leftFromText="180" w:rightFromText="180" w:vertAnchor="text" w:horzAnchor="margin"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2"/>
        <w:gridCol w:w="724"/>
        <w:gridCol w:w="900"/>
        <w:gridCol w:w="721"/>
        <w:gridCol w:w="630"/>
        <w:gridCol w:w="721"/>
        <w:gridCol w:w="601"/>
      </w:tblGrid>
      <w:tr w:rsidR="00CD4F15" w:rsidRPr="0081279F" w:rsidTr="00CD4F15">
        <w:trPr>
          <w:trHeight w:val="530"/>
        </w:trPr>
        <w:tc>
          <w:tcPr>
            <w:tcW w:w="2641" w:type="pct"/>
            <w:tcBorders>
              <w:left w:val="nil"/>
              <w:bottom w:val="nil"/>
              <w:right w:val="single" w:sz="4" w:space="0" w:color="auto"/>
            </w:tcBorders>
            <w:vAlign w:val="center"/>
          </w:tcPr>
          <w:p w:rsidR="00CD4F15" w:rsidRPr="0081279F" w:rsidRDefault="00CD4F15" w:rsidP="00B52EE9">
            <w:pPr>
              <w:jc w:val="center"/>
              <w:rPr>
                <w:rFonts w:ascii="Times New Roman" w:hAnsi="Times New Roman"/>
              </w:rPr>
            </w:pPr>
            <w:r w:rsidRPr="0081279F">
              <w:rPr>
                <w:rFonts w:ascii="Times New Roman" w:hAnsi="Times New Roman"/>
                <w:smallCaps/>
              </w:rPr>
              <w:t>First Column.</w:t>
            </w:r>
          </w:p>
        </w:tc>
        <w:tc>
          <w:tcPr>
            <w:tcW w:w="1287" w:type="pct"/>
            <w:gridSpan w:val="3"/>
            <w:tcBorders>
              <w:left w:val="single" w:sz="4" w:space="0" w:color="auto"/>
              <w:bottom w:val="nil"/>
              <w:right w:val="single" w:sz="4" w:space="0" w:color="auto"/>
            </w:tcBorders>
            <w:vAlign w:val="center"/>
          </w:tcPr>
          <w:p w:rsidR="00CD4F15" w:rsidRPr="0081279F" w:rsidRDefault="00CD4F15" w:rsidP="00CD4F15">
            <w:pPr>
              <w:jc w:val="center"/>
              <w:rPr>
                <w:rFonts w:ascii="Times New Roman" w:hAnsi="Times New Roman"/>
              </w:rPr>
            </w:pPr>
            <w:r w:rsidRPr="0081279F">
              <w:rPr>
                <w:rFonts w:ascii="Times New Roman" w:hAnsi="Times New Roman"/>
                <w:smallCaps/>
              </w:rPr>
              <w:t>Second Column</w:t>
            </w:r>
          </w:p>
        </w:tc>
        <w:tc>
          <w:tcPr>
            <w:tcW w:w="1071" w:type="pct"/>
            <w:gridSpan w:val="3"/>
            <w:tcBorders>
              <w:left w:val="single" w:sz="4" w:space="0" w:color="auto"/>
              <w:bottom w:val="nil"/>
              <w:right w:val="nil"/>
            </w:tcBorders>
            <w:vAlign w:val="center"/>
          </w:tcPr>
          <w:p w:rsidR="00CD4F15" w:rsidRPr="0081279F" w:rsidRDefault="00CD4F15" w:rsidP="00CD4F15">
            <w:pPr>
              <w:jc w:val="center"/>
              <w:rPr>
                <w:rFonts w:ascii="Times New Roman" w:hAnsi="Times New Roman"/>
              </w:rPr>
            </w:pPr>
            <w:r>
              <w:rPr>
                <w:rFonts w:ascii="Times New Roman" w:hAnsi="Times New Roman"/>
                <w:smallCaps/>
              </w:rPr>
              <w:t xml:space="preserve">Third </w:t>
            </w:r>
            <w:r w:rsidRPr="0081279F">
              <w:rPr>
                <w:rFonts w:ascii="Times New Roman" w:hAnsi="Times New Roman"/>
                <w:smallCaps/>
              </w:rPr>
              <w:t>Column</w:t>
            </w:r>
          </w:p>
        </w:tc>
      </w:tr>
      <w:tr w:rsidR="00CD4F15" w:rsidRPr="0081279F" w:rsidTr="00CD4F15">
        <w:trPr>
          <w:trHeight w:val="20"/>
        </w:trPr>
        <w:tc>
          <w:tcPr>
            <w:tcW w:w="2641" w:type="pct"/>
            <w:tcBorders>
              <w:top w:val="nil"/>
              <w:left w:val="nil"/>
              <w:bottom w:val="single" w:sz="4" w:space="0" w:color="auto"/>
              <w:right w:val="single" w:sz="4" w:space="0" w:color="auto"/>
            </w:tcBorders>
            <w:vAlign w:val="center"/>
          </w:tcPr>
          <w:p w:rsidR="00CD4F15" w:rsidRPr="0081279F" w:rsidRDefault="00CD4F15" w:rsidP="00B52EE9">
            <w:pPr>
              <w:jc w:val="center"/>
              <w:rPr>
                <w:rFonts w:ascii="Times New Roman" w:hAnsi="Times New Roman"/>
              </w:rPr>
            </w:pPr>
            <w:r w:rsidRPr="0081279F">
              <w:rPr>
                <w:rFonts w:ascii="Times New Roman" w:hAnsi="Times New Roman"/>
              </w:rPr>
              <w:t>Name of Pensioner.</w:t>
            </w:r>
          </w:p>
        </w:tc>
        <w:tc>
          <w:tcPr>
            <w:tcW w:w="1287" w:type="pct"/>
            <w:gridSpan w:val="3"/>
            <w:tcBorders>
              <w:top w:val="nil"/>
              <w:left w:val="single" w:sz="4" w:space="0" w:color="auto"/>
              <w:bottom w:val="single" w:sz="4" w:space="0" w:color="auto"/>
              <w:right w:val="single" w:sz="4" w:space="0" w:color="auto"/>
            </w:tcBorders>
            <w:vAlign w:val="center"/>
          </w:tcPr>
          <w:p w:rsidR="00CD4F15" w:rsidRPr="0081279F" w:rsidRDefault="00CD4F15" w:rsidP="00B52EE9">
            <w:pPr>
              <w:jc w:val="center"/>
              <w:rPr>
                <w:rFonts w:ascii="Times New Roman" w:hAnsi="Times New Roman"/>
              </w:rPr>
            </w:pPr>
            <w:r>
              <w:rPr>
                <w:rFonts w:ascii="Times New Roman" w:hAnsi="Times New Roman"/>
              </w:rPr>
              <w:t xml:space="preserve">Rate of Pension per </w:t>
            </w:r>
            <w:r w:rsidRPr="0081279F">
              <w:rPr>
                <w:rFonts w:ascii="Times New Roman" w:hAnsi="Times New Roman"/>
              </w:rPr>
              <w:t>annum.</w:t>
            </w:r>
          </w:p>
        </w:tc>
        <w:tc>
          <w:tcPr>
            <w:tcW w:w="1071" w:type="pct"/>
            <w:gridSpan w:val="3"/>
            <w:tcBorders>
              <w:top w:val="nil"/>
              <w:left w:val="single" w:sz="4" w:space="0" w:color="auto"/>
              <w:bottom w:val="single" w:sz="4" w:space="0" w:color="auto"/>
              <w:right w:val="nil"/>
            </w:tcBorders>
            <w:vAlign w:val="center"/>
          </w:tcPr>
          <w:p w:rsidR="00CD4F15" w:rsidRPr="0081279F" w:rsidRDefault="00CD4F15" w:rsidP="00B52EE9">
            <w:pPr>
              <w:tabs>
                <w:tab w:val="left" w:pos="376"/>
              </w:tabs>
              <w:jc w:val="center"/>
              <w:rPr>
                <w:rFonts w:ascii="Times New Roman" w:hAnsi="Times New Roman"/>
              </w:rPr>
            </w:pPr>
            <w:r w:rsidRPr="0081279F">
              <w:rPr>
                <w:rFonts w:ascii="Times New Roman" w:hAnsi="Times New Roman"/>
              </w:rPr>
              <w:t>Amount payable per annum by the Commonwealth to the Fund.</w:t>
            </w:r>
          </w:p>
        </w:tc>
      </w:tr>
      <w:tr w:rsidR="00B52EE9" w:rsidRPr="0081279F" w:rsidTr="00CD4F15">
        <w:trPr>
          <w:trHeight w:val="20"/>
        </w:trPr>
        <w:tc>
          <w:tcPr>
            <w:tcW w:w="2641" w:type="pct"/>
            <w:tcBorders>
              <w:left w:val="nil"/>
              <w:bottom w:val="nil"/>
            </w:tcBorders>
          </w:tcPr>
          <w:p w:rsidR="00756E42" w:rsidRPr="0081279F" w:rsidRDefault="00756E42" w:rsidP="00312857">
            <w:pPr>
              <w:rPr>
                <w:rFonts w:ascii="Times New Roman" w:hAnsi="Times New Roman"/>
              </w:rPr>
            </w:pPr>
          </w:p>
        </w:tc>
        <w:tc>
          <w:tcPr>
            <w:tcW w:w="397" w:type="pct"/>
            <w:tcBorders>
              <w:bottom w:val="nil"/>
              <w:right w:val="nil"/>
            </w:tcBorders>
            <w:vAlign w:val="center"/>
          </w:tcPr>
          <w:p w:rsidR="00756E42" w:rsidRPr="0081279F" w:rsidRDefault="00756E42" w:rsidP="00011130">
            <w:pPr>
              <w:tabs>
                <w:tab w:val="left" w:pos="745"/>
                <w:tab w:val="left" w:pos="1465"/>
              </w:tabs>
              <w:ind w:firstLine="115"/>
              <w:jc w:val="center"/>
              <w:rPr>
                <w:rFonts w:ascii="Times New Roman" w:hAnsi="Times New Roman"/>
              </w:rPr>
            </w:pPr>
            <w:r w:rsidRPr="0081279F">
              <w:rPr>
                <w:rFonts w:ascii="Times New Roman" w:hAnsi="Times New Roman"/>
                <w:i/>
              </w:rPr>
              <w:t>£</w:t>
            </w:r>
          </w:p>
        </w:tc>
        <w:tc>
          <w:tcPr>
            <w:tcW w:w="494" w:type="pct"/>
            <w:tcBorders>
              <w:left w:val="nil"/>
              <w:bottom w:val="nil"/>
              <w:right w:val="nil"/>
            </w:tcBorders>
            <w:vAlign w:val="center"/>
          </w:tcPr>
          <w:p w:rsidR="00756E42" w:rsidRPr="0081279F" w:rsidRDefault="00756E42" w:rsidP="00011130">
            <w:pPr>
              <w:tabs>
                <w:tab w:val="left" w:pos="745"/>
                <w:tab w:val="left" w:pos="1465"/>
              </w:tabs>
              <w:ind w:firstLine="115"/>
              <w:jc w:val="center"/>
              <w:rPr>
                <w:rFonts w:ascii="Times New Roman" w:hAnsi="Times New Roman"/>
              </w:rPr>
            </w:pPr>
            <w:r w:rsidRPr="0081279F">
              <w:rPr>
                <w:rFonts w:ascii="Times New Roman" w:hAnsi="Times New Roman"/>
                <w:i/>
              </w:rPr>
              <w:t>s</w:t>
            </w:r>
          </w:p>
        </w:tc>
        <w:tc>
          <w:tcPr>
            <w:tcW w:w="396" w:type="pct"/>
            <w:tcBorders>
              <w:left w:val="nil"/>
              <w:bottom w:val="nil"/>
            </w:tcBorders>
            <w:vAlign w:val="center"/>
          </w:tcPr>
          <w:p w:rsidR="00756E42" w:rsidRPr="0081279F" w:rsidRDefault="00756E42" w:rsidP="00011130">
            <w:pPr>
              <w:tabs>
                <w:tab w:val="left" w:pos="745"/>
                <w:tab w:val="left" w:pos="1465"/>
              </w:tabs>
              <w:ind w:firstLine="115"/>
              <w:jc w:val="center"/>
              <w:rPr>
                <w:rFonts w:ascii="Times New Roman" w:hAnsi="Times New Roman"/>
              </w:rPr>
            </w:pPr>
            <w:r w:rsidRPr="0081279F">
              <w:rPr>
                <w:rFonts w:ascii="Times New Roman" w:hAnsi="Times New Roman"/>
                <w:i/>
              </w:rPr>
              <w:t>d.</w:t>
            </w:r>
          </w:p>
        </w:tc>
        <w:tc>
          <w:tcPr>
            <w:tcW w:w="346" w:type="pct"/>
            <w:tcBorders>
              <w:bottom w:val="nil"/>
              <w:right w:val="nil"/>
            </w:tcBorders>
          </w:tcPr>
          <w:p w:rsidR="00756E42" w:rsidRPr="0081279F" w:rsidRDefault="00756E42" w:rsidP="007169AB">
            <w:pPr>
              <w:tabs>
                <w:tab w:val="left" w:pos="589"/>
                <w:tab w:val="left" w:pos="1039"/>
              </w:tabs>
              <w:jc w:val="center"/>
              <w:rPr>
                <w:rFonts w:ascii="Times New Roman" w:hAnsi="Times New Roman"/>
              </w:rPr>
            </w:pPr>
            <w:r w:rsidRPr="0081279F">
              <w:rPr>
                <w:rFonts w:ascii="Times New Roman" w:hAnsi="Times New Roman"/>
                <w:i/>
              </w:rPr>
              <w:t>£</w:t>
            </w:r>
          </w:p>
        </w:tc>
        <w:tc>
          <w:tcPr>
            <w:tcW w:w="396" w:type="pct"/>
            <w:tcBorders>
              <w:left w:val="nil"/>
              <w:bottom w:val="nil"/>
              <w:right w:val="nil"/>
            </w:tcBorders>
          </w:tcPr>
          <w:p w:rsidR="00756E42" w:rsidRPr="0081279F" w:rsidRDefault="00756E42" w:rsidP="007169AB">
            <w:pPr>
              <w:tabs>
                <w:tab w:val="left" w:pos="589"/>
                <w:tab w:val="left" w:pos="1039"/>
              </w:tabs>
              <w:jc w:val="center"/>
              <w:rPr>
                <w:rFonts w:ascii="Times New Roman" w:hAnsi="Times New Roman"/>
              </w:rPr>
            </w:pPr>
            <w:r w:rsidRPr="0081279F">
              <w:rPr>
                <w:rFonts w:ascii="Times New Roman" w:hAnsi="Times New Roman"/>
                <w:i/>
              </w:rPr>
              <w:t>s</w:t>
            </w:r>
          </w:p>
        </w:tc>
        <w:tc>
          <w:tcPr>
            <w:tcW w:w="330" w:type="pct"/>
            <w:tcBorders>
              <w:left w:val="nil"/>
              <w:bottom w:val="nil"/>
              <w:right w:val="nil"/>
            </w:tcBorders>
            <w:vAlign w:val="center"/>
          </w:tcPr>
          <w:p w:rsidR="00756E42" w:rsidRPr="0081279F" w:rsidRDefault="00756E42" w:rsidP="007169AB">
            <w:pPr>
              <w:tabs>
                <w:tab w:val="left" w:pos="589"/>
                <w:tab w:val="left" w:pos="1039"/>
              </w:tabs>
              <w:jc w:val="center"/>
              <w:rPr>
                <w:rFonts w:ascii="Times New Roman" w:hAnsi="Times New Roman"/>
              </w:rPr>
            </w:pPr>
            <w:r w:rsidRPr="0081279F">
              <w:rPr>
                <w:rFonts w:ascii="Times New Roman" w:hAnsi="Times New Roman"/>
                <w:i/>
              </w:rPr>
              <w:t>d</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Smart. Edward Kenneth</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sidRPr="0081279F">
              <w:rPr>
                <w:rFonts w:ascii="Times New Roman" w:hAnsi="Times New Roman"/>
              </w:rPr>
              <w:t>492</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2</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7</w:t>
            </w:r>
          </w:p>
        </w:tc>
        <w:tc>
          <w:tcPr>
            <w:tcW w:w="346" w:type="pct"/>
            <w:tcBorders>
              <w:top w:val="nil"/>
              <w:bottom w:val="nil"/>
              <w:right w:val="nil"/>
            </w:tcBorders>
          </w:tcPr>
          <w:p w:rsidR="00756E42" w:rsidRPr="0081279F" w:rsidRDefault="00DF31F1" w:rsidP="00142148">
            <w:pPr>
              <w:tabs>
                <w:tab w:val="left" w:pos="589"/>
                <w:tab w:val="left" w:pos="1039"/>
              </w:tabs>
              <w:ind w:right="144"/>
              <w:jc w:val="right"/>
              <w:rPr>
                <w:rFonts w:ascii="Times New Roman" w:hAnsi="Times New Roman"/>
              </w:rPr>
            </w:pPr>
            <w:r>
              <w:rPr>
                <w:rFonts w:ascii="Times New Roman" w:hAnsi="Times New Roman"/>
              </w:rPr>
              <w:t>350</w:t>
            </w:r>
          </w:p>
        </w:tc>
        <w:tc>
          <w:tcPr>
            <w:tcW w:w="396" w:type="pct"/>
            <w:tcBorders>
              <w:top w:val="nil"/>
              <w:left w:val="nil"/>
              <w:bottom w:val="nil"/>
              <w:right w:val="nil"/>
            </w:tcBorders>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14</w:t>
            </w:r>
          </w:p>
        </w:tc>
        <w:tc>
          <w:tcPr>
            <w:tcW w:w="330" w:type="pct"/>
            <w:tcBorders>
              <w:top w:val="nil"/>
              <w:left w:val="nil"/>
              <w:bottom w:val="nil"/>
              <w:right w:val="nil"/>
            </w:tcBorders>
            <w:vAlign w:val="center"/>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7</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proofErr w:type="spellStart"/>
            <w:r>
              <w:rPr>
                <w:rFonts w:ascii="Times New Roman" w:hAnsi="Times New Roman"/>
              </w:rPr>
              <w:t>Hoad</w:t>
            </w:r>
            <w:proofErr w:type="spellEnd"/>
            <w:r>
              <w:rPr>
                <w:rFonts w:ascii="Times New Roman" w:hAnsi="Times New Roman"/>
              </w:rPr>
              <w:t xml:space="preserve">, </w:t>
            </w:r>
            <w:r w:rsidRPr="0081279F">
              <w:rPr>
                <w:rFonts w:ascii="Times New Roman" w:hAnsi="Times New Roman"/>
              </w:rPr>
              <w:t>Oswald Vick</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538</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19</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8</w:t>
            </w:r>
          </w:p>
        </w:tc>
        <w:tc>
          <w:tcPr>
            <w:tcW w:w="346" w:type="pct"/>
            <w:tcBorders>
              <w:top w:val="nil"/>
              <w:bottom w:val="nil"/>
              <w:right w:val="nil"/>
            </w:tcBorders>
          </w:tcPr>
          <w:p w:rsidR="00756E42" w:rsidRPr="0081279F" w:rsidRDefault="00DF31F1" w:rsidP="00142148">
            <w:pPr>
              <w:tabs>
                <w:tab w:val="left" w:pos="679"/>
                <w:tab w:val="left" w:pos="1039"/>
              </w:tabs>
              <w:ind w:right="144"/>
              <w:jc w:val="right"/>
              <w:rPr>
                <w:rFonts w:ascii="Times New Roman" w:hAnsi="Times New Roman"/>
              </w:rPr>
            </w:pPr>
            <w:r>
              <w:rPr>
                <w:rFonts w:ascii="Times New Roman" w:hAnsi="Times New Roman"/>
              </w:rPr>
              <w:t>376</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9</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5</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 xml:space="preserve">Meredith, </w:t>
            </w:r>
            <w:proofErr w:type="spellStart"/>
            <w:r w:rsidRPr="0081279F">
              <w:rPr>
                <w:rFonts w:ascii="Times New Roman" w:hAnsi="Times New Roman"/>
              </w:rPr>
              <w:t>Gwynydd</w:t>
            </w:r>
            <w:proofErr w:type="spellEnd"/>
            <w:r w:rsidRPr="0081279F">
              <w:rPr>
                <w:rFonts w:ascii="Times New Roman" w:hAnsi="Times New Roman"/>
              </w:rPr>
              <w:t xml:space="preserve"> Purves Wynne Aubrey</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437</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11</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7</w:t>
            </w:r>
          </w:p>
        </w:tc>
        <w:tc>
          <w:tcPr>
            <w:tcW w:w="346" w:type="pct"/>
            <w:tcBorders>
              <w:top w:val="nil"/>
              <w:bottom w:val="nil"/>
              <w:right w:val="nil"/>
            </w:tcBorders>
          </w:tcPr>
          <w:p w:rsidR="00756E42" w:rsidRPr="0081279F" w:rsidRDefault="00DF31F1" w:rsidP="00142148">
            <w:pPr>
              <w:tabs>
                <w:tab w:val="left" w:pos="319"/>
                <w:tab w:val="left" w:pos="589"/>
                <w:tab w:val="left" w:pos="1039"/>
              </w:tabs>
              <w:ind w:right="144"/>
              <w:jc w:val="right"/>
              <w:rPr>
                <w:rFonts w:ascii="Times New Roman" w:hAnsi="Times New Roman"/>
              </w:rPr>
            </w:pPr>
            <w:r>
              <w:rPr>
                <w:rFonts w:ascii="Times New Roman" w:hAnsi="Times New Roman"/>
              </w:rPr>
              <w:t>309</w:t>
            </w:r>
          </w:p>
        </w:tc>
        <w:tc>
          <w:tcPr>
            <w:tcW w:w="396" w:type="pct"/>
            <w:tcBorders>
              <w:top w:val="nil"/>
              <w:left w:val="nil"/>
              <w:bottom w:val="nil"/>
              <w:right w:val="nil"/>
            </w:tcBorders>
          </w:tcPr>
          <w:p w:rsidR="00756E42" w:rsidRPr="0081279F" w:rsidRDefault="00D15CF3" w:rsidP="00142148">
            <w:pPr>
              <w:tabs>
                <w:tab w:val="left" w:pos="319"/>
                <w:tab w:val="left" w:pos="589"/>
                <w:tab w:val="left" w:pos="1039"/>
              </w:tabs>
              <w:ind w:right="144"/>
              <w:jc w:val="right"/>
              <w:rPr>
                <w:rFonts w:ascii="Times New Roman" w:hAnsi="Times New Roman"/>
              </w:rPr>
            </w:pPr>
            <w:r>
              <w:rPr>
                <w:rFonts w:ascii="Times New Roman" w:hAnsi="Times New Roman"/>
              </w:rPr>
              <w:t>13</w:t>
            </w:r>
          </w:p>
        </w:tc>
        <w:tc>
          <w:tcPr>
            <w:tcW w:w="330" w:type="pct"/>
            <w:tcBorders>
              <w:top w:val="nil"/>
              <w:left w:val="nil"/>
              <w:bottom w:val="nil"/>
              <w:right w:val="nil"/>
            </w:tcBorders>
            <w:vAlign w:val="center"/>
          </w:tcPr>
          <w:p w:rsidR="00756E42" w:rsidRPr="0081279F" w:rsidRDefault="00D15CF3" w:rsidP="00142148">
            <w:pPr>
              <w:tabs>
                <w:tab w:val="left" w:pos="319"/>
                <w:tab w:val="left" w:pos="589"/>
                <w:tab w:val="left" w:pos="1039"/>
              </w:tabs>
              <w:ind w:right="144"/>
              <w:jc w:val="right"/>
              <w:rPr>
                <w:rFonts w:ascii="Times New Roman" w:hAnsi="Times New Roman"/>
              </w:rPr>
            </w:pPr>
            <w:r>
              <w:rPr>
                <w:rFonts w:ascii="Times New Roman" w:hAnsi="Times New Roman"/>
              </w:rPr>
              <w:t>1</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Weavers, Thomas Edgar</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472</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17</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10</w:t>
            </w:r>
          </w:p>
        </w:tc>
        <w:tc>
          <w:tcPr>
            <w:tcW w:w="346" w:type="pct"/>
            <w:tcBorders>
              <w:top w:val="nil"/>
              <w:bottom w:val="nil"/>
              <w:right w:val="nil"/>
            </w:tcBorders>
          </w:tcPr>
          <w:p w:rsidR="00756E42" w:rsidRPr="0081279F" w:rsidRDefault="00C06387" w:rsidP="00142148">
            <w:pPr>
              <w:tabs>
                <w:tab w:val="left" w:pos="319"/>
                <w:tab w:val="left" w:pos="679"/>
                <w:tab w:val="left" w:pos="1039"/>
              </w:tabs>
              <w:ind w:right="144"/>
              <w:jc w:val="right"/>
              <w:rPr>
                <w:rFonts w:ascii="Times New Roman" w:hAnsi="Times New Roman"/>
              </w:rPr>
            </w:pPr>
            <w:r>
              <w:rPr>
                <w:rFonts w:ascii="Times New Roman" w:hAnsi="Times New Roman"/>
              </w:rPr>
              <w:t>337</w:t>
            </w:r>
          </w:p>
        </w:tc>
        <w:tc>
          <w:tcPr>
            <w:tcW w:w="396" w:type="pct"/>
            <w:tcBorders>
              <w:top w:val="nil"/>
              <w:left w:val="nil"/>
              <w:bottom w:val="nil"/>
              <w:right w:val="nil"/>
            </w:tcBorders>
          </w:tcPr>
          <w:p w:rsidR="00756E42" w:rsidRPr="0081279F" w:rsidRDefault="00D15CF3" w:rsidP="00142148">
            <w:pPr>
              <w:tabs>
                <w:tab w:val="left" w:pos="319"/>
                <w:tab w:val="left" w:pos="679"/>
                <w:tab w:val="left" w:pos="1039"/>
              </w:tabs>
              <w:ind w:right="144"/>
              <w:jc w:val="right"/>
              <w:rPr>
                <w:rFonts w:ascii="Times New Roman" w:hAnsi="Times New Roman"/>
              </w:rPr>
            </w:pPr>
            <w:r>
              <w:rPr>
                <w:rFonts w:ascii="Times New Roman" w:hAnsi="Times New Roman"/>
              </w:rPr>
              <w:t>2</w:t>
            </w:r>
          </w:p>
        </w:tc>
        <w:tc>
          <w:tcPr>
            <w:tcW w:w="330" w:type="pct"/>
            <w:tcBorders>
              <w:top w:val="nil"/>
              <w:left w:val="nil"/>
              <w:bottom w:val="nil"/>
              <w:right w:val="nil"/>
            </w:tcBorders>
            <w:vAlign w:val="center"/>
          </w:tcPr>
          <w:p w:rsidR="00756E42" w:rsidRPr="0081279F" w:rsidRDefault="00D15CF3" w:rsidP="00142148">
            <w:pPr>
              <w:tabs>
                <w:tab w:val="left" w:pos="319"/>
                <w:tab w:val="left" w:pos="679"/>
                <w:tab w:val="left" w:pos="1039"/>
              </w:tabs>
              <w:ind w:right="144"/>
              <w:jc w:val="right"/>
              <w:rPr>
                <w:rFonts w:ascii="Times New Roman" w:hAnsi="Times New Roman"/>
              </w:rPr>
            </w:pPr>
            <w:r>
              <w:rPr>
                <w:rFonts w:ascii="Times New Roman" w:hAnsi="Times New Roman"/>
              </w:rPr>
              <w:t>1</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Russell, John Henry</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480</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19</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0</w:t>
            </w:r>
          </w:p>
        </w:tc>
        <w:tc>
          <w:tcPr>
            <w:tcW w:w="346" w:type="pct"/>
            <w:tcBorders>
              <w:top w:val="nil"/>
              <w:bottom w:val="nil"/>
              <w:right w:val="nil"/>
            </w:tcBorders>
          </w:tcPr>
          <w:p w:rsidR="00756E42" w:rsidRPr="0081279F" w:rsidRDefault="00C06387" w:rsidP="00142148">
            <w:pPr>
              <w:tabs>
                <w:tab w:val="left" w:pos="589"/>
                <w:tab w:val="left" w:pos="1039"/>
              </w:tabs>
              <w:ind w:right="144"/>
              <w:jc w:val="right"/>
              <w:rPr>
                <w:rFonts w:ascii="Times New Roman" w:hAnsi="Times New Roman"/>
              </w:rPr>
            </w:pPr>
            <w:r>
              <w:rPr>
                <w:rFonts w:ascii="Times New Roman" w:hAnsi="Times New Roman"/>
              </w:rPr>
              <w:t>343</w:t>
            </w:r>
          </w:p>
        </w:tc>
        <w:tc>
          <w:tcPr>
            <w:tcW w:w="396" w:type="pct"/>
            <w:tcBorders>
              <w:top w:val="nil"/>
              <w:left w:val="nil"/>
              <w:bottom w:val="nil"/>
              <w:right w:val="nil"/>
            </w:tcBorders>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16</w:t>
            </w:r>
          </w:p>
        </w:tc>
        <w:tc>
          <w:tcPr>
            <w:tcW w:w="330" w:type="pct"/>
            <w:tcBorders>
              <w:top w:val="nil"/>
              <w:left w:val="nil"/>
              <w:bottom w:val="nil"/>
              <w:right w:val="nil"/>
            </w:tcBorders>
            <w:vAlign w:val="center"/>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9</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proofErr w:type="spellStart"/>
            <w:r w:rsidRPr="0081279F">
              <w:rPr>
                <w:rFonts w:ascii="Times New Roman" w:hAnsi="Times New Roman"/>
              </w:rPr>
              <w:t>Stoyles</w:t>
            </w:r>
            <w:proofErr w:type="spellEnd"/>
            <w:r w:rsidRPr="0081279F">
              <w:rPr>
                <w:rFonts w:ascii="Times New Roman" w:hAnsi="Times New Roman"/>
              </w:rPr>
              <w:t>, Arthur Martin</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402</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5</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8</w:t>
            </w:r>
          </w:p>
        </w:tc>
        <w:tc>
          <w:tcPr>
            <w:tcW w:w="346" w:type="pct"/>
            <w:tcBorders>
              <w:top w:val="nil"/>
              <w:bottom w:val="nil"/>
              <w:right w:val="nil"/>
            </w:tcBorders>
          </w:tcPr>
          <w:p w:rsidR="00756E42" w:rsidRPr="0081279F" w:rsidRDefault="00C06387" w:rsidP="00142148">
            <w:pPr>
              <w:tabs>
                <w:tab w:val="left" w:pos="679"/>
                <w:tab w:val="left" w:pos="1039"/>
              </w:tabs>
              <w:ind w:right="144"/>
              <w:jc w:val="right"/>
              <w:rPr>
                <w:rFonts w:ascii="Times New Roman" w:hAnsi="Times New Roman"/>
              </w:rPr>
            </w:pPr>
            <w:r>
              <w:rPr>
                <w:rFonts w:ascii="Times New Roman" w:hAnsi="Times New Roman"/>
              </w:rPr>
              <w:t>292</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4</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5</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White, Aubrey Philip Oscar</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384</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19</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6</w:t>
            </w:r>
          </w:p>
        </w:tc>
        <w:tc>
          <w:tcPr>
            <w:tcW w:w="346" w:type="pct"/>
            <w:tcBorders>
              <w:top w:val="nil"/>
              <w:bottom w:val="nil"/>
              <w:right w:val="nil"/>
            </w:tcBorders>
          </w:tcPr>
          <w:p w:rsidR="00756E42" w:rsidRPr="0081279F" w:rsidRDefault="00C06387" w:rsidP="00142148">
            <w:pPr>
              <w:tabs>
                <w:tab w:val="left" w:pos="679"/>
                <w:tab w:val="left" w:pos="1039"/>
              </w:tabs>
              <w:ind w:right="144"/>
              <w:jc w:val="right"/>
              <w:rPr>
                <w:rFonts w:ascii="Times New Roman" w:hAnsi="Times New Roman"/>
              </w:rPr>
            </w:pPr>
            <w:r>
              <w:rPr>
                <w:rFonts w:ascii="Times New Roman" w:hAnsi="Times New Roman"/>
              </w:rPr>
              <w:t>281</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9</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5</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 xml:space="preserve">Wells, Frank </w:t>
            </w:r>
            <w:proofErr w:type="spellStart"/>
            <w:r w:rsidRPr="0081279F">
              <w:rPr>
                <w:rFonts w:ascii="Times New Roman" w:hAnsi="Times New Roman"/>
              </w:rPr>
              <w:t>Elwyn</w:t>
            </w:r>
            <w:proofErr w:type="spellEnd"/>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330</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15</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6</w:t>
            </w:r>
          </w:p>
        </w:tc>
        <w:tc>
          <w:tcPr>
            <w:tcW w:w="346" w:type="pct"/>
            <w:tcBorders>
              <w:top w:val="nil"/>
              <w:bottom w:val="nil"/>
              <w:right w:val="nil"/>
            </w:tcBorders>
          </w:tcPr>
          <w:p w:rsidR="00756E42" w:rsidRPr="0081279F" w:rsidRDefault="00C06387" w:rsidP="00142148">
            <w:pPr>
              <w:tabs>
                <w:tab w:val="left" w:pos="679"/>
                <w:tab w:val="left" w:pos="1039"/>
              </w:tabs>
              <w:ind w:right="144"/>
              <w:jc w:val="right"/>
              <w:rPr>
                <w:rFonts w:ascii="Times New Roman" w:hAnsi="Times New Roman"/>
              </w:rPr>
            </w:pPr>
            <w:r>
              <w:rPr>
                <w:rFonts w:ascii="Times New Roman" w:hAnsi="Times New Roman"/>
              </w:rPr>
              <w:t>223</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5</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6</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Durant, Herbert Frederic Henry</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350</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19</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w:t>
            </w:r>
          </w:p>
        </w:tc>
        <w:tc>
          <w:tcPr>
            <w:tcW w:w="346" w:type="pct"/>
            <w:tcBorders>
              <w:top w:val="nil"/>
              <w:bottom w:val="nil"/>
              <w:right w:val="nil"/>
            </w:tcBorders>
          </w:tcPr>
          <w:p w:rsidR="00756E42" w:rsidRPr="0081279F" w:rsidRDefault="00C06387" w:rsidP="00142148">
            <w:pPr>
              <w:tabs>
                <w:tab w:val="left" w:pos="589"/>
                <w:tab w:val="left" w:pos="1039"/>
              </w:tabs>
              <w:ind w:right="144"/>
              <w:jc w:val="right"/>
              <w:rPr>
                <w:rFonts w:ascii="Times New Roman" w:hAnsi="Times New Roman"/>
              </w:rPr>
            </w:pPr>
            <w:r>
              <w:rPr>
                <w:rFonts w:ascii="Times New Roman" w:hAnsi="Times New Roman"/>
              </w:rPr>
              <w:t>258</w:t>
            </w:r>
          </w:p>
        </w:tc>
        <w:tc>
          <w:tcPr>
            <w:tcW w:w="396" w:type="pct"/>
            <w:tcBorders>
              <w:top w:val="nil"/>
              <w:left w:val="nil"/>
              <w:bottom w:val="nil"/>
              <w:right w:val="nil"/>
            </w:tcBorders>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10</w:t>
            </w:r>
          </w:p>
        </w:tc>
        <w:tc>
          <w:tcPr>
            <w:tcW w:w="330" w:type="pct"/>
            <w:tcBorders>
              <w:top w:val="nil"/>
              <w:left w:val="nil"/>
              <w:bottom w:val="nil"/>
              <w:right w:val="nil"/>
            </w:tcBorders>
            <w:vAlign w:val="center"/>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3</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proofErr w:type="spellStart"/>
            <w:r w:rsidRPr="0081279F">
              <w:rPr>
                <w:rFonts w:ascii="Times New Roman" w:hAnsi="Times New Roman"/>
              </w:rPr>
              <w:t>Heward</w:t>
            </w:r>
            <w:proofErr w:type="spellEnd"/>
            <w:r w:rsidRPr="0081279F">
              <w:rPr>
                <w:rFonts w:ascii="Times New Roman" w:hAnsi="Times New Roman"/>
              </w:rPr>
              <w:t>, Frank Lowe</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356</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16</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8</w:t>
            </w:r>
          </w:p>
        </w:tc>
        <w:tc>
          <w:tcPr>
            <w:tcW w:w="346" w:type="pct"/>
            <w:tcBorders>
              <w:top w:val="nil"/>
              <w:bottom w:val="nil"/>
              <w:right w:val="nil"/>
            </w:tcBorders>
          </w:tcPr>
          <w:p w:rsidR="00756E42" w:rsidRPr="0081279F" w:rsidRDefault="00C06387" w:rsidP="00142148">
            <w:pPr>
              <w:tabs>
                <w:tab w:val="left" w:pos="679"/>
                <w:tab w:val="left" w:pos="1039"/>
              </w:tabs>
              <w:ind w:right="144"/>
              <w:jc w:val="right"/>
              <w:rPr>
                <w:rFonts w:ascii="Times New Roman" w:hAnsi="Times New Roman"/>
              </w:rPr>
            </w:pPr>
            <w:r>
              <w:rPr>
                <w:rFonts w:ascii="Times New Roman" w:hAnsi="Times New Roman"/>
              </w:rPr>
              <w:t>263</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7</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1</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Thomson, Alan Gilbert</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362</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17</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5</w:t>
            </w:r>
          </w:p>
        </w:tc>
        <w:tc>
          <w:tcPr>
            <w:tcW w:w="346" w:type="pct"/>
            <w:tcBorders>
              <w:top w:val="nil"/>
              <w:bottom w:val="nil"/>
              <w:right w:val="nil"/>
            </w:tcBorders>
          </w:tcPr>
          <w:p w:rsidR="00756E42" w:rsidRPr="0081279F" w:rsidRDefault="00C06387" w:rsidP="00142148">
            <w:pPr>
              <w:tabs>
                <w:tab w:val="left" w:pos="589"/>
                <w:tab w:val="left" w:pos="1039"/>
              </w:tabs>
              <w:ind w:right="144"/>
              <w:jc w:val="right"/>
              <w:rPr>
                <w:rFonts w:ascii="Times New Roman" w:hAnsi="Times New Roman"/>
              </w:rPr>
            </w:pPr>
            <w:r>
              <w:rPr>
                <w:rFonts w:ascii="Times New Roman" w:hAnsi="Times New Roman"/>
              </w:rPr>
              <w:t>264</w:t>
            </w:r>
          </w:p>
        </w:tc>
        <w:tc>
          <w:tcPr>
            <w:tcW w:w="396" w:type="pct"/>
            <w:tcBorders>
              <w:top w:val="nil"/>
              <w:left w:val="nil"/>
              <w:bottom w:val="nil"/>
              <w:right w:val="nil"/>
            </w:tcBorders>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18</w:t>
            </w:r>
          </w:p>
        </w:tc>
        <w:tc>
          <w:tcPr>
            <w:tcW w:w="330" w:type="pct"/>
            <w:tcBorders>
              <w:top w:val="nil"/>
              <w:left w:val="nil"/>
              <w:bottom w:val="nil"/>
              <w:right w:val="nil"/>
            </w:tcBorders>
            <w:vAlign w:val="center"/>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0</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proofErr w:type="spellStart"/>
            <w:r w:rsidRPr="0081279F">
              <w:rPr>
                <w:rFonts w:ascii="Times New Roman" w:hAnsi="Times New Roman"/>
              </w:rPr>
              <w:t>Hilless</w:t>
            </w:r>
            <w:proofErr w:type="spellEnd"/>
            <w:r w:rsidRPr="0081279F">
              <w:rPr>
                <w:rFonts w:ascii="Times New Roman" w:hAnsi="Times New Roman"/>
              </w:rPr>
              <w:t>, William Henry</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355</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2</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2</w:t>
            </w:r>
          </w:p>
        </w:tc>
        <w:tc>
          <w:tcPr>
            <w:tcW w:w="346" w:type="pct"/>
            <w:tcBorders>
              <w:top w:val="nil"/>
              <w:bottom w:val="nil"/>
              <w:right w:val="nil"/>
            </w:tcBorders>
          </w:tcPr>
          <w:p w:rsidR="00756E42" w:rsidRPr="0081279F" w:rsidRDefault="00C06387" w:rsidP="00142148">
            <w:pPr>
              <w:tabs>
                <w:tab w:val="left" w:pos="589"/>
                <w:tab w:val="left" w:pos="1039"/>
              </w:tabs>
              <w:ind w:right="144"/>
              <w:jc w:val="right"/>
              <w:rPr>
                <w:rFonts w:ascii="Times New Roman" w:hAnsi="Times New Roman"/>
              </w:rPr>
            </w:pPr>
            <w:r>
              <w:rPr>
                <w:rFonts w:ascii="Times New Roman" w:hAnsi="Times New Roman"/>
              </w:rPr>
              <w:t>259</w:t>
            </w:r>
          </w:p>
        </w:tc>
        <w:tc>
          <w:tcPr>
            <w:tcW w:w="396" w:type="pct"/>
            <w:tcBorders>
              <w:top w:val="nil"/>
              <w:left w:val="nil"/>
              <w:bottom w:val="nil"/>
              <w:right w:val="nil"/>
            </w:tcBorders>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17</w:t>
            </w:r>
          </w:p>
        </w:tc>
        <w:tc>
          <w:tcPr>
            <w:tcW w:w="330" w:type="pct"/>
            <w:tcBorders>
              <w:top w:val="nil"/>
              <w:left w:val="nil"/>
              <w:bottom w:val="nil"/>
              <w:right w:val="nil"/>
            </w:tcBorders>
            <w:vAlign w:val="center"/>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2</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Hoare, Harold Murphy</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295</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11</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w:t>
            </w:r>
          </w:p>
        </w:tc>
        <w:tc>
          <w:tcPr>
            <w:tcW w:w="346" w:type="pct"/>
            <w:tcBorders>
              <w:top w:val="nil"/>
              <w:bottom w:val="nil"/>
              <w:right w:val="nil"/>
            </w:tcBorders>
          </w:tcPr>
          <w:p w:rsidR="00756E42" w:rsidRPr="0081279F" w:rsidRDefault="00C06387" w:rsidP="00142148">
            <w:pPr>
              <w:tabs>
                <w:tab w:val="left" w:pos="679"/>
                <w:tab w:val="left" w:pos="1039"/>
              </w:tabs>
              <w:ind w:right="144"/>
              <w:jc w:val="right"/>
              <w:rPr>
                <w:rFonts w:ascii="Times New Roman" w:hAnsi="Times New Roman"/>
              </w:rPr>
            </w:pPr>
            <w:r>
              <w:rPr>
                <w:rFonts w:ascii="Times New Roman" w:hAnsi="Times New Roman"/>
              </w:rPr>
              <w:t>201</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3</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9</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 xml:space="preserve">Hurst. Rupert John </w:t>
            </w:r>
            <w:proofErr w:type="spellStart"/>
            <w:r w:rsidRPr="0081279F">
              <w:rPr>
                <w:rFonts w:ascii="Times New Roman" w:hAnsi="Times New Roman"/>
              </w:rPr>
              <w:t>Rostron</w:t>
            </w:r>
            <w:proofErr w:type="spellEnd"/>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350</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w:t>
            </w:r>
          </w:p>
        </w:tc>
        <w:tc>
          <w:tcPr>
            <w:tcW w:w="346" w:type="pct"/>
            <w:tcBorders>
              <w:top w:val="nil"/>
              <w:bottom w:val="nil"/>
              <w:right w:val="nil"/>
            </w:tcBorders>
          </w:tcPr>
          <w:p w:rsidR="00756E42" w:rsidRPr="0081279F" w:rsidRDefault="00C06387" w:rsidP="00142148">
            <w:pPr>
              <w:tabs>
                <w:tab w:val="left" w:pos="589"/>
                <w:tab w:val="left" w:pos="1039"/>
              </w:tabs>
              <w:ind w:right="144"/>
              <w:jc w:val="right"/>
              <w:rPr>
                <w:rFonts w:ascii="Times New Roman" w:hAnsi="Times New Roman"/>
              </w:rPr>
            </w:pPr>
            <w:r>
              <w:rPr>
                <w:rFonts w:ascii="Times New Roman" w:hAnsi="Times New Roman"/>
              </w:rPr>
              <w:t>255</w:t>
            </w:r>
          </w:p>
        </w:tc>
        <w:tc>
          <w:tcPr>
            <w:tcW w:w="396" w:type="pct"/>
            <w:tcBorders>
              <w:top w:val="nil"/>
              <w:left w:val="nil"/>
              <w:bottom w:val="nil"/>
              <w:right w:val="nil"/>
            </w:tcBorders>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15</w:t>
            </w:r>
          </w:p>
        </w:tc>
        <w:tc>
          <w:tcPr>
            <w:tcW w:w="330" w:type="pct"/>
            <w:tcBorders>
              <w:top w:val="nil"/>
              <w:left w:val="nil"/>
              <w:bottom w:val="nil"/>
              <w:right w:val="nil"/>
            </w:tcBorders>
            <w:vAlign w:val="center"/>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9</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Urquhart, Walter James</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414</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17</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7</w:t>
            </w:r>
          </w:p>
        </w:tc>
        <w:tc>
          <w:tcPr>
            <w:tcW w:w="346" w:type="pct"/>
            <w:tcBorders>
              <w:top w:val="nil"/>
              <w:bottom w:val="nil"/>
              <w:right w:val="nil"/>
            </w:tcBorders>
          </w:tcPr>
          <w:p w:rsidR="00756E42" w:rsidRPr="0081279F" w:rsidRDefault="00D15CF3" w:rsidP="00142148">
            <w:pPr>
              <w:tabs>
                <w:tab w:val="left" w:pos="680"/>
                <w:tab w:val="left" w:pos="1039"/>
              </w:tabs>
              <w:ind w:right="144"/>
              <w:jc w:val="right"/>
              <w:rPr>
                <w:rFonts w:ascii="Times New Roman" w:hAnsi="Times New Roman"/>
              </w:rPr>
            </w:pPr>
            <w:r>
              <w:rPr>
                <w:rFonts w:ascii="Times New Roman" w:hAnsi="Times New Roman"/>
              </w:rPr>
              <w:t>287</w:t>
            </w:r>
          </w:p>
        </w:tc>
        <w:tc>
          <w:tcPr>
            <w:tcW w:w="396" w:type="pct"/>
            <w:tcBorders>
              <w:top w:val="nil"/>
              <w:left w:val="nil"/>
              <w:bottom w:val="nil"/>
              <w:right w:val="nil"/>
            </w:tcBorders>
          </w:tcPr>
          <w:p w:rsidR="00756E42" w:rsidRPr="0081279F" w:rsidRDefault="00D15CF3" w:rsidP="00142148">
            <w:pPr>
              <w:tabs>
                <w:tab w:val="left" w:pos="680"/>
                <w:tab w:val="left" w:pos="1039"/>
              </w:tabs>
              <w:ind w:right="144"/>
              <w:jc w:val="right"/>
              <w:rPr>
                <w:rFonts w:ascii="Times New Roman" w:hAnsi="Times New Roman"/>
              </w:rPr>
            </w:pPr>
            <w:r>
              <w:rPr>
                <w:rFonts w:ascii="Times New Roman" w:hAnsi="Times New Roman"/>
              </w:rPr>
              <w:t>12</w:t>
            </w:r>
          </w:p>
        </w:tc>
        <w:tc>
          <w:tcPr>
            <w:tcW w:w="330" w:type="pct"/>
            <w:tcBorders>
              <w:top w:val="nil"/>
              <w:left w:val="nil"/>
              <w:bottom w:val="nil"/>
              <w:right w:val="nil"/>
            </w:tcBorders>
            <w:vAlign w:val="center"/>
          </w:tcPr>
          <w:p w:rsidR="00756E42" w:rsidRPr="0081279F" w:rsidRDefault="00D15CF3" w:rsidP="00142148">
            <w:pPr>
              <w:tabs>
                <w:tab w:val="left" w:pos="680"/>
                <w:tab w:val="left" w:pos="1039"/>
              </w:tabs>
              <w:ind w:right="144"/>
              <w:jc w:val="right"/>
              <w:rPr>
                <w:rFonts w:ascii="Times New Roman" w:hAnsi="Times New Roman"/>
              </w:rPr>
            </w:pPr>
            <w:r>
              <w:rPr>
                <w:rFonts w:ascii="Times New Roman" w:hAnsi="Times New Roman"/>
              </w:rPr>
              <w:t>11</w:t>
            </w:r>
          </w:p>
        </w:tc>
      </w:tr>
      <w:tr w:rsidR="00B52EE9" w:rsidRPr="0081279F" w:rsidTr="00CD4F15">
        <w:trPr>
          <w:trHeight w:val="20"/>
        </w:trPr>
        <w:tc>
          <w:tcPr>
            <w:tcW w:w="2641" w:type="pct"/>
            <w:tcBorders>
              <w:top w:val="nil"/>
              <w:left w:val="nil"/>
              <w:bottom w:val="nil"/>
            </w:tcBorders>
          </w:tcPr>
          <w:p w:rsidR="00756E42" w:rsidRPr="00C16BA8" w:rsidRDefault="00756E42" w:rsidP="00B52EE9">
            <w:pPr>
              <w:tabs>
                <w:tab w:val="left" w:leader="dot" w:pos="4680"/>
              </w:tabs>
              <w:rPr>
                <w:rFonts w:ascii="Times New Roman" w:hAnsi="Times New Roman"/>
              </w:rPr>
            </w:pPr>
            <w:r w:rsidRPr="00C16BA8">
              <w:rPr>
                <w:rFonts w:ascii="Times New Roman" w:hAnsi="Times New Roman" w:cs="Times-Roman"/>
                <w:szCs w:val="16"/>
              </w:rPr>
              <w:t xml:space="preserve">Morris, Basil </w:t>
            </w:r>
            <w:proofErr w:type="spellStart"/>
            <w:r w:rsidRPr="00C16BA8">
              <w:rPr>
                <w:rFonts w:ascii="Times New Roman" w:hAnsi="Times New Roman" w:cs="Times-Roman"/>
                <w:szCs w:val="16"/>
              </w:rPr>
              <w:t>Moorhouse</w:t>
            </w:r>
            <w:proofErr w:type="spellEnd"/>
            <w:r>
              <w:rPr>
                <w:rFonts w:ascii="Times New Roman" w:hAnsi="Times New Roman" w:cs="Times-Roman"/>
                <w:szCs w:val="16"/>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516</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w:t>
            </w:r>
          </w:p>
        </w:tc>
        <w:tc>
          <w:tcPr>
            <w:tcW w:w="346" w:type="pct"/>
            <w:tcBorders>
              <w:top w:val="nil"/>
              <w:bottom w:val="nil"/>
              <w:right w:val="nil"/>
            </w:tcBorders>
          </w:tcPr>
          <w:p w:rsidR="00756E42" w:rsidRPr="0081279F" w:rsidRDefault="00D15CF3" w:rsidP="00142148">
            <w:pPr>
              <w:tabs>
                <w:tab w:val="left" w:pos="140"/>
                <w:tab w:val="left" w:pos="500"/>
                <w:tab w:val="left" w:pos="1039"/>
              </w:tabs>
              <w:ind w:right="144"/>
              <w:jc w:val="right"/>
              <w:rPr>
                <w:rFonts w:ascii="Times New Roman" w:hAnsi="Times New Roman"/>
              </w:rPr>
            </w:pPr>
            <w:r>
              <w:rPr>
                <w:rFonts w:ascii="Times New Roman" w:hAnsi="Times New Roman"/>
              </w:rPr>
              <w:t>360</w:t>
            </w:r>
          </w:p>
        </w:tc>
        <w:tc>
          <w:tcPr>
            <w:tcW w:w="396" w:type="pct"/>
            <w:tcBorders>
              <w:top w:val="nil"/>
              <w:left w:val="nil"/>
              <w:bottom w:val="nil"/>
              <w:right w:val="nil"/>
            </w:tcBorders>
          </w:tcPr>
          <w:p w:rsidR="00756E42" w:rsidRPr="0081279F" w:rsidRDefault="00D15CF3" w:rsidP="00142148">
            <w:pPr>
              <w:tabs>
                <w:tab w:val="left" w:pos="140"/>
                <w:tab w:val="left" w:pos="500"/>
                <w:tab w:val="left" w:pos="1039"/>
              </w:tabs>
              <w:ind w:right="144"/>
              <w:jc w:val="right"/>
              <w:rPr>
                <w:rFonts w:ascii="Times New Roman" w:hAnsi="Times New Roman"/>
              </w:rPr>
            </w:pPr>
            <w:r>
              <w:rPr>
                <w:rFonts w:ascii="Times New Roman" w:hAnsi="Times New Roman"/>
              </w:rPr>
              <w:t>17</w:t>
            </w:r>
          </w:p>
        </w:tc>
        <w:tc>
          <w:tcPr>
            <w:tcW w:w="330" w:type="pct"/>
            <w:tcBorders>
              <w:top w:val="nil"/>
              <w:left w:val="nil"/>
              <w:bottom w:val="nil"/>
              <w:right w:val="nil"/>
            </w:tcBorders>
            <w:vAlign w:val="center"/>
          </w:tcPr>
          <w:p w:rsidR="00756E42" w:rsidRPr="0081279F" w:rsidRDefault="00D15CF3" w:rsidP="00142148">
            <w:pPr>
              <w:tabs>
                <w:tab w:val="left" w:pos="140"/>
                <w:tab w:val="left" w:pos="500"/>
                <w:tab w:val="left" w:pos="1039"/>
              </w:tabs>
              <w:ind w:right="144"/>
              <w:jc w:val="right"/>
              <w:rPr>
                <w:rFonts w:ascii="Times New Roman" w:hAnsi="Times New Roman"/>
              </w:rPr>
            </w:pPr>
            <w:r>
              <w:rPr>
                <w:rFonts w:ascii="Times New Roman" w:hAnsi="Times New Roman"/>
              </w:rPr>
              <w:t>7</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Ellison, Edward Burnett</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308</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7</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9</w:t>
            </w:r>
          </w:p>
        </w:tc>
        <w:tc>
          <w:tcPr>
            <w:tcW w:w="346" w:type="pct"/>
            <w:tcBorders>
              <w:top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209</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9</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8</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Adams, Gerald Robert Lloyd</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370</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9</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w:t>
            </w:r>
          </w:p>
        </w:tc>
        <w:tc>
          <w:tcPr>
            <w:tcW w:w="346" w:type="pct"/>
            <w:tcBorders>
              <w:top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271</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4</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0</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Boyle, Henry Noel</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505</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19</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9</w:t>
            </w:r>
          </w:p>
        </w:tc>
        <w:tc>
          <w:tcPr>
            <w:tcW w:w="346" w:type="pct"/>
            <w:tcBorders>
              <w:top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356</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4</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9</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Huxtable, Cyril William</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553</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11</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7</w:t>
            </w:r>
          </w:p>
        </w:tc>
        <w:tc>
          <w:tcPr>
            <w:tcW w:w="346" w:type="pct"/>
            <w:tcBorders>
              <w:top w:val="nil"/>
              <w:bottom w:val="nil"/>
              <w:right w:val="nil"/>
            </w:tcBorders>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381</w:t>
            </w:r>
          </w:p>
        </w:tc>
        <w:tc>
          <w:tcPr>
            <w:tcW w:w="396" w:type="pct"/>
            <w:tcBorders>
              <w:top w:val="nil"/>
              <w:left w:val="nil"/>
              <w:bottom w:val="nil"/>
              <w:right w:val="nil"/>
            </w:tcBorders>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16</w:t>
            </w:r>
          </w:p>
        </w:tc>
        <w:tc>
          <w:tcPr>
            <w:tcW w:w="330" w:type="pct"/>
            <w:tcBorders>
              <w:top w:val="nil"/>
              <w:left w:val="nil"/>
              <w:bottom w:val="nil"/>
              <w:right w:val="nil"/>
            </w:tcBorders>
            <w:vAlign w:val="center"/>
          </w:tcPr>
          <w:p w:rsidR="00756E42" w:rsidRPr="0081279F" w:rsidRDefault="00D15CF3" w:rsidP="00142148">
            <w:pPr>
              <w:tabs>
                <w:tab w:val="left" w:pos="589"/>
                <w:tab w:val="left" w:pos="1039"/>
              </w:tabs>
              <w:ind w:right="144"/>
              <w:jc w:val="right"/>
              <w:rPr>
                <w:rFonts w:ascii="Times New Roman" w:hAnsi="Times New Roman"/>
              </w:rPr>
            </w:pPr>
            <w:r>
              <w:rPr>
                <w:rFonts w:ascii="Times New Roman" w:hAnsi="Times New Roman"/>
              </w:rPr>
              <w:t>7</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Tinsley, Walter Noel</w:t>
            </w:r>
            <w:r>
              <w:rPr>
                <w:rFonts w:ascii="Times New Roman" w:hAnsi="Times New Roman"/>
              </w:rPr>
              <w:tab/>
            </w:r>
          </w:p>
        </w:tc>
        <w:tc>
          <w:tcPr>
            <w:tcW w:w="397" w:type="pct"/>
            <w:tcBorders>
              <w:top w:val="nil"/>
              <w:bottom w:val="nil"/>
              <w:right w:val="nil"/>
            </w:tcBorders>
            <w:vAlign w:val="center"/>
          </w:tcPr>
          <w:p w:rsidR="00756E42" w:rsidRPr="0081279F" w:rsidRDefault="00756E42" w:rsidP="00CD4F15">
            <w:pPr>
              <w:ind w:right="144"/>
              <w:jc w:val="right"/>
              <w:rPr>
                <w:rFonts w:ascii="Times New Roman" w:hAnsi="Times New Roman"/>
              </w:rPr>
            </w:pPr>
            <w:r>
              <w:rPr>
                <w:rFonts w:ascii="Times New Roman" w:hAnsi="Times New Roman"/>
              </w:rPr>
              <w:t>40</w:t>
            </w:r>
            <w:r w:rsidR="00CD4F15">
              <w:rPr>
                <w:rFonts w:ascii="Times New Roman" w:hAnsi="Times New Roman"/>
              </w:rPr>
              <w:t>9</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11</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w:t>
            </w:r>
          </w:p>
        </w:tc>
        <w:tc>
          <w:tcPr>
            <w:tcW w:w="346" w:type="pct"/>
            <w:tcBorders>
              <w:top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296</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6</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4</w:t>
            </w:r>
          </w:p>
        </w:tc>
      </w:tr>
      <w:tr w:rsidR="00B52EE9" w:rsidRPr="0081279F" w:rsidTr="00CD4F15">
        <w:trPr>
          <w:trHeight w:val="20"/>
        </w:trPr>
        <w:tc>
          <w:tcPr>
            <w:tcW w:w="2641" w:type="pct"/>
            <w:tcBorders>
              <w:top w:val="nil"/>
              <w:left w:val="nil"/>
              <w:bottom w:val="nil"/>
            </w:tcBorders>
          </w:tcPr>
          <w:p w:rsidR="00756E42" w:rsidRPr="0081279F" w:rsidRDefault="00756E42" w:rsidP="00B52EE9">
            <w:pPr>
              <w:tabs>
                <w:tab w:val="left" w:leader="dot" w:pos="4680"/>
              </w:tabs>
              <w:rPr>
                <w:rFonts w:ascii="Times New Roman" w:hAnsi="Times New Roman"/>
              </w:rPr>
            </w:pPr>
            <w:r w:rsidRPr="0081279F">
              <w:rPr>
                <w:rFonts w:ascii="Times New Roman" w:hAnsi="Times New Roman"/>
              </w:rPr>
              <w:t>Moore. Paterson Lisle</w:t>
            </w:r>
            <w:r>
              <w:rPr>
                <w:rFonts w:ascii="Times New Roman" w:hAnsi="Times New Roman"/>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365</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5</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5</w:t>
            </w:r>
          </w:p>
        </w:tc>
        <w:tc>
          <w:tcPr>
            <w:tcW w:w="346" w:type="pct"/>
            <w:tcBorders>
              <w:top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242</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0</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6</w:t>
            </w:r>
          </w:p>
        </w:tc>
      </w:tr>
      <w:tr w:rsidR="00B52EE9" w:rsidRPr="0081279F" w:rsidTr="00CD4F15">
        <w:trPr>
          <w:trHeight w:val="20"/>
        </w:trPr>
        <w:tc>
          <w:tcPr>
            <w:tcW w:w="2641" w:type="pct"/>
            <w:tcBorders>
              <w:top w:val="nil"/>
              <w:left w:val="nil"/>
              <w:bottom w:val="nil"/>
            </w:tcBorders>
          </w:tcPr>
          <w:p w:rsidR="00756E42" w:rsidRPr="00C16BA8" w:rsidRDefault="00756E42" w:rsidP="00B52EE9">
            <w:pPr>
              <w:tabs>
                <w:tab w:val="left" w:leader="dot" w:pos="4680"/>
              </w:tabs>
              <w:rPr>
                <w:rFonts w:ascii="Times New Roman" w:hAnsi="Times New Roman"/>
              </w:rPr>
            </w:pPr>
            <w:r w:rsidRPr="00C16BA8">
              <w:rPr>
                <w:rFonts w:ascii="Times New Roman" w:hAnsi="Times New Roman" w:cs="Times-Roman"/>
                <w:szCs w:val="16"/>
              </w:rPr>
              <w:t xml:space="preserve">Richardson, </w:t>
            </w:r>
            <w:proofErr w:type="spellStart"/>
            <w:r w:rsidRPr="00C16BA8">
              <w:rPr>
                <w:rFonts w:ascii="Times New Roman" w:hAnsi="Times New Roman" w:cs="Times-Roman"/>
                <w:szCs w:val="16"/>
              </w:rPr>
              <w:t>Lyall</w:t>
            </w:r>
            <w:proofErr w:type="spellEnd"/>
            <w:r>
              <w:rPr>
                <w:rFonts w:ascii="Times New Roman" w:hAnsi="Times New Roman" w:cs="Times-Roman"/>
                <w:szCs w:val="16"/>
              </w:rPr>
              <w:tab/>
            </w:r>
          </w:p>
        </w:tc>
        <w:tc>
          <w:tcPr>
            <w:tcW w:w="397" w:type="pct"/>
            <w:tcBorders>
              <w:top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452</w:t>
            </w:r>
          </w:p>
        </w:tc>
        <w:tc>
          <w:tcPr>
            <w:tcW w:w="494" w:type="pct"/>
            <w:tcBorders>
              <w:top w:val="nil"/>
              <w:left w:val="nil"/>
              <w:bottom w:val="nil"/>
              <w:right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14</w:t>
            </w:r>
          </w:p>
        </w:tc>
        <w:tc>
          <w:tcPr>
            <w:tcW w:w="396" w:type="pct"/>
            <w:tcBorders>
              <w:top w:val="nil"/>
              <w:left w:val="nil"/>
              <w:bottom w:val="nil"/>
            </w:tcBorders>
            <w:vAlign w:val="center"/>
          </w:tcPr>
          <w:p w:rsidR="00756E42" w:rsidRPr="0081279F" w:rsidRDefault="00756E42" w:rsidP="00142148">
            <w:pPr>
              <w:ind w:right="144"/>
              <w:jc w:val="right"/>
              <w:rPr>
                <w:rFonts w:ascii="Times New Roman" w:hAnsi="Times New Roman"/>
              </w:rPr>
            </w:pPr>
            <w:r>
              <w:rPr>
                <w:rFonts w:ascii="Times New Roman" w:hAnsi="Times New Roman"/>
              </w:rPr>
              <w:t>6</w:t>
            </w:r>
          </w:p>
        </w:tc>
        <w:tc>
          <w:tcPr>
            <w:tcW w:w="346" w:type="pct"/>
            <w:tcBorders>
              <w:top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322</w:t>
            </w:r>
          </w:p>
        </w:tc>
        <w:tc>
          <w:tcPr>
            <w:tcW w:w="396" w:type="pct"/>
            <w:tcBorders>
              <w:top w:val="nil"/>
              <w:left w:val="nil"/>
              <w:bottom w:val="nil"/>
              <w:right w:val="nil"/>
            </w:tcBorders>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0</w:t>
            </w:r>
          </w:p>
        </w:tc>
        <w:tc>
          <w:tcPr>
            <w:tcW w:w="330" w:type="pct"/>
            <w:tcBorders>
              <w:top w:val="nil"/>
              <w:left w:val="nil"/>
              <w:bottom w:val="nil"/>
              <w:right w:val="nil"/>
            </w:tcBorders>
            <w:vAlign w:val="center"/>
          </w:tcPr>
          <w:p w:rsidR="00756E42" w:rsidRPr="0081279F" w:rsidRDefault="00D15CF3" w:rsidP="00142148">
            <w:pPr>
              <w:tabs>
                <w:tab w:val="left" w:pos="679"/>
                <w:tab w:val="left" w:pos="1039"/>
              </w:tabs>
              <w:ind w:right="144"/>
              <w:jc w:val="right"/>
              <w:rPr>
                <w:rFonts w:ascii="Times New Roman" w:hAnsi="Times New Roman"/>
              </w:rPr>
            </w:pPr>
            <w:r>
              <w:rPr>
                <w:rFonts w:ascii="Times New Roman" w:hAnsi="Times New Roman"/>
              </w:rPr>
              <w:t>0</w:t>
            </w:r>
          </w:p>
        </w:tc>
      </w:tr>
      <w:tr w:rsidR="00B52EE9" w:rsidRPr="0081279F" w:rsidTr="00CD4F15">
        <w:trPr>
          <w:trHeight w:val="20"/>
        </w:trPr>
        <w:tc>
          <w:tcPr>
            <w:tcW w:w="2641" w:type="pct"/>
            <w:tcBorders>
              <w:top w:val="nil"/>
              <w:left w:val="nil"/>
              <w:bottom w:val="single" w:sz="4" w:space="0" w:color="auto"/>
            </w:tcBorders>
          </w:tcPr>
          <w:p w:rsidR="00756E42" w:rsidRPr="0081279F" w:rsidRDefault="00756E42" w:rsidP="00CD4F15">
            <w:pPr>
              <w:tabs>
                <w:tab w:val="left" w:leader="dot" w:pos="5040"/>
              </w:tabs>
              <w:spacing w:after="60"/>
              <w:rPr>
                <w:rFonts w:ascii="Times New Roman" w:hAnsi="Times New Roman"/>
              </w:rPr>
            </w:pPr>
            <w:r w:rsidRPr="0081279F">
              <w:rPr>
                <w:rFonts w:ascii="Times New Roman" w:hAnsi="Times New Roman"/>
              </w:rPr>
              <w:t>Plant, Oon</w:t>
            </w:r>
            <w:r w:rsidR="00CD4F15">
              <w:rPr>
                <w:rFonts w:ascii="Times New Roman" w:hAnsi="Times New Roman"/>
              </w:rPr>
              <w:t xml:space="preserve">a Hunter (widow of Erie Clive </w:t>
            </w:r>
            <w:proofErr w:type="spellStart"/>
            <w:r w:rsidR="00CD4F15">
              <w:rPr>
                <w:rFonts w:ascii="Times New Roman" w:hAnsi="Times New Roman"/>
              </w:rPr>
              <w:t>Po</w:t>
            </w:r>
            <w:r w:rsidRPr="0081279F">
              <w:rPr>
                <w:rFonts w:ascii="Times New Roman" w:hAnsi="Times New Roman"/>
              </w:rPr>
              <w:t>gus</w:t>
            </w:r>
            <w:proofErr w:type="spellEnd"/>
            <w:r w:rsidRPr="0081279F">
              <w:rPr>
                <w:rFonts w:ascii="Times New Roman" w:hAnsi="Times New Roman"/>
              </w:rPr>
              <w:t xml:space="preserve"> Plant)</w:t>
            </w:r>
          </w:p>
        </w:tc>
        <w:tc>
          <w:tcPr>
            <w:tcW w:w="397" w:type="pct"/>
            <w:tcBorders>
              <w:top w:val="nil"/>
              <w:bottom w:val="single" w:sz="4" w:space="0" w:color="auto"/>
              <w:right w:val="nil"/>
            </w:tcBorders>
            <w:vAlign w:val="center"/>
          </w:tcPr>
          <w:p w:rsidR="00756E42" w:rsidRPr="0081279F" w:rsidRDefault="00756E42" w:rsidP="00142148">
            <w:pPr>
              <w:spacing w:after="60"/>
              <w:ind w:right="144"/>
              <w:jc w:val="right"/>
              <w:rPr>
                <w:rFonts w:ascii="Times New Roman" w:hAnsi="Times New Roman"/>
              </w:rPr>
            </w:pPr>
            <w:r>
              <w:rPr>
                <w:rFonts w:ascii="Times New Roman" w:hAnsi="Times New Roman"/>
              </w:rPr>
              <w:t>257</w:t>
            </w:r>
          </w:p>
        </w:tc>
        <w:tc>
          <w:tcPr>
            <w:tcW w:w="494" w:type="pct"/>
            <w:tcBorders>
              <w:top w:val="nil"/>
              <w:left w:val="nil"/>
              <w:bottom w:val="single" w:sz="4" w:space="0" w:color="auto"/>
              <w:right w:val="nil"/>
            </w:tcBorders>
            <w:vAlign w:val="center"/>
          </w:tcPr>
          <w:p w:rsidR="00756E42" w:rsidRPr="0081279F" w:rsidRDefault="00756E42" w:rsidP="00142148">
            <w:pPr>
              <w:spacing w:after="60"/>
              <w:ind w:right="144"/>
              <w:jc w:val="right"/>
              <w:rPr>
                <w:rFonts w:ascii="Times New Roman" w:hAnsi="Times New Roman"/>
              </w:rPr>
            </w:pPr>
            <w:r>
              <w:rPr>
                <w:rFonts w:ascii="Times New Roman" w:hAnsi="Times New Roman"/>
              </w:rPr>
              <w:t>13</w:t>
            </w:r>
          </w:p>
        </w:tc>
        <w:tc>
          <w:tcPr>
            <w:tcW w:w="396" w:type="pct"/>
            <w:tcBorders>
              <w:top w:val="nil"/>
              <w:left w:val="nil"/>
              <w:bottom w:val="single" w:sz="4" w:space="0" w:color="auto"/>
            </w:tcBorders>
            <w:vAlign w:val="center"/>
          </w:tcPr>
          <w:p w:rsidR="00756E42" w:rsidRPr="0081279F" w:rsidRDefault="00756E42" w:rsidP="00142148">
            <w:pPr>
              <w:spacing w:after="60"/>
              <w:ind w:right="144"/>
              <w:jc w:val="right"/>
              <w:rPr>
                <w:rFonts w:ascii="Times New Roman" w:hAnsi="Times New Roman"/>
              </w:rPr>
            </w:pPr>
            <w:r>
              <w:rPr>
                <w:rFonts w:ascii="Times New Roman" w:hAnsi="Times New Roman"/>
              </w:rPr>
              <w:t>0</w:t>
            </w:r>
          </w:p>
        </w:tc>
        <w:tc>
          <w:tcPr>
            <w:tcW w:w="346" w:type="pct"/>
            <w:tcBorders>
              <w:top w:val="nil"/>
              <w:bottom w:val="single" w:sz="4" w:space="0" w:color="auto"/>
              <w:right w:val="nil"/>
            </w:tcBorders>
            <w:vAlign w:val="center"/>
          </w:tcPr>
          <w:p w:rsidR="00756E42" w:rsidRPr="0081279F" w:rsidRDefault="00D15CF3" w:rsidP="00CD4F15">
            <w:pPr>
              <w:spacing w:after="60"/>
              <w:ind w:right="144"/>
              <w:jc w:val="right"/>
              <w:rPr>
                <w:rFonts w:ascii="Times New Roman" w:hAnsi="Times New Roman"/>
              </w:rPr>
            </w:pPr>
            <w:r>
              <w:rPr>
                <w:rFonts w:ascii="Times New Roman" w:hAnsi="Times New Roman"/>
              </w:rPr>
              <w:t>182</w:t>
            </w:r>
          </w:p>
        </w:tc>
        <w:tc>
          <w:tcPr>
            <w:tcW w:w="396" w:type="pct"/>
            <w:tcBorders>
              <w:top w:val="nil"/>
              <w:left w:val="nil"/>
              <w:bottom w:val="single" w:sz="4" w:space="0" w:color="auto"/>
              <w:right w:val="nil"/>
            </w:tcBorders>
            <w:vAlign w:val="center"/>
          </w:tcPr>
          <w:p w:rsidR="00756E42" w:rsidRPr="0081279F" w:rsidRDefault="00D15CF3" w:rsidP="00CD4F15">
            <w:pPr>
              <w:tabs>
                <w:tab w:val="left" w:pos="679"/>
                <w:tab w:val="left" w:pos="1039"/>
              </w:tabs>
              <w:spacing w:after="60"/>
              <w:ind w:right="144"/>
              <w:jc w:val="right"/>
              <w:rPr>
                <w:rFonts w:ascii="Times New Roman" w:hAnsi="Times New Roman"/>
              </w:rPr>
            </w:pPr>
            <w:r>
              <w:rPr>
                <w:rFonts w:ascii="Times New Roman" w:hAnsi="Times New Roman"/>
              </w:rPr>
              <w:t>4</w:t>
            </w:r>
          </w:p>
        </w:tc>
        <w:tc>
          <w:tcPr>
            <w:tcW w:w="330" w:type="pct"/>
            <w:tcBorders>
              <w:top w:val="nil"/>
              <w:left w:val="nil"/>
              <w:bottom w:val="single" w:sz="4" w:space="0" w:color="auto"/>
              <w:right w:val="nil"/>
            </w:tcBorders>
            <w:vAlign w:val="center"/>
          </w:tcPr>
          <w:p w:rsidR="00756E42" w:rsidRPr="0081279F" w:rsidRDefault="00D15CF3" w:rsidP="00142148">
            <w:pPr>
              <w:tabs>
                <w:tab w:val="left" w:pos="679"/>
                <w:tab w:val="left" w:pos="1039"/>
              </w:tabs>
              <w:spacing w:after="60"/>
              <w:ind w:right="144"/>
              <w:jc w:val="right"/>
              <w:rPr>
                <w:rFonts w:ascii="Times New Roman" w:hAnsi="Times New Roman"/>
              </w:rPr>
            </w:pPr>
            <w:r>
              <w:rPr>
                <w:rFonts w:ascii="Times New Roman" w:hAnsi="Times New Roman"/>
              </w:rPr>
              <w:t>0</w:t>
            </w:r>
          </w:p>
        </w:tc>
      </w:tr>
    </w:tbl>
    <w:p w:rsidR="004F6388" w:rsidRPr="0081279F" w:rsidRDefault="004F6388" w:rsidP="004F6388">
      <w:pPr>
        <w:tabs>
          <w:tab w:val="left" w:pos="2160"/>
          <w:tab w:val="left" w:pos="7920"/>
        </w:tabs>
        <w:rPr>
          <w:rFonts w:ascii="Times New Roman" w:hAnsi="Times New Roman"/>
        </w:rPr>
      </w:pPr>
    </w:p>
    <w:sectPr w:rsidR="004F6388" w:rsidRPr="0081279F" w:rsidSect="00690F18">
      <w:headerReference w:type="even" r:id="rId9"/>
      <w:headerReference w:type="default" r:id="rId10"/>
      <w:pgSz w:w="11909" w:h="16834"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C5" w:rsidRDefault="008E22C5" w:rsidP="00B50B66">
      <w:r>
        <w:separator/>
      </w:r>
    </w:p>
  </w:endnote>
  <w:endnote w:type="continuationSeparator" w:id="0">
    <w:p w:rsidR="008E22C5" w:rsidRDefault="008E22C5" w:rsidP="00B50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C5" w:rsidRDefault="008E22C5" w:rsidP="00B50B66">
      <w:r>
        <w:separator/>
      </w:r>
    </w:p>
  </w:footnote>
  <w:footnote w:type="continuationSeparator" w:id="0">
    <w:p w:rsidR="008E22C5" w:rsidRDefault="008E22C5" w:rsidP="00B50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6D" w:rsidRPr="00E83CE2" w:rsidRDefault="00206D6D" w:rsidP="00E83CE2">
    <w:pPr>
      <w:pStyle w:val="Header"/>
      <w:tabs>
        <w:tab w:val="clear" w:pos="9360"/>
        <w:tab w:val="right" w:pos="9000"/>
      </w:tabs>
      <w:rPr>
        <w:rFonts w:ascii="Times New Roman" w:hAnsi="Times New Roman" w:cs="Times New Roman"/>
        <w:sz w:val="20"/>
        <w:szCs w:val="20"/>
      </w:rPr>
    </w:pPr>
    <w:r w:rsidRPr="00E83CE2">
      <w:rPr>
        <w:rFonts w:ascii="Times New Roman" w:hAnsi="Times New Roman" w:cs="Times New Roman"/>
        <w:sz w:val="20"/>
        <w:szCs w:val="20"/>
      </w:rPr>
      <w:t>1950.</w:t>
    </w:r>
    <w:r w:rsidRPr="00E83CE2">
      <w:rPr>
        <w:rFonts w:ascii="Times New Roman" w:hAnsi="Times New Roman" w:cs="Times New Roman"/>
        <w:sz w:val="20"/>
        <w:szCs w:val="20"/>
      </w:rPr>
      <w:tab/>
    </w:r>
    <w:r w:rsidRPr="00E83CE2">
      <w:rPr>
        <w:rFonts w:ascii="Times New Roman" w:hAnsi="Times New Roman" w:cs="Times New Roman"/>
        <w:i/>
        <w:sz w:val="20"/>
        <w:szCs w:val="20"/>
      </w:rPr>
      <w:t>Superannuation.</w:t>
    </w:r>
    <w:r w:rsidRPr="00E83CE2">
      <w:rPr>
        <w:rFonts w:ascii="Times New Roman" w:hAnsi="Times New Roman" w:cs="Times New Roman"/>
        <w:i/>
        <w:sz w:val="20"/>
        <w:szCs w:val="20"/>
      </w:rPr>
      <w:tab/>
    </w:r>
    <w:r w:rsidRPr="00E83CE2">
      <w:rPr>
        <w:rFonts w:ascii="Times New Roman" w:hAnsi="Times New Roman" w:cs="Times New Roman"/>
        <w:sz w:val="20"/>
        <w:szCs w:val="20"/>
      </w:rPr>
      <w:t>No. 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D6D" w:rsidRPr="00E83CE2" w:rsidRDefault="00206D6D">
    <w:pPr>
      <w:pStyle w:val="Header"/>
      <w:rPr>
        <w:rFonts w:ascii="Times New Roman" w:hAnsi="Times New Roman" w:cs="Times New Roman"/>
        <w:sz w:val="20"/>
        <w:szCs w:val="20"/>
      </w:rPr>
    </w:pPr>
    <w:r w:rsidRPr="00E83CE2">
      <w:rPr>
        <w:rFonts w:ascii="Times New Roman" w:hAnsi="Times New Roman" w:cs="Times New Roman"/>
        <w:sz w:val="20"/>
        <w:szCs w:val="20"/>
      </w:rPr>
      <w:t>No. 76.</w:t>
    </w:r>
    <w:r w:rsidRPr="00E83CE2">
      <w:rPr>
        <w:rFonts w:ascii="Times New Roman" w:hAnsi="Times New Roman" w:cs="Times New Roman"/>
        <w:sz w:val="20"/>
        <w:szCs w:val="20"/>
      </w:rPr>
      <w:tab/>
    </w:r>
    <w:r w:rsidRPr="00E83CE2">
      <w:rPr>
        <w:rFonts w:ascii="Times New Roman" w:hAnsi="Times New Roman" w:cs="Times New Roman"/>
        <w:i/>
        <w:sz w:val="20"/>
        <w:szCs w:val="20"/>
      </w:rPr>
      <w:t>Superannuation.</w:t>
    </w:r>
    <w:r w:rsidRPr="00E83CE2">
      <w:rPr>
        <w:rFonts w:ascii="Times New Roman" w:hAnsi="Times New Roman" w:cs="Times New Roman"/>
        <w:i/>
        <w:sz w:val="20"/>
        <w:szCs w:val="20"/>
      </w:rPr>
      <w:tab/>
    </w:r>
    <w:r w:rsidRPr="00E83CE2">
      <w:rPr>
        <w:rFonts w:ascii="Times New Roman" w:hAnsi="Times New Roman" w:cs="Times New Roman"/>
        <w:sz w:val="20"/>
        <w:szCs w:val="20"/>
      </w:rPr>
      <w:t>1950.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1669"/>
    <w:multiLevelType w:val="singleLevel"/>
    <w:tmpl w:val="FC9C74D6"/>
    <w:lvl w:ilvl="0">
      <w:start w:val="4"/>
      <w:numFmt w:val="lowerLetter"/>
      <w:lvlText w:val="(%1)"/>
      <w:lvlJc w:val="left"/>
    </w:lvl>
  </w:abstractNum>
  <w:abstractNum w:abstractNumId="1">
    <w:nsid w:val="0C721444"/>
    <w:multiLevelType w:val="singleLevel"/>
    <w:tmpl w:val="3DC037A2"/>
    <w:lvl w:ilvl="0">
      <w:start w:val="3"/>
      <w:numFmt w:val="lowerLetter"/>
      <w:lvlText w:val="(%1)"/>
      <w:lvlJc w:val="left"/>
    </w:lvl>
  </w:abstractNum>
  <w:abstractNum w:abstractNumId="2">
    <w:nsid w:val="28672129"/>
    <w:multiLevelType w:val="singleLevel"/>
    <w:tmpl w:val="AFD65BCA"/>
    <w:lvl w:ilvl="0">
      <w:start w:val="1"/>
      <w:numFmt w:val="lowerLetter"/>
      <w:lvlText w:val="(%1)"/>
      <w:lvlJc w:val="left"/>
    </w:lvl>
  </w:abstractNum>
  <w:abstractNum w:abstractNumId="3">
    <w:nsid w:val="4678317C"/>
    <w:multiLevelType w:val="singleLevel"/>
    <w:tmpl w:val="6100D112"/>
    <w:lvl w:ilvl="0">
      <w:start w:val="2"/>
      <w:numFmt w:val="lowerLetter"/>
      <w:lvlText w:val="(%1)"/>
      <w:lvlJc w:val="left"/>
    </w:lvl>
  </w:abstractNum>
  <w:abstractNum w:abstractNumId="4">
    <w:nsid w:val="4C923A31"/>
    <w:multiLevelType w:val="singleLevel"/>
    <w:tmpl w:val="69A66C88"/>
    <w:lvl w:ilvl="0">
      <w:start w:val="3"/>
      <w:numFmt w:val="lowerLetter"/>
      <w:lvlText w:val="(%1)"/>
      <w:lvlJc w:val="left"/>
    </w:lvl>
  </w:abstractNum>
  <w:abstractNum w:abstractNumId="5">
    <w:nsid w:val="60420C65"/>
    <w:multiLevelType w:val="singleLevel"/>
    <w:tmpl w:val="68980544"/>
    <w:lvl w:ilvl="0">
      <w:start w:val="2"/>
      <w:numFmt w:val="lowerLetter"/>
      <w:lvlText w:val="(%1)"/>
      <w:lvlJc w:val="left"/>
    </w:lvl>
  </w:abstractNum>
  <w:abstractNum w:abstractNumId="6">
    <w:nsid w:val="61BA6433"/>
    <w:multiLevelType w:val="singleLevel"/>
    <w:tmpl w:val="64326C76"/>
    <w:lvl w:ilvl="0">
      <w:start w:val="1"/>
      <w:numFmt w:val="lowerLetter"/>
      <w:lvlText w:val="(%1)"/>
      <w:lvlJc w:val="left"/>
    </w:lvl>
  </w:abstractNum>
  <w:abstractNum w:abstractNumId="7">
    <w:nsid w:val="66A513EA"/>
    <w:multiLevelType w:val="singleLevel"/>
    <w:tmpl w:val="421CC19C"/>
    <w:lvl w:ilvl="0">
      <w:start w:val="5"/>
      <w:numFmt w:val="lowerLetter"/>
      <w:lvlText w:val="(%1)"/>
      <w:lvlJc w:val="left"/>
    </w:lvl>
  </w:abstractNum>
  <w:abstractNum w:abstractNumId="8">
    <w:nsid w:val="6F073B0A"/>
    <w:multiLevelType w:val="singleLevel"/>
    <w:tmpl w:val="55D66DAA"/>
    <w:lvl w:ilvl="0">
      <w:start w:val="2"/>
      <w:numFmt w:val="lowerLetter"/>
      <w:lvlText w:val="(%1)"/>
      <w:lvlJc w:val="left"/>
    </w:lvl>
  </w:abstractNum>
  <w:abstractNum w:abstractNumId="9">
    <w:nsid w:val="7F5B2D1A"/>
    <w:multiLevelType w:val="singleLevel"/>
    <w:tmpl w:val="FB9E8C9C"/>
    <w:lvl w:ilvl="0">
      <w:start w:val="1"/>
      <w:numFmt w:val="lowerLetter"/>
      <w:lvlText w:val="(%1)"/>
      <w:lvlJc w:val="left"/>
    </w:lvl>
  </w:abstractNum>
  <w:num w:numId="1">
    <w:abstractNumId w:val="2"/>
  </w:num>
  <w:num w:numId="2">
    <w:abstractNumId w:val="8"/>
  </w:num>
  <w:num w:numId="3">
    <w:abstractNumId w:val="4"/>
  </w:num>
  <w:num w:numId="4">
    <w:abstractNumId w:val="0"/>
  </w:num>
  <w:num w:numId="5">
    <w:abstractNumId w:val="6"/>
  </w:num>
  <w:num w:numId="6">
    <w:abstractNumId w:val="3"/>
  </w:num>
  <w:num w:numId="7">
    <w:abstractNumId w:val="1"/>
  </w:num>
  <w:num w:numId="8">
    <w:abstractNumId w:val="7"/>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D5543"/>
    <w:rsid w:val="00006BCD"/>
    <w:rsid w:val="00007F8B"/>
    <w:rsid w:val="00011130"/>
    <w:rsid w:val="0003400B"/>
    <w:rsid w:val="0004049B"/>
    <w:rsid w:val="00065101"/>
    <w:rsid w:val="000A3B1B"/>
    <w:rsid w:val="000D11E8"/>
    <w:rsid w:val="000D5543"/>
    <w:rsid w:val="00105EE8"/>
    <w:rsid w:val="0011416D"/>
    <w:rsid w:val="0013588C"/>
    <w:rsid w:val="00142148"/>
    <w:rsid w:val="001653BC"/>
    <w:rsid w:val="00177650"/>
    <w:rsid w:val="00196599"/>
    <w:rsid w:val="001B1008"/>
    <w:rsid w:val="00206D6D"/>
    <w:rsid w:val="00224D67"/>
    <w:rsid w:val="00260F70"/>
    <w:rsid w:val="00287C86"/>
    <w:rsid w:val="002B5641"/>
    <w:rsid w:val="002E7AC9"/>
    <w:rsid w:val="002F1994"/>
    <w:rsid w:val="00312857"/>
    <w:rsid w:val="003265EA"/>
    <w:rsid w:val="003360CD"/>
    <w:rsid w:val="00342E67"/>
    <w:rsid w:val="0034450D"/>
    <w:rsid w:val="00386525"/>
    <w:rsid w:val="00387435"/>
    <w:rsid w:val="003955C1"/>
    <w:rsid w:val="003D48DB"/>
    <w:rsid w:val="003D7F81"/>
    <w:rsid w:val="003F1798"/>
    <w:rsid w:val="00401E8B"/>
    <w:rsid w:val="00444C86"/>
    <w:rsid w:val="0045395B"/>
    <w:rsid w:val="00487FA5"/>
    <w:rsid w:val="004A00F9"/>
    <w:rsid w:val="004F6388"/>
    <w:rsid w:val="00514599"/>
    <w:rsid w:val="0052781F"/>
    <w:rsid w:val="00535608"/>
    <w:rsid w:val="005615F3"/>
    <w:rsid w:val="005D06B7"/>
    <w:rsid w:val="005E06BE"/>
    <w:rsid w:val="00603668"/>
    <w:rsid w:val="0066126E"/>
    <w:rsid w:val="006734AB"/>
    <w:rsid w:val="00682BD3"/>
    <w:rsid w:val="00690F18"/>
    <w:rsid w:val="0071118F"/>
    <w:rsid w:val="007169AB"/>
    <w:rsid w:val="007172A4"/>
    <w:rsid w:val="0072057B"/>
    <w:rsid w:val="007369E5"/>
    <w:rsid w:val="007401EA"/>
    <w:rsid w:val="00756E42"/>
    <w:rsid w:val="007A3627"/>
    <w:rsid w:val="007C1CCD"/>
    <w:rsid w:val="007E4CF6"/>
    <w:rsid w:val="007F0909"/>
    <w:rsid w:val="007F0AD9"/>
    <w:rsid w:val="007F2C48"/>
    <w:rsid w:val="008016D2"/>
    <w:rsid w:val="0081279F"/>
    <w:rsid w:val="00815039"/>
    <w:rsid w:val="0082116B"/>
    <w:rsid w:val="00847DFE"/>
    <w:rsid w:val="00862A19"/>
    <w:rsid w:val="0088754A"/>
    <w:rsid w:val="00890FED"/>
    <w:rsid w:val="008A6472"/>
    <w:rsid w:val="008C5539"/>
    <w:rsid w:val="008C6A23"/>
    <w:rsid w:val="008E22C5"/>
    <w:rsid w:val="00951C0F"/>
    <w:rsid w:val="00971658"/>
    <w:rsid w:val="009D0144"/>
    <w:rsid w:val="009E50AF"/>
    <w:rsid w:val="00A01006"/>
    <w:rsid w:val="00A07414"/>
    <w:rsid w:val="00A1236F"/>
    <w:rsid w:val="00A97CFD"/>
    <w:rsid w:val="00AC6DE6"/>
    <w:rsid w:val="00B50B66"/>
    <w:rsid w:val="00B52EE9"/>
    <w:rsid w:val="00B61436"/>
    <w:rsid w:val="00B64CFA"/>
    <w:rsid w:val="00B91A33"/>
    <w:rsid w:val="00BB1195"/>
    <w:rsid w:val="00BB40DD"/>
    <w:rsid w:val="00BD6F23"/>
    <w:rsid w:val="00C06387"/>
    <w:rsid w:val="00C16BA8"/>
    <w:rsid w:val="00C16FDB"/>
    <w:rsid w:val="00C2284F"/>
    <w:rsid w:val="00C55B6F"/>
    <w:rsid w:val="00C7304D"/>
    <w:rsid w:val="00CA75CA"/>
    <w:rsid w:val="00CB4ACB"/>
    <w:rsid w:val="00CB5EA0"/>
    <w:rsid w:val="00CD1A98"/>
    <w:rsid w:val="00CD4F15"/>
    <w:rsid w:val="00CE24A9"/>
    <w:rsid w:val="00D02B1B"/>
    <w:rsid w:val="00D15CF3"/>
    <w:rsid w:val="00D57F73"/>
    <w:rsid w:val="00D679E1"/>
    <w:rsid w:val="00D75BDD"/>
    <w:rsid w:val="00DA3196"/>
    <w:rsid w:val="00DF31F1"/>
    <w:rsid w:val="00E17725"/>
    <w:rsid w:val="00E41D65"/>
    <w:rsid w:val="00E557A8"/>
    <w:rsid w:val="00E83CE2"/>
    <w:rsid w:val="00E972CA"/>
    <w:rsid w:val="00EA7406"/>
    <w:rsid w:val="00EB213E"/>
    <w:rsid w:val="00ED3F01"/>
    <w:rsid w:val="00EE464D"/>
    <w:rsid w:val="00F34AC1"/>
    <w:rsid w:val="00F42E82"/>
    <w:rsid w:val="00F607E5"/>
    <w:rsid w:val="00F70276"/>
    <w:rsid w:val="00FA4B69"/>
    <w:rsid w:val="00FB1DA2"/>
    <w:rsid w:val="00FC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D5543"/>
    <w:rPr>
      <w:rFonts w:ascii="Century Schoolbook" w:eastAsia="Century Schoolbook" w:hAnsi="Century Schoolbook" w:cs="Century Schoolbook"/>
      <w:sz w:val="20"/>
      <w:szCs w:val="20"/>
    </w:rPr>
  </w:style>
  <w:style w:type="paragraph" w:customStyle="1" w:styleId="Style1">
    <w:name w:val="Style1"/>
    <w:basedOn w:val="Normal"/>
    <w:rsid w:val="000D5543"/>
    <w:rPr>
      <w:rFonts w:ascii="Century Schoolbook" w:eastAsia="Century Schoolbook" w:hAnsi="Century Schoolbook" w:cs="Century Schoolbook"/>
      <w:sz w:val="20"/>
      <w:szCs w:val="20"/>
    </w:rPr>
  </w:style>
  <w:style w:type="paragraph" w:customStyle="1" w:styleId="Style4">
    <w:name w:val="Style4"/>
    <w:basedOn w:val="Normal"/>
    <w:rsid w:val="000D5543"/>
    <w:rPr>
      <w:rFonts w:ascii="Century Schoolbook" w:eastAsia="Century Schoolbook" w:hAnsi="Century Schoolbook" w:cs="Century Schoolbook"/>
      <w:sz w:val="20"/>
      <w:szCs w:val="20"/>
    </w:rPr>
  </w:style>
  <w:style w:type="paragraph" w:customStyle="1" w:styleId="Style5">
    <w:name w:val="Style5"/>
    <w:basedOn w:val="Normal"/>
    <w:rsid w:val="000D5543"/>
    <w:rPr>
      <w:rFonts w:ascii="Century Schoolbook" w:eastAsia="Century Schoolbook" w:hAnsi="Century Schoolbook" w:cs="Century Schoolbook"/>
      <w:sz w:val="20"/>
      <w:szCs w:val="20"/>
    </w:rPr>
  </w:style>
  <w:style w:type="paragraph" w:customStyle="1" w:styleId="Style7">
    <w:name w:val="Style7"/>
    <w:basedOn w:val="Normal"/>
    <w:rsid w:val="000D5543"/>
    <w:rPr>
      <w:rFonts w:ascii="Century Schoolbook" w:eastAsia="Century Schoolbook" w:hAnsi="Century Schoolbook" w:cs="Century Schoolbook"/>
      <w:sz w:val="20"/>
      <w:szCs w:val="20"/>
    </w:rPr>
  </w:style>
  <w:style w:type="paragraph" w:customStyle="1" w:styleId="Style36">
    <w:name w:val="Style36"/>
    <w:basedOn w:val="Normal"/>
    <w:rsid w:val="000D5543"/>
    <w:rPr>
      <w:rFonts w:ascii="Century Schoolbook" w:eastAsia="Century Schoolbook" w:hAnsi="Century Schoolbook" w:cs="Century Schoolbook"/>
      <w:sz w:val="20"/>
      <w:szCs w:val="20"/>
    </w:rPr>
  </w:style>
  <w:style w:type="paragraph" w:customStyle="1" w:styleId="Style19">
    <w:name w:val="Style19"/>
    <w:basedOn w:val="Normal"/>
    <w:rsid w:val="000D5543"/>
    <w:rPr>
      <w:rFonts w:ascii="Century Schoolbook" w:eastAsia="Century Schoolbook" w:hAnsi="Century Schoolbook" w:cs="Century Schoolbook"/>
      <w:sz w:val="20"/>
      <w:szCs w:val="20"/>
    </w:rPr>
  </w:style>
  <w:style w:type="paragraph" w:customStyle="1" w:styleId="Style21">
    <w:name w:val="Style21"/>
    <w:basedOn w:val="Normal"/>
    <w:rsid w:val="000D5543"/>
    <w:rPr>
      <w:rFonts w:ascii="Century Schoolbook" w:eastAsia="Century Schoolbook" w:hAnsi="Century Schoolbook" w:cs="Century Schoolbook"/>
      <w:sz w:val="20"/>
      <w:szCs w:val="20"/>
    </w:rPr>
  </w:style>
  <w:style w:type="paragraph" w:customStyle="1" w:styleId="Style18">
    <w:name w:val="Style18"/>
    <w:basedOn w:val="Normal"/>
    <w:rsid w:val="000D5543"/>
    <w:rPr>
      <w:rFonts w:ascii="Century Schoolbook" w:eastAsia="Century Schoolbook" w:hAnsi="Century Schoolbook" w:cs="Century Schoolbook"/>
      <w:sz w:val="20"/>
      <w:szCs w:val="20"/>
    </w:rPr>
  </w:style>
  <w:style w:type="paragraph" w:customStyle="1" w:styleId="Style300">
    <w:name w:val="Style300"/>
    <w:basedOn w:val="Normal"/>
    <w:rsid w:val="000D5543"/>
    <w:rPr>
      <w:rFonts w:ascii="Century Schoolbook" w:eastAsia="Century Schoolbook" w:hAnsi="Century Schoolbook" w:cs="Century Schoolbook"/>
      <w:sz w:val="20"/>
      <w:szCs w:val="20"/>
    </w:rPr>
  </w:style>
  <w:style w:type="paragraph" w:customStyle="1" w:styleId="Style264">
    <w:name w:val="Style264"/>
    <w:basedOn w:val="Normal"/>
    <w:rsid w:val="000D5543"/>
    <w:rPr>
      <w:rFonts w:ascii="Century Schoolbook" w:eastAsia="Century Schoolbook" w:hAnsi="Century Schoolbook" w:cs="Century Schoolbook"/>
      <w:sz w:val="20"/>
      <w:szCs w:val="20"/>
    </w:rPr>
  </w:style>
  <w:style w:type="paragraph" w:customStyle="1" w:styleId="Style47">
    <w:name w:val="Style47"/>
    <w:basedOn w:val="Normal"/>
    <w:rsid w:val="000D5543"/>
    <w:rPr>
      <w:rFonts w:ascii="Century Schoolbook" w:eastAsia="Century Schoolbook" w:hAnsi="Century Schoolbook" w:cs="Century Schoolbook"/>
      <w:sz w:val="20"/>
      <w:szCs w:val="20"/>
    </w:rPr>
  </w:style>
  <w:style w:type="paragraph" w:customStyle="1" w:styleId="Style286">
    <w:name w:val="Style286"/>
    <w:basedOn w:val="Normal"/>
    <w:rsid w:val="000D5543"/>
    <w:rPr>
      <w:rFonts w:ascii="Century Schoolbook" w:eastAsia="Century Schoolbook" w:hAnsi="Century Schoolbook" w:cs="Century Schoolbook"/>
      <w:sz w:val="20"/>
      <w:szCs w:val="20"/>
    </w:rPr>
  </w:style>
  <w:style w:type="paragraph" w:customStyle="1" w:styleId="Style96">
    <w:name w:val="Style96"/>
    <w:basedOn w:val="Normal"/>
    <w:rsid w:val="000D5543"/>
    <w:rPr>
      <w:rFonts w:ascii="Century Schoolbook" w:eastAsia="Century Schoolbook" w:hAnsi="Century Schoolbook" w:cs="Century Schoolbook"/>
      <w:sz w:val="20"/>
      <w:szCs w:val="20"/>
    </w:rPr>
  </w:style>
  <w:style w:type="paragraph" w:customStyle="1" w:styleId="Style226">
    <w:name w:val="Style226"/>
    <w:basedOn w:val="Normal"/>
    <w:rsid w:val="000D5543"/>
    <w:rPr>
      <w:rFonts w:ascii="Century Schoolbook" w:eastAsia="Century Schoolbook" w:hAnsi="Century Schoolbook" w:cs="Century Schoolbook"/>
      <w:sz w:val="20"/>
      <w:szCs w:val="20"/>
    </w:rPr>
  </w:style>
  <w:style w:type="paragraph" w:customStyle="1" w:styleId="Style90">
    <w:name w:val="Style90"/>
    <w:basedOn w:val="Normal"/>
    <w:rsid w:val="000D5543"/>
    <w:rPr>
      <w:rFonts w:ascii="Century Schoolbook" w:eastAsia="Century Schoolbook" w:hAnsi="Century Schoolbook" w:cs="Century Schoolbook"/>
      <w:sz w:val="20"/>
      <w:szCs w:val="20"/>
    </w:rPr>
  </w:style>
  <w:style w:type="paragraph" w:customStyle="1" w:styleId="Style268">
    <w:name w:val="Style268"/>
    <w:basedOn w:val="Normal"/>
    <w:rsid w:val="000D5543"/>
    <w:rPr>
      <w:rFonts w:ascii="Century Schoolbook" w:eastAsia="Century Schoolbook" w:hAnsi="Century Schoolbook" w:cs="Century Schoolbook"/>
      <w:sz w:val="20"/>
      <w:szCs w:val="20"/>
    </w:rPr>
  </w:style>
  <w:style w:type="paragraph" w:customStyle="1" w:styleId="Style67">
    <w:name w:val="Style67"/>
    <w:basedOn w:val="Normal"/>
    <w:rsid w:val="000D5543"/>
    <w:rPr>
      <w:rFonts w:ascii="Century Schoolbook" w:eastAsia="Century Schoolbook" w:hAnsi="Century Schoolbook" w:cs="Century Schoolbook"/>
      <w:sz w:val="20"/>
      <w:szCs w:val="20"/>
    </w:rPr>
  </w:style>
  <w:style w:type="paragraph" w:customStyle="1" w:styleId="Style68">
    <w:name w:val="Style68"/>
    <w:basedOn w:val="Normal"/>
    <w:rsid w:val="000D5543"/>
    <w:rPr>
      <w:rFonts w:ascii="Century Schoolbook" w:eastAsia="Century Schoolbook" w:hAnsi="Century Schoolbook" w:cs="Century Schoolbook"/>
      <w:sz w:val="20"/>
      <w:szCs w:val="20"/>
    </w:rPr>
  </w:style>
  <w:style w:type="paragraph" w:customStyle="1" w:styleId="Style86">
    <w:name w:val="Style86"/>
    <w:basedOn w:val="Normal"/>
    <w:rsid w:val="000D5543"/>
    <w:rPr>
      <w:rFonts w:ascii="Century Schoolbook" w:eastAsia="Century Schoolbook" w:hAnsi="Century Schoolbook" w:cs="Century Schoolbook"/>
      <w:sz w:val="20"/>
      <w:szCs w:val="20"/>
    </w:rPr>
  </w:style>
  <w:style w:type="paragraph" w:customStyle="1" w:styleId="Style78">
    <w:name w:val="Style78"/>
    <w:basedOn w:val="Normal"/>
    <w:rsid w:val="000D5543"/>
    <w:rPr>
      <w:rFonts w:ascii="Century Schoolbook" w:eastAsia="Century Schoolbook" w:hAnsi="Century Schoolbook" w:cs="Century Schoolbook"/>
      <w:sz w:val="20"/>
      <w:szCs w:val="20"/>
    </w:rPr>
  </w:style>
  <w:style w:type="paragraph" w:customStyle="1" w:styleId="Style373">
    <w:name w:val="Style373"/>
    <w:basedOn w:val="Normal"/>
    <w:rsid w:val="000D5543"/>
    <w:rPr>
      <w:rFonts w:ascii="Century Schoolbook" w:eastAsia="Century Schoolbook" w:hAnsi="Century Schoolbook" w:cs="Century Schoolbook"/>
      <w:sz w:val="20"/>
      <w:szCs w:val="20"/>
    </w:rPr>
  </w:style>
  <w:style w:type="paragraph" w:customStyle="1" w:styleId="Style75">
    <w:name w:val="Style75"/>
    <w:basedOn w:val="Normal"/>
    <w:rsid w:val="000D5543"/>
    <w:rPr>
      <w:rFonts w:ascii="Century Schoolbook" w:eastAsia="Century Schoolbook" w:hAnsi="Century Schoolbook" w:cs="Century Schoolbook"/>
      <w:sz w:val="20"/>
      <w:szCs w:val="20"/>
    </w:rPr>
  </w:style>
  <w:style w:type="paragraph" w:customStyle="1" w:styleId="Style77">
    <w:name w:val="Style77"/>
    <w:basedOn w:val="Normal"/>
    <w:rsid w:val="000D5543"/>
    <w:rPr>
      <w:rFonts w:ascii="Century Schoolbook" w:eastAsia="Century Schoolbook" w:hAnsi="Century Schoolbook" w:cs="Century Schoolbook"/>
      <w:sz w:val="20"/>
      <w:szCs w:val="20"/>
    </w:rPr>
  </w:style>
  <w:style w:type="paragraph" w:customStyle="1" w:styleId="Style190">
    <w:name w:val="Style190"/>
    <w:basedOn w:val="Normal"/>
    <w:rsid w:val="000D5543"/>
    <w:rPr>
      <w:rFonts w:ascii="Century Schoolbook" w:eastAsia="Century Schoolbook" w:hAnsi="Century Schoolbook" w:cs="Century Schoolbook"/>
      <w:sz w:val="20"/>
      <w:szCs w:val="20"/>
    </w:rPr>
  </w:style>
  <w:style w:type="paragraph" w:customStyle="1" w:styleId="Style220">
    <w:name w:val="Style220"/>
    <w:basedOn w:val="Normal"/>
    <w:rsid w:val="000D5543"/>
    <w:rPr>
      <w:rFonts w:ascii="Century Schoolbook" w:eastAsia="Century Schoolbook" w:hAnsi="Century Schoolbook" w:cs="Century Schoolbook"/>
      <w:sz w:val="20"/>
      <w:szCs w:val="20"/>
    </w:rPr>
  </w:style>
  <w:style w:type="paragraph" w:customStyle="1" w:styleId="Style171">
    <w:name w:val="Style171"/>
    <w:basedOn w:val="Normal"/>
    <w:rsid w:val="000D5543"/>
    <w:rPr>
      <w:rFonts w:ascii="Century Schoolbook" w:eastAsia="Century Schoolbook" w:hAnsi="Century Schoolbook" w:cs="Century Schoolbook"/>
      <w:sz w:val="20"/>
      <w:szCs w:val="20"/>
    </w:rPr>
  </w:style>
  <w:style w:type="paragraph" w:customStyle="1" w:styleId="Style485">
    <w:name w:val="Style485"/>
    <w:basedOn w:val="Normal"/>
    <w:rsid w:val="000D5543"/>
    <w:rPr>
      <w:rFonts w:ascii="Century Schoolbook" w:eastAsia="Century Schoolbook" w:hAnsi="Century Schoolbook" w:cs="Century Schoolbook"/>
      <w:sz w:val="20"/>
      <w:szCs w:val="20"/>
    </w:rPr>
  </w:style>
  <w:style w:type="paragraph" w:customStyle="1" w:styleId="Style472">
    <w:name w:val="Style472"/>
    <w:basedOn w:val="Normal"/>
    <w:rsid w:val="000D5543"/>
    <w:rPr>
      <w:rFonts w:ascii="Century Schoolbook" w:eastAsia="Century Schoolbook" w:hAnsi="Century Schoolbook" w:cs="Century Schoolbook"/>
      <w:sz w:val="20"/>
      <w:szCs w:val="20"/>
    </w:rPr>
  </w:style>
  <w:style w:type="character" w:customStyle="1" w:styleId="CharStyle0">
    <w:name w:val="CharStyle0"/>
    <w:basedOn w:val="DefaultParagraphFont"/>
    <w:rsid w:val="000D5543"/>
    <w:rPr>
      <w:rFonts w:ascii="Century Schoolbook" w:eastAsia="Century Schoolbook" w:hAnsi="Century Schoolbook" w:cs="Century Schoolbook"/>
      <w:b w:val="0"/>
      <w:bCs w:val="0"/>
      <w:i w:val="0"/>
      <w:iCs w:val="0"/>
      <w:smallCaps w:val="0"/>
      <w:sz w:val="28"/>
      <w:szCs w:val="28"/>
    </w:rPr>
  </w:style>
  <w:style w:type="character" w:customStyle="1" w:styleId="CharStyle2">
    <w:name w:val="CharStyle2"/>
    <w:basedOn w:val="DefaultParagraphFont"/>
    <w:rsid w:val="000D5543"/>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0D5543"/>
    <w:rPr>
      <w:rFonts w:ascii="Century Schoolbook" w:eastAsia="Century Schoolbook" w:hAnsi="Century Schoolbook" w:cs="Century Schoolbook"/>
      <w:b/>
      <w:bCs/>
      <w:i w:val="0"/>
      <w:iCs w:val="0"/>
      <w:smallCaps w:val="0"/>
      <w:sz w:val="20"/>
      <w:szCs w:val="20"/>
    </w:rPr>
  </w:style>
  <w:style w:type="character" w:customStyle="1" w:styleId="CharStyle10">
    <w:name w:val="CharStyle10"/>
    <w:basedOn w:val="DefaultParagraphFont"/>
    <w:rsid w:val="000D5543"/>
    <w:rPr>
      <w:rFonts w:ascii="Century Schoolbook" w:eastAsia="Century Schoolbook" w:hAnsi="Century Schoolbook" w:cs="Century Schoolbook"/>
      <w:b w:val="0"/>
      <w:bCs w:val="0"/>
      <w:i/>
      <w:iCs/>
      <w:smallCaps w:val="0"/>
      <w:spacing w:val="-10"/>
      <w:sz w:val="18"/>
      <w:szCs w:val="18"/>
    </w:rPr>
  </w:style>
  <w:style w:type="character" w:customStyle="1" w:styleId="CharStyle16">
    <w:name w:val="CharStyle16"/>
    <w:basedOn w:val="DefaultParagraphFont"/>
    <w:rsid w:val="000D5543"/>
    <w:rPr>
      <w:rFonts w:ascii="Century Schoolbook" w:eastAsia="Century Schoolbook" w:hAnsi="Century Schoolbook" w:cs="Century Schoolbook"/>
      <w:b w:val="0"/>
      <w:bCs w:val="0"/>
      <w:i w:val="0"/>
      <w:iCs w:val="0"/>
      <w:smallCaps w:val="0"/>
      <w:sz w:val="18"/>
      <w:szCs w:val="18"/>
    </w:rPr>
  </w:style>
  <w:style w:type="character" w:customStyle="1" w:styleId="CharStyle20">
    <w:name w:val="CharStyle20"/>
    <w:basedOn w:val="DefaultParagraphFont"/>
    <w:rsid w:val="000D5543"/>
    <w:rPr>
      <w:rFonts w:ascii="Century Schoolbook" w:eastAsia="Century Schoolbook" w:hAnsi="Century Schoolbook" w:cs="Century Schoolbook"/>
      <w:b w:val="0"/>
      <w:bCs w:val="0"/>
      <w:i w:val="0"/>
      <w:iCs w:val="0"/>
      <w:smallCaps w:val="0"/>
      <w:spacing w:val="-10"/>
      <w:sz w:val="14"/>
      <w:szCs w:val="14"/>
    </w:rPr>
  </w:style>
  <w:style w:type="character" w:customStyle="1" w:styleId="CharStyle45">
    <w:name w:val="CharStyle45"/>
    <w:basedOn w:val="DefaultParagraphFont"/>
    <w:rsid w:val="000D5543"/>
    <w:rPr>
      <w:rFonts w:ascii="Century Schoolbook" w:eastAsia="Century Schoolbook" w:hAnsi="Century Schoolbook" w:cs="Century Schoolbook"/>
      <w:b/>
      <w:bCs/>
      <w:i w:val="0"/>
      <w:iCs w:val="0"/>
      <w:smallCaps w:val="0"/>
      <w:sz w:val="14"/>
      <w:szCs w:val="14"/>
    </w:rPr>
  </w:style>
  <w:style w:type="character" w:customStyle="1" w:styleId="CharStyle47">
    <w:name w:val="CharStyle47"/>
    <w:basedOn w:val="DefaultParagraphFont"/>
    <w:rsid w:val="000D5543"/>
    <w:rPr>
      <w:rFonts w:ascii="Century Schoolbook" w:eastAsia="Century Schoolbook" w:hAnsi="Century Schoolbook" w:cs="Century Schoolbook"/>
      <w:b/>
      <w:bCs/>
      <w:i w:val="0"/>
      <w:iCs w:val="0"/>
      <w:smallCaps w:val="0"/>
      <w:spacing w:val="-10"/>
      <w:sz w:val="22"/>
      <w:szCs w:val="22"/>
    </w:rPr>
  </w:style>
  <w:style w:type="character" w:customStyle="1" w:styleId="CharStyle57">
    <w:name w:val="CharStyle57"/>
    <w:basedOn w:val="DefaultParagraphFont"/>
    <w:rsid w:val="000D5543"/>
    <w:rPr>
      <w:rFonts w:ascii="Century Schoolbook" w:eastAsia="Century Schoolbook" w:hAnsi="Century Schoolbook" w:cs="Century Schoolbook"/>
      <w:b/>
      <w:bCs/>
      <w:i w:val="0"/>
      <w:iCs w:val="0"/>
      <w:smallCaps w:val="0"/>
      <w:spacing w:val="-10"/>
      <w:sz w:val="14"/>
      <w:szCs w:val="14"/>
    </w:rPr>
  </w:style>
  <w:style w:type="character" w:customStyle="1" w:styleId="CharStyle77">
    <w:name w:val="CharStyle77"/>
    <w:basedOn w:val="DefaultParagraphFont"/>
    <w:rsid w:val="000D5543"/>
    <w:rPr>
      <w:rFonts w:ascii="Century Schoolbook" w:eastAsia="Century Schoolbook" w:hAnsi="Century Schoolbook" w:cs="Century Schoolbook"/>
      <w:b w:val="0"/>
      <w:bCs w:val="0"/>
      <w:i w:val="0"/>
      <w:iCs w:val="0"/>
      <w:smallCaps w:val="0"/>
      <w:sz w:val="12"/>
      <w:szCs w:val="12"/>
    </w:rPr>
  </w:style>
  <w:style w:type="character" w:customStyle="1" w:styleId="CharStyle100">
    <w:name w:val="CharStyle100"/>
    <w:basedOn w:val="DefaultParagraphFont"/>
    <w:rsid w:val="000D5543"/>
    <w:rPr>
      <w:rFonts w:ascii="Century Schoolbook" w:eastAsia="Century Schoolbook" w:hAnsi="Century Schoolbook" w:cs="Century Schoolbook"/>
      <w:b/>
      <w:bCs/>
      <w:i w:val="0"/>
      <w:iCs w:val="0"/>
      <w:smallCaps w:val="0"/>
      <w:spacing w:val="-10"/>
      <w:sz w:val="16"/>
      <w:szCs w:val="16"/>
    </w:rPr>
  </w:style>
  <w:style w:type="character" w:customStyle="1" w:styleId="CharStyle113">
    <w:name w:val="CharStyle113"/>
    <w:basedOn w:val="DefaultParagraphFont"/>
    <w:rsid w:val="000D5543"/>
    <w:rPr>
      <w:rFonts w:ascii="Century Schoolbook" w:eastAsia="Century Schoolbook" w:hAnsi="Century Schoolbook" w:cs="Century Schoolbook"/>
      <w:b/>
      <w:bCs/>
      <w:i w:val="0"/>
      <w:iCs w:val="0"/>
      <w:smallCaps w:val="0"/>
      <w:spacing w:val="-10"/>
      <w:sz w:val="14"/>
      <w:szCs w:val="14"/>
    </w:rPr>
  </w:style>
  <w:style w:type="character" w:customStyle="1" w:styleId="CharStyle120">
    <w:name w:val="CharStyle120"/>
    <w:basedOn w:val="DefaultParagraphFont"/>
    <w:rsid w:val="000D5543"/>
    <w:rPr>
      <w:rFonts w:ascii="Century Schoolbook" w:eastAsia="Century Schoolbook" w:hAnsi="Century Schoolbook" w:cs="Century Schoolbook"/>
      <w:b/>
      <w:bCs/>
      <w:i w:val="0"/>
      <w:iCs w:val="0"/>
      <w:smallCaps/>
      <w:sz w:val="18"/>
      <w:szCs w:val="18"/>
    </w:rPr>
  </w:style>
  <w:style w:type="character" w:customStyle="1" w:styleId="CharStyle127">
    <w:name w:val="CharStyle127"/>
    <w:basedOn w:val="DefaultParagraphFont"/>
    <w:rsid w:val="000D5543"/>
    <w:rPr>
      <w:rFonts w:ascii="Century Schoolbook" w:eastAsia="Century Schoolbook" w:hAnsi="Century Schoolbook" w:cs="Century Schoolbook"/>
      <w:b/>
      <w:bCs/>
      <w:i w:val="0"/>
      <w:iCs w:val="0"/>
      <w:smallCaps/>
      <w:sz w:val="18"/>
      <w:szCs w:val="18"/>
    </w:rPr>
  </w:style>
  <w:style w:type="character" w:customStyle="1" w:styleId="CharStyle160">
    <w:name w:val="CharStyle160"/>
    <w:basedOn w:val="DefaultParagraphFont"/>
    <w:rsid w:val="000D5543"/>
    <w:rPr>
      <w:rFonts w:ascii="Century Schoolbook" w:eastAsia="Century Schoolbook" w:hAnsi="Century Schoolbook" w:cs="Century Schoolbook"/>
      <w:b w:val="0"/>
      <w:bCs w:val="0"/>
      <w:i/>
      <w:iCs/>
      <w:smallCaps w:val="0"/>
      <w:sz w:val="12"/>
      <w:szCs w:val="12"/>
    </w:rPr>
  </w:style>
  <w:style w:type="character" w:customStyle="1" w:styleId="CharStyle162">
    <w:name w:val="CharStyle162"/>
    <w:basedOn w:val="DefaultParagraphFont"/>
    <w:rsid w:val="000D5543"/>
    <w:rPr>
      <w:rFonts w:ascii="Century Schoolbook" w:eastAsia="Century Schoolbook" w:hAnsi="Century Schoolbook" w:cs="Century Schoolbook"/>
      <w:b w:val="0"/>
      <w:bCs w:val="0"/>
      <w:i w:val="0"/>
      <w:iCs w:val="0"/>
      <w:smallCaps w:val="0"/>
      <w:sz w:val="18"/>
      <w:szCs w:val="18"/>
    </w:rPr>
  </w:style>
  <w:style w:type="character" w:customStyle="1" w:styleId="CharStyle166">
    <w:name w:val="CharStyle166"/>
    <w:basedOn w:val="DefaultParagraphFont"/>
    <w:rsid w:val="000D5543"/>
    <w:rPr>
      <w:rFonts w:ascii="Century Schoolbook" w:eastAsia="Century Schoolbook" w:hAnsi="Century Schoolbook" w:cs="Century Schoolbook"/>
      <w:b/>
      <w:bCs/>
      <w:i w:val="0"/>
      <w:iCs w:val="0"/>
      <w:smallCaps w:val="0"/>
      <w:sz w:val="16"/>
      <w:szCs w:val="16"/>
    </w:rPr>
  </w:style>
  <w:style w:type="character" w:customStyle="1" w:styleId="CharStyle174">
    <w:name w:val="CharStyle174"/>
    <w:basedOn w:val="DefaultParagraphFont"/>
    <w:rsid w:val="000D5543"/>
    <w:rPr>
      <w:rFonts w:ascii="Century Schoolbook" w:eastAsia="Century Schoolbook" w:hAnsi="Century Schoolbook" w:cs="Century Schoolbook"/>
      <w:b/>
      <w:bCs/>
      <w:i/>
      <w:iCs/>
      <w:smallCaps w:val="0"/>
      <w:sz w:val="12"/>
      <w:szCs w:val="12"/>
    </w:rPr>
  </w:style>
  <w:style w:type="character" w:customStyle="1" w:styleId="CharStyle176">
    <w:name w:val="CharStyle176"/>
    <w:basedOn w:val="DefaultParagraphFont"/>
    <w:rsid w:val="000D5543"/>
    <w:rPr>
      <w:rFonts w:ascii="Century Schoolbook" w:eastAsia="Century Schoolbook" w:hAnsi="Century Schoolbook" w:cs="Century Schoolbook"/>
      <w:b/>
      <w:bCs/>
      <w:i w:val="0"/>
      <w:iCs w:val="0"/>
      <w:smallCaps/>
      <w:sz w:val="12"/>
      <w:szCs w:val="12"/>
    </w:rPr>
  </w:style>
  <w:style w:type="character" w:customStyle="1" w:styleId="CharStyle178">
    <w:name w:val="CharStyle178"/>
    <w:basedOn w:val="DefaultParagraphFont"/>
    <w:rsid w:val="000D5543"/>
    <w:rPr>
      <w:rFonts w:ascii="Century Schoolbook" w:eastAsia="Century Schoolbook" w:hAnsi="Century Schoolbook" w:cs="Century Schoolbook"/>
      <w:b w:val="0"/>
      <w:bCs w:val="0"/>
      <w:i w:val="0"/>
      <w:iCs w:val="0"/>
      <w:smallCaps w:val="0"/>
      <w:sz w:val="12"/>
      <w:szCs w:val="12"/>
    </w:rPr>
  </w:style>
  <w:style w:type="character" w:customStyle="1" w:styleId="CharStyle182">
    <w:name w:val="CharStyle182"/>
    <w:basedOn w:val="DefaultParagraphFont"/>
    <w:rsid w:val="000D5543"/>
    <w:rPr>
      <w:rFonts w:ascii="Century Schoolbook" w:eastAsia="Century Schoolbook" w:hAnsi="Century Schoolbook" w:cs="Century Schoolbook"/>
      <w:b/>
      <w:bCs/>
      <w:i/>
      <w:iCs/>
      <w:smallCaps w:val="0"/>
      <w:sz w:val="22"/>
      <w:szCs w:val="22"/>
    </w:rPr>
  </w:style>
  <w:style w:type="character" w:customStyle="1" w:styleId="CharStyle192">
    <w:name w:val="CharStyle192"/>
    <w:basedOn w:val="DefaultParagraphFont"/>
    <w:rsid w:val="000D5543"/>
    <w:rPr>
      <w:rFonts w:ascii="Century Schoolbook" w:eastAsia="Century Schoolbook" w:hAnsi="Century Schoolbook" w:cs="Century Schoolbook"/>
      <w:b/>
      <w:bCs/>
      <w:i/>
      <w:iCs/>
      <w:smallCaps w:val="0"/>
      <w:sz w:val="14"/>
      <w:szCs w:val="14"/>
    </w:rPr>
  </w:style>
  <w:style w:type="character" w:customStyle="1" w:styleId="CharStyle205">
    <w:name w:val="CharStyle205"/>
    <w:basedOn w:val="DefaultParagraphFont"/>
    <w:rsid w:val="000D5543"/>
    <w:rPr>
      <w:rFonts w:ascii="Century Schoolbook" w:eastAsia="Century Schoolbook" w:hAnsi="Century Schoolbook" w:cs="Century Schoolbook"/>
      <w:b/>
      <w:bCs/>
      <w:i w:val="0"/>
      <w:iCs w:val="0"/>
      <w:smallCaps w:val="0"/>
      <w:spacing w:val="-10"/>
      <w:sz w:val="20"/>
      <w:szCs w:val="20"/>
    </w:rPr>
  </w:style>
  <w:style w:type="character" w:customStyle="1" w:styleId="CharStyle208">
    <w:name w:val="CharStyle208"/>
    <w:basedOn w:val="DefaultParagraphFont"/>
    <w:rsid w:val="000D5543"/>
    <w:rPr>
      <w:rFonts w:ascii="Century Schoolbook" w:eastAsia="Century Schoolbook" w:hAnsi="Century Schoolbook" w:cs="Century Schoolbook"/>
      <w:b w:val="0"/>
      <w:bCs w:val="0"/>
      <w:i w:val="0"/>
      <w:iCs w:val="0"/>
      <w:smallCaps w:val="0"/>
      <w:sz w:val="52"/>
      <w:szCs w:val="52"/>
    </w:rPr>
  </w:style>
  <w:style w:type="character" w:customStyle="1" w:styleId="CharStyle212">
    <w:name w:val="CharStyle212"/>
    <w:basedOn w:val="DefaultParagraphFont"/>
    <w:rsid w:val="000D5543"/>
    <w:rPr>
      <w:rFonts w:ascii="Century Schoolbook" w:eastAsia="Century Schoolbook" w:hAnsi="Century Schoolbook" w:cs="Century Schoolbook"/>
      <w:b w:val="0"/>
      <w:bCs w:val="0"/>
      <w:i w:val="0"/>
      <w:iCs w:val="0"/>
      <w:smallCaps/>
      <w:sz w:val="18"/>
      <w:szCs w:val="18"/>
    </w:rPr>
  </w:style>
  <w:style w:type="character" w:customStyle="1" w:styleId="CharStyle372">
    <w:name w:val="CharStyle372"/>
    <w:basedOn w:val="DefaultParagraphFont"/>
    <w:rsid w:val="000D5543"/>
    <w:rPr>
      <w:rFonts w:ascii="Book Antiqua" w:eastAsia="Book Antiqua" w:hAnsi="Book Antiqua" w:cs="Book Antiqua"/>
      <w:b/>
      <w:bCs/>
      <w:i w:val="0"/>
      <w:iCs w:val="0"/>
      <w:smallCaps w:val="0"/>
      <w:sz w:val="16"/>
      <w:szCs w:val="16"/>
    </w:rPr>
  </w:style>
  <w:style w:type="paragraph" w:styleId="Header">
    <w:name w:val="header"/>
    <w:basedOn w:val="Normal"/>
    <w:link w:val="HeaderChar"/>
    <w:uiPriority w:val="99"/>
    <w:semiHidden/>
    <w:unhideWhenUsed/>
    <w:rsid w:val="00B50B66"/>
    <w:pPr>
      <w:tabs>
        <w:tab w:val="center" w:pos="4680"/>
        <w:tab w:val="right" w:pos="9360"/>
      </w:tabs>
    </w:pPr>
  </w:style>
  <w:style w:type="character" w:customStyle="1" w:styleId="HeaderChar">
    <w:name w:val="Header Char"/>
    <w:basedOn w:val="DefaultParagraphFont"/>
    <w:link w:val="Header"/>
    <w:uiPriority w:val="99"/>
    <w:semiHidden/>
    <w:rsid w:val="00B50B66"/>
  </w:style>
  <w:style w:type="paragraph" w:styleId="Footer">
    <w:name w:val="footer"/>
    <w:basedOn w:val="Normal"/>
    <w:link w:val="FooterChar"/>
    <w:uiPriority w:val="99"/>
    <w:semiHidden/>
    <w:unhideWhenUsed/>
    <w:rsid w:val="00B50B66"/>
    <w:pPr>
      <w:tabs>
        <w:tab w:val="center" w:pos="4680"/>
        <w:tab w:val="right" w:pos="9360"/>
      </w:tabs>
    </w:pPr>
  </w:style>
  <w:style w:type="character" w:customStyle="1" w:styleId="FooterChar">
    <w:name w:val="Footer Char"/>
    <w:basedOn w:val="DefaultParagraphFont"/>
    <w:link w:val="Footer"/>
    <w:uiPriority w:val="99"/>
    <w:semiHidden/>
    <w:rsid w:val="00B50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23320C-08DA-422B-918A-14FA7BA9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9</Pages>
  <Words>2930</Words>
  <Characters>16703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245</cp:revision>
  <dcterms:created xsi:type="dcterms:W3CDTF">2017-04-20T07:31:00Z</dcterms:created>
  <dcterms:modified xsi:type="dcterms:W3CDTF">2018-03-28T18:21:00Z</dcterms:modified>
</cp:coreProperties>
</file>