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C0" w:rsidRPr="00210C9E" w:rsidRDefault="007E5BC0" w:rsidP="008A164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210C9E">
        <w:rPr>
          <w:rFonts w:ascii="Times New Roman" w:hAnsi="Times New Roman" w:cs="Times New Roman"/>
          <w:sz w:val="36"/>
        </w:rPr>
        <w:t>NATIONALITY AND CITIZENSHIP.</w:t>
      </w:r>
    </w:p>
    <w:p w:rsidR="008D0250" w:rsidRPr="00B469A2" w:rsidRDefault="008D0250" w:rsidP="008A1642">
      <w:pPr>
        <w:pBdr>
          <w:top w:val="single" w:sz="4" w:space="1" w:color="auto"/>
        </w:pBdr>
        <w:spacing w:before="240" w:after="120" w:line="240" w:lineRule="auto"/>
        <w:ind w:left="4032" w:right="4032"/>
        <w:jc w:val="center"/>
        <w:rPr>
          <w:rFonts w:ascii="Times New Roman" w:hAnsi="Times New Roman" w:cs="Times New Roman"/>
          <w:szCs w:val="16"/>
        </w:rPr>
      </w:pPr>
    </w:p>
    <w:p w:rsidR="007E5BC0" w:rsidRPr="00210C9E" w:rsidRDefault="002D4DFC" w:rsidP="008A16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10C9E">
        <w:rPr>
          <w:rFonts w:ascii="Times New Roman" w:hAnsi="Times New Roman" w:cs="Times New Roman"/>
          <w:b/>
          <w:sz w:val="28"/>
        </w:rPr>
        <w:t>No. 58 of 1950.</w:t>
      </w:r>
    </w:p>
    <w:p w:rsidR="007E5BC0" w:rsidRPr="00210C9E" w:rsidRDefault="007E5BC0" w:rsidP="008A1642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210C9E">
        <w:rPr>
          <w:rFonts w:ascii="Times New Roman" w:hAnsi="Times New Roman" w:cs="Times New Roman"/>
          <w:sz w:val="26"/>
        </w:rPr>
        <w:t xml:space="preserve">An Act to amend the </w:t>
      </w:r>
      <w:r w:rsidR="002D4DFC" w:rsidRPr="00210C9E">
        <w:rPr>
          <w:rFonts w:ascii="Times New Roman" w:hAnsi="Times New Roman" w:cs="Times New Roman"/>
          <w:i/>
          <w:sz w:val="26"/>
        </w:rPr>
        <w:t xml:space="preserve">Nationality and Citizenship Act </w:t>
      </w:r>
      <w:r w:rsidRPr="00210C9E">
        <w:rPr>
          <w:rFonts w:ascii="Times New Roman" w:hAnsi="Times New Roman" w:cs="Times New Roman"/>
          <w:sz w:val="26"/>
        </w:rPr>
        <w:t>1948.</w:t>
      </w:r>
    </w:p>
    <w:p w:rsidR="007E5BC0" w:rsidRPr="00210C9E" w:rsidRDefault="007E5BC0" w:rsidP="008A1642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210C9E">
        <w:rPr>
          <w:rFonts w:ascii="Times New Roman" w:hAnsi="Times New Roman" w:cs="Times New Roman"/>
          <w:sz w:val="26"/>
        </w:rPr>
        <w:t>[Assented to 14th December, 1950.]</w:t>
      </w:r>
    </w:p>
    <w:p w:rsidR="007E5BC0" w:rsidRPr="00D02747" w:rsidRDefault="007E5BC0" w:rsidP="008A164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02747">
        <w:rPr>
          <w:rFonts w:ascii="Times New Roman" w:hAnsi="Times New Roman" w:cs="Times New Roman"/>
        </w:rPr>
        <w:t>BE it enacted by the King</w:t>
      </w:r>
      <w:r w:rsidR="00003C46" w:rsidRPr="00D02747">
        <w:rPr>
          <w:rFonts w:ascii="Times New Roman" w:hAnsi="Times New Roman" w:cs="Times New Roman"/>
        </w:rPr>
        <w:t>’</w:t>
      </w:r>
      <w:r w:rsidRPr="00D02747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7E5BC0" w:rsidRPr="00B469A2" w:rsidRDefault="002D4DFC" w:rsidP="00B469A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69A2">
        <w:rPr>
          <w:rFonts w:ascii="Times New Roman" w:hAnsi="Times New Roman" w:cs="Times New Roman"/>
          <w:b/>
          <w:sz w:val="20"/>
        </w:rPr>
        <w:t>Short title and citation.</w:t>
      </w:r>
    </w:p>
    <w:p w:rsidR="007E5BC0" w:rsidRPr="00A713EB" w:rsidRDefault="002D4DFC" w:rsidP="008A1642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  <w:b/>
        </w:rPr>
        <w:t>1.</w:t>
      </w:r>
      <w:r w:rsidR="007E5BC0" w:rsidRPr="00A713EB">
        <w:rPr>
          <w:rFonts w:ascii="Times New Roman" w:hAnsi="Times New Roman" w:cs="Times New Roman"/>
        </w:rPr>
        <w:t>—(1.)</w:t>
      </w:r>
      <w:r w:rsidR="00093B27">
        <w:rPr>
          <w:rFonts w:ascii="Times New Roman" w:hAnsi="Times New Roman" w:cs="Times New Roman"/>
        </w:rPr>
        <w:tab/>
      </w:r>
      <w:r w:rsidR="007E5BC0" w:rsidRPr="00A713EB">
        <w:rPr>
          <w:rFonts w:ascii="Times New Roman" w:hAnsi="Times New Roman" w:cs="Times New Roman"/>
        </w:rPr>
        <w:t xml:space="preserve">This Act may be cited as the </w:t>
      </w:r>
      <w:r w:rsidRPr="00A713EB">
        <w:rPr>
          <w:rFonts w:ascii="Times New Roman" w:hAnsi="Times New Roman" w:cs="Times New Roman"/>
          <w:i/>
        </w:rPr>
        <w:t xml:space="preserve">Nationality and Citizenship Act </w:t>
      </w:r>
      <w:r w:rsidR="007E5BC0" w:rsidRPr="00A713EB">
        <w:rPr>
          <w:rFonts w:ascii="Times New Roman" w:hAnsi="Times New Roman" w:cs="Times New Roman"/>
        </w:rPr>
        <w:t>1950.</w:t>
      </w:r>
    </w:p>
    <w:p w:rsidR="007E5BC0" w:rsidRPr="00A713EB" w:rsidRDefault="007E5BC0" w:rsidP="008A1642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</w:rPr>
        <w:t>(2.)</w:t>
      </w:r>
      <w:r w:rsidR="00093B27">
        <w:rPr>
          <w:rFonts w:ascii="Times New Roman" w:hAnsi="Times New Roman" w:cs="Times New Roman"/>
        </w:rPr>
        <w:tab/>
      </w:r>
      <w:r w:rsidRPr="00A713EB">
        <w:rPr>
          <w:rFonts w:ascii="Times New Roman" w:hAnsi="Times New Roman" w:cs="Times New Roman"/>
        </w:rPr>
        <w:t xml:space="preserve">The </w:t>
      </w:r>
      <w:r w:rsidR="002D4DFC" w:rsidRPr="00A713EB">
        <w:rPr>
          <w:rFonts w:ascii="Times New Roman" w:hAnsi="Times New Roman" w:cs="Times New Roman"/>
          <w:i/>
        </w:rPr>
        <w:t xml:space="preserve">Nationality and Citizenship Act </w:t>
      </w:r>
      <w:r w:rsidR="00D02747">
        <w:rPr>
          <w:rFonts w:ascii="Times New Roman" w:hAnsi="Times New Roman" w:cs="Times New Roman"/>
        </w:rPr>
        <w:t>1948</w:t>
      </w:r>
      <w:r w:rsidRPr="00A713EB">
        <w:rPr>
          <w:rFonts w:ascii="Times New Roman" w:hAnsi="Times New Roman" w:cs="Times New Roman"/>
        </w:rPr>
        <w:t xml:space="preserve"> is in this Act referred to as the Principal Act.</w:t>
      </w:r>
    </w:p>
    <w:p w:rsidR="007E5BC0" w:rsidRPr="00A713EB" w:rsidRDefault="007E5BC0" w:rsidP="008A1642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</w:rPr>
        <w:t>(3.)</w:t>
      </w:r>
      <w:r w:rsidR="00093B27">
        <w:rPr>
          <w:rFonts w:ascii="Times New Roman" w:hAnsi="Times New Roman" w:cs="Times New Roman"/>
        </w:rPr>
        <w:tab/>
      </w:r>
      <w:r w:rsidRPr="00A713EB">
        <w:rPr>
          <w:rFonts w:ascii="Times New Roman" w:hAnsi="Times New Roman" w:cs="Times New Roman"/>
        </w:rPr>
        <w:t xml:space="preserve">The Principal Act, as amended by this Act, may be cited as the </w:t>
      </w:r>
      <w:r w:rsidR="002D4DFC" w:rsidRPr="00A713EB">
        <w:rPr>
          <w:rFonts w:ascii="Times New Roman" w:hAnsi="Times New Roman" w:cs="Times New Roman"/>
          <w:i/>
        </w:rPr>
        <w:t xml:space="preserve">Nationality and Citizenship Act </w:t>
      </w:r>
      <w:r w:rsidRPr="00A713EB">
        <w:rPr>
          <w:rFonts w:ascii="Times New Roman" w:hAnsi="Times New Roman" w:cs="Times New Roman"/>
        </w:rPr>
        <w:t>1948</w:t>
      </w:r>
      <w:r w:rsidR="00D56E76">
        <w:rPr>
          <w:rFonts w:ascii="Times New Roman" w:hAnsi="Times New Roman" w:cs="Times New Roman"/>
        </w:rPr>
        <w:t>–</w:t>
      </w:r>
      <w:r w:rsidRPr="00A713EB">
        <w:rPr>
          <w:rFonts w:ascii="Times New Roman" w:hAnsi="Times New Roman" w:cs="Times New Roman"/>
        </w:rPr>
        <w:t>1950.</w:t>
      </w:r>
    </w:p>
    <w:p w:rsidR="007E5BC0" w:rsidRPr="00B469A2" w:rsidRDefault="002D4DFC" w:rsidP="00B469A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69A2">
        <w:rPr>
          <w:rFonts w:ascii="Times New Roman" w:hAnsi="Times New Roman" w:cs="Times New Roman"/>
          <w:b/>
          <w:sz w:val="20"/>
        </w:rPr>
        <w:t>Commencement.</w:t>
      </w:r>
    </w:p>
    <w:p w:rsidR="007E5BC0" w:rsidRPr="00A713EB" w:rsidRDefault="002D4DFC" w:rsidP="008A1642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  <w:b/>
        </w:rPr>
        <w:t>2.</w:t>
      </w:r>
      <w:r w:rsidR="00210C9E">
        <w:rPr>
          <w:rFonts w:ascii="Times New Roman" w:hAnsi="Times New Roman" w:cs="Times New Roman"/>
        </w:rPr>
        <w:tab/>
      </w:r>
      <w:r w:rsidR="007E5BC0" w:rsidRPr="00A713EB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7E5BC0" w:rsidRPr="00B469A2" w:rsidRDefault="002D4DFC" w:rsidP="00B469A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69A2">
        <w:rPr>
          <w:rFonts w:ascii="Times New Roman" w:hAnsi="Times New Roman" w:cs="Times New Roman"/>
          <w:b/>
          <w:sz w:val="20"/>
        </w:rPr>
        <w:t>Definitions.</w:t>
      </w:r>
    </w:p>
    <w:p w:rsidR="007E5BC0" w:rsidRPr="00A713EB" w:rsidRDefault="002D4DFC" w:rsidP="008A1642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  <w:b/>
        </w:rPr>
        <w:t>3.</w:t>
      </w:r>
      <w:r w:rsidR="00210C9E">
        <w:rPr>
          <w:rFonts w:ascii="Times New Roman" w:hAnsi="Times New Roman" w:cs="Times New Roman"/>
        </w:rPr>
        <w:tab/>
      </w:r>
      <w:r w:rsidR="007E5BC0" w:rsidRPr="00A713EB">
        <w:rPr>
          <w:rFonts w:ascii="Times New Roman" w:hAnsi="Times New Roman" w:cs="Times New Roman"/>
        </w:rPr>
        <w:t>Section five of the Principal Act is amended—</w:t>
      </w:r>
    </w:p>
    <w:p w:rsidR="007E5BC0" w:rsidRPr="00A713EB" w:rsidRDefault="007E5BC0" w:rsidP="008A1642">
      <w:pPr>
        <w:spacing w:before="60"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</w:rPr>
        <w:t>(</w:t>
      </w:r>
      <w:r w:rsidRPr="00093B27">
        <w:rPr>
          <w:rFonts w:ascii="Times New Roman" w:hAnsi="Times New Roman" w:cs="Times New Roman"/>
          <w:i/>
        </w:rPr>
        <w:t>a</w:t>
      </w:r>
      <w:r w:rsidRPr="00A713EB">
        <w:rPr>
          <w:rFonts w:ascii="Times New Roman" w:hAnsi="Times New Roman" w:cs="Times New Roman"/>
        </w:rPr>
        <w:t xml:space="preserve">) by adding at the end of the definition of </w:t>
      </w:r>
      <w:r w:rsidR="00003C46">
        <w:rPr>
          <w:rFonts w:ascii="Times New Roman" w:hAnsi="Times New Roman" w:cs="Times New Roman"/>
        </w:rPr>
        <w:t>“</w:t>
      </w:r>
      <w:r w:rsidRPr="00A713EB">
        <w:rPr>
          <w:rFonts w:ascii="Times New Roman" w:hAnsi="Times New Roman" w:cs="Times New Roman"/>
        </w:rPr>
        <w:t>naturalized person</w:t>
      </w:r>
      <w:r w:rsidR="00003C46">
        <w:rPr>
          <w:rFonts w:ascii="Times New Roman" w:hAnsi="Times New Roman" w:cs="Times New Roman"/>
        </w:rPr>
        <w:t>”</w:t>
      </w:r>
      <w:r w:rsidRPr="00A713EB">
        <w:rPr>
          <w:rFonts w:ascii="Times New Roman" w:hAnsi="Times New Roman" w:cs="Times New Roman"/>
        </w:rPr>
        <w:t xml:space="preserve"> in sub-section (1.) the words </w:t>
      </w:r>
      <w:r w:rsidR="00003C46">
        <w:rPr>
          <w:rFonts w:ascii="Times New Roman" w:hAnsi="Times New Roman" w:cs="Times New Roman"/>
        </w:rPr>
        <w:t>“</w:t>
      </w:r>
      <w:r w:rsidRPr="00A713EB">
        <w:rPr>
          <w:rFonts w:ascii="Times New Roman" w:hAnsi="Times New Roman" w:cs="Times New Roman"/>
        </w:rPr>
        <w:t>, but does not include a woman who—</w:t>
      </w:r>
    </w:p>
    <w:p w:rsidR="007E5BC0" w:rsidRPr="00A713EB" w:rsidRDefault="007E5BC0" w:rsidP="008A1642">
      <w:pPr>
        <w:spacing w:after="0" w:line="240" w:lineRule="auto"/>
        <w:ind w:left="1728" w:hanging="576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</w:rPr>
        <w:t>(</w:t>
      </w:r>
      <w:r w:rsidR="002D4DFC" w:rsidRPr="00A713EB">
        <w:rPr>
          <w:rFonts w:ascii="Times New Roman" w:hAnsi="Times New Roman" w:cs="Times New Roman"/>
          <w:i/>
        </w:rPr>
        <w:t>a</w:t>
      </w:r>
      <w:r w:rsidRPr="00A713EB">
        <w:rPr>
          <w:rFonts w:ascii="Times New Roman" w:hAnsi="Times New Roman" w:cs="Times New Roman"/>
        </w:rPr>
        <w:t>) was a British subject at birth; or</w:t>
      </w:r>
    </w:p>
    <w:p w:rsidR="007E5BC0" w:rsidRPr="00A713EB" w:rsidRDefault="007E5BC0" w:rsidP="008A1642">
      <w:pPr>
        <w:spacing w:after="0" w:line="240" w:lineRule="auto"/>
        <w:ind w:left="1728" w:hanging="576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</w:rPr>
        <w:t>(</w:t>
      </w:r>
      <w:r w:rsidR="002D4DFC" w:rsidRPr="00A713EB">
        <w:rPr>
          <w:rFonts w:ascii="Times New Roman" w:hAnsi="Times New Roman" w:cs="Times New Roman"/>
          <w:i/>
        </w:rPr>
        <w:t>b</w:t>
      </w:r>
      <w:r w:rsidRPr="00A713EB">
        <w:rPr>
          <w:rFonts w:ascii="Times New Roman" w:hAnsi="Times New Roman" w:cs="Times New Roman"/>
        </w:rPr>
        <w:t>) at any time before the date of commencement of this Act married a British subject</w:t>
      </w:r>
      <w:r w:rsidR="00003C46">
        <w:rPr>
          <w:rFonts w:ascii="Times New Roman" w:hAnsi="Times New Roman" w:cs="Times New Roman"/>
        </w:rPr>
        <w:t>”</w:t>
      </w:r>
      <w:r w:rsidRPr="00A713EB">
        <w:rPr>
          <w:rFonts w:ascii="Times New Roman" w:hAnsi="Times New Roman" w:cs="Times New Roman"/>
        </w:rPr>
        <w:t>; and</w:t>
      </w:r>
    </w:p>
    <w:p w:rsidR="007E5BC0" w:rsidRPr="00A713EB" w:rsidRDefault="007E5BC0" w:rsidP="008A1642">
      <w:pPr>
        <w:spacing w:before="60"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</w:rPr>
        <w:t>(</w:t>
      </w:r>
      <w:r w:rsidR="002D4DFC" w:rsidRPr="00A713EB">
        <w:rPr>
          <w:rFonts w:ascii="Times New Roman" w:hAnsi="Times New Roman" w:cs="Times New Roman"/>
          <w:i/>
        </w:rPr>
        <w:t>b</w:t>
      </w:r>
      <w:r w:rsidRPr="00A713EB">
        <w:rPr>
          <w:rFonts w:ascii="Times New Roman" w:hAnsi="Times New Roman" w:cs="Times New Roman"/>
        </w:rPr>
        <w:t>) by adding at the end thereof the following sub-section:—</w:t>
      </w:r>
    </w:p>
    <w:p w:rsidR="007E5BC0" w:rsidRPr="00A713EB" w:rsidRDefault="00003C46" w:rsidP="008A1642">
      <w:pPr>
        <w:spacing w:after="0" w:line="240" w:lineRule="auto"/>
        <w:ind w:left="907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E5BC0" w:rsidRPr="00A713EB">
        <w:rPr>
          <w:rFonts w:ascii="Times New Roman" w:hAnsi="Times New Roman" w:cs="Times New Roman"/>
        </w:rPr>
        <w:t xml:space="preserve">(4.) The provisions of this Act (other than the definition of </w:t>
      </w:r>
      <w:r>
        <w:rPr>
          <w:rFonts w:ascii="Times New Roman" w:hAnsi="Times New Roman" w:cs="Times New Roman"/>
        </w:rPr>
        <w:t>‘</w:t>
      </w:r>
      <w:r w:rsidR="007E5BC0" w:rsidRPr="00A713EB">
        <w:rPr>
          <w:rFonts w:ascii="Times New Roman" w:hAnsi="Times New Roman" w:cs="Times New Roman"/>
        </w:rPr>
        <w:t>New Guinea</w:t>
      </w:r>
      <w:r>
        <w:rPr>
          <w:rFonts w:ascii="Times New Roman" w:hAnsi="Times New Roman" w:cs="Times New Roman"/>
        </w:rPr>
        <w:t>’</w:t>
      </w:r>
      <w:r w:rsidR="007E5BC0" w:rsidRPr="00A713EB">
        <w:rPr>
          <w:rFonts w:ascii="Times New Roman" w:hAnsi="Times New Roman" w:cs="Times New Roman"/>
        </w:rPr>
        <w:t xml:space="preserve"> in sub-section (1.) of this section, and sub-sections (1.) and (3.) of section twenty-five) shall be construed and applied as if the Island of Nauru were part of New Guinea.</w:t>
      </w:r>
      <w:r>
        <w:rPr>
          <w:rFonts w:ascii="Times New Roman" w:hAnsi="Times New Roman" w:cs="Times New Roman"/>
        </w:rPr>
        <w:t>”</w:t>
      </w:r>
      <w:r w:rsidR="007E5BC0" w:rsidRPr="00A713EB">
        <w:rPr>
          <w:rFonts w:ascii="Times New Roman" w:hAnsi="Times New Roman" w:cs="Times New Roman"/>
        </w:rPr>
        <w:t>.</w:t>
      </w:r>
    </w:p>
    <w:p w:rsidR="007E5BC0" w:rsidRPr="00B469A2" w:rsidRDefault="002D4DFC" w:rsidP="00B469A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69A2">
        <w:rPr>
          <w:rFonts w:ascii="Times New Roman" w:hAnsi="Times New Roman" w:cs="Times New Roman"/>
          <w:b/>
          <w:sz w:val="20"/>
        </w:rPr>
        <w:t>Declaration of intention to apply for naturalization.</w:t>
      </w:r>
    </w:p>
    <w:p w:rsidR="007E5BC0" w:rsidRPr="00A713EB" w:rsidRDefault="002D4DFC" w:rsidP="008A1642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  <w:b/>
        </w:rPr>
        <w:t>4.</w:t>
      </w:r>
      <w:r w:rsidR="00210C9E">
        <w:rPr>
          <w:rFonts w:ascii="Times New Roman" w:hAnsi="Times New Roman" w:cs="Times New Roman"/>
        </w:rPr>
        <w:tab/>
      </w:r>
      <w:r w:rsidR="007E5BC0" w:rsidRPr="00A713EB">
        <w:rPr>
          <w:rFonts w:ascii="Times New Roman" w:hAnsi="Times New Roman" w:cs="Times New Roman"/>
        </w:rPr>
        <w:t>Section fourteen of the Principal Act is amended by omitting sub-section (3.) and inserting in its stead the following sub-section:—</w:t>
      </w:r>
    </w:p>
    <w:p w:rsidR="007E5BC0" w:rsidRPr="00A713EB" w:rsidRDefault="00003C46" w:rsidP="008A1642">
      <w:pPr>
        <w:tabs>
          <w:tab w:val="left" w:pos="810"/>
        </w:tabs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E5BC0" w:rsidRPr="00A713EB">
        <w:rPr>
          <w:rFonts w:ascii="Times New Roman" w:hAnsi="Times New Roman" w:cs="Times New Roman"/>
        </w:rPr>
        <w:t>(3.)</w:t>
      </w:r>
      <w:r w:rsidR="001C5F52">
        <w:rPr>
          <w:rFonts w:ascii="Times New Roman" w:hAnsi="Times New Roman" w:cs="Times New Roman"/>
        </w:rPr>
        <w:tab/>
      </w:r>
      <w:r w:rsidR="007E5BC0" w:rsidRPr="00A713EB">
        <w:rPr>
          <w:rFonts w:ascii="Times New Roman" w:hAnsi="Times New Roman" w:cs="Times New Roman"/>
        </w:rPr>
        <w:t>The Minister may, if he considers that there are circumstances which justify his so doing, exempt a person from the requirements of sub-section (1.) of this section.</w:t>
      </w:r>
      <w:r>
        <w:rPr>
          <w:rFonts w:ascii="Times New Roman" w:hAnsi="Times New Roman" w:cs="Times New Roman"/>
        </w:rPr>
        <w:t>”</w:t>
      </w:r>
      <w:r w:rsidR="007E5BC0" w:rsidRPr="00A713EB">
        <w:rPr>
          <w:rFonts w:ascii="Times New Roman" w:hAnsi="Times New Roman" w:cs="Times New Roman"/>
        </w:rPr>
        <w:t>.</w:t>
      </w:r>
    </w:p>
    <w:p w:rsidR="008F7659" w:rsidRDefault="008F7659" w:rsidP="008A1642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8F7659" w:rsidRPr="00B469A2" w:rsidRDefault="008F7659" w:rsidP="00B469A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69A2">
        <w:rPr>
          <w:rFonts w:ascii="Times New Roman" w:hAnsi="Times New Roman" w:cs="Times New Roman"/>
          <w:b/>
          <w:sz w:val="20"/>
        </w:rPr>
        <w:lastRenderedPageBreak/>
        <w:t xml:space="preserve">Citizenship by naturalization </w:t>
      </w:r>
    </w:p>
    <w:p w:rsidR="008F7659" w:rsidRPr="00A713EB" w:rsidRDefault="008F7659" w:rsidP="008A1642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  <w:b/>
        </w:rPr>
        <w:t>5.</w:t>
      </w:r>
      <w:r w:rsidR="00210C9E">
        <w:rPr>
          <w:rFonts w:ascii="Times New Roman" w:hAnsi="Times New Roman" w:cs="Times New Roman"/>
        </w:rPr>
        <w:tab/>
      </w:r>
      <w:r w:rsidRPr="00A713EB">
        <w:rPr>
          <w:rFonts w:ascii="Times New Roman" w:hAnsi="Times New Roman" w:cs="Times New Roman"/>
        </w:rPr>
        <w:t>Section fifteen of the Principal Act is amended by omitting sub-section (4.) and inserting in its stead the following sub-section:—</w:t>
      </w:r>
    </w:p>
    <w:p w:rsidR="008F7659" w:rsidRPr="00A713EB" w:rsidRDefault="00003C46" w:rsidP="008A1642">
      <w:pPr>
        <w:tabs>
          <w:tab w:val="left" w:pos="810"/>
        </w:tabs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F7659" w:rsidRPr="00A713EB">
        <w:rPr>
          <w:rFonts w:ascii="Times New Roman" w:hAnsi="Times New Roman" w:cs="Times New Roman"/>
        </w:rPr>
        <w:t>(4.)</w:t>
      </w:r>
      <w:r w:rsidR="007B3ADC">
        <w:rPr>
          <w:rFonts w:ascii="Times New Roman" w:hAnsi="Times New Roman" w:cs="Times New Roman"/>
        </w:rPr>
        <w:tab/>
      </w:r>
      <w:r w:rsidR="008F7659" w:rsidRPr="00A713EB">
        <w:rPr>
          <w:rFonts w:ascii="Times New Roman" w:hAnsi="Times New Roman" w:cs="Times New Roman"/>
        </w:rPr>
        <w:t>Notwithstanding anything contained in section fourteen of this Act or in sub-section (1.) of this section, the Minister may, upon application in the prescribed form, grant a certificate of naturalization as an Australian citizen to an alien woman who satisfies him—</w:t>
      </w:r>
    </w:p>
    <w:p w:rsidR="008F7659" w:rsidRPr="00A713EB" w:rsidRDefault="008F7659" w:rsidP="008A1642">
      <w:pPr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</w:rPr>
        <w:t>(</w:t>
      </w:r>
      <w:r w:rsidRPr="00A713EB">
        <w:rPr>
          <w:rFonts w:ascii="Times New Roman" w:hAnsi="Times New Roman" w:cs="Times New Roman"/>
          <w:i/>
        </w:rPr>
        <w:t>a</w:t>
      </w:r>
      <w:r w:rsidRPr="00A713EB">
        <w:rPr>
          <w:rFonts w:ascii="Times New Roman" w:hAnsi="Times New Roman" w:cs="Times New Roman"/>
        </w:rPr>
        <w:t>) that she is the wife or widow of an Australian citizen; and</w:t>
      </w:r>
    </w:p>
    <w:p w:rsidR="008F7659" w:rsidRPr="00A713EB" w:rsidRDefault="008F7659" w:rsidP="008A1642">
      <w:pPr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</w:rPr>
        <w:t>(</w:t>
      </w:r>
      <w:r w:rsidRPr="00A713EB">
        <w:rPr>
          <w:rFonts w:ascii="Times New Roman" w:hAnsi="Times New Roman" w:cs="Times New Roman"/>
          <w:i/>
        </w:rPr>
        <w:t>b</w:t>
      </w:r>
      <w:r w:rsidRPr="00A713EB">
        <w:rPr>
          <w:rFonts w:ascii="Times New Roman" w:hAnsi="Times New Roman" w:cs="Times New Roman"/>
        </w:rPr>
        <w:t>) that she has resided in Australia or New Guinea, or partly in Australia and partly in New Guinea, for a continuous period of not less than one year.</w:t>
      </w:r>
      <w:r w:rsidR="00003C46">
        <w:rPr>
          <w:rFonts w:ascii="Times New Roman" w:hAnsi="Times New Roman" w:cs="Times New Roman"/>
        </w:rPr>
        <w:t>”</w:t>
      </w:r>
      <w:r w:rsidRPr="00A713EB">
        <w:rPr>
          <w:rFonts w:ascii="Times New Roman" w:hAnsi="Times New Roman" w:cs="Times New Roman"/>
        </w:rPr>
        <w:t>.</w:t>
      </w:r>
    </w:p>
    <w:p w:rsidR="008F7659" w:rsidRPr="00B469A2" w:rsidRDefault="008F7659" w:rsidP="00B469A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469A2">
        <w:rPr>
          <w:rFonts w:ascii="Times New Roman" w:hAnsi="Times New Roman" w:cs="Times New Roman"/>
          <w:b/>
          <w:sz w:val="20"/>
        </w:rPr>
        <w:t>Evidence in support of application for registration or naturalization.</w:t>
      </w:r>
    </w:p>
    <w:p w:rsidR="007B3ADC" w:rsidRDefault="008F7659" w:rsidP="008A1642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  <w:b/>
        </w:rPr>
        <w:t>6.</w:t>
      </w:r>
      <w:r w:rsidR="007B3ADC">
        <w:rPr>
          <w:rFonts w:ascii="Times New Roman" w:hAnsi="Times New Roman" w:cs="Times New Roman"/>
        </w:rPr>
        <w:tab/>
      </w:r>
      <w:r w:rsidRPr="00A713EB">
        <w:rPr>
          <w:rFonts w:ascii="Times New Roman" w:hAnsi="Times New Roman" w:cs="Times New Roman"/>
        </w:rPr>
        <w:t>Section thirty-six of the Principal Act is amended—</w:t>
      </w:r>
    </w:p>
    <w:p w:rsidR="008F7659" w:rsidRPr="00A713EB" w:rsidRDefault="008F7659" w:rsidP="008A1642">
      <w:pPr>
        <w:tabs>
          <w:tab w:val="left" w:pos="630"/>
        </w:tabs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</w:rPr>
        <w:t>(</w:t>
      </w:r>
      <w:r w:rsidRPr="00B469A2">
        <w:rPr>
          <w:rFonts w:ascii="Times New Roman" w:hAnsi="Times New Roman" w:cs="Times New Roman"/>
          <w:i/>
        </w:rPr>
        <w:t>a</w:t>
      </w:r>
      <w:r w:rsidRPr="00A713EB">
        <w:rPr>
          <w:rFonts w:ascii="Times New Roman" w:hAnsi="Times New Roman" w:cs="Times New Roman"/>
        </w:rPr>
        <w:t xml:space="preserve">) by omitting from sub-section (1.) the words </w:t>
      </w:r>
      <w:r w:rsidR="00003C46">
        <w:rPr>
          <w:rFonts w:ascii="Times New Roman" w:hAnsi="Times New Roman" w:cs="Times New Roman"/>
        </w:rPr>
        <w:t>“</w:t>
      </w:r>
      <w:r w:rsidRPr="00A713EB">
        <w:rPr>
          <w:rFonts w:ascii="Times New Roman" w:hAnsi="Times New Roman" w:cs="Times New Roman"/>
        </w:rPr>
        <w:t>a certificate of registration or</w:t>
      </w:r>
      <w:r w:rsidR="00003C46">
        <w:rPr>
          <w:rFonts w:ascii="Times New Roman" w:hAnsi="Times New Roman" w:cs="Times New Roman"/>
        </w:rPr>
        <w:t>”</w:t>
      </w:r>
      <w:r w:rsidRPr="00A713EB">
        <w:rPr>
          <w:rFonts w:ascii="Times New Roman" w:hAnsi="Times New Roman" w:cs="Times New Roman"/>
        </w:rPr>
        <w:t>: and</w:t>
      </w:r>
    </w:p>
    <w:p w:rsidR="008F7659" w:rsidRPr="00A713EB" w:rsidRDefault="008F7659" w:rsidP="008A1642">
      <w:pPr>
        <w:spacing w:after="0" w:line="240" w:lineRule="auto"/>
        <w:ind w:left="922" w:hanging="576"/>
        <w:jc w:val="both"/>
        <w:rPr>
          <w:rFonts w:ascii="Times New Roman" w:hAnsi="Times New Roman" w:cs="Times New Roman"/>
        </w:rPr>
      </w:pPr>
      <w:r w:rsidRPr="00A713EB">
        <w:rPr>
          <w:rFonts w:ascii="Times New Roman" w:hAnsi="Times New Roman" w:cs="Times New Roman"/>
        </w:rPr>
        <w:t>(</w:t>
      </w:r>
      <w:r w:rsidRPr="00A713EB">
        <w:rPr>
          <w:rFonts w:ascii="Times New Roman" w:hAnsi="Times New Roman" w:cs="Times New Roman"/>
          <w:i/>
        </w:rPr>
        <w:t>b</w:t>
      </w:r>
      <w:r w:rsidRPr="00A713EB">
        <w:rPr>
          <w:rFonts w:ascii="Times New Roman" w:hAnsi="Times New Roman" w:cs="Times New Roman"/>
        </w:rPr>
        <w:t xml:space="preserve">) by omitting from that sub-section the words </w:t>
      </w:r>
      <w:r w:rsidR="00003C46">
        <w:rPr>
          <w:rFonts w:ascii="Times New Roman" w:hAnsi="Times New Roman" w:cs="Times New Roman"/>
        </w:rPr>
        <w:t>“</w:t>
      </w:r>
      <w:r w:rsidRPr="00A713EB">
        <w:rPr>
          <w:rFonts w:ascii="Times New Roman" w:hAnsi="Times New Roman" w:cs="Times New Roman"/>
        </w:rPr>
        <w:t>registration or</w:t>
      </w:r>
      <w:r w:rsidR="00003C46">
        <w:rPr>
          <w:rFonts w:ascii="Times New Roman" w:hAnsi="Times New Roman" w:cs="Times New Roman"/>
        </w:rPr>
        <w:t>”</w:t>
      </w:r>
      <w:r w:rsidRPr="00A713EB">
        <w:rPr>
          <w:rFonts w:ascii="Times New Roman" w:hAnsi="Times New Roman" w:cs="Times New Roman"/>
        </w:rPr>
        <w:t>.</w:t>
      </w:r>
    </w:p>
    <w:p w:rsidR="008F7659" w:rsidRDefault="008F7659" w:rsidP="008A1642">
      <w:pPr>
        <w:pBdr>
          <w:bottom w:val="single" w:sz="4" w:space="1" w:color="auto"/>
        </w:pBdr>
        <w:spacing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sectPr w:rsidR="008F7659" w:rsidSect="00AA16CB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53" w:rsidRDefault="008C3C53" w:rsidP="00AA16CB">
      <w:pPr>
        <w:spacing w:after="0" w:line="240" w:lineRule="auto"/>
      </w:pPr>
      <w:r>
        <w:separator/>
      </w:r>
    </w:p>
  </w:endnote>
  <w:endnote w:type="continuationSeparator" w:id="0">
    <w:p w:rsidR="008C3C53" w:rsidRDefault="008C3C53" w:rsidP="00AA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53" w:rsidRDefault="008C3C53" w:rsidP="00AA16CB">
      <w:pPr>
        <w:spacing w:after="0" w:line="240" w:lineRule="auto"/>
      </w:pPr>
      <w:r>
        <w:separator/>
      </w:r>
    </w:p>
  </w:footnote>
  <w:footnote w:type="continuationSeparator" w:id="0">
    <w:p w:rsidR="008C3C53" w:rsidRDefault="008C3C53" w:rsidP="00AA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CB" w:rsidRPr="00AA16CB" w:rsidRDefault="00AA16CB" w:rsidP="00AA16CB">
    <w:pPr>
      <w:tabs>
        <w:tab w:val="left" w:pos="3510"/>
        <w:tab w:val="left" w:pos="8280"/>
      </w:tabs>
      <w:spacing w:after="0" w:line="240" w:lineRule="auto"/>
      <w:rPr>
        <w:rFonts w:ascii="Times New Roman" w:hAnsi="Times New Roman" w:cs="Times New Roman"/>
        <w:sz w:val="20"/>
      </w:rPr>
    </w:pPr>
    <w:r w:rsidRPr="00AA16CB">
      <w:rPr>
        <w:rFonts w:ascii="Times New Roman" w:hAnsi="Times New Roman" w:cs="Times New Roman"/>
        <w:sz w:val="20"/>
      </w:rPr>
      <w:t>1950.</w:t>
    </w:r>
    <w:r>
      <w:rPr>
        <w:rFonts w:ascii="Times New Roman" w:hAnsi="Times New Roman" w:cs="Times New Roman"/>
        <w:sz w:val="20"/>
      </w:rPr>
      <w:tab/>
    </w:r>
    <w:r w:rsidRPr="00AA16CB">
      <w:rPr>
        <w:rFonts w:ascii="Times New Roman" w:hAnsi="Times New Roman" w:cs="Times New Roman"/>
        <w:i/>
        <w:sz w:val="20"/>
      </w:rPr>
      <w:t>Nationality and Citizenship.</w:t>
    </w:r>
    <w:r>
      <w:rPr>
        <w:rFonts w:ascii="Times New Roman" w:hAnsi="Times New Roman" w:cs="Times New Roman"/>
        <w:i/>
        <w:sz w:val="20"/>
      </w:rPr>
      <w:tab/>
    </w:r>
    <w:r w:rsidRPr="00AA16CB">
      <w:rPr>
        <w:rFonts w:ascii="Times New Roman" w:hAnsi="Times New Roman" w:cs="Times New Roman"/>
        <w:sz w:val="20"/>
      </w:rPr>
      <w:t>No. 58.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CB" w:rsidRPr="00AA16CB" w:rsidRDefault="00AA16CB" w:rsidP="00AA16CB">
    <w:pPr>
      <w:tabs>
        <w:tab w:val="left" w:pos="3510"/>
        <w:tab w:val="left" w:pos="8550"/>
      </w:tabs>
      <w:spacing w:after="0" w:line="240" w:lineRule="auto"/>
      <w:rPr>
        <w:rFonts w:ascii="Times New Roman" w:hAnsi="Times New Roman" w:cs="Times New Roman"/>
        <w:sz w:val="20"/>
      </w:rPr>
    </w:pPr>
    <w:r w:rsidRPr="00AA16CB">
      <w:rPr>
        <w:rFonts w:ascii="Times New Roman" w:hAnsi="Times New Roman" w:cs="Times New Roman"/>
        <w:sz w:val="20"/>
      </w:rPr>
      <w:t>No. 58.</w:t>
    </w:r>
    <w:r>
      <w:rPr>
        <w:rFonts w:ascii="Times New Roman" w:hAnsi="Times New Roman" w:cs="Times New Roman"/>
        <w:sz w:val="20"/>
      </w:rPr>
      <w:tab/>
    </w:r>
    <w:r w:rsidRPr="00AA16CB">
      <w:rPr>
        <w:rFonts w:ascii="Times New Roman" w:hAnsi="Times New Roman" w:cs="Times New Roman"/>
        <w:i/>
        <w:sz w:val="20"/>
      </w:rPr>
      <w:t>Nationality and Citizenship.</w:t>
    </w:r>
    <w:r>
      <w:rPr>
        <w:rFonts w:ascii="Times New Roman" w:hAnsi="Times New Roman" w:cs="Times New Roman"/>
        <w:i/>
        <w:sz w:val="20"/>
      </w:rPr>
      <w:tab/>
    </w:r>
    <w:r w:rsidRPr="00AA16CB">
      <w:rPr>
        <w:rFonts w:ascii="Times New Roman" w:hAnsi="Times New Roman" w:cs="Times New Roman"/>
        <w:sz w:val="20"/>
      </w:rPr>
      <w:t>1950.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BC0"/>
    <w:rsid w:val="00003C46"/>
    <w:rsid w:val="00093B27"/>
    <w:rsid w:val="001C5F52"/>
    <w:rsid w:val="00210C9E"/>
    <w:rsid w:val="002D4DFC"/>
    <w:rsid w:val="005E4AE6"/>
    <w:rsid w:val="00617C6E"/>
    <w:rsid w:val="0074389D"/>
    <w:rsid w:val="007B3ADC"/>
    <w:rsid w:val="007E5BC0"/>
    <w:rsid w:val="00886228"/>
    <w:rsid w:val="008A1642"/>
    <w:rsid w:val="008C3C53"/>
    <w:rsid w:val="008D0250"/>
    <w:rsid w:val="008E52DA"/>
    <w:rsid w:val="008F7659"/>
    <w:rsid w:val="00922A1A"/>
    <w:rsid w:val="00965C00"/>
    <w:rsid w:val="009975B7"/>
    <w:rsid w:val="00A04893"/>
    <w:rsid w:val="00A713EB"/>
    <w:rsid w:val="00AA16CB"/>
    <w:rsid w:val="00AA3ADD"/>
    <w:rsid w:val="00B469A2"/>
    <w:rsid w:val="00B51974"/>
    <w:rsid w:val="00C0454F"/>
    <w:rsid w:val="00D02747"/>
    <w:rsid w:val="00D56E76"/>
    <w:rsid w:val="00DE5EF3"/>
    <w:rsid w:val="00F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9">
    <w:name w:val="Style309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3">
    <w:name w:val="Style323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7">
    <w:name w:val="Style327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7">
    <w:name w:val="Style217"/>
    <w:basedOn w:val="Normal"/>
    <w:rsid w:val="007E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7E5BC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7E5BC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1">
    <w:name w:val="CharStyle11"/>
    <w:basedOn w:val="DefaultParagraphFont"/>
    <w:rsid w:val="007E5BC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DefaultParagraphFont"/>
    <w:rsid w:val="007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77">
    <w:name w:val="CharStyle77"/>
    <w:basedOn w:val="DefaultParagraphFont"/>
    <w:rsid w:val="007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30">
    <w:name w:val="CharStyle130"/>
    <w:basedOn w:val="DefaultParagraphFont"/>
    <w:rsid w:val="007E5BC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77">
    <w:name w:val="CharStyle177"/>
    <w:basedOn w:val="DefaultParagraphFont"/>
    <w:rsid w:val="007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95">
    <w:name w:val="CharStyle195"/>
    <w:basedOn w:val="DefaultParagraphFont"/>
    <w:rsid w:val="007E5BC0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97">
    <w:name w:val="CharStyle197"/>
    <w:basedOn w:val="DefaultParagraphFont"/>
    <w:rsid w:val="007E5BC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08">
    <w:name w:val="CharStyle208"/>
    <w:basedOn w:val="DefaultParagraphFont"/>
    <w:rsid w:val="007E5BC0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271">
    <w:name w:val="CharStyle271"/>
    <w:basedOn w:val="DefaultParagraphFont"/>
    <w:rsid w:val="007E5BC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72">
    <w:name w:val="CharStyle472"/>
    <w:basedOn w:val="DefaultParagraphFont"/>
    <w:rsid w:val="007E5BC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A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CB"/>
  </w:style>
  <w:style w:type="paragraph" w:styleId="Footer">
    <w:name w:val="footer"/>
    <w:basedOn w:val="Normal"/>
    <w:link w:val="FooterChar"/>
    <w:uiPriority w:val="99"/>
    <w:semiHidden/>
    <w:unhideWhenUsed/>
    <w:rsid w:val="00AA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25</cp:revision>
  <dcterms:created xsi:type="dcterms:W3CDTF">2017-04-19T03:42:00Z</dcterms:created>
  <dcterms:modified xsi:type="dcterms:W3CDTF">2018-03-25T22:13:00Z</dcterms:modified>
</cp:coreProperties>
</file>