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19" w:rsidRPr="00E96CEB" w:rsidRDefault="008C5819" w:rsidP="00E96CE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E96CEB">
        <w:rPr>
          <w:rFonts w:ascii="Times New Roman" w:hAnsi="Times New Roman" w:cs="Times New Roman"/>
          <w:sz w:val="36"/>
        </w:rPr>
        <w:t>TRACTOR BOUNTY.</w:t>
      </w:r>
    </w:p>
    <w:p w:rsidR="00287BB0" w:rsidRPr="004B5EC5" w:rsidRDefault="00287BB0" w:rsidP="00E96CEB">
      <w:pPr>
        <w:pBdr>
          <w:top w:val="single" w:sz="4" w:space="1" w:color="auto"/>
        </w:pBdr>
        <w:spacing w:before="320" w:after="240"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8C5819" w:rsidRPr="00E96CEB" w:rsidRDefault="00223D5F" w:rsidP="00E96C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E96CEB">
        <w:rPr>
          <w:rFonts w:ascii="Times New Roman" w:hAnsi="Times New Roman" w:cs="Times New Roman"/>
          <w:b/>
          <w:sz w:val="28"/>
        </w:rPr>
        <w:t>No. 57 of 1950.</w:t>
      </w:r>
    </w:p>
    <w:p w:rsidR="008C5819" w:rsidRPr="00E96CEB" w:rsidRDefault="008C5819" w:rsidP="00E96CEB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E96CEB">
        <w:rPr>
          <w:rFonts w:ascii="Times New Roman" w:hAnsi="Times New Roman" w:cs="Times New Roman"/>
          <w:sz w:val="26"/>
        </w:rPr>
        <w:t>An Act to</w:t>
      </w:r>
      <w:r w:rsidR="00303EAB" w:rsidRPr="00E96CEB">
        <w:rPr>
          <w:rFonts w:ascii="Times New Roman" w:hAnsi="Times New Roman" w:cs="Times New Roman"/>
          <w:sz w:val="26"/>
        </w:rPr>
        <w:t xml:space="preserve"> </w:t>
      </w:r>
      <w:r w:rsidRPr="00E96CEB">
        <w:rPr>
          <w:rFonts w:ascii="Times New Roman" w:hAnsi="Times New Roman" w:cs="Times New Roman"/>
          <w:sz w:val="26"/>
        </w:rPr>
        <w:t xml:space="preserve">amend the </w:t>
      </w:r>
      <w:r w:rsidR="00223D5F" w:rsidRPr="00E96CEB">
        <w:rPr>
          <w:rFonts w:ascii="Times New Roman" w:hAnsi="Times New Roman" w:cs="Times New Roman"/>
          <w:i/>
          <w:sz w:val="26"/>
        </w:rPr>
        <w:t xml:space="preserve">Tractor Bounty Act </w:t>
      </w:r>
      <w:r w:rsidRPr="00E96CEB">
        <w:rPr>
          <w:rFonts w:ascii="Times New Roman" w:hAnsi="Times New Roman" w:cs="Times New Roman"/>
          <w:sz w:val="26"/>
        </w:rPr>
        <w:t>1939</w:t>
      </w:r>
      <w:r w:rsidR="00471365" w:rsidRPr="00E96CEB">
        <w:rPr>
          <w:rFonts w:ascii="Times New Roman" w:hAnsi="Times New Roman" w:cs="Times New Roman"/>
          <w:sz w:val="26"/>
        </w:rPr>
        <w:t>–</w:t>
      </w:r>
      <w:r w:rsidRPr="00E96CEB">
        <w:rPr>
          <w:rFonts w:ascii="Times New Roman" w:hAnsi="Times New Roman" w:cs="Times New Roman"/>
          <w:sz w:val="26"/>
        </w:rPr>
        <w:t>1947.</w:t>
      </w:r>
    </w:p>
    <w:p w:rsidR="008C5819" w:rsidRPr="00E96CEB" w:rsidRDefault="008C5819" w:rsidP="00E96CEB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E96CEB">
        <w:rPr>
          <w:rFonts w:ascii="Times New Roman" w:hAnsi="Times New Roman" w:cs="Times New Roman"/>
          <w:sz w:val="26"/>
        </w:rPr>
        <w:t>[Assented to 14th December, 1950.]</w:t>
      </w:r>
    </w:p>
    <w:p w:rsidR="008C5819" w:rsidRPr="006307F4" w:rsidRDefault="008C5819" w:rsidP="00E96CE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307F4">
        <w:rPr>
          <w:rFonts w:ascii="Times New Roman" w:hAnsi="Times New Roman" w:cs="Times New Roman"/>
        </w:rPr>
        <w:t>BE it enacted by the King</w:t>
      </w:r>
      <w:r w:rsidR="00717F62" w:rsidRPr="006307F4">
        <w:rPr>
          <w:rFonts w:ascii="Times New Roman" w:hAnsi="Times New Roman" w:cs="Times New Roman"/>
        </w:rPr>
        <w:t>’</w:t>
      </w:r>
      <w:r w:rsidRPr="006307F4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8C5819" w:rsidRPr="00CF613B" w:rsidRDefault="00223D5F" w:rsidP="00CF613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F613B">
        <w:rPr>
          <w:rFonts w:ascii="Times New Roman" w:hAnsi="Times New Roman" w:cs="Times New Roman"/>
          <w:b/>
          <w:sz w:val="20"/>
        </w:rPr>
        <w:t>Short title and citation.</w:t>
      </w:r>
    </w:p>
    <w:p w:rsidR="008C5819" w:rsidRPr="00E96CEB" w:rsidRDefault="00223D5F" w:rsidP="00E96CEB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  <w:b/>
        </w:rPr>
        <w:t>1.</w:t>
      </w:r>
      <w:r w:rsidR="008C5819" w:rsidRPr="00E96CEB">
        <w:rPr>
          <w:rFonts w:ascii="Times New Roman" w:hAnsi="Times New Roman" w:cs="Times New Roman"/>
        </w:rPr>
        <w:t>—(1.)</w:t>
      </w:r>
      <w:r w:rsidR="00126158" w:rsidRPr="00E96CEB">
        <w:rPr>
          <w:rFonts w:ascii="Times New Roman" w:hAnsi="Times New Roman" w:cs="Times New Roman"/>
        </w:rPr>
        <w:tab/>
      </w:r>
      <w:r w:rsidR="008C5819" w:rsidRPr="00E96CEB">
        <w:rPr>
          <w:rFonts w:ascii="Times New Roman" w:hAnsi="Times New Roman" w:cs="Times New Roman"/>
        </w:rPr>
        <w:t>T</w:t>
      </w:r>
      <w:r w:rsidR="00CF613B">
        <w:rPr>
          <w:rFonts w:ascii="Times New Roman" w:hAnsi="Times New Roman" w:cs="Times New Roman"/>
        </w:rPr>
        <w:t>h</w:t>
      </w:r>
      <w:r w:rsidR="008C5819" w:rsidRPr="00E96CEB">
        <w:rPr>
          <w:rFonts w:ascii="Times New Roman" w:hAnsi="Times New Roman" w:cs="Times New Roman"/>
        </w:rPr>
        <w:t xml:space="preserve">is Act may be cited as the </w:t>
      </w:r>
      <w:r w:rsidRPr="00E96CEB">
        <w:rPr>
          <w:rFonts w:ascii="Times New Roman" w:hAnsi="Times New Roman" w:cs="Times New Roman"/>
          <w:i/>
        </w:rPr>
        <w:t xml:space="preserve">Tractor Bounty Act </w:t>
      </w:r>
      <w:r w:rsidR="008C5819" w:rsidRPr="00E96CEB">
        <w:rPr>
          <w:rFonts w:ascii="Times New Roman" w:hAnsi="Times New Roman" w:cs="Times New Roman"/>
        </w:rPr>
        <w:t>1950.</w:t>
      </w:r>
    </w:p>
    <w:p w:rsidR="008C5819" w:rsidRPr="00E96CEB" w:rsidRDefault="008C5819" w:rsidP="00E96CEB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(2.)</w:t>
      </w:r>
      <w:r w:rsidR="00126158" w:rsidRPr="00E96CEB">
        <w:rPr>
          <w:rFonts w:ascii="Times New Roman" w:hAnsi="Times New Roman" w:cs="Times New Roman"/>
        </w:rPr>
        <w:tab/>
      </w:r>
      <w:r w:rsidRPr="00E96CEB">
        <w:rPr>
          <w:rFonts w:ascii="Times New Roman" w:hAnsi="Times New Roman" w:cs="Times New Roman"/>
        </w:rPr>
        <w:t xml:space="preserve">The </w:t>
      </w:r>
      <w:r w:rsidR="00223D5F" w:rsidRPr="00E96CEB">
        <w:rPr>
          <w:rFonts w:ascii="Times New Roman" w:hAnsi="Times New Roman" w:cs="Times New Roman"/>
          <w:i/>
        </w:rPr>
        <w:t xml:space="preserve">Tractor Bounty Act </w:t>
      </w:r>
      <w:r w:rsidRPr="00E96CEB">
        <w:rPr>
          <w:rFonts w:ascii="Times New Roman" w:hAnsi="Times New Roman" w:cs="Times New Roman"/>
        </w:rPr>
        <w:t>1939</w:t>
      </w:r>
      <w:r w:rsidR="00977DEC" w:rsidRPr="00E96CEB">
        <w:rPr>
          <w:rFonts w:ascii="Times New Roman" w:hAnsi="Times New Roman" w:cs="Times New Roman"/>
        </w:rPr>
        <w:t>–</w:t>
      </w:r>
      <w:r w:rsidR="006307F4">
        <w:rPr>
          <w:rFonts w:ascii="Times New Roman" w:hAnsi="Times New Roman" w:cs="Times New Roman"/>
        </w:rPr>
        <w:t>1947</w:t>
      </w:r>
      <w:r w:rsidRPr="00E96CEB">
        <w:rPr>
          <w:rFonts w:ascii="Times New Roman" w:hAnsi="Times New Roman" w:cs="Times New Roman"/>
        </w:rPr>
        <w:t xml:space="preserve"> is in this Act referred to as the Principal Act.</w:t>
      </w:r>
    </w:p>
    <w:p w:rsidR="008C5819" w:rsidRPr="00E96CEB" w:rsidRDefault="008C5819" w:rsidP="00E96CEB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(3.)</w:t>
      </w:r>
      <w:r w:rsidR="00126158" w:rsidRPr="00E96CEB">
        <w:rPr>
          <w:rFonts w:ascii="Times New Roman" w:hAnsi="Times New Roman" w:cs="Times New Roman"/>
        </w:rPr>
        <w:tab/>
      </w:r>
      <w:r w:rsidRPr="00E96CEB">
        <w:rPr>
          <w:rFonts w:ascii="Times New Roman" w:hAnsi="Times New Roman" w:cs="Times New Roman"/>
        </w:rPr>
        <w:t xml:space="preserve">The Principal Act, as amended by this Act, may be cited as the </w:t>
      </w:r>
      <w:r w:rsidR="00223D5F" w:rsidRPr="00E96CEB">
        <w:rPr>
          <w:rFonts w:ascii="Times New Roman" w:hAnsi="Times New Roman" w:cs="Times New Roman"/>
          <w:i/>
        </w:rPr>
        <w:t xml:space="preserve">Tractor Bounty Act </w:t>
      </w:r>
      <w:r w:rsidRPr="00E96CEB">
        <w:rPr>
          <w:rFonts w:ascii="Times New Roman" w:hAnsi="Times New Roman" w:cs="Times New Roman"/>
        </w:rPr>
        <w:t>1</w:t>
      </w:r>
      <w:r w:rsidR="00CF613B">
        <w:rPr>
          <w:rFonts w:ascii="Times New Roman" w:hAnsi="Times New Roman" w:cs="Times New Roman"/>
        </w:rPr>
        <w:t>9</w:t>
      </w:r>
      <w:r w:rsidRPr="00E96CEB">
        <w:rPr>
          <w:rFonts w:ascii="Times New Roman" w:hAnsi="Times New Roman" w:cs="Times New Roman"/>
        </w:rPr>
        <w:t>39</w:t>
      </w:r>
      <w:r w:rsidR="00977DEC" w:rsidRPr="00E96CEB">
        <w:rPr>
          <w:rFonts w:ascii="Times New Roman" w:hAnsi="Times New Roman" w:cs="Times New Roman"/>
        </w:rPr>
        <w:t>–</w:t>
      </w:r>
      <w:r w:rsidRPr="00E96CEB">
        <w:rPr>
          <w:rFonts w:ascii="Times New Roman" w:hAnsi="Times New Roman" w:cs="Times New Roman"/>
        </w:rPr>
        <w:t>1950.</w:t>
      </w:r>
    </w:p>
    <w:p w:rsidR="008C5819" w:rsidRPr="00CF613B" w:rsidRDefault="00223D5F" w:rsidP="00CF613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F613B">
        <w:rPr>
          <w:rFonts w:ascii="Times New Roman" w:hAnsi="Times New Roman" w:cs="Times New Roman"/>
          <w:b/>
          <w:sz w:val="20"/>
        </w:rPr>
        <w:t>Commencement.</w:t>
      </w:r>
    </w:p>
    <w:p w:rsidR="008C5819" w:rsidRPr="00E96CEB" w:rsidRDefault="00223D5F" w:rsidP="00E96CEB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  <w:b/>
        </w:rPr>
        <w:t>2.</w:t>
      </w:r>
      <w:r w:rsidR="00126158" w:rsidRPr="00E96CEB">
        <w:rPr>
          <w:rFonts w:ascii="Times New Roman" w:hAnsi="Times New Roman" w:cs="Times New Roman"/>
          <w:b/>
        </w:rPr>
        <w:tab/>
      </w:r>
      <w:bookmarkStart w:id="0" w:name="_GoBack"/>
      <w:r w:rsidR="008C5819" w:rsidRPr="00E96CEB">
        <w:rPr>
          <w:rFonts w:ascii="Times New Roman" w:hAnsi="Times New Roman" w:cs="Times New Roman"/>
        </w:rPr>
        <w:t>This Act shall be deemed to have come into operation on the twenty-fourth day of October, One thousand nine hundred and fifty.</w:t>
      </w:r>
      <w:bookmarkEnd w:id="0"/>
    </w:p>
    <w:p w:rsidR="008C5819" w:rsidRPr="00CF613B" w:rsidRDefault="00223D5F" w:rsidP="00CF613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F613B">
        <w:rPr>
          <w:rFonts w:ascii="Times New Roman" w:hAnsi="Times New Roman" w:cs="Times New Roman"/>
          <w:b/>
          <w:sz w:val="20"/>
        </w:rPr>
        <w:t>Limit of annual bounty.</w:t>
      </w:r>
    </w:p>
    <w:p w:rsidR="008C5819" w:rsidRPr="00E96CEB" w:rsidRDefault="00223D5F" w:rsidP="00E96CEB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  <w:b/>
        </w:rPr>
        <w:t>3.</w:t>
      </w:r>
      <w:r w:rsidR="00126158" w:rsidRPr="00E96CEB">
        <w:rPr>
          <w:rFonts w:ascii="Times New Roman" w:hAnsi="Times New Roman" w:cs="Times New Roman"/>
        </w:rPr>
        <w:tab/>
      </w:r>
      <w:r w:rsidR="008C5819" w:rsidRPr="00E96CEB">
        <w:rPr>
          <w:rFonts w:ascii="Times New Roman" w:hAnsi="Times New Roman" w:cs="Times New Roman"/>
        </w:rPr>
        <w:t>Section four of the Principal Act is amended by omitting sub</w:t>
      </w:r>
      <w:r w:rsidR="00CF613B">
        <w:rPr>
          <w:rFonts w:ascii="Times New Roman" w:hAnsi="Times New Roman" w:cs="Times New Roman"/>
        </w:rPr>
        <w:t>-</w:t>
      </w:r>
      <w:r w:rsidR="008C5819" w:rsidRPr="00E96CEB">
        <w:rPr>
          <w:rFonts w:ascii="Times New Roman" w:hAnsi="Times New Roman" w:cs="Times New Roman"/>
        </w:rPr>
        <w:t>section (1.) and inserting in its stead the following sub-section:—</w:t>
      </w:r>
    </w:p>
    <w:p w:rsidR="003615DF" w:rsidRPr="00E96CEB" w:rsidRDefault="00717F62" w:rsidP="00E96CEB">
      <w:pPr>
        <w:tabs>
          <w:tab w:val="left" w:pos="81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“</w:t>
      </w:r>
      <w:r w:rsidR="008C5819" w:rsidRPr="00E96CEB">
        <w:rPr>
          <w:rFonts w:ascii="Times New Roman" w:hAnsi="Times New Roman" w:cs="Times New Roman"/>
        </w:rPr>
        <w:t>(1.)</w:t>
      </w:r>
      <w:r w:rsidR="00126158" w:rsidRPr="00E96CEB">
        <w:rPr>
          <w:rFonts w:ascii="Times New Roman" w:hAnsi="Times New Roman" w:cs="Times New Roman"/>
        </w:rPr>
        <w:tab/>
      </w:r>
      <w:r w:rsidR="008C5819" w:rsidRPr="00E96CEB">
        <w:rPr>
          <w:rFonts w:ascii="Times New Roman" w:hAnsi="Times New Roman" w:cs="Times New Roman"/>
        </w:rPr>
        <w:t>The total amount of bounty payable under this Act shall be</w:t>
      </w:r>
      <w:r w:rsidR="00CF613B">
        <w:rPr>
          <w:rFonts w:ascii="Times New Roman" w:hAnsi="Times New Roman" w:cs="Times New Roman"/>
        </w:rPr>
        <w:t>—</w:t>
      </w:r>
    </w:p>
    <w:p w:rsidR="008C5819" w:rsidRPr="00E96CEB" w:rsidRDefault="008C5819" w:rsidP="00E96CEB">
      <w:pPr>
        <w:tabs>
          <w:tab w:val="left" w:pos="810"/>
        </w:tabs>
        <w:spacing w:before="60"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Pr="00CF613B">
        <w:rPr>
          <w:rFonts w:ascii="Times New Roman" w:hAnsi="Times New Roman" w:cs="Times New Roman"/>
          <w:i/>
        </w:rPr>
        <w:t>a</w:t>
      </w:r>
      <w:r w:rsidRPr="00E96CEB">
        <w:rPr>
          <w:rFonts w:ascii="Times New Roman" w:hAnsi="Times New Roman" w:cs="Times New Roman"/>
        </w:rPr>
        <w:t>) in respect of tractors produced during the period which commenced on the twenty-fourth day of October, One thousand nine hundred and fifty, and ends on the thirtieth day of June, One thousand nine hundred and fifty-one—One hundred thousand pounds;</w:t>
      </w:r>
    </w:p>
    <w:p w:rsidR="008C5819" w:rsidRPr="00E96CEB" w:rsidRDefault="008C5819" w:rsidP="00E96CEB">
      <w:pPr>
        <w:tabs>
          <w:tab w:val="left" w:pos="810"/>
        </w:tabs>
        <w:spacing w:before="60"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="00223D5F" w:rsidRPr="00E96CEB">
        <w:rPr>
          <w:rFonts w:ascii="Times New Roman" w:hAnsi="Times New Roman" w:cs="Times New Roman"/>
          <w:i/>
        </w:rPr>
        <w:t>b</w:t>
      </w:r>
      <w:r w:rsidRPr="00E96CEB">
        <w:rPr>
          <w:rFonts w:ascii="Times New Roman" w:hAnsi="Times New Roman" w:cs="Times New Roman"/>
        </w:rPr>
        <w:t xml:space="preserve">) in respect of tractors produced during the financial year commencing on the first </w:t>
      </w:r>
      <w:r w:rsidR="00CF613B">
        <w:rPr>
          <w:rFonts w:ascii="Times New Roman" w:hAnsi="Times New Roman" w:cs="Times New Roman"/>
        </w:rPr>
        <w:t>d</w:t>
      </w:r>
      <w:r w:rsidRPr="00E96CEB">
        <w:rPr>
          <w:rFonts w:ascii="Times New Roman" w:hAnsi="Times New Roman" w:cs="Times New Roman"/>
        </w:rPr>
        <w:t>ay of July, One thousand nine hundred and fifty-one—Two hundred and fifty thousand pounds;</w:t>
      </w:r>
    </w:p>
    <w:p w:rsidR="008C5819" w:rsidRPr="00E96CEB" w:rsidRDefault="008C5819" w:rsidP="00E96CEB">
      <w:pPr>
        <w:tabs>
          <w:tab w:val="left" w:pos="810"/>
        </w:tabs>
        <w:spacing w:before="60"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="00223D5F" w:rsidRPr="00E96CEB">
        <w:rPr>
          <w:rFonts w:ascii="Times New Roman" w:hAnsi="Times New Roman" w:cs="Times New Roman"/>
          <w:i/>
        </w:rPr>
        <w:t>c</w:t>
      </w:r>
      <w:r w:rsidRPr="00E96CEB">
        <w:rPr>
          <w:rFonts w:ascii="Times New Roman" w:hAnsi="Times New Roman" w:cs="Times New Roman"/>
        </w:rPr>
        <w:t xml:space="preserve">) in respect of tractors produced during the financial </w:t>
      </w:r>
      <w:r w:rsidR="00223D5F" w:rsidRPr="00E96CEB">
        <w:rPr>
          <w:rFonts w:ascii="Times New Roman" w:hAnsi="Times New Roman" w:cs="Times New Roman"/>
        </w:rPr>
        <w:t xml:space="preserve">year </w:t>
      </w:r>
      <w:r w:rsidRPr="00E96CEB">
        <w:rPr>
          <w:rFonts w:ascii="Times New Roman" w:hAnsi="Times New Roman" w:cs="Times New Roman"/>
        </w:rPr>
        <w:t>commencing on the first day of July, One thousand nine hundred and fifty-two—Three hundred thousand pounds; and</w:t>
      </w:r>
    </w:p>
    <w:p w:rsidR="00DB4D2D" w:rsidRPr="00E96CEB" w:rsidRDefault="00DB4D2D" w:rsidP="00E96CEB">
      <w:pPr>
        <w:spacing w:line="240" w:lineRule="auto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br w:type="page"/>
      </w:r>
    </w:p>
    <w:p w:rsidR="00DB4D2D" w:rsidRPr="00E96CEB" w:rsidRDefault="00DB4D2D" w:rsidP="00E96CEB">
      <w:pPr>
        <w:tabs>
          <w:tab w:val="left" w:pos="810"/>
        </w:tabs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lastRenderedPageBreak/>
        <w:t>(</w:t>
      </w:r>
      <w:r w:rsidRPr="00E96CEB">
        <w:rPr>
          <w:rFonts w:ascii="Times New Roman" w:hAnsi="Times New Roman" w:cs="Times New Roman"/>
          <w:i/>
        </w:rPr>
        <w:t>d</w:t>
      </w:r>
      <w:r w:rsidRPr="00E96CEB">
        <w:rPr>
          <w:rFonts w:ascii="Times New Roman" w:hAnsi="Times New Roman" w:cs="Times New Roman"/>
        </w:rPr>
        <w:t>) in respect of tractors produced during the period commencing on the first day of July, One thousand nine hundred and fifty-three, and ending on the twenty-third day of October, One thousand nine hundred and fifty-three—One hundred and fifty thousand pounds.</w:t>
      </w:r>
      <w:r w:rsidR="00717F62" w:rsidRPr="00E96CEB">
        <w:rPr>
          <w:rFonts w:ascii="Times New Roman" w:hAnsi="Times New Roman" w:cs="Times New Roman"/>
        </w:rPr>
        <w:t>”</w:t>
      </w:r>
      <w:r w:rsidRPr="00E96CEB">
        <w:rPr>
          <w:rFonts w:ascii="Times New Roman" w:hAnsi="Times New Roman" w:cs="Times New Roman"/>
        </w:rPr>
        <w:t>.</w:t>
      </w:r>
    </w:p>
    <w:p w:rsidR="00DB4D2D" w:rsidRPr="00377DE6" w:rsidRDefault="00DB4D2D" w:rsidP="00377DE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77DE6">
        <w:rPr>
          <w:rFonts w:ascii="Times New Roman" w:hAnsi="Times New Roman" w:cs="Times New Roman"/>
          <w:b/>
          <w:sz w:val="20"/>
        </w:rPr>
        <w:t>Specification of bounty.</w:t>
      </w:r>
    </w:p>
    <w:p w:rsidR="00DB4D2D" w:rsidRPr="00E96CEB" w:rsidRDefault="00DB4D2D" w:rsidP="00E96CEB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  <w:b/>
        </w:rPr>
        <w:t>4.</w:t>
      </w:r>
      <w:r w:rsidR="000D1CCA" w:rsidRPr="00E96CEB">
        <w:rPr>
          <w:rFonts w:ascii="Times New Roman" w:hAnsi="Times New Roman" w:cs="Times New Roman"/>
        </w:rPr>
        <w:tab/>
      </w:r>
      <w:r w:rsidRPr="00E96CEB">
        <w:rPr>
          <w:rFonts w:ascii="Times New Roman" w:hAnsi="Times New Roman" w:cs="Times New Roman"/>
        </w:rPr>
        <w:t xml:space="preserve">Section six of the Principal Act is amended by omitting the word </w:t>
      </w:r>
      <w:r w:rsidR="00717F62" w:rsidRPr="00E96CEB">
        <w:rPr>
          <w:rFonts w:ascii="Times New Roman" w:hAnsi="Times New Roman" w:cs="Times New Roman"/>
        </w:rPr>
        <w:t>“</w:t>
      </w:r>
      <w:r w:rsidRPr="00E96CEB">
        <w:rPr>
          <w:rFonts w:ascii="Times New Roman" w:hAnsi="Times New Roman" w:cs="Times New Roman"/>
        </w:rPr>
        <w:t>eleven</w:t>
      </w:r>
      <w:r w:rsidR="00717F62" w:rsidRPr="00E96CEB">
        <w:rPr>
          <w:rFonts w:ascii="Times New Roman" w:hAnsi="Times New Roman" w:cs="Times New Roman"/>
        </w:rPr>
        <w:t>”</w:t>
      </w:r>
      <w:r w:rsidRPr="00E96CEB">
        <w:rPr>
          <w:rFonts w:ascii="Times New Roman" w:hAnsi="Times New Roman" w:cs="Times New Roman"/>
        </w:rPr>
        <w:t xml:space="preserve"> and inserting in its stead the word </w:t>
      </w:r>
      <w:r w:rsidR="00717F62" w:rsidRPr="00E96CEB">
        <w:rPr>
          <w:rFonts w:ascii="Times New Roman" w:hAnsi="Times New Roman" w:cs="Times New Roman"/>
        </w:rPr>
        <w:t>“</w:t>
      </w:r>
      <w:r w:rsidRPr="00E96CEB">
        <w:rPr>
          <w:rFonts w:ascii="Times New Roman" w:hAnsi="Times New Roman" w:cs="Times New Roman"/>
        </w:rPr>
        <w:t>fourteen</w:t>
      </w:r>
      <w:r w:rsidR="00717F62" w:rsidRPr="00E96CEB">
        <w:rPr>
          <w:rFonts w:ascii="Times New Roman" w:hAnsi="Times New Roman" w:cs="Times New Roman"/>
        </w:rPr>
        <w:t>”</w:t>
      </w:r>
      <w:r w:rsidRPr="00E96CEB">
        <w:rPr>
          <w:rFonts w:ascii="Times New Roman" w:hAnsi="Times New Roman" w:cs="Times New Roman"/>
        </w:rPr>
        <w:t>.</w:t>
      </w:r>
    </w:p>
    <w:p w:rsidR="00DB4D2D" w:rsidRPr="00377DE6" w:rsidRDefault="00DB4D2D" w:rsidP="00377DE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77DE6">
        <w:rPr>
          <w:rFonts w:ascii="Times New Roman" w:hAnsi="Times New Roman" w:cs="Times New Roman"/>
          <w:b/>
          <w:sz w:val="20"/>
        </w:rPr>
        <w:t>Rates of bounty.</w:t>
      </w:r>
    </w:p>
    <w:p w:rsidR="00DB4D2D" w:rsidRPr="00E96CEB" w:rsidRDefault="00DB4D2D" w:rsidP="00E96CEB">
      <w:pPr>
        <w:tabs>
          <w:tab w:val="left" w:pos="108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  <w:b/>
        </w:rPr>
        <w:t>5.</w:t>
      </w:r>
      <w:r w:rsidRPr="00E96CEB">
        <w:rPr>
          <w:rFonts w:ascii="Times New Roman" w:hAnsi="Times New Roman" w:cs="Times New Roman"/>
        </w:rPr>
        <w:t>—(1.)</w:t>
      </w:r>
      <w:r w:rsidR="000D1CCA" w:rsidRPr="00E96CEB">
        <w:rPr>
          <w:rFonts w:ascii="Times New Roman" w:hAnsi="Times New Roman" w:cs="Times New Roman"/>
        </w:rPr>
        <w:tab/>
      </w:r>
      <w:r w:rsidRPr="00E96CEB">
        <w:rPr>
          <w:rFonts w:ascii="Times New Roman" w:hAnsi="Times New Roman" w:cs="Times New Roman"/>
        </w:rPr>
        <w:t>Section seven of the Principal Act is amended by omitting the table in sub-section (1.) and inserting in its stead the following table:—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81"/>
        <w:gridCol w:w="2228"/>
      </w:tblGrid>
      <w:tr w:rsidR="00DB4D2D" w:rsidRPr="00E96CEB" w:rsidTr="00287BB0">
        <w:trPr>
          <w:trHeight w:val="20"/>
        </w:trPr>
        <w:tc>
          <w:tcPr>
            <w:tcW w:w="377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D2D" w:rsidRPr="00E96CEB" w:rsidRDefault="00DB4D2D" w:rsidP="00E96CE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Belt pulley horse-power of engine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4D2D" w:rsidRPr="00E96CEB" w:rsidRDefault="00DB4D2D" w:rsidP="00E96CE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Bounty per tractor.</w:t>
            </w:r>
          </w:p>
        </w:tc>
      </w:tr>
      <w:tr w:rsidR="00DB4D2D" w:rsidRPr="00E96CEB" w:rsidTr="00287BB0">
        <w:trPr>
          <w:trHeight w:val="20"/>
        </w:trPr>
        <w:tc>
          <w:tcPr>
            <w:tcW w:w="3777" w:type="pct"/>
            <w:tcBorders>
              <w:top w:val="single" w:sz="6" w:space="0" w:color="auto"/>
              <w:right w:val="single" w:sz="6" w:space="0" w:color="auto"/>
            </w:tcBorders>
          </w:tcPr>
          <w:p w:rsidR="00DB4D2D" w:rsidRPr="00E96CEB" w:rsidRDefault="00DB4D2D" w:rsidP="00E96CE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</w:tcBorders>
          </w:tcPr>
          <w:p w:rsidR="00DB4D2D" w:rsidRPr="00E96CEB" w:rsidRDefault="00DB4D2D" w:rsidP="00E96CE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£</w:t>
            </w:r>
          </w:p>
        </w:tc>
      </w:tr>
      <w:tr w:rsidR="00DB4D2D" w:rsidRPr="00E96CEB" w:rsidTr="00287BB0">
        <w:trPr>
          <w:trHeight w:val="20"/>
        </w:trPr>
        <w:tc>
          <w:tcPr>
            <w:tcW w:w="3777" w:type="pct"/>
            <w:tcBorders>
              <w:right w:val="single" w:sz="6" w:space="0" w:color="auto"/>
            </w:tcBorders>
          </w:tcPr>
          <w:p w:rsidR="00DB4D2D" w:rsidRPr="00E96CEB" w:rsidRDefault="00DB4D2D" w:rsidP="00E96CEB">
            <w:pPr>
              <w:tabs>
                <w:tab w:val="right" w:leader="dot" w:pos="6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Exceeding 10 but not exceeding 15</w:t>
            </w:r>
            <w:r w:rsidR="000D1CCA" w:rsidRPr="00E96C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23" w:type="pct"/>
            <w:tcBorders>
              <w:left w:val="single" w:sz="6" w:space="0" w:color="auto"/>
            </w:tcBorders>
          </w:tcPr>
          <w:p w:rsidR="00DB4D2D" w:rsidRPr="00E96CEB" w:rsidRDefault="00DB4D2D" w:rsidP="00E96CEB">
            <w:pPr>
              <w:spacing w:after="0" w:line="240" w:lineRule="auto"/>
              <w:ind w:right="1008"/>
              <w:jc w:val="right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32</w:t>
            </w:r>
          </w:p>
        </w:tc>
      </w:tr>
      <w:tr w:rsidR="00DB4D2D" w:rsidRPr="00E96CEB" w:rsidTr="00287BB0">
        <w:trPr>
          <w:trHeight w:val="20"/>
        </w:trPr>
        <w:tc>
          <w:tcPr>
            <w:tcW w:w="3777" w:type="pct"/>
            <w:tcBorders>
              <w:right w:val="single" w:sz="6" w:space="0" w:color="auto"/>
            </w:tcBorders>
          </w:tcPr>
          <w:p w:rsidR="00DB4D2D" w:rsidRPr="00E96CEB" w:rsidRDefault="00DB4D2D" w:rsidP="00E96CEB">
            <w:pPr>
              <w:tabs>
                <w:tab w:val="right" w:leader="dot" w:pos="6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Exceeding 15 but not exceeding 20</w:t>
            </w:r>
            <w:r w:rsidR="000D1CCA" w:rsidRPr="00E96C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23" w:type="pct"/>
            <w:tcBorders>
              <w:left w:val="single" w:sz="6" w:space="0" w:color="auto"/>
            </w:tcBorders>
          </w:tcPr>
          <w:p w:rsidR="00DB4D2D" w:rsidRPr="00E96CEB" w:rsidRDefault="00DB4D2D" w:rsidP="00E96CEB">
            <w:pPr>
              <w:spacing w:after="0" w:line="240" w:lineRule="auto"/>
              <w:ind w:right="1008"/>
              <w:jc w:val="right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40</w:t>
            </w:r>
          </w:p>
        </w:tc>
      </w:tr>
      <w:tr w:rsidR="00DB4D2D" w:rsidRPr="00E96CEB" w:rsidTr="00287BB0">
        <w:trPr>
          <w:trHeight w:val="20"/>
        </w:trPr>
        <w:tc>
          <w:tcPr>
            <w:tcW w:w="3777" w:type="pct"/>
            <w:tcBorders>
              <w:right w:val="single" w:sz="6" w:space="0" w:color="auto"/>
            </w:tcBorders>
          </w:tcPr>
          <w:p w:rsidR="00DB4D2D" w:rsidRPr="00E96CEB" w:rsidRDefault="00DB4D2D" w:rsidP="00E96CEB">
            <w:pPr>
              <w:tabs>
                <w:tab w:val="right" w:leader="dot" w:pos="6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Exceeding 20 but not exceeding 30</w:t>
            </w:r>
            <w:r w:rsidR="000D1CCA" w:rsidRPr="00E96C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23" w:type="pct"/>
            <w:tcBorders>
              <w:left w:val="single" w:sz="6" w:space="0" w:color="auto"/>
            </w:tcBorders>
          </w:tcPr>
          <w:p w:rsidR="00DB4D2D" w:rsidRPr="00E96CEB" w:rsidRDefault="00DB4D2D" w:rsidP="00E96CEB">
            <w:pPr>
              <w:spacing w:after="0" w:line="240" w:lineRule="auto"/>
              <w:ind w:right="1008"/>
              <w:jc w:val="right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56</w:t>
            </w:r>
          </w:p>
        </w:tc>
      </w:tr>
      <w:tr w:rsidR="00DB4D2D" w:rsidRPr="00E96CEB" w:rsidTr="00287BB0">
        <w:trPr>
          <w:trHeight w:val="20"/>
        </w:trPr>
        <w:tc>
          <w:tcPr>
            <w:tcW w:w="3777" w:type="pct"/>
            <w:tcBorders>
              <w:right w:val="single" w:sz="6" w:space="0" w:color="auto"/>
            </w:tcBorders>
          </w:tcPr>
          <w:p w:rsidR="00DB4D2D" w:rsidRPr="00E96CEB" w:rsidRDefault="00DB4D2D" w:rsidP="00E96CEB">
            <w:pPr>
              <w:tabs>
                <w:tab w:val="right" w:leader="dot" w:pos="6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Exceeding 30 but not exceeding 40</w:t>
            </w:r>
            <w:r w:rsidR="000D1CCA" w:rsidRPr="00E96C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23" w:type="pct"/>
            <w:tcBorders>
              <w:left w:val="single" w:sz="6" w:space="0" w:color="auto"/>
            </w:tcBorders>
          </w:tcPr>
          <w:p w:rsidR="00DB4D2D" w:rsidRPr="00E96CEB" w:rsidRDefault="00DB4D2D" w:rsidP="00E96CEB">
            <w:pPr>
              <w:spacing w:after="0" w:line="240" w:lineRule="auto"/>
              <w:ind w:right="1008"/>
              <w:jc w:val="right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72</w:t>
            </w:r>
          </w:p>
        </w:tc>
      </w:tr>
      <w:tr w:rsidR="00DB4D2D" w:rsidRPr="00E96CEB" w:rsidTr="00287BB0">
        <w:trPr>
          <w:trHeight w:val="20"/>
        </w:trPr>
        <w:tc>
          <w:tcPr>
            <w:tcW w:w="3777" w:type="pct"/>
            <w:tcBorders>
              <w:bottom w:val="single" w:sz="6" w:space="0" w:color="auto"/>
              <w:right w:val="single" w:sz="6" w:space="0" w:color="auto"/>
            </w:tcBorders>
          </w:tcPr>
          <w:p w:rsidR="00DB4D2D" w:rsidRPr="00E96CEB" w:rsidRDefault="00DB4D2D" w:rsidP="00E96CEB">
            <w:pPr>
              <w:tabs>
                <w:tab w:val="right" w:leader="dot" w:pos="6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Exceeding 40 but not exceeding 55</w:t>
            </w:r>
            <w:r w:rsidR="000D1CCA" w:rsidRPr="00E96C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23" w:type="pct"/>
            <w:tcBorders>
              <w:left w:val="single" w:sz="6" w:space="0" w:color="auto"/>
              <w:bottom w:val="single" w:sz="6" w:space="0" w:color="auto"/>
            </w:tcBorders>
          </w:tcPr>
          <w:p w:rsidR="00DB4D2D" w:rsidRPr="00E96CEB" w:rsidRDefault="00DB4D2D" w:rsidP="00E96CEB">
            <w:pPr>
              <w:spacing w:after="120" w:line="240" w:lineRule="auto"/>
              <w:ind w:right="1008"/>
              <w:jc w:val="right"/>
              <w:rPr>
                <w:rFonts w:ascii="Times New Roman" w:hAnsi="Times New Roman" w:cs="Times New Roman"/>
              </w:rPr>
            </w:pPr>
            <w:r w:rsidRPr="00E96CEB">
              <w:rPr>
                <w:rFonts w:ascii="Times New Roman" w:hAnsi="Times New Roman" w:cs="Times New Roman"/>
              </w:rPr>
              <w:t>96</w:t>
            </w:r>
          </w:p>
        </w:tc>
      </w:tr>
    </w:tbl>
    <w:p w:rsidR="00DB4D2D" w:rsidRPr="00E96CEB" w:rsidRDefault="00DB4D2D" w:rsidP="00E96CEB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(2.)</w:t>
      </w:r>
      <w:r w:rsidR="001237EE" w:rsidRPr="00E96CEB">
        <w:rPr>
          <w:rFonts w:ascii="Times New Roman" w:hAnsi="Times New Roman" w:cs="Times New Roman"/>
        </w:rPr>
        <w:tab/>
      </w:r>
      <w:r w:rsidRPr="00E96CEB">
        <w:rPr>
          <w:rFonts w:ascii="Times New Roman" w:hAnsi="Times New Roman" w:cs="Times New Roman"/>
        </w:rPr>
        <w:t>Section seven of the Principal Act is amended by omitting sub-section (7.) and inserting in its stead the following sub-sections:—</w:t>
      </w:r>
    </w:p>
    <w:p w:rsidR="00DB4D2D" w:rsidRPr="00E96CEB" w:rsidRDefault="00717F62" w:rsidP="00E96CEB">
      <w:pPr>
        <w:tabs>
          <w:tab w:val="left" w:pos="81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“</w:t>
      </w:r>
      <w:r w:rsidR="00DB4D2D" w:rsidRPr="00E96CEB">
        <w:rPr>
          <w:rFonts w:ascii="Times New Roman" w:hAnsi="Times New Roman" w:cs="Times New Roman"/>
        </w:rPr>
        <w:t>(7.)</w:t>
      </w:r>
      <w:r w:rsidR="007423A0" w:rsidRPr="00E96CEB">
        <w:rPr>
          <w:rFonts w:ascii="Times New Roman" w:hAnsi="Times New Roman" w:cs="Times New Roman"/>
        </w:rPr>
        <w:tab/>
      </w:r>
      <w:r w:rsidR="00DB4D2D" w:rsidRPr="00E96CEB">
        <w:rPr>
          <w:rFonts w:ascii="Times New Roman" w:hAnsi="Times New Roman" w:cs="Times New Roman"/>
        </w:rPr>
        <w:t>Where—</w:t>
      </w:r>
    </w:p>
    <w:p w:rsidR="00DB4D2D" w:rsidRPr="00E96CEB" w:rsidRDefault="00DB4D2D" w:rsidP="00E96CEB">
      <w:pPr>
        <w:spacing w:before="60"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Pr="00E96CEB">
        <w:rPr>
          <w:rFonts w:ascii="Times New Roman" w:hAnsi="Times New Roman" w:cs="Times New Roman"/>
          <w:i/>
        </w:rPr>
        <w:t>a</w:t>
      </w:r>
      <w:r w:rsidRPr="00E96CEB">
        <w:rPr>
          <w:rFonts w:ascii="Times New Roman" w:hAnsi="Times New Roman" w:cs="Times New Roman"/>
        </w:rPr>
        <w:t>) a manufacturer uses, in the production of a tractor, imported materials or parts;</w:t>
      </w:r>
    </w:p>
    <w:p w:rsidR="00DB4D2D" w:rsidRPr="00E96CEB" w:rsidRDefault="00DB4D2D" w:rsidP="00E96CEB">
      <w:pPr>
        <w:spacing w:before="60"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Pr="00E96CEB">
        <w:rPr>
          <w:rFonts w:ascii="Times New Roman" w:hAnsi="Times New Roman" w:cs="Times New Roman"/>
          <w:i/>
        </w:rPr>
        <w:t>b</w:t>
      </w:r>
      <w:r w:rsidRPr="00E96CEB">
        <w:rPr>
          <w:rFonts w:ascii="Times New Roman" w:hAnsi="Times New Roman" w:cs="Times New Roman"/>
        </w:rPr>
        <w:t>) materials or parts of the same kind are normally produced or manufactured in Australia; and</w:t>
      </w:r>
    </w:p>
    <w:p w:rsidR="00DB4D2D" w:rsidRPr="00E96CEB" w:rsidRDefault="00DB4D2D" w:rsidP="00F12701">
      <w:pPr>
        <w:spacing w:before="60"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Pr="00E96CEB">
        <w:rPr>
          <w:rFonts w:ascii="Times New Roman" w:hAnsi="Times New Roman" w:cs="Times New Roman"/>
          <w:i/>
        </w:rPr>
        <w:t>c</w:t>
      </w:r>
      <w:r w:rsidRPr="00E96CEB">
        <w:rPr>
          <w:rFonts w:ascii="Times New Roman" w:hAnsi="Times New Roman" w:cs="Times New Roman"/>
        </w:rPr>
        <w:t>) the duty of customs charged on the importation of those materials or parts is, by reason of the operation of a Departmental By-Law made for the purposes of a Customs Tariff or a Customs Tariff proposal introduced into the House of Representatives, less than the duty otherwise chargeable,</w:t>
      </w:r>
    </w:p>
    <w:p w:rsidR="00DB4D2D" w:rsidRPr="00E96CEB" w:rsidRDefault="00DB4D2D" w:rsidP="00E96CEB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the cost of those materials or parts shall, unless the Comptroller-General otherwise determines, be excluded in determining, for the purposes of sub-sections (1.), (5.) and (6.) of this section, the factory cost of the tractor.</w:t>
      </w:r>
    </w:p>
    <w:p w:rsidR="00DB4D2D" w:rsidRPr="00E96CEB" w:rsidRDefault="00717F62" w:rsidP="00E96CEB">
      <w:pPr>
        <w:tabs>
          <w:tab w:val="left" w:pos="81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“</w:t>
      </w:r>
      <w:r w:rsidR="00DB4D2D" w:rsidRPr="00E96CEB">
        <w:rPr>
          <w:rFonts w:ascii="Times New Roman" w:hAnsi="Times New Roman" w:cs="Times New Roman"/>
        </w:rPr>
        <w:t>(8.)</w:t>
      </w:r>
      <w:r w:rsidR="007423A0" w:rsidRPr="00E96CEB">
        <w:rPr>
          <w:rFonts w:ascii="Times New Roman" w:hAnsi="Times New Roman" w:cs="Times New Roman"/>
        </w:rPr>
        <w:tab/>
      </w:r>
      <w:r w:rsidR="00DB4D2D" w:rsidRPr="00E96CEB">
        <w:rPr>
          <w:rFonts w:ascii="Times New Roman" w:hAnsi="Times New Roman" w:cs="Times New Roman"/>
        </w:rPr>
        <w:t>The last preceding sub-section does not authorize the exclusion of so much of the cost of materials or parts referred to in that sub-section as exceeds one-tenth of the factory cost of the tractor (inclusive of the cost of all imported materials and parts).</w:t>
      </w:r>
    </w:p>
    <w:p w:rsidR="00DB4D2D" w:rsidRPr="00E96CEB" w:rsidRDefault="00717F62" w:rsidP="00E96CEB">
      <w:pPr>
        <w:tabs>
          <w:tab w:val="left" w:pos="81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“</w:t>
      </w:r>
      <w:r w:rsidR="00DB4D2D" w:rsidRPr="00E96CEB">
        <w:rPr>
          <w:rFonts w:ascii="Times New Roman" w:hAnsi="Times New Roman" w:cs="Times New Roman"/>
        </w:rPr>
        <w:t>(9.)</w:t>
      </w:r>
      <w:r w:rsidR="007423A0" w:rsidRPr="00E96CEB">
        <w:rPr>
          <w:rFonts w:ascii="Times New Roman" w:hAnsi="Times New Roman" w:cs="Times New Roman"/>
        </w:rPr>
        <w:tab/>
      </w:r>
      <w:r w:rsidR="00DB4D2D" w:rsidRPr="00E96CEB">
        <w:rPr>
          <w:rFonts w:ascii="Times New Roman" w:hAnsi="Times New Roman" w:cs="Times New Roman"/>
        </w:rPr>
        <w:t>For the purposes of this section, the Comptroller-General shall determine—</w:t>
      </w:r>
    </w:p>
    <w:p w:rsidR="00DB4D2D" w:rsidRPr="00E96CEB" w:rsidRDefault="00DB4D2D" w:rsidP="00E96CEB">
      <w:pPr>
        <w:spacing w:before="60"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Pr="00E96CEB">
        <w:rPr>
          <w:rFonts w:ascii="Times New Roman" w:hAnsi="Times New Roman" w:cs="Times New Roman"/>
          <w:i/>
        </w:rPr>
        <w:t>a</w:t>
      </w:r>
      <w:r w:rsidRPr="00E96CEB">
        <w:rPr>
          <w:rFonts w:ascii="Times New Roman" w:hAnsi="Times New Roman" w:cs="Times New Roman"/>
        </w:rPr>
        <w:t>) the factory cost of a tractor and of materials and parts wholly manufactured in Australia;</w:t>
      </w:r>
    </w:p>
    <w:p w:rsidR="00DB4D2D" w:rsidRPr="00E96CEB" w:rsidRDefault="00DB4D2D" w:rsidP="00E96CEB">
      <w:pPr>
        <w:spacing w:before="60"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Pr="00E96CEB">
        <w:rPr>
          <w:rFonts w:ascii="Times New Roman" w:hAnsi="Times New Roman" w:cs="Times New Roman"/>
          <w:i/>
        </w:rPr>
        <w:t>b</w:t>
      </w:r>
      <w:r w:rsidRPr="00E96CEB">
        <w:rPr>
          <w:rFonts w:ascii="Times New Roman" w:hAnsi="Times New Roman" w:cs="Times New Roman"/>
        </w:rPr>
        <w:t>) the cost of imported materials and parts; and</w:t>
      </w:r>
    </w:p>
    <w:p w:rsidR="00DB4D2D" w:rsidRPr="00E96CEB" w:rsidRDefault="00DB4D2D" w:rsidP="00E96CEB">
      <w:pPr>
        <w:spacing w:before="60"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E96CEB">
        <w:rPr>
          <w:rFonts w:ascii="Times New Roman" w:hAnsi="Times New Roman" w:cs="Times New Roman"/>
        </w:rPr>
        <w:t>(</w:t>
      </w:r>
      <w:r w:rsidRPr="00E96CEB">
        <w:rPr>
          <w:rFonts w:ascii="Times New Roman" w:hAnsi="Times New Roman" w:cs="Times New Roman"/>
          <w:i/>
        </w:rPr>
        <w:t>c</w:t>
      </w:r>
      <w:r w:rsidRPr="00E96CEB">
        <w:rPr>
          <w:rFonts w:ascii="Times New Roman" w:hAnsi="Times New Roman" w:cs="Times New Roman"/>
        </w:rPr>
        <w:t>) the belt pulley horse-power of the engine of a tractor.</w:t>
      </w:r>
      <w:r w:rsidR="00717F62" w:rsidRPr="00E96CEB">
        <w:rPr>
          <w:rFonts w:ascii="Times New Roman" w:hAnsi="Times New Roman" w:cs="Times New Roman"/>
        </w:rPr>
        <w:t>”</w:t>
      </w:r>
      <w:r w:rsidRPr="00E96CEB">
        <w:rPr>
          <w:rFonts w:ascii="Times New Roman" w:hAnsi="Times New Roman" w:cs="Times New Roman"/>
        </w:rPr>
        <w:t>.</w:t>
      </w:r>
    </w:p>
    <w:sectPr w:rsidR="00DB4D2D" w:rsidRPr="00E96CEB" w:rsidSect="00287BB0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39" w:rsidRDefault="00253D39" w:rsidP="00287BB0">
      <w:pPr>
        <w:spacing w:after="0" w:line="240" w:lineRule="auto"/>
      </w:pPr>
      <w:r>
        <w:separator/>
      </w:r>
    </w:p>
  </w:endnote>
  <w:endnote w:type="continuationSeparator" w:id="0">
    <w:p w:rsidR="00253D39" w:rsidRDefault="00253D39" w:rsidP="0028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39" w:rsidRDefault="00253D39" w:rsidP="00287BB0">
      <w:pPr>
        <w:spacing w:after="0" w:line="240" w:lineRule="auto"/>
      </w:pPr>
      <w:r>
        <w:separator/>
      </w:r>
    </w:p>
  </w:footnote>
  <w:footnote w:type="continuationSeparator" w:id="0">
    <w:p w:rsidR="00253D39" w:rsidRDefault="00253D39" w:rsidP="0028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B0" w:rsidRPr="00287BB0" w:rsidRDefault="00287BB0" w:rsidP="00287BB0">
    <w:pPr>
      <w:tabs>
        <w:tab w:val="left" w:pos="3780"/>
        <w:tab w:val="left" w:pos="8370"/>
      </w:tabs>
      <w:spacing w:after="0" w:line="240" w:lineRule="auto"/>
      <w:rPr>
        <w:rFonts w:ascii="Times New Roman" w:hAnsi="Times New Roman" w:cs="Times New Roman"/>
        <w:sz w:val="20"/>
      </w:rPr>
    </w:pPr>
    <w:r w:rsidRPr="00287BB0">
      <w:rPr>
        <w:rFonts w:ascii="Times New Roman" w:hAnsi="Times New Roman" w:cs="Times New Roman"/>
        <w:sz w:val="20"/>
      </w:rPr>
      <w:t>1950.</w:t>
    </w:r>
    <w:r>
      <w:rPr>
        <w:rFonts w:ascii="Times New Roman" w:hAnsi="Times New Roman" w:cs="Times New Roman"/>
        <w:sz w:val="20"/>
      </w:rPr>
      <w:tab/>
    </w:r>
    <w:r w:rsidRPr="00287BB0">
      <w:rPr>
        <w:rFonts w:ascii="Times New Roman" w:hAnsi="Times New Roman" w:cs="Times New Roman"/>
        <w:i/>
        <w:sz w:val="20"/>
      </w:rPr>
      <w:t>Tractor Bounty.</w:t>
    </w:r>
    <w:r>
      <w:rPr>
        <w:rFonts w:ascii="Times New Roman" w:hAnsi="Times New Roman" w:cs="Times New Roman"/>
        <w:i/>
        <w:sz w:val="20"/>
      </w:rPr>
      <w:tab/>
    </w:r>
    <w:r w:rsidRPr="00287BB0">
      <w:rPr>
        <w:rFonts w:ascii="Times New Roman" w:hAnsi="Times New Roman" w:cs="Times New Roman"/>
        <w:sz w:val="20"/>
      </w:rPr>
      <w:t>No. 57.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B0" w:rsidRPr="00287BB0" w:rsidRDefault="00287BB0" w:rsidP="00287BB0">
    <w:pPr>
      <w:tabs>
        <w:tab w:val="left" w:pos="4140"/>
        <w:tab w:val="left" w:pos="8550"/>
      </w:tabs>
      <w:spacing w:after="0" w:line="240" w:lineRule="auto"/>
      <w:rPr>
        <w:rFonts w:ascii="Times New Roman" w:hAnsi="Times New Roman" w:cs="Times New Roman"/>
        <w:sz w:val="20"/>
      </w:rPr>
    </w:pPr>
    <w:r w:rsidRPr="00287BB0">
      <w:rPr>
        <w:rFonts w:ascii="Times New Roman" w:hAnsi="Times New Roman" w:cs="Times New Roman"/>
        <w:sz w:val="20"/>
      </w:rPr>
      <w:t>No. 57.</w:t>
    </w:r>
    <w:r>
      <w:rPr>
        <w:rFonts w:ascii="Times New Roman" w:hAnsi="Times New Roman" w:cs="Times New Roman"/>
        <w:sz w:val="20"/>
      </w:rPr>
      <w:tab/>
    </w:r>
    <w:r w:rsidRPr="00287BB0">
      <w:rPr>
        <w:rFonts w:ascii="Times New Roman" w:hAnsi="Times New Roman" w:cs="Times New Roman"/>
        <w:i/>
        <w:sz w:val="20"/>
      </w:rPr>
      <w:t>Tractor Bounty.</w:t>
    </w:r>
    <w:r>
      <w:rPr>
        <w:rFonts w:ascii="Times New Roman" w:hAnsi="Times New Roman" w:cs="Times New Roman"/>
        <w:i/>
        <w:sz w:val="20"/>
      </w:rPr>
      <w:tab/>
    </w:r>
    <w:r w:rsidRPr="00287BB0">
      <w:rPr>
        <w:rFonts w:ascii="Times New Roman" w:hAnsi="Times New Roman" w:cs="Times New Roman"/>
        <w:sz w:val="20"/>
      </w:rPr>
      <w:t>1950.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819"/>
    <w:rsid w:val="000D1CCA"/>
    <w:rsid w:val="001155F9"/>
    <w:rsid w:val="001237EE"/>
    <w:rsid w:val="00126158"/>
    <w:rsid w:val="00180167"/>
    <w:rsid w:val="00223D5F"/>
    <w:rsid w:val="00253D39"/>
    <w:rsid w:val="002729BF"/>
    <w:rsid w:val="00287BB0"/>
    <w:rsid w:val="002C023B"/>
    <w:rsid w:val="00303EAB"/>
    <w:rsid w:val="003615DF"/>
    <w:rsid w:val="00377DE6"/>
    <w:rsid w:val="00471365"/>
    <w:rsid w:val="004B5EC5"/>
    <w:rsid w:val="006307F4"/>
    <w:rsid w:val="006422A4"/>
    <w:rsid w:val="00717F62"/>
    <w:rsid w:val="00730731"/>
    <w:rsid w:val="00733F04"/>
    <w:rsid w:val="007423A0"/>
    <w:rsid w:val="007A506F"/>
    <w:rsid w:val="007D3DF9"/>
    <w:rsid w:val="008544BE"/>
    <w:rsid w:val="008C5819"/>
    <w:rsid w:val="00977DEC"/>
    <w:rsid w:val="00BA3934"/>
    <w:rsid w:val="00CA6AA1"/>
    <w:rsid w:val="00CC23CF"/>
    <w:rsid w:val="00CE7056"/>
    <w:rsid w:val="00CF613B"/>
    <w:rsid w:val="00D10692"/>
    <w:rsid w:val="00D21CC8"/>
    <w:rsid w:val="00D6562E"/>
    <w:rsid w:val="00DB4D2D"/>
    <w:rsid w:val="00E96CEB"/>
    <w:rsid w:val="00ED1B46"/>
    <w:rsid w:val="00EF003C"/>
    <w:rsid w:val="00F00BF6"/>
    <w:rsid w:val="00F12701"/>
    <w:rsid w:val="00F33022"/>
    <w:rsid w:val="00F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5">
    <w:name w:val="Style295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">
    <w:name w:val="Style51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4">
    <w:name w:val="Style284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5">
    <w:name w:val="Style285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5">
    <w:name w:val="Style265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8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">
    <w:name w:val="CharStyle11"/>
    <w:basedOn w:val="DefaultParagraphFont"/>
    <w:rsid w:val="008C581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DefaultParagraphFont"/>
    <w:rsid w:val="008C58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66">
    <w:name w:val="CharStyle166"/>
    <w:basedOn w:val="DefaultParagraphFont"/>
    <w:rsid w:val="008C5819"/>
    <w:rPr>
      <w:rFonts w:ascii="Cambria" w:eastAsia="Cambria" w:hAnsi="Cambria" w:cs="Cambria"/>
      <w:b w:val="0"/>
      <w:bCs w:val="0"/>
      <w:i w:val="0"/>
      <w:iCs w:val="0"/>
      <w:smallCaps w:val="0"/>
      <w:sz w:val="32"/>
      <w:szCs w:val="32"/>
    </w:rPr>
  </w:style>
  <w:style w:type="character" w:customStyle="1" w:styleId="CharStyle167">
    <w:name w:val="CharStyle167"/>
    <w:basedOn w:val="DefaultParagraphFont"/>
    <w:rsid w:val="008C581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68">
    <w:name w:val="CharStyle168"/>
    <w:basedOn w:val="DefaultParagraphFont"/>
    <w:rsid w:val="008C5819"/>
    <w:rPr>
      <w:rFonts w:ascii="Times New Roman" w:eastAsia="Times New Roman" w:hAnsi="Times New Roman" w:cs="Times New Roman"/>
      <w:b w:val="0"/>
      <w:bCs w:val="0"/>
      <w:i/>
      <w:iCs/>
      <w:smallCaps w:val="0"/>
      <w:spacing w:val="10"/>
      <w:sz w:val="24"/>
      <w:szCs w:val="24"/>
    </w:rPr>
  </w:style>
  <w:style w:type="character" w:customStyle="1" w:styleId="CharStyle169">
    <w:name w:val="CharStyle169"/>
    <w:basedOn w:val="DefaultParagraphFont"/>
    <w:rsid w:val="008C581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170">
    <w:name w:val="CharStyle170"/>
    <w:basedOn w:val="DefaultParagraphFont"/>
    <w:rsid w:val="008C58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71">
    <w:name w:val="CharStyle171"/>
    <w:basedOn w:val="DefaultParagraphFont"/>
    <w:rsid w:val="008C58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72">
    <w:name w:val="CharStyle172"/>
    <w:basedOn w:val="DefaultParagraphFont"/>
    <w:rsid w:val="008C58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75">
    <w:name w:val="CharStyle175"/>
    <w:basedOn w:val="DefaultParagraphFont"/>
    <w:rsid w:val="008C581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77">
    <w:name w:val="CharStyle177"/>
    <w:basedOn w:val="DefaultParagraphFont"/>
    <w:rsid w:val="008C58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81">
    <w:name w:val="CharStyle181"/>
    <w:basedOn w:val="DefaultParagraphFont"/>
    <w:rsid w:val="008C581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9">
    <w:name w:val="CharStyle189"/>
    <w:basedOn w:val="DefaultParagraphFont"/>
    <w:rsid w:val="008C5819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08">
    <w:name w:val="CharStyle208"/>
    <w:basedOn w:val="DefaultParagraphFont"/>
    <w:rsid w:val="008C5819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71">
    <w:name w:val="CharStyle271"/>
    <w:basedOn w:val="DefaultParagraphFont"/>
    <w:rsid w:val="008C581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93">
    <w:name w:val="CharStyle493"/>
    <w:basedOn w:val="DefaultParagraphFont"/>
    <w:rsid w:val="008C581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73">
    <w:name w:val="CharStyle573"/>
    <w:basedOn w:val="DefaultParagraphFont"/>
    <w:rsid w:val="008C581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B0"/>
  </w:style>
  <w:style w:type="paragraph" w:styleId="Footer">
    <w:name w:val="footer"/>
    <w:basedOn w:val="Normal"/>
    <w:link w:val="FooterChar"/>
    <w:uiPriority w:val="99"/>
    <w:semiHidden/>
    <w:unhideWhenUsed/>
    <w:rsid w:val="0028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34</cp:revision>
  <dcterms:created xsi:type="dcterms:W3CDTF">2017-04-19T03:42:00Z</dcterms:created>
  <dcterms:modified xsi:type="dcterms:W3CDTF">2018-03-25T22:13:00Z</dcterms:modified>
</cp:coreProperties>
</file>