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D1" w:rsidRDefault="003113D1" w:rsidP="00CE5E39">
      <w:pPr>
        <w:jc w:val="center"/>
        <w:rPr>
          <w:rFonts w:ascii="Times New Roman" w:hAnsi="Times New Roman"/>
          <w:sz w:val="36"/>
        </w:rPr>
      </w:pPr>
      <w:r w:rsidRPr="00CE5E39">
        <w:rPr>
          <w:rFonts w:ascii="Times New Roman" w:hAnsi="Times New Roman"/>
          <w:sz w:val="36"/>
        </w:rPr>
        <w:t>SALES TAX (EXEMPTIONS AND</w:t>
      </w:r>
      <w:r w:rsidR="007F319E" w:rsidRPr="00CE5E39">
        <w:rPr>
          <w:rFonts w:ascii="Times New Roman" w:hAnsi="Times New Roman"/>
          <w:sz w:val="36"/>
        </w:rPr>
        <w:t xml:space="preserve"> </w:t>
      </w:r>
      <w:r w:rsidRPr="00CE5E39">
        <w:rPr>
          <w:rFonts w:ascii="Times New Roman" w:hAnsi="Times New Roman"/>
          <w:sz w:val="36"/>
        </w:rPr>
        <w:t>CLASSIFICATIONS)</w:t>
      </w:r>
      <w:r w:rsidR="001A3CC7">
        <w:rPr>
          <w:rFonts w:ascii="Times New Roman" w:hAnsi="Times New Roman"/>
          <w:sz w:val="36"/>
        </w:rPr>
        <w:t>.</w:t>
      </w:r>
    </w:p>
    <w:p w:rsidR="00CE5E39" w:rsidRPr="00D33533" w:rsidRDefault="00CE5E39" w:rsidP="00251141">
      <w:pPr>
        <w:pBdr>
          <w:bottom w:val="single" w:sz="4" w:space="1" w:color="auto"/>
        </w:pBdr>
        <w:spacing w:before="240" w:after="480"/>
        <w:ind w:left="3888" w:right="3888"/>
        <w:jc w:val="center"/>
        <w:rPr>
          <w:rFonts w:ascii="Times New Roman" w:hAnsi="Times New Roman"/>
          <w:sz w:val="32"/>
        </w:rPr>
      </w:pPr>
    </w:p>
    <w:p w:rsidR="003113D1" w:rsidRPr="00CE5E39" w:rsidRDefault="003113D1" w:rsidP="00251141">
      <w:pPr>
        <w:spacing w:after="200"/>
        <w:jc w:val="center"/>
        <w:rPr>
          <w:rFonts w:ascii="Times New Roman" w:hAnsi="Times New Roman"/>
          <w:b/>
          <w:sz w:val="28"/>
        </w:rPr>
      </w:pPr>
      <w:r w:rsidRPr="00CE5E39">
        <w:rPr>
          <w:rFonts w:ascii="Times New Roman" w:hAnsi="Times New Roman"/>
          <w:b/>
          <w:sz w:val="28"/>
        </w:rPr>
        <w:t>No. 37 of 1950.</w:t>
      </w:r>
    </w:p>
    <w:p w:rsidR="00A25C76" w:rsidRPr="00CE5E39" w:rsidRDefault="00A25C76" w:rsidP="00CE5E39">
      <w:pPr>
        <w:jc w:val="center"/>
        <w:rPr>
          <w:rFonts w:ascii="Times New Roman" w:hAnsi="Times New Roman"/>
          <w:sz w:val="26"/>
        </w:rPr>
      </w:pPr>
      <w:r w:rsidRPr="00CE5E39">
        <w:rPr>
          <w:rFonts w:ascii="Times New Roman" w:hAnsi="Times New Roman"/>
          <w:sz w:val="26"/>
        </w:rPr>
        <w:t xml:space="preserve">An Act to amend the </w:t>
      </w:r>
      <w:r w:rsidRPr="00CE5E39">
        <w:rPr>
          <w:rFonts w:ascii="Times New Roman" w:hAnsi="Times New Roman"/>
          <w:i/>
          <w:sz w:val="26"/>
        </w:rPr>
        <w:t xml:space="preserve">Sales Tax </w:t>
      </w:r>
      <w:r w:rsidR="00E75211" w:rsidRPr="00E75211">
        <w:rPr>
          <w:rFonts w:ascii="Times New Roman" w:hAnsi="Times New Roman"/>
          <w:sz w:val="26"/>
        </w:rPr>
        <w:t>(</w:t>
      </w:r>
      <w:r w:rsidRPr="00CE5E39">
        <w:rPr>
          <w:rFonts w:ascii="Times New Roman" w:hAnsi="Times New Roman"/>
          <w:i/>
          <w:sz w:val="26"/>
        </w:rPr>
        <w:t>Exemptions</w:t>
      </w:r>
      <w:r w:rsidR="007F319E" w:rsidRPr="00CE5E39">
        <w:rPr>
          <w:rFonts w:ascii="Times New Roman" w:hAnsi="Times New Roman"/>
          <w:i/>
          <w:sz w:val="26"/>
        </w:rPr>
        <w:t xml:space="preserve"> </w:t>
      </w:r>
      <w:r w:rsidRPr="00CE5E39">
        <w:rPr>
          <w:rFonts w:ascii="Times New Roman" w:hAnsi="Times New Roman"/>
          <w:i/>
          <w:sz w:val="26"/>
        </w:rPr>
        <w:t>and Classifications</w:t>
      </w:r>
      <w:r w:rsidR="00E75211" w:rsidRPr="00E75211">
        <w:rPr>
          <w:rFonts w:ascii="Times New Roman" w:hAnsi="Times New Roman"/>
          <w:sz w:val="26"/>
        </w:rPr>
        <w:t>)</w:t>
      </w:r>
      <w:r w:rsidRPr="00CE5E39">
        <w:rPr>
          <w:rFonts w:ascii="Times New Roman" w:hAnsi="Times New Roman"/>
          <w:i/>
          <w:sz w:val="26"/>
        </w:rPr>
        <w:t xml:space="preserve"> Act </w:t>
      </w:r>
      <w:r w:rsidRPr="00CE5E39">
        <w:rPr>
          <w:rFonts w:ascii="Times New Roman" w:hAnsi="Times New Roman"/>
          <w:sz w:val="26"/>
        </w:rPr>
        <w:t>1935</w:t>
      </w:r>
      <w:r w:rsidR="00B94CE4">
        <w:rPr>
          <w:rFonts w:ascii="Times New Roman" w:hAnsi="Times New Roman"/>
          <w:sz w:val="26"/>
        </w:rPr>
        <w:t>–</w:t>
      </w:r>
      <w:r w:rsidRPr="00CE5E39">
        <w:rPr>
          <w:rFonts w:ascii="Times New Roman" w:hAnsi="Times New Roman"/>
          <w:sz w:val="26"/>
        </w:rPr>
        <w:t>1949.</w:t>
      </w:r>
    </w:p>
    <w:p w:rsidR="00A25C76" w:rsidRPr="00CE5E39" w:rsidRDefault="00A25C76" w:rsidP="00CE5E39">
      <w:pPr>
        <w:spacing w:before="120" w:after="120"/>
        <w:jc w:val="right"/>
        <w:rPr>
          <w:rFonts w:ascii="Times New Roman" w:hAnsi="Times New Roman"/>
          <w:sz w:val="26"/>
        </w:rPr>
      </w:pPr>
      <w:r w:rsidRPr="00CE5E39">
        <w:rPr>
          <w:rFonts w:ascii="Times New Roman" w:hAnsi="Times New Roman"/>
          <w:sz w:val="26"/>
        </w:rPr>
        <w:t>[Assented to 14th December, 1950.]</w:t>
      </w:r>
    </w:p>
    <w:p w:rsidR="003113D1" w:rsidRPr="00776C0A" w:rsidRDefault="003113D1" w:rsidP="007F319E">
      <w:pPr>
        <w:jc w:val="both"/>
        <w:rPr>
          <w:rFonts w:ascii="Times New Roman" w:hAnsi="Times New Roman"/>
          <w:sz w:val="22"/>
          <w:szCs w:val="22"/>
        </w:rPr>
      </w:pPr>
      <w:r w:rsidRPr="00776C0A">
        <w:rPr>
          <w:rFonts w:ascii="Times New Roman" w:hAnsi="Times New Roman"/>
          <w:sz w:val="22"/>
          <w:szCs w:val="22"/>
        </w:rPr>
        <w:t>BE it enacted by the King</w:t>
      </w:r>
      <w:r w:rsidR="006974ED" w:rsidRPr="00776C0A">
        <w:rPr>
          <w:rFonts w:ascii="Times New Roman" w:hAnsi="Times New Roman"/>
          <w:sz w:val="22"/>
          <w:szCs w:val="22"/>
        </w:rPr>
        <w:t>’</w:t>
      </w:r>
      <w:r w:rsidRPr="00776C0A">
        <w:rPr>
          <w:rFonts w:ascii="Times New Roman" w:hAnsi="Times New Roman"/>
          <w:sz w:val="22"/>
          <w:szCs w:val="22"/>
        </w:rPr>
        <w:t>s Most Excellent Majesty, the Senate,</w:t>
      </w:r>
      <w:r w:rsidR="007F319E" w:rsidRPr="00776C0A">
        <w:rPr>
          <w:rFonts w:ascii="Times New Roman" w:hAnsi="Times New Roman"/>
          <w:sz w:val="22"/>
          <w:szCs w:val="22"/>
        </w:rPr>
        <w:t xml:space="preserve"> </w:t>
      </w:r>
      <w:r w:rsidRPr="00776C0A">
        <w:rPr>
          <w:rFonts w:ascii="Times New Roman" w:hAnsi="Times New Roman"/>
          <w:sz w:val="22"/>
          <w:szCs w:val="22"/>
        </w:rPr>
        <w:t>and the House of Representatives of the Commonwealth of</w:t>
      </w:r>
      <w:r w:rsidR="007F319E" w:rsidRPr="00776C0A">
        <w:rPr>
          <w:rFonts w:ascii="Times New Roman" w:hAnsi="Times New Roman"/>
          <w:sz w:val="22"/>
          <w:szCs w:val="22"/>
        </w:rPr>
        <w:t xml:space="preserve"> </w:t>
      </w:r>
      <w:r w:rsidRPr="00776C0A">
        <w:rPr>
          <w:rFonts w:ascii="Times New Roman" w:hAnsi="Times New Roman"/>
          <w:sz w:val="22"/>
          <w:szCs w:val="22"/>
        </w:rPr>
        <w:t>Australia, as follows</w:t>
      </w:r>
      <w:r w:rsidR="00423404" w:rsidRPr="00776C0A">
        <w:rPr>
          <w:rFonts w:ascii="Times New Roman" w:hAnsi="Times New Roman"/>
          <w:sz w:val="22"/>
          <w:szCs w:val="22"/>
        </w:rPr>
        <w:t>:</w:t>
      </w:r>
      <w:r w:rsidRPr="00776C0A">
        <w:rPr>
          <w:rFonts w:ascii="Times New Roman" w:hAnsi="Times New Roman"/>
          <w:sz w:val="22"/>
          <w:szCs w:val="22"/>
        </w:rPr>
        <w:t>—</w:t>
      </w:r>
    </w:p>
    <w:p w:rsidR="003113D1" w:rsidRPr="00CE5E39" w:rsidRDefault="003113D1" w:rsidP="00CE5E39">
      <w:pPr>
        <w:spacing w:before="120" w:after="60"/>
        <w:rPr>
          <w:rFonts w:ascii="Times New Roman" w:hAnsi="Times New Roman"/>
          <w:b/>
          <w:sz w:val="20"/>
        </w:rPr>
      </w:pPr>
      <w:r w:rsidRPr="00CE5E39">
        <w:rPr>
          <w:rFonts w:ascii="Times New Roman" w:hAnsi="Times New Roman"/>
          <w:b/>
          <w:sz w:val="20"/>
        </w:rPr>
        <w:t>Short title</w:t>
      </w:r>
      <w:r w:rsidR="007F319E" w:rsidRPr="00CE5E39">
        <w:rPr>
          <w:rFonts w:ascii="Times New Roman" w:hAnsi="Times New Roman"/>
          <w:b/>
          <w:sz w:val="20"/>
        </w:rPr>
        <w:t xml:space="preserve"> </w:t>
      </w:r>
      <w:r w:rsidRPr="00CE5E39">
        <w:rPr>
          <w:rFonts w:ascii="Times New Roman" w:hAnsi="Times New Roman"/>
          <w:b/>
          <w:sz w:val="20"/>
        </w:rPr>
        <w:t>and citation.</w:t>
      </w:r>
    </w:p>
    <w:p w:rsidR="003113D1" w:rsidRPr="009735FE" w:rsidRDefault="00A25C76" w:rsidP="00251141">
      <w:pPr>
        <w:tabs>
          <w:tab w:val="left" w:pos="117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A25C76">
        <w:rPr>
          <w:rFonts w:ascii="Times New Roman" w:hAnsi="Times New Roman"/>
          <w:b/>
          <w:sz w:val="22"/>
        </w:rPr>
        <w:t>1.</w:t>
      </w:r>
      <w:r w:rsidR="003113D1" w:rsidRPr="009735FE">
        <w:rPr>
          <w:rFonts w:ascii="Times New Roman" w:hAnsi="Times New Roman"/>
          <w:sz w:val="22"/>
        </w:rPr>
        <w:t>—(1.)</w:t>
      </w:r>
      <w:r w:rsidR="00251141">
        <w:rPr>
          <w:rFonts w:ascii="Times New Roman" w:hAnsi="Times New Roman"/>
          <w:sz w:val="22"/>
        </w:rPr>
        <w:tab/>
      </w:r>
      <w:r w:rsidR="003113D1" w:rsidRPr="009735FE">
        <w:rPr>
          <w:rFonts w:ascii="Times New Roman" w:hAnsi="Times New Roman"/>
          <w:sz w:val="22"/>
        </w:rPr>
        <w:t xml:space="preserve">This Act may be cited as the </w:t>
      </w:r>
      <w:r w:rsidRPr="00A25C76">
        <w:rPr>
          <w:rFonts w:ascii="Times New Roman" w:hAnsi="Times New Roman"/>
          <w:i/>
          <w:sz w:val="22"/>
        </w:rPr>
        <w:t xml:space="preserve">Sales Tax </w:t>
      </w:r>
      <w:r w:rsidR="00E75211" w:rsidRPr="00E75211">
        <w:rPr>
          <w:rFonts w:ascii="Times New Roman" w:hAnsi="Times New Roman"/>
          <w:sz w:val="22"/>
        </w:rPr>
        <w:t>(</w:t>
      </w:r>
      <w:r w:rsidRPr="00A25C76">
        <w:rPr>
          <w:rFonts w:ascii="Times New Roman" w:hAnsi="Times New Roman"/>
          <w:i/>
          <w:sz w:val="22"/>
        </w:rPr>
        <w:t>Exemptions and</w:t>
      </w:r>
      <w:r w:rsidR="007F319E">
        <w:rPr>
          <w:rFonts w:ascii="Times New Roman" w:hAnsi="Times New Roman"/>
          <w:i/>
          <w:sz w:val="22"/>
        </w:rPr>
        <w:t xml:space="preserve"> </w:t>
      </w:r>
      <w:r w:rsidRPr="00A25C76">
        <w:rPr>
          <w:rFonts w:ascii="Times New Roman" w:hAnsi="Times New Roman"/>
          <w:i/>
          <w:sz w:val="22"/>
        </w:rPr>
        <w:t>Classifications</w:t>
      </w:r>
      <w:r w:rsidR="00E75211" w:rsidRPr="00E75211">
        <w:rPr>
          <w:rFonts w:ascii="Times New Roman" w:hAnsi="Times New Roman"/>
          <w:sz w:val="22"/>
        </w:rPr>
        <w:t>)</w:t>
      </w:r>
      <w:r w:rsidRPr="00A25C76">
        <w:rPr>
          <w:rFonts w:ascii="Times New Roman" w:hAnsi="Times New Roman"/>
          <w:i/>
          <w:sz w:val="22"/>
        </w:rPr>
        <w:t xml:space="preserve"> Act </w:t>
      </w:r>
      <w:r w:rsidR="003113D1" w:rsidRPr="009735FE">
        <w:rPr>
          <w:rFonts w:ascii="Times New Roman" w:hAnsi="Times New Roman"/>
          <w:sz w:val="22"/>
        </w:rPr>
        <w:t>1950.</w:t>
      </w:r>
    </w:p>
    <w:p w:rsidR="003113D1" w:rsidRPr="009735FE" w:rsidRDefault="003113D1" w:rsidP="00251141">
      <w:pPr>
        <w:tabs>
          <w:tab w:val="left" w:pos="81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(2.)</w:t>
      </w:r>
      <w:r w:rsidR="00251141">
        <w:rPr>
          <w:rFonts w:ascii="Times New Roman" w:hAnsi="Times New Roman"/>
          <w:sz w:val="22"/>
        </w:rPr>
        <w:tab/>
      </w:r>
      <w:r w:rsidRPr="009735FE">
        <w:rPr>
          <w:rFonts w:ascii="Times New Roman" w:hAnsi="Times New Roman"/>
          <w:sz w:val="22"/>
        </w:rPr>
        <w:t xml:space="preserve">The </w:t>
      </w:r>
      <w:r w:rsidR="00A25C76" w:rsidRPr="00A25C76">
        <w:rPr>
          <w:rFonts w:ascii="Times New Roman" w:hAnsi="Times New Roman"/>
          <w:i/>
          <w:sz w:val="22"/>
        </w:rPr>
        <w:t xml:space="preserve">Sales Tax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Exemptions and Classifications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A25C76">
        <w:rPr>
          <w:rFonts w:ascii="Times New Roman" w:hAnsi="Times New Roman"/>
          <w:i/>
          <w:sz w:val="22"/>
        </w:rPr>
        <w:t xml:space="preserve"> Act </w:t>
      </w:r>
      <w:r w:rsidRPr="009735FE">
        <w:rPr>
          <w:rFonts w:ascii="Times New Roman" w:hAnsi="Times New Roman"/>
          <w:sz w:val="22"/>
        </w:rPr>
        <w:t>1935</w:t>
      </w:r>
      <w:r w:rsidR="00B94CE4">
        <w:rPr>
          <w:rFonts w:ascii="Times New Roman" w:hAnsi="Times New Roman"/>
          <w:sz w:val="26"/>
        </w:rPr>
        <w:t>–</w:t>
      </w:r>
      <w:r w:rsidR="00776C0A">
        <w:rPr>
          <w:rFonts w:ascii="Times New Roman" w:hAnsi="Times New Roman"/>
          <w:sz w:val="22"/>
        </w:rPr>
        <w:t>1949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is in this Act referred to as the Principal Act.</w:t>
      </w:r>
    </w:p>
    <w:p w:rsidR="003113D1" w:rsidRPr="009735FE" w:rsidRDefault="003113D1" w:rsidP="00B35680">
      <w:pPr>
        <w:spacing w:before="40"/>
        <w:ind w:firstLine="288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(3.)</w:t>
      </w:r>
      <w:r w:rsidR="00251141">
        <w:rPr>
          <w:rFonts w:ascii="Times New Roman" w:hAnsi="Times New Roman"/>
          <w:sz w:val="22"/>
        </w:rPr>
        <w:tab/>
      </w:r>
      <w:r w:rsidRPr="009735FE">
        <w:rPr>
          <w:rFonts w:ascii="Times New Roman" w:hAnsi="Times New Roman"/>
          <w:sz w:val="22"/>
        </w:rPr>
        <w:t>The Principal Act, as amended by this Act, may be cited as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 xml:space="preserve">the </w:t>
      </w:r>
      <w:r w:rsidR="00A25C76" w:rsidRPr="00A25C76">
        <w:rPr>
          <w:rFonts w:ascii="Times New Roman" w:hAnsi="Times New Roman"/>
          <w:i/>
          <w:sz w:val="22"/>
        </w:rPr>
        <w:t xml:space="preserve">Sales Tax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 xml:space="preserve">Exemptions and </w:t>
      </w:r>
      <w:r w:rsidR="00A25C76" w:rsidRPr="00776C0A">
        <w:rPr>
          <w:rFonts w:ascii="Times New Roman" w:hAnsi="Times New Roman"/>
          <w:i/>
          <w:sz w:val="22"/>
        </w:rPr>
        <w:t>Classifications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A25C76">
        <w:rPr>
          <w:rFonts w:ascii="Times New Roman" w:hAnsi="Times New Roman"/>
          <w:i/>
          <w:sz w:val="22"/>
        </w:rPr>
        <w:t xml:space="preserve"> Act </w:t>
      </w:r>
      <w:r w:rsidRPr="009735FE">
        <w:rPr>
          <w:rFonts w:ascii="Times New Roman" w:hAnsi="Times New Roman"/>
          <w:sz w:val="22"/>
        </w:rPr>
        <w:t>1935</w:t>
      </w:r>
      <w:r w:rsidR="00B94CE4">
        <w:rPr>
          <w:rFonts w:ascii="Times New Roman" w:hAnsi="Times New Roman"/>
          <w:sz w:val="26"/>
        </w:rPr>
        <w:t>–</w:t>
      </w:r>
      <w:r w:rsidRPr="009735FE">
        <w:rPr>
          <w:rFonts w:ascii="Times New Roman" w:hAnsi="Times New Roman"/>
          <w:sz w:val="22"/>
        </w:rPr>
        <w:t>1950.</w:t>
      </w:r>
    </w:p>
    <w:p w:rsidR="003113D1" w:rsidRPr="00CE5E39" w:rsidRDefault="003113D1" w:rsidP="00CE5E39">
      <w:pPr>
        <w:spacing w:before="120" w:after="60"/>
        <w:rPr>
          <w:rFonts w:ascii="Times New Roman" w:hAnsi="Times New Roman"/>
          <w:b/>
          <w:sz w:val="20"/>
        </w:rPr>
      </w:pPr>
      <w:r w:rsidRPr="00CE5E39">
        <w:rPr>
          <w:rFonts w:ascii="Times New Roman" w:hAnsi="Times New Roman"/>
          <w:b/>
          <w:sz w:val="20"/>
        </w:rPr>
        <w:t>Commencement.</w:t>
      </w:r>
    </w:p>
    <w:p w:rsidR="003113D1" w:rsidRPr="009735FE" w:rsidRDefault="00A25C76" w:rsidP="00EB61ED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A25C76">
        <w:rPr>
          <w:rFonts w:ascii="Times New Roman" w:hAnsi="Times New Roman"/>
          <w:b/>
          <w:sz w:val="22"/>
        </w:rPr>
        <w:t>2.</w:t>
      </w:r>
      <w:r w:rsidR="00CE5E39">
        <w:rPr>
          <w:rFonts w:ascii="Times New Roman" w:hAnsi="Times New Roman"/>
          <w:b/>
          <w:sz w:val="22"/>
        </w:rPr>
        <w:tab/>
      </w:r>
      <w:r w:rsidR="003113D1" w:rsidRPr="009735FE">
        <w:rPr>
          <w:rFonts w:ascii="Times New Roman" w:hAnsi="Times New Roman"/>
          <w:sz w:val="22"/>
        </w:rPr>
        <w:t>This Act shall be deemed to have come into operation on the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thirteenth day of October, One thousand nine hundred and fifty.</w:t>
      </w:r>
    </w:p>
    <w:p w:rsidR="003113D1" w:rsidRPr="009735FE" w:rsidRDefault="00A25C76" w:rsidP="00251141">
      <w:pPr>
        <w:tabs>
          <w:tab w:val="left" w:pos="117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A25C76">
        <w:rPr>
          <w:rFonts w:ascii="Times New Roman" w:hAnsi="Times New Roman"/>
          <w:b/>
          <w:sz w:val="22"/>
        </w:rPr>
        <w:t>3.</w:t>
      </w:r>
      <w:r w:rsidR="003113D1" w:rsidRPr="009735FE">
        <w:rPr>
          <w:rFonts w:ascii="Times New Roman" w:hAnsi="Times New Roman"/>
          <w:sz w:val="22"/>
        </w:rPr>
        <w:t>—(1.)</w:t>
      </w:r>
      <w:r w:rsidR="00251141">
        <w:rPr>
          <w:rFonts w:ascii="Times New Roman" w:hAnsi="Times New Roman"/>
          <w:sz w:val="22"/>
        </w:rPr>
        <w:tab/>
      </w:r>
      <w:r w:rsidR="003113D1" w:rsidRPr="009735FE">
        <w:rPr>
          <w:rFonts w:ascii="Times New Roman" w:hAnsi="Times New Roman"/>
          <w:sz w:val="22"/>
        </w:rPr>
        <w:t xml:space="preserve">After section six </w:t>
      </w:r>
      <w:r w:rsidRPr="00776C0A">
        <w:rPr>
          <w:rFonts w:ascii="Times New Roman" w:hAnsi="Times New Roman"/>
          <w:smallCaps/>
          <w:sz w:val="22"/>
        </w:rPr>
        <w:t>a</w:t>
      </w:r>
      <w:r w:rsidRPr="00A25C76">
        <w:rPr>
          <w:rFonts w:ascii="Times New Roman" w:hAnsi="Times New Roman"/>
          <w:b/>
          <w:smallCaps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of the Principal Act the following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section is inserted</w:t>
      </w:r>
      <w:r w:rsidR="00423404">
        <w:rPr>
          <w:rFonts w:ascii="Times New Roman" w:hAnsi="Times New Roman"/>
          <w:sz w:val="22"/>
        </w:rPr>
        <w:t>:</w:t>
      </w:r>
      <w:r w:rsidR="003113D1" w:rsidRPr="009735FE">
        <w:rPr>
          <w:rFonts w:ascii="Times New Roman" w:hAnsi="Times New Roman"/>
          <w:sz w:val="22"/>
        </w:rPr>
        <w:t>—</w:t>
      </w:r>
    </w:p>
    <w:p w:rsidR="003113D1" w:rsidRPr="00CE5E39" w:rsidRDefault="003113D1" w:rsidP="00CE5E39">
      <w:pPr>
        <w:spacing w:before="120" w:after="60"/>
        <w:rPr>
          <w:rFonts w:ascii="Times New Roman" w:hAnsi="Times New Roman"/>
          <w:b/>
          <w:sz w:val="20"/>
        </w:rPr>
      </w:pPr>
      <w:r w:rsidRPr="00CE5E39">
        <w:rPr>
          <w:rFonts w:ascii="Times New Roman" w:hAnsi="Times New Roman"/>
          <w:b/>
          <w:sz w:val="20"/>
        </w:rPr>
        <w:t>Classification of</w:t>
      </w:r>
      <w:r w:rsidR="007F319E" w:rsidRPr="00CE5E39">
        <w:rPr>
          <w:rFonts w:ascii="Times New Roman" w:hAnsi="Times New Roman"/>
          <w:b/>
          <w:sz w:val="20"/>
        </w:rPr>
        <w:t xml:space="preserve"> </w:t>
      </w:r>
      <w:r w:rsidRPr="00CE5E39">
        <w:rPr>
          <w:rFonts w:ascii="Times New Roman" w:hAnsi="Times New Roman"/>
          <w:b/>
          <w:sz w:val="20"/>
        </w:rPr>
        <w:t>goods.</w:t>
      </w:r>
    </w:p>
    <w:p w:rsidR="003113D1" w:rsidRPr="009735FE" w:rsidRDefault="006974ED" w:rsidP="00EB61ED">
      <w:pPr>
        <w:spacing w:before="60" w:after="60"/>
        <w:ind w:firstLine="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3113D1" w:rsidRPr="009735FE">
        <w:rPr>
          <w:rFonts w:ascii="Times New Roman" w:hAnsi="Times New Roman"/>
          <w:sz w:val="22"/>
        </w:rPr>
        <w:t>6</w:t>
      </w:r>
      <w:r w:rsidR="00CE5E39" w:rsidRPr="00CE5E39">
        <w:rPr>
          <w:rFonts w:ascii="Times New Roman" w:hAnsi="Times New Roman"/>
          <w:smallCaps/>
          <w:sz w:val="22"/>
        </w:rPr>
        <w:t>b</w:t>
      </w:r>
      <w:r w:rsidR="003113D1" w:rsidRPr="009735FE">
        <w:rPr>
          <w:rFonts w:ascii="Times New Roman" w:hAnsi="Times New Roman"/>
          <w:sz w:val="22"/>
        </w:rPr>
        <w:t>. Fo</w:t>
      </w:r>
      <w:r w:rsidR="00776C0A">
        <w:rPr>
          <w:rFonts w:ascii="Times New Roman" w:hAnsi="Times New Roman"/>
          <w:sz w:val="22"/>
        </w:rPr>
        <w:t>r</w:t>
      </w:r>
      <w:r w:rsidR="003113D1" w:rsidRPr="009735FE">
        <w:rPr>
          <w:rFonts w:ascii="Times New Roman" w:hAnsi="Times New Roman"/>
          <w:sz w:val="22"/>
        </w:rPr>
        <w:t xml:space="preserve"> the purpose of any sales tax imposed on the sale value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of goods specified in any of the Schedules to this Act other than the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First Schedule, those goods shall be classified as set out in those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Schedules.</w:t>
      </w:r>
      <w:r>
        <w:rPr>
          <w:rFonts w:ascii="Times New Roman" w:hAnsi="Times New Roman"/>
          <w:sz w:val="22"/>
        </w:rPr>
        <w:t>”</w:t>
      </w:r>
      <w:r w:rsidR="003113D1" w:rsidRPr="009735FE">
        <w:rPr>
          <w:rFonts w:ascii="Times New Roman" w:hAnsi="Times New Roman"/>
          <w:sz w:val="22"/>
        </w:rPr>
        <w:t>.</w:t>
      </w:r>
    </w:p>
    <w:p w:rsidR="003113D1" w:rsidRDefault="003113D1" w:rsidP="00EB61ED">
      <w:pPr>
        <w:spacing w:before="60"/>
        <w:ind w:firstLine="288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 xml:space="preserve">(2.) Section eight of the </w:t>
      </w:r>
      <w:r w:rsidR="00A25C76" w:rsidRPr="00A25C76">
        <w:rPr>
          <w:rFonts w:ascii="Times New Roman" w:hAnsi="Times New Roman"/>
          <w:i/>
          <w:sz w:val="22"/>
        </w:rPr>
        <w:t xml:space="preserve">Sales Tax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Exemptions and Classifications</w:t>
      </w:r>
      <w:r w:rsidR="00E75211" w:rsidRPr="00E75211">
        <w:rPr>
          <w:rFonts w:ascii="Times New Roman" w:hAnsi="Times New Roman"/>
          <w:sz w:val="22"/>
        </w:rPr>
        <w:t>)</w:t>
      </w:r>
      <w:r w:rsidR="007F319E">
        <w:rPr>
          <w:rFonts w:ascii="Times New Roman" w:hAnsi="Times New Roman"/>
          <w:i/>
          <w:sz w:val="22"/>
        </w:rPr>
        <w:t xml:space="preserve"> </w:t>
      </w:r>
      <w:r w:rsidR="00776C0A">
        <w:rPr>
          <w:rFonts w:ascii="Times New Roman" w:hAnsi="Times New Roman"/>
          <w:i/>
          <w:sz w:val="22"/>
        </w:rPr>
        <w:t>Act</w:t>
      </w:r>
      <w:r w:rsidR="00A25C76" w:rsidRPr="00A25C76">
        <w:rPr>
          <w:rFonts w:ascii="Times New Roman" w:hAnsi="Times New Roman"/>
          <w:i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1940 is repealed.</w:t>
      </w:r>
    </w:p>
    <w:p w:rsidR="003113D1" w:rsidRPr="000923BC" w:rsidRDefault="00251141" w:rsidP="00251141">
      <w:pPr>
        <w:spacing w:before="120" w:after="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 w:rsidR="003113D1" w:rsidRPr="000923BC">
        <w:rPr>
          <w:rFonts w:ascii="Times New Roman" w:hAnsi="Times New Roman"/>
          <w:b/>
          <w:sz w:val="20"/>
        </w:rPr>
        <w:lastRenderedPageBreak/>
        <w:t>First Schedule.</w:t>
      </w:r>
    </w:p>
    <w:p w:rsidR="003113D1" w:rsidRPr="009735FE" w:rsidRDefault="00A25C76" w:rsidP="00E216A9">
      <w:pPr>
        <w:tabs>
          <w:tab w:val="left" w:pos="720"/>
        </w:tabs>
        <w:spacing w:before="40"/>
        <w:ind w:firstLine="288"/>
        <w:jc w:val="both"/>
        <w:rPr>
          <w:rFonts w:ascii="Times New Roman" w:hAnsi="Times New Roman"/>
          <w:sz w:val="22"/>
        </w:rPr>
      </w:pPr>
      <w:r w:rsidRPr="00A25C76">
        <w:rPr>
          <w:rFonts w:ascii="Times New Roman" w:hAnsi="Times New Roman"/>
          <w:b/>
          <w:sz w:val="22"/>
        </w:rPr>
        <w:t>4.</w:t>
      </w:r>
      <w:r w:rsidR="00E216A9">
        <w:rPr>
          <w:rFonts w:ascii="Times New Roman" w:hAnsi="Times New Roman"/>
          <w:b/>
          <w:sz w:val="22"/>
        </w:rPr>
        <w:tab/>
      </w:r>
      <w:r w:rsidR="003113D1" w:rsidRPr="009735FE">
        <w:rPr>
          <w:rFonts w:ascii="Times New Roman" w:hAnsi="Times New Roman"/>
          <w:sz w:val="22"/>
        </w:rPr>
        <w:t>The First Schedule to the Principal Act is amended—</w:t>
      </w:r>
    </w:p>
    <w:p w:rsidR="003113D1" w:rsidRPr="009735FE" w:rsidRDefault="003113D1" w:rsidP="007C66C7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a</w:t>
      </w:r>
      <w:r w:rsidRPr="009735FE">
        <w:rPr>
          <w:rFonts w:ascii="Times New Roman" w:hAnsi="Times New Roman"/>
          <w:sz w:val="22"/>
        </w:rPr>
        <w:t>) by inserting after sub-item (6) of item 1 the following sub</w:t>
      </w:r>
      <w:r w:rsidR="00842AC0">
        <w:rPr>
          <w:rFonts w:ascii="Times New Roman" w:hAnsi="Times New Roman"/>
          <w:sz w:val="22"/>
        </w:rPr>
        <w:t>-</w:t>
      </w:r>
      <w:r w:rsidRPr="009735FE">
        <w:rPr>
          <w:rFonts w:ascii="Times New Roman" w:hAnsi="Times New Roman"/>
          <w:sz w:val="22"/>
        </w:rPr>
        <w:t>item</w:t>
      </w:r>
      <w:r w:rsidR="00423404">
        <w:rPr>
          <w:rFonts w:ascii="Times New Roman" w:hAnsi="Times New Roman"/>
          <w:sz w:val="22"/>
        </w:rPr>
        <w:t>:</w:t>
      </w:r>
      <w:r w:rsidRPr="009735FE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5"/>
        <w:gridCol w:w="2534"/>
      </w:tblGrid>
      <w:tr w:rsidR="003113D1" w:rsidRPr="00A27407" w:rsidTr="000923BC">
        <w:trPr>
          <w:trHeight w:val="715"/>
        </w:trPr>
        <w:tc>
          <w:tcPr>
            <w:tcW w:w="360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13D1" w:rsidRPr="00A27407" w:rsidRDefault="006974ED" w:rsidP="008256CA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3113D1" w:rsidRPr="00A27407">
              <w:rPr>
                <w:rFonts w:ascii="Times New Roman" w:hAnsi="Times New Roman"/>
                <w:sz w:val="22"/>
              </w:rPr>
              <w:t>(6</w:t>
            </w:r>
            <w:r w:rsidR="00A25C76" w:rsidRPr="00423404">
              <w:rPr>
                <w:rFonts w:ascii="Times New Roman" w:hAnsi="Times New Roman"/>
                <w:smallCaps/>
                <w:sz w:val="22"/>
              </w:rPr>
              <w:t>a</w:t>
            </w:r>
            <w:r w:rsidR="003113D1" w:rsidRPr="00A27407">
              <w:rPr>
                <w:rFonts w:ascii="Times New Roman" w:hAnsi="Times New Roman"/>
                <w:sz w:val="22"/>
              </w:rPr>
              <w:t>) Cane lifts and other machinery, implements or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apparatus for use exclusively or primarily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and principally in the loading or unloading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of sugar cane</w:t>
            </w:r>
          </w:p>
        </w:tc>
        <w:tc>
          <w:tcPr>
            <w:tcW w:w="1391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13D1" w:rsidRPr="00A27407" w:rsidRDefault="008D158C" w:rsidP="00323052">
            <w:pPr>
              <w:spacing w:before="36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1.35pt;margin-top:1.5pt;width:7.6pt;height:49.7pt;z-index:251644928;mso-position-horizontal-relative:text;mso-position-vertical-relative:text" adj=",10528"/>
              </w:pict>
            </w:r>
            <w:r w:rsidR="008256CA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3113D1" w:rsidRPr="00A27407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3113D1" w:rsidRPr="009735FE" w:rsidRDefault="003113D1" w:rsidP="008256CA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b</w:t>
      </w:r>
      <w:r w:rsidRPr="009735FE">
        <w:rPr>
          <w:rFonts w:ascii="Times New Roman" w:hAnsi="Times New Roman"/>
          <w:sz w:val="22"/>
        </w:rPr>
        <w:t>) by omitting sub-item (15) of item 1 and inserting in its stead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the following sub-items:—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9"/>
        <w:gridCol w:w="2500"/>
      </w:tblGrid>
      <w:tr w:rsidR="00117464" w:rsidRPr="00A27407" w:rsidTr="004731DC">
        <w:trPr>
          <w:trHeight w:val="170"/>
        </w:trPr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64" w:rsidRPr="00A27407" w:rsidRDefault="006974ED" w:rsidP="00117464">
            <w:pPr>
              <w:tabs>
                <w:tab w:val="left" w:leader="dot" w:pos="5670"/>
              </w:tabs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117464" w:rsidRPr="00A27407">
              <w:rPr>
                <w:rFonts w:ascii="Times New Roman" w:hAnsi="Times New Roman"/>
                <w:sz w:val="22"/>
              </w:rPr>
              <w:t>(15) Fencing wire strainers</w:t>
            </w:r>
            <w:r w:rsidR="00117464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1372" w:type="pct"/>
            <w:tcBorders>
              <w:top w:val="nil"/>
              <w:left w:val="single" w:sz="4" w:space="0" w:color="auto"/>
              <w:right w:val="nil"/>
            </w:tcBorders>
          </w:tcPr>
          <w:p w:rsidR="00117464" w:rsidRPr="00A27407" w:rsidRDefault="00117464" w:rsidP="00117464">
            <w:pPr>
              <w:jc w:val="both"/>
              <w:rPr>
                <w:rFonts w:ascii="Times New Roman" w:hAnsi="Times New Roman"/>
                <w:sz w:val="22"/>
              </w:rPr>
            </w:pPr>
            <w:r w:rsidRPr="00A27407">
              <w:rPr>
                <w:rFonts w:ascii="Times New Roman" w:hAnsi="Times New Roman"/>
                <w:sz w:val="22"/>
              </w:rPr>
              <w:t>Nos. 1 to 9</w:t>
            </w:r>
          </w:p>
        </w:tc>
      </w:tr>
      <w:tr w:rsidR="00117464" w:rsidRPr="00A27407" w:rsidTr="004731DC">
        <w:trPr>
          <w:trHeight w:val="170"/>
        </w:trPr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64" w:rsidRPr="00A27407" w:rsidRDefault="006974ED" w:rsidP="008256CA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117464" w:rsidRPr="00A27407">
              <w:rPr>
                <w:rFonts w:ascii="Times New Roman" w:hAnsi="Times New Roman"/>
                <w:sz w:val="22"/>
              </w:rPr>
              <w:t>(15</w:t>
            </w:r>
            <w:r w:rsidR="00117464" w:rsidRPr="00505357">
              <w:rPr>
                <w:rFonts w:ascii="Times New Roman" w:hAnsi="Times New Roman"/>
                <w:smallCaps/>
                <w:sz w:val="22"/>
              </w:rPr>
              <w:t>a</w:t>
            </w:r>
            <w:r w:rsidR="00117464" w:rsidRPr="00A27407">
              <w:rPr>
                <w:rFonts w:ascii="Times New Roman" w:hAnsi="Times New Roman"/>
                <w:sz w:val="22"/>
              </w:rPr>
              <w:t>) Fencing tools for use in agricultural industry</w:t>
            </w:r>
          </w:p>
        </w:tc>
        <w:tc>
          <w:tcPr>
            <w:tcW w:w="1372" w:type="pct"/>
            <w:tcBorders>
              <w:left w:val="single" w:sz="4" w:space="0" w:color="auto"/>
              <w:bottom w:val="nil"/>
              <w:right w:val="nil"/>
            </w:tcBorders>
          </w:tcPr>
          <w:p w:rsidR="00117464" w:rsidRPr="00A27407" w:rsidRDefault="00117464" w:rsidP="007F319E">
            <w:pPr>
              <w:jc w:val="both"/>
              <w:rPr>
                <w:rFonts w:ascii="Times New Roman" w:hAnsi="Times New Roman"/>
                <w:sz w:val="22"/>
              </w:rPr>
            </w:pPr>
            <w:r w:rsidRPr="00A27407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A27407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3113D1" w:rsidRPr="009735FE" w:rsidRDefault="003113D1" w:rsidP="008256CA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c</w:t>
      </w:r>
      <w:r w:rsidRPr="009735FE">
        <w:rPr>
          <w:rFonts w:ascii="Times New Roman" w:hAnsi="Times New Roman"/>
          <w:sz w:val="22"/>
        </w:rPr>
        <w:t>) by omitting sub-item (46) of item 1 and inserting in its stead</w:t>
      </w:r>
      <w:r w:rsidR="007F319E">
        <w:rPr>
          <w:rFonts w:ascii="Times New Roman" w:hAnsi="Times New Roman"/>
          <w:sz w:val="22"/>
        </w:rPr>
        <w:t xml:space="preserve"> </w:t>
      </w:r>
      <w:r w:rsidR="00A842A9">
        <w:rPr>
          <w:rFonts w:ascii="Times New Roman" w:hAnsi="Times New Roman"/>
          <w:sz w:val="22"/>
        </w:rPr>
        <w:t>the following sub-item</w:t>
      </w:r>
      <w:r w:rsidRPr="009735FE">
        <w:rPr>
          <w:rFonts w:ascii="Times New Roman" w:hAnsi="Times New Roman"/>
          <w:sz w:val="22"/>
        </w:rPr>
        <w:t>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9"/>
        <w:gridCol w:w="2500"/>
      </w:tblGrid>
      <w:tr w:rsidR="003113D1" w:rsidRPr="00A27407" w:rsidTr="008256CA">
        <w:trPr>
          <w:trHeight w:val="408"/>
        </w:trPr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3D1" w:rsidRPr="00A27407" w:rsidRDefault="008D158C" w:rsidP="008256CA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27" type="#_x0000_t88" style="position:absolute;left:0;text-align:left;margin-left:327.4pt;margin-top:1.5pt;width:7.6pt;height:24.5pt;z-index:251645952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3113D1" w:rsidRPr="00A27407">
              <w:rPr>
                <w:rFonts w:ascii="Times New Roman" w:hAnsi="Times New Roman"/>
                <w:sz w:val="22"/>
              </w:rPr>
              <w:t>(46) Stump and tree extractors and grubbers;</w:t>
            </w:r>
            <w:r w:rsidR="008256CA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lifting jacks for use in agricultural industry</w:t>
            </w:r>
          </w:p>
        </w:tc>
        <w:tc>
          <w:tcPr>
            <w:tcW w:w="13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3D1" w:rsidRPr="00A27407" w:rsidRDefault="003113D1" w:rsidP="00423404">
            <w:pPr>
              <w:spacing w:before="120"/>
              <w:ind w:left="144"/>
              <w:jc w:val="both"/>
              <w:rPr>
                <w:rFonts w:ascii="Times New Roman" w:hAnsi="Times New Roman"/>
                <w:sz w:val="22"/>
              </w:rPr>
            </w:pPr>
            <w:r w:rsidRPr="00A27407">
              <w:rPr>
                <w:rFonts w:ascii="Times New Roman" w:hAnsi="Times New Roman"/>
                <w:sz w:val="22"/>
              </w:rPr>
              <w:t xml:space="preserve">Nos. </w:t>
            </w:r>
            <w:r w:rsidR="00423404">
              <w:rPr>
                <w:rFonts w:ascii="Times New Roman" w:hAnsi="Times New Roman"/>
                <w:sz w:val="22"/>
              </w:rPr>
              <w:t>1</w:t>
            </w:r>
            <w:r w:rsidRPr="00A27407">
              <w:rPr>
                <w:rFonts w:ascii="Times New Roman" w:hAnsi="Times New Roman"/>
                <w:sz w:val="22"/>
              </w:rPr>
              <w:t xml:space="preserve">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A27407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3113D1" w:rsidRPr="009735FE" w:rsidRDefault="00E75211" w:rsidP="008256CA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d</w:t>
      </w:r>
      <w:r w:rsidRPr="00E75211">
        <w:rPr>
          <w:rFonts w:ascii="Times New Roman" w:hAnsi="Times New Roman"/>
          <w:sz w:val="22"/>
        </w:rPr>
        <w:t>)</w:t>
      </w:r>
      <w:r w:rsidR="00A25C76" w:rsidRPr="00A25C76">
        <w:rPr>
          <w:rFonts w:ascii="Times New Roman" w:hAnsi="Times New Roman"/>
          <w:i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by omitting sub-item (49) of item 1 and inserting in its stead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the following sub-item</w:t>
      </w:r>
      <w:r w:rsidR="00423404">
        <w:rPr>
          <w:rFonts w:ascii="Times New Roman" w:hAnsi="Times New Roman"/>
          <w:sz w:val="22"/>
        </w:rPr>
        <w:t>:</w:t>
      </w:r>
      <w:r w:rsidR="003113D1" w:rsidRPr="009735FE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50"/>
        <w:gridCol w:w="2459"/>
      </w:tblGrid>
      <w:tr w:rsidR="003113D1" w:rsidRPr="00A27407" w:rsidTr="000923BC">
        <w:trPr>
          <w:trHeight w:val="720"/>
        </w:trPr>
        <w:tc>
          <w:tcPr>
            <w:tcW w:w="36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13D1" w:rsidRPr="00A27407" w:rsidRDefault="008D158C" w:rsidP="00BA7F1D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28" type="#_x0000_t88" style="position:absolute;left:0;text-align:left;margin-left:330pt;margin-top:1.05pt;width:8.5pt;height:50pt;z-index:251646976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3113D1" w:rsidRPr="00A27407">
              <w:rPr>
                <w:rFonts w:ascii="Times New Roman" w:hAnsi="Times New Roman"/>
                <w:sz w:val="22"/>
              </w:rPr>
              <w:t>(49) Wagons, drays, spring drays and trailers for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use in agricultural industry, but not in</w:t>
            </w:r>
            <w:r w:rsidR="00BA7F1D">
              <w:rPr>
                <w:rFonts w:ascii="Times New Roman" w:hAnsi="Times New Roman"/>
                <w:sz w:val="22"/>
              </w:rPr>
              <w:t>c</w:t>
            </w:r>
            <w:r w:rsidR="003113D1" w:rsidRPr="00A27407">
              <w:rPr>
                <w:rFonts w:ascii="Times New Roman" w:hAnsi="Times New Roman"/>
                <w:sz w:val="22"/>
              </w:rPr>
              <w:t>luding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motor trucks or other self-propelled vehicles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or semi-trailers</w:t>
            </w:r>
          </w:p>
        </w:tc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13D1" w:rsidRPr="00A27407" w:rsidRDefault="00BA7F1D" w:rsidP="00323052">
            <w:pPr>
              <w:spacing w:before="36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3113D1" w:rsidRPr="00A27407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3113D1" w:rsidRPr="009735FE" w:rsidRDefault="003113D1" w:rsidP="008256CA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e</w:t>
      </w:r>
      <w:r w:rsidRPr="009735FE">
        <w:rPr>
          <w:rFonts w:ascii="Times New Roman" w:hAnsi="Times New Roman"/>
          <w:sz w:val="22"/>
        </w:rPr>
        <w:t>) by omitting item 4 and inserting in its stead the following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1"/>
        <w:gridCol w:w="2348"/>
      </w:tblGrid>
      <w:tr w:rsidR="003113D1" w:rsidRPr="00A27407" w:rsidTr="000923BC">
        <w:trPr>
          <w:trHeight w:val="1310"/>
        </w:trPr>
        <w:tc>
          <w:tcPr>
            <w:tcW w:w="371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13D1" w:rsidRPr="00A27407" w:rsidRDefault="008D158C" w:rsidP="008256CA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29" type="#_x0000_t88" style="position:absolute;left:0;text-align:left;margin-left:335pt;margin-top:47.8pt;width:7.6pt;height:27pt;z-index:251649024"/>
              </w:pict>
            </w:r>
            <w:r>
              <w:rPr>
                <w:noProof/>
              </w:rPr>
              <w:pict>
                <v:shape id="_x0000_s1030" type="#_x0000_t88" style="position:absolute;left:0;text-align:left;margin-left:335pt;margin-top:1.3pt;width:7.6pt;height:46.5pt;z-index:251648000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3113D1" w:rsidRPr="00A27407">
              <w:rPr>
                <w:rFonts w:ascii="Times New Roman" w:hAnsi="Times New Roman"/>
                <w:sz w:val="22"/>
              </w:rPr>
              <w:t>4.—(1) Plants, seeds and similar goods, namely,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plants, trees, tree stocks, root stocks,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budding and propagating wood, bulbs,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seeds, pulse and mushroom spawn, but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not including edible fruit, vegetables or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nuts</w:t>
            </w:r>
          </w:p>
          <w:p w:rsidR="003113D1" w:rsidRPr="00A27407" w:rsidRDefault="00A25C76" w:rsidP="008256CA">
            <w:pPr>
              <w:ind w:left="2102" w:hanging="576"/>
              <w:jc w:val="both"/>
              <w:rPr>
                <w:rFonts w:ascii="Times New Roman" w:hAnsi="Times New Roman"/>
                <w:sz w:val="22"/>
              </w:rPr>
            </w:pPr>
            <w:r w:rsidRPr="00A27407">
              <w:rPr>
                <w:rFonts w:ascii="Times New Roman" w:hAnsi="Times New Roman"/>
                <w:smallCaps/>
                <w:sz w:val="22"/>
              </w:rPr>
              <w:t xml:space="preserve">(2) </w:t>
            </w:r>
            <w:r w:rsidR="003113D1" w:rsidRPr="00A27407">
              <w:rPr>
                <w:rFonts w:ascii="Times New Roman" w:hAnsi="Times New Roman"/>
                <w:sz w:val="22"/>
              </w:rPr>
              <w:t>Fertilizers and raw materials for use in the</w:t>
            </w:r>
            <w:r w:rsidR="007F319E" w:rsidRPr="00A27407">
              <w:rPr>
                <w:rFonts w:ascii="Times New Roman" w:hAnsi="Times New Roman"/>
                <w:sz w:val="22"/>
              </w:rPr>
              <w:t xml:space="preserve"> </w:t>
            </w:r>
            <w:r w:rsidR="003113D1" w:rsidRPr="00A27407">
              <w:rPr>
                <w:rFonts w:ascii="Times New Roman" w:hAnsi="Times New Roman"/>
                <w:sz w:val="22"/>
              </w:rPr>
              <w:t>manufacture of fertilizers</w:t>
            </w:r>
          </w:p>
        </w:tc>
        <w:tc>
          <w:tcPr>
            <w:tcW w:w="128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A7F1D" w:rsidRDefault="003113D1" w:rsidP="009C71EA">
            <w:pPr>
              <w:spacing w:before="400"/>
              <w:ind w:left="144"/>
              <w:jc w:val="both"/>
              <w:rPr>
                <w:rFonts w:ascii="Times New Roman" w:hAnsi="Times New Roman"/>
                <w:smallCaps/>
                <w:sz w:val="22"/>
              </w:rPr>
            </w:pPr>
            <w:r w:rsidRPr="00A27407">
              <w:rPr>
                <w:rFonts w:ascii="Times New Roman" w:hAnsi="Times New Roman"/>
                <w:sz w:val="22"/>
              </w:rPr>
              <w:t xml:space="preserve">Nos. 1 to </w:t>
            </w:r>
            <w:r w:rsidR="00A25C76" w:rsidRPr="00A27407">
              <w:rPr>
                <w:rFonts w:ascii="Times New Roman" w:hAnsi="Times New Roman"/>
                <w:smallCaps/>
                <w:sz w:val="22"/>
              </w:rPr>
              <w:t>9</w:t>
            </w:r>
          </w:p>
          <w:p w:rsidR="003113D1" w:rsidRPr="00A27407" w:rsidRDefault="009C71EA" w:rsidP="00323052">
            <w:pPr>
              <w:spacing w:before="48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3113D1" w:rsidRPr="00A27407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3113D1" w:rsidRPr="009735FE" w:rsidRDefault="003113D1" w:rsidP="009C71EA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f</w:t>
      </w:r>
      <w:r w:rsidRPr="009735FE">
        <w:rPr>
          <w:rFonts w:ascii="Times New Roman" w:hAnsi="Times New Roman"/>
          <w:sz w:val="22"/>
        </w:rPr>
        <w:t>) by omitting from sub-item (1) of item 18 all the words after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the word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9735FE">
        <w:rPr>
          <w:rFonts w:ascii="Times New Roman" w:hAnsi="Times New Roman"/>
          <w:sz w:val="22"/>
        </w:rPr>
        <w:t>tar</w:t>
      </w:r>
      <w:r w:rsidR="006974ED">
        <w:rPr>
          <w:rFonts w:ascii="Times New Roman" w:hAnsi="Times New Roman"/>
          <w:sz w:val="22"/>
        </w:rPr>
        <w:t>”</w:t>
      </w:r>
      <w:r w:rsidR="00A842A9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and inserting in their stead the words</w:t>
      </w:r>
      <w:r w:rsidR="006974ED">
        <w:rPr>
          <w:rFonts w:ascii="Times New Roman" w:hAnsi="Times New Roman"/>
          <w:sz w:val="22"/>
        </w:rPr>
        <w:t>”</w:t>
      </w:r>
      <w:r w:rsidR="00A842A9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or synthetic resin or of combinations of any two or more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of those materials (but not including rubber hose or rubber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tubing or any hose or tubing of a kind used principally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for any of the purposes for which rubber hose or rubber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tubing is ordinarily use</w:t>
      </w:r>
      <w:r w:rsidR="009C71EA">
        <w:rPr>
          <w:rFonts w:ascii="Times New Roman" w:hAnsi="Times New Roman"/>
          <w:sz w:val="22"/>
        </w:rPr>
        <w:t>d); chan</w:t>
      </w:r>
      <w:r w:rsidR="00A842A9">
        <w:rPr>
          <w:rFonts w:ascii="Times New Roman" w:hAnsi="Times New Roman"/>
          <w:sz w:val="22"/>
        </w:rPr>
        <w:t>n</w:t>
      </w:r>
      <w:r w:rsidR="009C71EA">
        <w:rPr>
          <w:rFonts w:ascii="Times New Roman" w:hAnsi="Times New Roman"/>
          <w:sz w:val="22"/>
        </w:rPr>
        <w:t>elling and guttering</w:t>
      </w:r>
      <w:r w:rsidR="006974ED">
        <w:rPr>
          <w:rFonts w:ascii="Times New Roman" w:hAnsi="Times New Roman"/>
          <w:sz w:val="22"/>
        </w:rPr>
        <w:t>”</w:t>
      </w:r>
      <w:r w:rsidRPr="009735FE">
        <w:rPr>
          <w:rFonts w:ascii="Times New Roman" w:hAnsi="Times New Roman"/>
          <w:sz w:val="22"/>
        </w:rPr>
        <w:t>;</w:t>
      </w:r>
    </w:p>
    <w:p w:rsidR="003113D1" w:rsidRPr="009735FE" w:rsidRDefault="00E75211" w:rsidP="009C71EA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g</w:t>
      </w:r>
      <w:r w:rsidRPr="00E75211">
        <w:rPr>
          <w:rFonts w:ascii="Times New Roman" w:hAnsi="Times New Roman"/>
          <w:sz w:val="22"/>
        </w:rPr>
        <w:t>)</w:t>
      </w:r>
      <w:r w:rsidR="00A25C76" w:rsidRPr="00A25C76">
        <w:rPr>
          <w:rFonts w:ascii="Times New Roman" w:hAnsi="Times New Roman"/>
          <w:i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by omitting from sub-item (2) of item 18 all the words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from and including the words</w:t>
      </w:r>
      <w:r w:rsidR="006974ED">
        <w:rPr>
          <w:rFonts w:ascii="Times New Roman" w:hAnsi="Times New Roman"/>
          <w:sz w:val="22"/>
        </w:rPr>
        <w:t>”</w:t>
      </w:r>
      <w:r w:rsidR="003113D1" w:rsidRPr="009735FE">
        <w:rPr>
          <w:rFonts w:ascii="Times New Roman" w:hAnsi="Times New Roman"/>
          <w:sz w:val="22"/>
        </w:rPr>
        <w:t>, but not including</w:t>
      </w:r>
      <w:r w:rsidR="006974ED">
        <w:rPr>
          <w:rFonts w:ascii="Times New Roman" w:hAnsi="Times New Roman"/>
          <w:sz w:val="22"/>
        </w:rPr>
        <w:t>”</w:t>
      </w:r>
      <w:r w:rsidR="00A842A9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to</w:t>
      </w:r>
      <w:r w:rsidR="007F319E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the end of that sub-item;</w:t>
      </w:r>
    </w:p>
    <w:p w:rsidR="003113D1" w:rsidRPr="009735FE" w:rsidRDefault="003113D1" w:rsidP="009C71EA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9735FE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h</w:t>
      </w:r>
      <w:r w:rsidRPr="009735FE">
        <w:rPr>
          <w:rFonts w:ascii="Times New Roman" w:hAnsi="Times New Roman"/>
          <w:sz w:val="22"/>
        </w:rPr>
        <w:t>) by omitting from sub-item (4) of item 18 all the words from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and including the words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9735FE">
        <w:rPr>
          <w:rFonts w:ascii="Times New Roman" w:hAnsi="Times New Roman"/>
          <w:sz w:val="22"/>
        </w:rPr>
        <w:t>, but not including</w:t>
      </w:r>
      <w:r w:rsidR="006974ED">
        <w:rPr>
          <w:rFonts w:ascii="Times New Roman" w:hAnsi="Times New Roman"/>
          <w:sz w:val="22"/>
        </w:rPr>
        <w:t>”</w:t>
      </w:r>
      <w:r w:rsidR="00A842A9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to the end</w:t>
      </w:r>
      <w:r w:rsidR="007F319E">
        <w:rPr>
          <w:rFonts w:ascii="Times New Roman" w:hAnsi="Times New Roman"/>
          <w:sz w:val="22"/>
        </w:rPr>
        <w:t xml:space="preserve"> </w:t>
      </w:r>
      <w:r w:rsidRPr="009735FE">
        <w:rPr>
          <w:rFonts w:ascii="Times New Roman" w:hAnsi="Times New Roman"/>
          <w:sz w:val="22"/>
        </w:rPr>
        <w:t>of that sub-item;</w:t>
      </w:r>
    </w:p>
    <w:p w:rsidR="003113D1" w:rsidRPr="009735FE" w:rsidRDefault="00E75211" w:rsidP="008256CA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A25C76">
        <w:rPr>
          <w:rFonts w:ascii="Times New Roman" w:hAnsi="Times New Roman"/>
          <w:i/>
          <w:sz w:val="22"/>
        </w:rPr>
        <w:t>i</w:t>
      </w:r>
      <w:r w:rsidRPr="00E75211">
        <w:rPr>
          <w:rFonts w:ascii="Times New Roman" w:hAnsi="Times New Roman"/>
          <w:sz w:val="22"/>
        </w:rPr>
        <w:t>)</w:t>
      </w:r>
      <w:r w:rsidR="00A25C76" w:rsidRPr="00A25C76">
        <w:rPr>
          <w:rFonts w:ascii="Times New Roman" w:hAnsi="Times New Roman"/>
          <w:i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by adding at the end of item 24 the following sub-item</w:t>
      </w:r>
      <w:r w:rsidR="00423404">
        <w:rPr>
          <w:rFonts w:ascii="Times New Roman" w:hAnsi="Times New Roman"/>
          <w:sz w:val="22"/>
        </w:rPr>
        <w:t>:</w:t>
      </w:r>
      <w:r w:rsidR="003113D1" w:rsidRPr="009735FE">
        <w:rPr>
          <w:rFonts w:ascii="Times New Roman" w:hAnsi="Times New Roman"/>
          <w:sz w:val="22"/>
        </w:rPr>
        <w:t>—</w:t>
      </w:r>
    </w:p>
    <w:p w:rsidR="003113D1" w:rsidRPr="009735FE" w:rsidRDefault="006974ED" w:rsidP="008256CA">
      <w:pPr>
        <w:spacing w:before="60" w:after="60"/>
        <w:ind w:left="86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3113D1" w:rsidRPr="009735FE">
        <w:rPr>
          <w:rFonts w:ascii="Times New Roman" w:hAnsi="Times New Roman"/>
          <w:sz w:val="22"/>
        </w:rPr>
        <w:t>(4) Beefine, Bono</w:t>
      </w:r>
      <w:r w:rsidR="00E216A9">
        <w:rPr>
          <w:rFonts w:ascii="Times New Roman" w:hAnsi="Times New Roman"/>
          <w:sz w:val="22"/>
        </w:rPr>
        <w:t>x</w:t>
      </w:r>
      <w:r w:rsidR="003113D1" w:rsidRPr="009735FE">
        <w:rPr>
          <w:rFonts w:ascii="Times New Roman" w:hAnsi="Times New Roman"/>
          <w:sz w:val="22"/>
        </w:rPr>
        <w:t xml:space="preserve">, Bovril and similar meat extracts </w:t>
      </w:r>
      <w:r w:rsidR="00360280">
        <w:rPr>
          <w:rFonts w:ascii="Times New Roman" w:hAnsi="Times New Roman"/>
          <w:sz w:val="22"/>
        </w:rPr>
        <w:t>|</w:t>
      </w:r>
      <w:r w:rsidR="00796204">
        <w:rPr>
          <w:rFonts w:ascii="Times New Roman" w:hAnsi="Times New Roman"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Nos. 1 to 9</w:t>
      </w:r>
      <w:r>
        <w:rPr>
          <w:rFonts w:ascii="Times New Roman" w:hAnsi="Times New Roman"/>
          <w:sz w:val="22"/>
        </w:rPr>
        <w:t>”</w:t>
      </w:r>
      <w:r w:rsidR="003113D1" w:rsidRPr="009735FE">
        <w:rPr>
          <w:rFonts w:ascii="Times New Roman" w:hAnsi="Times New Roman"/>
          <w:sz w:val="22"/>
        </w:rPr>
        <w:t>;</w:t>
      </w:r>
    </w:p>
    <w:p w:rsidR="009C71EA" w:rsidRDefault="00A25C76" w:rsidP="009C71EA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9C71EA">
        <w:rPr>
          <w:rFonts w:ascii="Times New Roman" w:hAnsi="Times New Roman"/>
          <w:sz w:val="22"/>
        </w:rPr>
        <w:t>(</w:t>
      </w:r>
      <w:r w:rsidRPr="00A25C76">
        <w:rPr>
          <w:rFonts w:ascii="Times New Roman" w:hAnsi="Times New Roman"/>
          <w:i/>
          <w:sz w:val="22"/>
        </w:rPr>
        <w:t>j</w:t>
      </w:r>
      <w:r w:rsidRPr="009C71EA">
        <w:rPr>
          <w:rFonts w:ascii="Times New Roman" w:hAnsi="Times New Roman"/>
          <w:sz w:val="22"/>
        </w:rPr>
        <w:t>)</w:t>
      </w:r>
      <w:r w:rsidRPr="00A25C76">
        <w:rPr>
          <w:rFonts w:ascii="Times New Roman" w:hAnsi="Times New Roman"/>
          <w:i/>
          <w:sz w:val="22"/>
        </w:rPr>
        <w:t xml:space="preserve"> </w:t>
      </w:r>
      <w:r w:rsidR="003113D1" w:rsidRPr="009735FE">
        <w:rPr>
          <w:rFonts w:ascii="Times New Roman" w:hAnsi="Times New Roman"/>
          <w:sz w:val="22"/>
        </w:rPr>
        <w:t>by inserting in item 26</w:t>
      </w:r>
      <w:r w:rsidRPr="00505357">
        <w:rPr>
          <w:rFonts w:ascii="Times New Roman" w:hAnsi="Times New Roman"/>
          <w:smallCaps/>
          <w:sz w:val="22"/>
        </w:rPr>
        <w:t>a</w:t>
      </w:r>
      <w:r w:rsidR="003113D1" w:rsidRPr="009735FE">
        <w:rPr>
          <w:rFonts w:ascii="Times New Roman" w:hAnsi="Times New Roman"/>
          <w:sz w:val="22"/>
        </w:rPr>
        <w:t>, after the word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="003113D1" w:rsidRPr="009735FE">
        <w:rPr>
          <w:rFonts w:ascii="Times New Roman" w:hAnsi="Times New Roman"/>
          <w:sz w:val="22"/>
        </w:rPr>
        <w:t>fats</w:t>
      </w:r>
      <w:r w:rsidR="006974ED">
        <w:rPr>
          <w:rFonts w:ascii="Times New Roman" w:hAnsi="Times New Roman"/>
          <w:sz w:val="22"/>
        </w:rPr>
        <w:t>”</w:t>
      </w:r>
      <w:r w:rsidR="003113D1" w:rsidRPr="009735FE">
        <w:rPr>
          <w:rFonts w:ascii="Times New Roman" w:hAnsi="Times New Roman"/>
          <w:sz w:val="22"/>
        </w:rPr>
        <w:t>, the words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="003113D1" w:rsidRPr="009735FE">
        <w:rPr>
          <w:rFonts w:ascii="Times New Roman" w:hAnsi="Times New Roman"/>
          <w:sz w:val="22"/>
        </w:rPr>
        <w:t>and vegetable oils</w:t>
      </w:r>
      <w:r w:rsidR="006974ED">
        <w:rPr>
          <w:rFonts w:ascii="Times New Roman" w:hAnsi="Times New Roman"/>
          <w:sz w:val="22"/>
        </w:rPr>
        <w:t>”</w:t>
      </w:r>
      <w:r w:rsidR="003113D1" w:rsidRPr="009735FE">
        <w:rPr>
          <w:rFonts w:ascii="Times New Roman" w:hAnsi="Times New Roman"/>
          <w:sz w:val="22"/>
        </w:rPr>
        <w:t>;</w:t>
      </w:r>
    </w:p>
    <w:p w:rsidR="00A25C76" w:rsidRPr="00E26371" w:rsidRDefault="009C71EA" w:rsidP="00117464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E75211" w:rsidRPr="00E75211">
        <w:rPr>
          <w:rFonts w:ascii="Times New Roman" w:hAnsi="Times New Roman"/>
          <w:sz w:val="22"/>
        </w:rPr>
        <w:lastRenderedPageBreak/>
        <w:t>(</w:t>
      </w:r>
      <w:r w:rsidR="00A25C76" w:rsidRPr="00E26371">
        <w:rPr>
          <w:rFonts w:ascii="Times New Roman" w:hAnsi="Times New Roman"/>
          <w:i/>
          <w:sz w:val="22"/>
        </w:rPr>
        <w:t>k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by omitting item 27</w:t>
      </w:r>
      <w:r w:rsidR="00A25C76" w:rsidRPr="00505357">
        <w:rPr>
          <w:rFonts w:ascii="Times New Roman" w:hAnsi="Times New Roman"/>
          <w:smallCaps/>
          <w:sz w:val="22"/>
        </w:rPr>
        <w:t>a</w:t>
      </w:r>
      <w:r w:rsidR="00A25C76" w:rsidRPr="00E26371">
        <w:rPr>
          <w:rFonts w:ascii="Times New Roman" w:hAnsi="Times New Roman"/>
          <w:smallCaps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and inserting in its stead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2408"/>
      </w:tblGrid>
      <w:tr w:rsidR="00A25C76" w:rsidRPr="00E26371" w:rsidTr="009C71EA">
        <w:trPr>
          <w:trHeight w:val="648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6974ED" w:rsidP="009C71EA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27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>a</w:t>
            </w:r>
            <w:r w:rsidR="00A25C76" w:rsidRPr="00E26371">
              <w:rPr>
                <w:rFonts w:ascii="Times New Roman" w:hAnsi="Times New Roman"/>
                <w:sz w:val="22"/>
              </w:rPr>
              <w:t>. Foods consisting principally of one or more of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the goods covered by items 24, 25, 27, 29,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30 and 34 in this Schedule</w:t>
            </w:r>
          </w:p>
        </w:tc>
        <w:tc>
          <w:tcPr>
            <w:tcW w:w="13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8D158C" w:rsidP="009C71EA">
            <w:pPr>
              <w:spacing w:before="28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1" type="#_x0000_t88" style="position:absolute;left:0;text-align:left;margin-left:-1.05pt;margin-top:.35pt;width:8.5pt;height:37.5pt;z-index:251650048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4 and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9C71EA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="009C71EA" w:rsidRPr="009C71EA">
        <w:rPr>
          <w:rFonts w:ascii="Times New Roman" w:hAnsi="Times New Roman"/>
          <w:i/>
          <w:sz w:val="22"/>
        </w:rPr>
        <w:t>l</w:t>
      </w:r>
      <w:r w:rsidRPr="00E26371">
        <w:rPr>
          <w:rFonts w:ascii="Times New Roman" w:hAnsi="Times New Roman"/>
          <w:sz w:val="22"/>
        </w:rPr>
        <w:t>) by omitting sub-item (1) of item 29 and inserting in its stead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the following sub-item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3"/>
        <w:gridCol w:w="2376"/>
      </w:tblGrid>
      <w:tr w:rsidR="00A25C76" w:rsidRPr="00E26371" w:rsidTr="009C71EA">
        <w:trPr>
          <w:trHeight w:val="552"/>
        </w:trPr>
        <w:tc>
          <w:tcPr>
            <w:tcW w:w="369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8D158C" w:rsidP="00B408F1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2" type="#_x0000_t88" style="position:absolute;left:0;text-align:left;margin-left:334pt;margin-top:1.25pt;width:8.5pt;height:27pt;z-index:251651072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(1) Sauces and relishes (including mustard, mayonnaise and salad dressing, whether liquid, semiliquid or dry)</w:t>
            </w:r>
          </w:p>
        </w:tc>
        <w:tc>
          <w:tcPr>
            <w:tcW w:w="130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A25C76" w:rsidP="00BF2434">
            <w:pPr>
              <w:spacing w:before="160"/>
              <w:ind w:left="144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E26371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Pr="00E26371">
        <w:rPr>
          <w:rFonts w:ascii="Times New Roman" w:hAnsi="Times New Roman"/>
          <w:i/>
          <w:sz w:val="22"/>
        </w:rPr>
        <w:t>m</w:t>
      </w:r>
      <w:r w:rsidRPr="00E26371">
        <w:rPr>
          <w:rFonts w:ascii="Times New Roman" w:hAnsi="Times New Roman"/>
          <w:sz w:val="22"/>
        </w:rPr>
        <w:t>) by adding at the end of item 30 the following sub-items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2408"/>
      </w:tblGrid>
      <w:tr w:rsidR="00A25C76" w:rsidRPr="00E26371" w:rsidTr="009C71EA">
        <w:trPr>
          <w:trHeight w:val="494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B408F1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(6) Macaroni (including macaroni fancy pastes),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spaghetti (including egg spaghetti) and vermicelli</w:t>
            </w:r>
          </w:p>
        </w:tc>
        <w:tc>
          <w:tcPr>
            <w:tcW w:w="132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BF2434">
            <w:pPr>
              <w:spacing w:before="12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3" type="#_x0000_t88" style="position:absolute;left:0;text-align:left;margin-left:-1.05pt;margin-top:0;width:8.5pt;height:26pt;z-index:251652096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</w:p>
        </w:tc>
      </w:tr>
      <w:tr w:rsidR="00A25C76" w:rsidRPr="00E26371" w:rsidTr="009C71EA">
        <w:trPr>
          <w:trHeight w:val="576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842AC0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(7) Cere-creme, Cerevite, Rycena</w:t>
            </w:r>
            <w:r w:rsidR="00360280">
              <w:rPr>
                <w:rFonts w:ascii="Times New Roman" w:hAnsi="Times New Roman"/>
                <w:sz w:val="22"/>
              </w:rPr>
              <w:t>,</w: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 Rycola</w:t>
            </w:r>
            <w:r w:rsidR="00360280">
              <w:rPr>
                <w:rFonts w:ascii="Times New Roman" w:hAnsi="Times New Roman"/>
                <w:sz w:val="22"/>
              </w:rPr>
              <w:t>,</w: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 Vigori</w:t>
            </w:r>
            <w:r w:rsidR="00E216A9">
              <w:rPr>
                <w:rFonts w:ascii="Times New Roman" w:hAnsi="Times New Roman"/>
                <w:sz w:val="22"/>
              </w:rPr>
              <w:t>c</w:t>
            </w:r>
            <w:r w:rsidR="00A25C76" w:rsidRPr="00E26371">
              <w:rPr>
                <w:rFonts w:ascii="Times New Roman" w:hAnsi="Times New Roman"/>
                <w:sz w:val="22"/>
              </w:rPr>
              <w:t>e,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a</w:t>
            </w:r>
            <w:r w:rsidR="00842AC0">
              <w:rPr>
                <w:rFonts w:ascii="Times New Roman" w:hAnsi="Times New Roman"/>
                <w:sz w:val="22"/>
              </w:rPr>
              <w:t>n</w:t>
            </w:r>
            <w:r w:rsidR="00A25C76" w:rsidRPr="00E26371">
              <w:rPr>
                <w:rFonts w:ascii="Times New Roman" w:hAnsi="Times New Roman"/>
                <w:sz w:val="22"/>
              </w:rPr>
              <w:t>d similar products for use for culinary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purposes</w:t>
            </w:r>
          </w:p>
        </w:tc>
        <w:tc>
          <w:tcPr>
            <w:tcW w:w="132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BF2434">
            <w:pPr>
              <w:spacing w:before="16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4" type="#_x0000_t88" style="position:absolute;left:0;text-align:left;margin-left:-1.05pt;margin-top:.7pt;width:8.5pt;height:30pt;z-index:251653120;mso-position-horizontal-relative:text;mso-position-vertical-relative:text"/>
              </w:pict>
            </w:r>
            <w:r w:rsidR="00BF2434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E26371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Pr="00E26371">
        <w:rPr>
          <w:rFonts w:ascii="Times New Roman" w:hAnsi="Times New Roman"/>
          <w:i/>
          <w:sz w:val="22"/>
        </w:rPr>
        <w:t>n</w:t>
      </w:r>
      <w:r w:rsidRPr="00E26371">
        <w:rPr>
          <w:rFonts w:ascii="Times New Roman" w:hAnsi="Times New Roman"/>
          <w:sz w:val="22"/>
        </w:rPr>
        <w:t>) by adding at the end of item 34 the following sub-item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2408"/>
      </w:tblGrid>
      <w:tr w:rsidR="00A25C76" w:rsidRPr="00E26371" w:rsidTr="009C71EA">
        <w:trPr>
          <w:trHeight w:val="619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6974ED" w:rsidP="00B408F1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(2) Sandwich spreads, and goods for use for purposes similar to those of sandwich spreads,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n.e.i.</w:t>
            </w:r>
          </w:p>
        </w:tc>
        <w:tc>
          <w:tcPr>
            <w:tcW w:w="13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8D158C" w:rsidP="00423404">
            <w:pPr>
              <w:spacing w:before="16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5" type="#_x0000_t88" style="position:absolute;left:0;text-align:left;margin-left:-1.05pt;margin-top:-.25pt;width:8.5pt;height:30pt;z-index:251654144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Nos. </w:t>
            </w:r>
            <w:r w:rsidR="00423404">
              <w:rPr>
                <w:rFonts w:ascii="Times New Roman" w:hAnsi="Times New Roman"/>
                <w:sz w:val="22"/>
              </w:rPr>
              <w:t>1</w: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E26371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BF2434">
        <w:rPr>
          <w:rFonts w:ascii="Times New Roman" w:hAnsi="Times New Roman"/>
          <w:sz w:val="22"/>
        </w:rPr>
        <w:t>(</w:t>
      </w:r>
      <w:r w:rsidRPr="00BF2434">
        <w:rPr>
          <w:rFonts w:ascii="Times New Roman" w:hAnsi="Times New Roman"/>
          <w:i/>
          <w:sz w:val="22"/>
        </w:rPr>
        <w:t>o</w:t>
      </w:r>
      <w:r w:rsidRPr="00BF2434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</w:t>
      </w:r>
      <w:r w:rsidR="00A842A9">
        <w:rPr>
          <w:rFonts w:ascii="Times New Roman" w:hAnsi="Times New Roman"/>
          <w:sz w:val="22"/>
        </w:rPr>
        <w:t>y</w:t>
      </w:r>
      <w:r w:rsidRPr="00E26371">
        <w:rPr>
          <w:rFonts w:ascii="Times New Roman" w:hAnsi="Times New Roman"/>
          <w:sz w:val="22"/>
        </w:rPr>
        <w:t xml:space="preserve"> inserting after item 34 the following item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2408"/>
      </w:tblGrid>
      <w:tr w:rsidR="00A25C76" w:rsidRPr="00E26371" w:rsidTr="009C71EA">
        <w:trPr>
          <w:trHeight w:val="288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6974ED" w:rsidP="00292E56">
            <w:pPr>
              <w:tabs>
                <w:tab w:val="left" w:leader="dot" w:pos="3830"/>
                <w:tab w:val="left" w:leader="dot" w:pos="6480"/>
              </w:tabs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34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>a</w:t>
            </w:r>
            <w:r w:rsidR="00A25C76" w:rsidRPr="00E26371">
              <w:rPr>
                <w:rFonts w:ascii="Times New Roman" w:hAnsi="Times New Roman"/>
                <w:sz w:val="22"/>
              </w:rPr>
              <w:t>. Ice and solid carbon dioxide</w:t>
            </w:r>
            <w:r w:rsidR="00292E56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13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A25C76" w:rsidP="00117464">
            <w:pPr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 xml:space="preserve">Nos. </w:t>
            </w:r>
            <w:r w:rsidR="00117464">
              <w:rPr>
                <w:rFonts w:ascii="Times New Roman" w:hAnsi="Times New Roman"/>
                <w:sz w:val="22"/>
              </w:rPr>
              <w:t xml:space="preserve">1 </w:t>
            </w:r>
            <w:r w:rsidRPr="00E26371">
              <w:rPr>
                <w:rFonts w:ascii="Times New Roman" w:hAnsi="Times New Roman"/>
                <w:sz w:val="22"/>
              </w:rPr>
              <w:t>to</w:t>
            </w:r>
            <w:r w:rsidR="00505357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E26371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BF2434">
        <w:rPr>
          <w:rFonts w:ascii="Times New Roman" w:hAnsi="Times New Roman"/>
          <w:sz w:val="22"/>
        </w:rPr>
        <w:t>(</w:t>
      </w:r>
      <w:r w:rsidRPr="00BF2434">
        <w:rPr>
          <w:rFonts w:ascii="Times New Roman" w:hAnsi="Times New Roman"/>
          <w:i/>
          <w:sz w:val="22"/>
        </w:rPr>
        <w:t>p</w:t>
      </w:r>
      <w:r w:rsidRPr="00BF2434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inserting after sub-item (13) of item 35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sub-item:—</w:t>
      </w:r>
    </w:p>
    <w:p w:rsidR="00A25C76" w:rsidRPr="00E26371" w:rsidRDefault="006974ED" w:rsidP="00292E56">
      <w:pPr>
        <w:tabs>
          <w:tab w:val="left" w:leader="dot" w:pos="3830"/>
          <w:tab w:val="left" w:leader="dot" w:pos="6480"/>
        </w:tabs>
        <w:ind w:left="2016" w:hanging="10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A25C76" w:rsidRPr="00E26371">
        <w:rPr>
          <w:rFonts w:ascii="Times New Roman" w:hAnsi="Times New Roman"/>
          <w:sz w:val="22"/>
        </w:rPr>
        <w:t>(13</w:t>
      </w:r>
      <w:r w:rsidR="00A25C76" w:rsidRPr="00E26371">
        <w:rPr>
          <w:rFonts w:ascii="Times New Roman" w:hAnsi="Times New Roman"/>
          <w:smallCaps/>
          <w:sz w:val="22"/>
        </w:rPr>
        <w:t>a</w:t>
      </w:r>
      <w:r w:rsidR="00A25C76" w:rsidRPr="00E26371">
        <w:rPr>
          <w:rFonts w:ascii="Times New Roman" w:hAnsi="Times New Roman"/>
          <w:sz w:val="22"/>
        </w:rPr>
        <w:t xml:space="preserve">) </w:t>
      </w:r>
      <w:r w:rsidR="00B408F1">
        <w:rPr>
          <w:rFonts w:ascii="Times New Roman" w:hAnsi="Times New Roman"/>
          <w:sz w:val="22"/>
        </w:rPr>
        <w:t>Boost</w:t>
      </w:r>
      <w:r>
        <w:rPr>
          <w:rFonts w:ascii="Times New Roman" w:hAnsi="Times New Roman"/>
          <w:sz w:val="22"/>
        </w:rPr>
        <w:t>”</w:t>
      </w:r>
      <w:r w:rsidR="00A25C76" w:rsidRPr="00E26371">
        <w:rPr>
          <w:rFonts w:ascii="Times New Roman" w:hAnsi="Times New Roman"/>
          <w:sz w:val="22"/>
        </w:rPr>
        <w:t>;</w:t>
      </w:r>
    </w:p>
    <w:p w:rsidR="00A25C76" w:rsidRPr="00E26371" w:rsidRDefault="00A25C76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BF2434">
        <w:rPr>
          <w:rFonts w:ascii="Times New Roman" w:hAnsi="Times New Roman"/>
          <w:sz w:val="22"/>
        </w:rPr>
        <w:t>(</w:t>
      </w:r>
      <w:r w:rsidRPr="00BF2434">
        <w:rPr>
          <w:rFonts w:ascii="Times New Roman" w:hAnsi="Times New Roman"/>
          <w:i/>
          <w:sz w:val="22"/>
        </w:rPr>
        <w:t>q</w:t>
      </w:r>
      <w:r w:rsidRPr="00BF2434">
        <w:rPr>
          <w:rFonts w:ascii="Times New Roman" w:hAnsi="Times New Roman"/>
          <w:sz w:val="22"/>
        </w:rPr>
        <w:t>)</w:t>
      </w:r>
      <w:r w:rsidR="00BF2434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adding at the end of item 35</w:t>
      </w:r>
      <w:r w:rsidRPr="00E26371">
        <w:rPr>
          <w:rFonts w:ascii="Times New Roman" w:hAnsi="Times New Roman"/>
          <w:smallCaps/>
          <w:sz w:val="22"/>
        </w:rPr>
        <w:t xml:space="preserve">a </w:t>
      </w:r>
      <w:r w:rsidRPr="00E26371">
        <w:rPr>
          <w:rFonts w:ascii="Times New Roman" w:hAnsi="Times New Roman"/>
          <w:sz w:val="22"/>
        </w:rPr>
        <w:t>the following sub-items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3"/>
        <w:gridCol w:w="2396"/>
      </w:tblGrid>
      <w:tr w:rsidR="00A25C76" w:rsidRPr="00E26371" w:rsidTr="00E26371">
        <w:trPr>
          <w:trHeight w:val="3043"/>
        </w:trPr>
        <w:tc>
          <w:tcPr>
            <w:tcW w:w="368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B408F1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(2) Coffee, including raw or roasted coffee beans,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coffee essence, chicory and preparations for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potable use the ingredients of which consist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principally of coffee or coffee essence 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principally of—</w:t>
            </w:r>
          </w:p>
          <w:p w:rsidR="00A25C76" w:rsidRPr="00E26371" w:rsidRDefault="00A25C76" w:rsidP="00B408F1">
            <w:pPr>
              <w:ind w:left="2736" w:hanging="720"/>
              <w:jc w:val="both"/>
              <w:rPr>
                <w:rFonts w:ascii="Times New Roman" w:hAnsi="Times New Roman"/>
                <w:sz w:val="22"/>
              </w:rPr>
            </w:pPr>
            <w:r w:rsidRPr="00B408F1">
              <w:rPr>
                <w:rFonts w:ascii="Times New Roman" w:hAnsi="Times New Roman"/>
                <w:sz w:val="22"/>
              </w:rPr>
              <w:t>(</w:t>
            </w:r>
            <w:r w:rsidRPr="00B408F1">
              <w:rPr>
                <w:rFonts w:ascii="Times New Roman" w:hAnsi="Times New Roman"/>
                <w:i/>
                <w:sz w:val="22"/>
              </w:rPr>
              <w:t>a</w:t>
            </w:r>
            <w:r w:rsidRPr="00B408F1">
              <w:rPr>
                <w:rFonts w:ascii="Times New Roman" w:hAnsi="Times New Roman"/>
                <w:sz w:val="22"/>
              </w:rPr>
              <w:t xml:space="preserve">) </w:t>
            </w:r>
            <w:r w:rsidRPr="00E26371">
              <w:rPr>
                <w:rFonts w:ascii="Times New Roman" w:hAnsi="Times New Roman"/>
                <w:sz w:val="22"/>
              </w:rPr>
              <w:t>coffee or coffee essence</w:t>
            </w:r>
            <w:r w:rsidR="00423404">
              <w:rPr>
                <w:rFonts w:ascii="Times New Roman" w:hAnsi="Times New Roman"/>
                <w:sz w:val="22"/>
              </w:rPr>
              <w:t>;</w:t>
            </w:r>
            <w:r w:rsidRPr="00E26371">
              <w:rPr>
                <w:rFonts w:ascii="Times New Roman" w:hAnsi="Times New Roman"/>
                <w:sz w:val="22"/>
              </w:rPr>
              <w:t xml:space="preserve"> and</w:t>
            </w:r>
          </w:p>
          <w:p w:rsidR="00A25C76" w:rsidRPr="00E26371" w:rsidRDefault="00A25C76" w:rsidP="00B408F1">
            <w:pPr>
              <w:ind w:left="2736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B408F1">
              <w:rPr>
                <w:rFonts w:ascii="Times New Roman" w:hAnsi="Times New Roman"/>
                <w:i/>
                <w:sz w:val="22"/>
              </w:rPr>
              <w:t>b</w:t>
            </w:r>
            <w:r w:rsidRPr="00E26371">
              <w:rPr>
                <w:rFonts w:ascii="Times New Roman" w:hAnsi="Times New Roman"/>
                <w:sz w:val="22"/>
              </w:rPr>
              <w:t>) chicory, milk, milk powder, sugar 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fi</w:t>
            </w:r>
            <w:r w:rsidR="00E216A9">
              <w:rPr>
                <w:rFonts w:ascii="Times New Roman" w:hAnsi="Times New Roman"/>
                <w:sz w:val="22"/>
              </w:rPr>
              <w:t>g</w:t>
            </w:r>
            <w:r w:rsidRPr="00E26371">
              <w:rPr>
                <w:rFonts w:ascii="Times New Roman" w:hAnsi="Times New Roman"/>
                <w:sz w:val="22"/>
              </w:rPr>
              <w:t>s, or a mixture of any two or more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of those goods</w:t>
            </w:r>
          </w:p>
          <w:p w:rsidR="00A25C76" w:rsidRPr="00E26371" w:rsidRDefault="006974ED" w:rsidP="00B408F1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(3) Co</w:t>
            </w:r>
            <w:r w:rsidR="00667E94">
              <w:rPr>
                <w:rFonts w:ascii="Times New Roman" w:hAnsi="Times New Roman"/>
                <w:sz w:val="22"/>
              </w:rPr>
              <w:t>c</w:t>
            </w:r>
            <w:r w:rsidR="00A25C76" w:rsidRPr="00E26371">
              <w:rPr>
                <w:rFonts w:ascii="Times New Roman" w:hAnsi="Times New Roman"/>
                <w:sz w:val="22"/>
              </w:rPr>
              <w:t>oa, cocoa essence and chocolate for potabl</w:t>
            </w:r>
            <w:r w:rsidR="00E216A9">
              <w:rPr>
                <w:rFonts w:ascii="Times New Roman" w:hAnsi="Times New Roman"/>
                <w:sz w:val="22"/>
              </w:rPr>
              <w:t>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use and preparations for potable use the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ingredients of which consist principally of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cocoa, cocoa essence or chocolate or principally of—</w:t>
            </w:r>
          </w:p>
          <w:p w:rsidR="00A25C76" w:rsidRPr="00E26371" w:rsidRDefault="00A25C76" w:rsidP="00B408F1">
            <w:pPr>
              <w:ind w:left="2736" w:hanging="720"/>
              <w:jc w:val="both"/>
              <w:rPr>
                <w:rFonts w:ascii="Times New Roman" w:hAnsi="Times New Roman"/>
                <w:sz w:val="22"/>
              </w:rPr>
            </w:pPr>
            <w:r w:rsidRPr="00C25DA0">
              <w:rPr>
                <w:rFonts w:ascii="Times New Roman" w:hAnsi="Times New Roman"/>
                <w:sz w:val="22"/>
              </w:rPr>
              <w:t>(</w:t>
            </w:r>
            <w:r w:rsidRPr="00C25DA0">
              <w:rPr>
                <w:rFonts w:ascii="Times New Roman" w:hAnsi="Times New Roman"/>
                <w:i/>
                <w:sz w:val="22"/>
              </w:rPr>
              <w:t>a</w:t>
            </w:r>
            <w:r w:rsidRPr="00C25DA0">
              <w:rPr>
                <w:rFonts w:ascii="Times New Roman" w:hAnsi="Times New Roman"/>
                <w:sz w:val="22"/>
              </w:rPr>
              <w:t xml:space="preserve">) </w:t>
            </w:r>
            <w:r w:rsidRPr="00E26371">
              <w:rPr>
                <w:rFonts w:ascii="Times New Roman" w:hAnsi="Times New Roman"/>
                <w:sz w:val="22"/>
              </w:rPr>
              <w:t>cocoa, cocoa essence or chocolate; and</w:t>
            </w:r>
          </w:p>
          <w:p w:rsidR="00A25C76" w:rsidRPr="00E26371" w:rsidRDefault="00A25C76" w:rsidP="00B408F1">
            <w:pPr>
              <w:ind w:left="2736" w:hanging="720"/>
              <w:jc w:val="both"/>
              <w:rPr>
                <w:rFonts w:ascii="Times New Roman" w:hAnsi="Times New Roman"/>
                <w:sz w:val="22"/>
              </w:rPr>
            </w:pPr>
            <w:r w:rsidRPr="00C25DA0">
              <w:rPr>
                <w:rFonts w:ascii="Times New Roman" w:hAnsi="Times New Roman"/>
                <w:sz w:val="22"/>
              </w:rPr>
              <w:t>(</w:t>
            </w:r>
            <w:r w:rsidRPr="00C25DA0">
              <w:rPr>
                <w:rFonts w:ascii="Times New Roman" w:hAnsi="Times New Roman"/>
                <w:i/>
                <w:sz w:val="22"/>
              </w:rPr>
              <w:t>b</w:t>
            </w:r>
            <w:r w:rsidRPr="00C25DA0">
              <w:rPr>
                <w:rFonts w:ascii="Times New Roman" w:hAnsi="Times New Roman"/>
                <w:sz w:val="22"/>
              </w:rPr>
              <w:t xml:space="preserve">) </w:t>
            </w:r>
            <w:r w:rsidRPr="00E26371">
              <w:rPr>
                <w:rFonts w:ascii="Times New Roman" w:hAnsi="Times New Roman"/>
                <w:sz w:val="22"/>
              </w:rPr>
              <w:t>milk, milk powder, malt or sugar, or a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mixture of any two or more of those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goods,</w:t>
            </w:r>
          </w:p>
          <w:p w:rsidR="00A25C76" w:rsidRPr="00E26371" w:rsidRDefault="00A25C76" w:rsidP="00B408F1">
            <w:pPr>
              <w:ind w:left="2736" w:hanging="1008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but not including confectionery</w:t>
            </w:r>
          </w:p>
        </w:tc>
        <w:tc>
          <w:tcPr>
            <w:tcW w:w="131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B408F1">
            <w:pPr>
              <w:spacing w:before="8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6" type="#_x0000_t88" style="position:absolute;left:0;text-align:left;margin-left:-1.65pt;margin-top:1.3pt;width:8.5pt;height:89.5pt;z-index:251655168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</w:p>
          <w:p w:rsidR="00A25C76" w:rsidRPr="00E26371" w:rsidRDefault="008D158C" w:rsidP="00E216A9">
            <w:pPr>
              <w:spacing w:before="164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7" type="#_x0000_t88" style="position:absolute;left:0;text-align:left;margin-left:-1.65pt;margin-top:38.15pt;width:8.5pt;height:100.5pt;z-index:251656192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</w:t>
            </w:r>
            <w:r w:rsidR="00E216A9">
              <w:rPr>
                <w:rFonts w:ascii="Times New Roman" w:hAnsi="Times New Roman"/>
                <w:sz w:val="22"/>
              </w:rPr>
              <w:t>s</w:t>
            </w:r>
            <w:r w:rsidR="00A25C76" w:rsidRPr="00E26371">
              <w:rPr>
                <w:rFonts w:ascii="Times New Roman" w:hAnsi="Times New Roman"/>
                <w:sz w:val="22"/>
              </w:rPr>
              <w:t>. 1 to 9</w:t>
            </w:r>
          </w:p>
        </w:tc>
      </w:tr>
      <w:tr w:rsidR="00A25C76" w:rsidRPr="00E26371" w:rsidTr="00E26371">
        <w:trPr>
          <w:trHeight w:val="850"/>
        </w:trPr>
        <w:tc>
          <w:tcPr>
            <w:tcW w:w="368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B408F1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(4) Instant Postum. Kwic Bru Coffee and other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similar preparations for potable use which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are made principally from cereals or cereal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products</w:t>
            </w:r>
          </w:p>
        </w:tc>
        <w:tc>
          <w:tcPr>
            <w:tcW w:w="131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E216A9">
            <w:pPr>
              <w:spacing w:before="3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8" type="#_x0000_t88" style="position:absolute;left:0;text-align:left;margin-left:-1.65pt;margin-top:1.6pt;width:8.5pt;height:39.5pt;z-index:251657216;mso-position-horizontal-relative:text;mso-position-vertical-relative:text"/>
              </w:pict>
            </w:r>
            <w:r w:rsidR="00E216A9">
              <w:rPr>
                <w:rFonts w:ascii="Times New Roman" w:hAnsi="Times New Roman"/>
                <w:smallCaps/>
                <w:sz w:val="22"/>
              </w:rPr>
              <w:t>Nos</w:t>
            </w:r>
            <w:r w:rsidR="00360280">
              <w:rPr>
                <w:rFonts w:ascii="Times New Roman" w:hAnsi="Times New Roman"/>
                <w:smallCaps/>
                <w:sz w:val="22"/>
              </w:rPr>
              <w:t>.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C25DA0" w:rsidP="00C25DA0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A25C76" w:rsidRPr="00E26371">
        <w:rPr>
          <w:rFonts w:ascii="Times New Roman" w:hAnsi="Times New Roman"/>
          <w:sz w:val="22"/>
        </w:rPr>
        <w:lastRenderedPageBreak/>
        <w:t>(</w:t>
      </w:r>
      <w:r w:rsidR="00A25C76" w:rsidRPr="00117464">
        <w:rPr>
          <w:rFonts w:ascii="Times New Roman" w:hAnsi="Times New Roman"/>
          <w:i/>
          <w:sz w:val="22"/>
        </w:rPr>
        <w:t>r</w:t>
      </w:r>
      <w:r w:rsidR="00A25C76" w:rsidRPr="00E26371">
        <w:rPr>
          <w:rFonts w:ascii="Times New Roman" w:hAnsi="Times New Roman"/>
          <w:sz w:val="22"/>
        </w:rPr>
        <w:t>) by inserting after sub-item (2) of item 47 the following sub</w:t>
      </w:r>
      <w:r w:rsidR="00667E94">
        <w:rPr>
          <w:rFonts w:ascii="Times New Roman" w:hAnsi="Times New Roman"/>
          <w:sz w:val="22"/>
        </w:rPr>
        <w:t>-</w:t>
      </w:r>
      <w:r w:rsidR="00A25C76" w:rsidRPr="00E26371">
        <w:rPr>
          <w:rFonts w:ascii="Times New Roman" w:hAnsi="Times New Roman"/>
          <w:sz w:val="22"/>
        </w:rPr>
        <w:t>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8"/>
        <w:gridCol w:w="2321"/>
      </w:tblGrid>
      <w:tr w:rsidR="00A25C76" w:rsidRPr="00E26371" w:rsidTr="00810C1B">
        <w:trPr>
          <w:trHeight w:val="355"/>
        </w:trPr>
        <w:tc>
          <w:tcPr>
            <w:tcW w:w="37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6974ED" w:rsidP="00810C1B">
            <w:pPr>
              <w:tabs>
                <w:tab w:val="left" w:leader="dot" w:pos="6570"/>
              </w:tabs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(2</w:t>
            </w:r>
            <w:r w:rsidR="00A25C76" w:rsidRPr="00505357">
              <w:rPr>
                <w:rFonts w:ascii="Times New Roman" w:hAnsi="Times New Roman"/>
                <w:smallCaps/>
                <w:sz w:val="22"/>
              </w:rPr>
              <w:t>a</w:t>
            </w:r>
            <w:r w:rsidR="00810C1B">
              <w:rPr>
                <w:rFonts w:ascii="Times New Roman" w:hAnsi="Times New Roman"/>
                <w:sz w:val="22"/>
              </w:rPr>
              <w:t>) Coal</w:t>
            </w:r>
            <w:r w:rsidR="00810C1B">
              <w:rPr>
                <w:rFonts w:ascii="Times New Roman" w:hAnsi="Times New Roman"/>
                <w:sz w:val="22"/>
              </w:rPr>
              <w:tab/>
            </w:r>
            <w:r w:rsidR="00810C1B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A25C76" w:rsidP="007F319E">
            <w:pPr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E75211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s</w:t>
      </w:r>
      <w:r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by adding at the end of item 50 the following sub-item:—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7"/>
        <w:gridCol w:w="2332"/>
      </w:tblGrid>
      <w:tr w:rsidR="00A25C76" w:rsidRPr="00E26371" w:rsidTr="00810C1B">
        <w:trPr>
          <w:trHeight w:val="283"/>
        </w:trPr>
        <w:tc>
          <w:tcPr>
            <w:tcW w:w="37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6974ED" w:rsidP="00810C1B">
            <w:pPr>
              <w:tabs>
                <w:tab w:val="left" w:leader="dot" w:pos="6570"/>
              </w:tabs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(3) Butane-propane gas</w:t>
            </w:r>
            <w:r w:rsidR="00810C1B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A25C76" w:rsidP="00423404">
            <w:pPr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 xml:space="preserve">Nos. </w:t>
            </w:r>
            <w:r w:rsidR="00423404">
              <w:rPr>
                <w:rFonts w:ascii="Times New Roman" w:hAnsi="Times New Roman"/>
                <w:sz w:val="22"/>
              </w:rPr>
              <w:t>1</w:t>
            </w:r>
            <w:r w:rsidR="005C7936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to</w:t>
            </w:r>
            <w:r w:rsidR="005C7936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E75211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t</w:t>
      </w:r>
      <w:r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by adding at the end of item 83 the following sub-item:—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3"/>
        <w:gridCol w:w="2266"/>
      </w:tblGrid>
      <w:tr w:rsidR="00A25C76" w:rsidRPr="00E26371" w:rsidTr="00E26371">
        <w:trPr>
          <w:trHeight w:val="758"/>
        </w:trPr>
        <w:tc>
          <w:tcPr>
            <w:tcW w:w="37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C25DA0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(4) Adhesive preparations for use in the attachment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of goods covered by this item to the walls of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buildings or in sealing the joints of those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goods</w:t>
            </w: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810C1B">
            <w:pPr>
              <w:spacing w:before="28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39" type="#_x0000_t88" style="position:absolute;left:0;text-align:left;margin-left:-2.15pt;margin-top:1.15pt;width:7pt;height:38.5pt;z-index:251658240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</w:t>
            </w:r>
            <w:r w:rsidR="00423404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Pr="00E26371">
        <w:rPr>
          <w:rFonts w:ascii="Times New Roman" w:hAnsi="Times New Roman"/>
          <w:i/>
          <w:sz w:val="22"/>
        </w:rPr>
        <w:t>u</w:t>
      </w:r>
      <w:r w:rsidRPr="00E26371">
        <w:rPr>
          <w:rFonts w:ascii="Times New Roman" w:hAnsi="Times New Roman"/>
          <w:sz w:val="22"/>
        </w:rPr>
        <w:t>) by omitting item 84 and inserting in its stead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8"/>
        <w:gridCol w:w="2201"/>
      </w:tblGrid>
      <w:tr w:rsidR="00A25C76" w:rsidRPr="00E26371" w:rsidTr="00E26371">
        <w:trPr>
          <w:trHeight w:val="1138"/>
        </w:trPr>
        <w:tc>
          <w:tcPr>
            <w:tcW w:w="379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C25DA0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84.—(1) Metal building materials (including girders,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rods, bars, wire, sheets, mesh, lathing and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fabricated units composed of any of those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goods, and attachments for such units) for use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in the construction or repair of, and to be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wrought into, or attached to, so as to form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part of, buildings or other fixtures</w:t>
            </w:r>
          </w:p>
        </w:tc>
        <w:tc>
          <w:tcPr>
            <w:tcW w:w="1208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810C1B">
            <w:pPr>
              <w:spacing w:before="6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0" type="#_x0000_t88" style="position:absolute;left:0;text-align:left;margin-left:-1.4pt;margin-top:1.05pt;width:7.5pt;height:74pt;z-index:251659264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</w:p>
        </w:tc>
      </w:tr>
      <w:tr w:rsidR="00A25C76" w:rsidRPr="00E26371" w:rsidTr="00E26371">
        <w:trPr>
          <w:trHeight w:val="4181"/>
        </w:trPr>
        <w:tc>
          <w:tcPr>
            <w:tcW w:w="379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C25DA0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(2) Builders</w:t>
            </w:r>
            <w:r>
              <w:rPr>
                <w:rFonts w:ascii="Times New Roman" w:hAnsi="Times New Roman"/>
                <w:sz w:val="22"/>
              </w:rPr>
              <w:t>’</w: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 hardware (not including electrical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fittings, accessories or equipment), being goods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of a kind used in the construction or repair of,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and wrought into or attached to so as to form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part of, buildings or other fixtures, including—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Bolts, brackets, brads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Catches, ceiling ties, clips, clouts, corrugated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fasteners</w:t>
            </w:r>
          </w:p>
          <w:p w:rsidR="00A25C76" w:rsidRPr="00E26371" w:rsidRDefault="00A25C76" w:rsidP="00C25DA0">
            <w:pPr>
              <w:ind w:left="2160" w:hanging="288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Decking spikes, door bells, door handles,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door knockers, door sheaves and tracks,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door stops and stoppers, door and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cupboard catches, door and gate springs,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drawer pulls, dryvins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Flush rings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Gate loops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Hasps, hinges, hooks, books and eyes,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house numbers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Knobs</w:t>
            </w:r>
          </w:p>
          <w:p w:rsidR="00A25C76" w:rsidRPr="00E26371" w:rsidRDefault="00A25C76" w:rsidP="00C25DA0">
            <w:pPr>
              <w:ind w:left="2160" w:hanging="288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Latches, letter boxes, letter plates, locks,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locksets and keys therefor, loxins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M</w:t>
            </w:r>
            <w:r w:rsidR="00C25DA0">
              <w:rPr>
                <w:rFonts w:ascii="Times New Roman" w:hAnsi="Times New Roman"/>
                <w:sz w:val="22"/>
              </w:rPr>
              <w:t>e</w:t>
            </w:r>
            <w:r w:rsidRPr="00E26371">
              <w:rPr>
                <w:rFonts w:ascii="Times New Roman" w:hAnsi="Times New Roman"/>
                <w:sz w:val="22"/>
              </w:rPr>
              <w:t>tal frames for th</w:t>
            </w:r>
            <w:r w:rsidR="00C25DA0">
              <w:rPr>
                <w:rFonts w:ascii="Times New Roman" w:hAnsi="Times New Roman"/>
                <w:sz w:val="22"/>
              </w:rPr>
              <w:t>e</w:t>
            </w:r>
            <w:r w:rsidRPr="00E26371">
              <w:rPr>
                <w:rFonts w:ascii="Times New Roman" w:hAnsi="Times New Roman"/>
                <w:sz w:val="22"/>
              </w:rPr>
              <w:t xml:space="preserve"> support of wash basins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Nails, name plates, nuts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Padbolts, panel pins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Rivets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Staples, screws, scruins</w:t>
            </w:r>
          </w:p>
          <w:p w:rsidR="00A25C76" w:rsidRPr="00E26371" w:rsidRDefault="00A25C76" w:rsidP="00C25DA0">
            <w:pPr>
              <w:ind w:left="2592" w:hanging="720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Washers</w:t>
            </w:r>
          </w:p>
        </w:tc>
        <w:tc>
          <w:tcPr>
            <w:tcW w:w="1208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810C1B">
            <w:pPr>
              <w:spacing w:before="276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2" type="#_x0000_t88" style="position:absolute;left:0;text-align:left;margin-left:-1.4pt;margin-top:1.65pt;width:7.5pt;height:286.5pt;z-index:251660288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</w:p>
        </w:tc>
      </w:tr>
      <w:tr w:rsidR="00A25C76" w:rsidRPr="00E26371" w:rsidTr="00E26371">
        <w:trPr>
          <w:trHeight w:val="1181"/>
        </w:trPr>
        <w:tc>
          <w:tcPr>
            <w:tcW w:w="379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667E94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(3) Metal window frames and sashes, metal fanlight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frames and sashes, metal window screens,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metal louvre frames and shutters, metal doors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and door frames, of a kind used in the </w:t>
            </w:r>
            <w:r w:rsidR="00667E94">
              <w:rPr>
                <w:rFonts w:ascii="Times New Roman" w:hAnsi="Times New Roman"/>
                <w:sz w:val="22"/>
              </w:rPr>
              <w:t>c</w:t>
            </w:r>
            <w:r w:rsidR="00A25C76" w:rsidRPr="00E26371">
              <w:rPr>
                <w:rFonts w:ascii="Times New Roman" w:hAnsi="Times New Roman"/>
                <w:sz w:val="22"/>
              </w:rPr>
              <w:t>onstruction or repair of, and wrought into 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attached to, so as to form part of, buildings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or other fixtures</w:t>
            </w:r>
          </w:p>
        </w:tc>
        <w:tc>
          <w:tcPr>
            <w:tcW w:w="1208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810C1B">
            <w:pPr>
              <w:spacing w:before="6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1" type="#_x0000_t88" style="position:absolute;left:0;text-align:left;margin-left:-1.4pt;margin-top:9.75pt;width:7.5pt;height:53pt;z-index:251661312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E26371" w:rsidRDefault="00E75211" w:rsidP="00BA7F1D">
      <w:pPr>
        <w:spacing w:before="60" w:after="60"/>
        <w:ind w:left="432"/>
        <w:jc w:val="both"/>
        <w:rPr>
          <w:rFonts w:ascii="Times New Roman" w:hAnsi="Times New Roman"/>
          <w:i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v</w:t>
      </w:r>
      <w:r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by omitting from sub-item (5) of item 85 all the words after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the words</w:t>
      </w:r>
      <w:r w:rsidR="00667E94">
        <w:rPr>
          <w:rFonts w:ascii="Times New Roman" w:hAnsi="Times New Roman"/>
          <w:sz w:val="22"/>
        </w:rPr>
        <w:t xml:space="preserve"> “</w:t>
      </w:r>
      <w:r w:rsidR="00A25C76" w:rsidRPr="00E26371">
        <w:rPr>
          <w:rFonts w:ascii="Times New Roman" w:hAnsi="Times New Roman"/>
          <w:i/>
          <w:sz w:val="22"/>
        </w:rPr>
        <w:t>in situ</w:t>
      </w:r>
      <w:r w:rsidR="006974ED">
        <w:rPr>
          <w:rFonts w:ascii="Times New Roman" w:hAnsi="Times New Roman"/>
          <w:i/>
          <w:sz w:val="22"/>
        </w:rPr>
        <w:t>”</w:t>
      </w:r>
      <w:r w:rsidR="00A25C76" w:rsidRPr="00E26371">
        <w:rPr>
          <w:rFonts w:ascii="Times New Roman" w:hAnsi="Times New Roman"/>
          <w:i/>
          <w:sz w:val="22"/>
        </w:rPr>
        <w:t>;</w:t>
      </w:r>
    </w:p>
    <w:p w:rsidR="00A25C76" w:rsidRPr="00E26371" w:rsidRDefault="00810C1B" w:rsidP="008B3EF4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br w:type="page"/>
      </w:r>
      <w:r w:rsidR="00E75211" w:rsidRPr="00E75211">
        <w:rPr>
          <w:rFonts w:ascii="Times New Roman" w:hAnsi="Times New Roman"/>
          <w:sz w:val="22"/>
        </w:rPr>
        <w:lastRenderedPageBreak/>
        <w:t>(</w:t>
      </w:r>
      <w:r w:rsidR="00A25C76" w:rsidRPr="00E26371">
        <w:rPr>
          <w:rFonts w:ascii="Times New Roman" w:hAnsi="Times New Roman"/>
          <w:i/>
          <w:sz w:val="22"/>
        </w:rPr>
        <w:t>w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by adding at the end of item 89 the following sub-item</w:t>
      </w:r>
      <w:r w:rsidR="00423404">
        <w:rPr>
          <w:rFonts w:ascii="Times New Roman" w:hAnsi="Times New Roman"/>
          <w:sz w:val="22"/>
        </w:rPr>
        <w:t>:</w:t>
      </w:r>
      <w:r w:rsidR="00A25C76"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1"/>
        <w:gridCol w:w="2448"/>
      </w:tblGrid>
      <w:tr w:rsidR="00A25C76" w:rsidRPr="00E26371" w:rsidTr="008B3EF4">
        <w:trPr>
          <w:trHeight w:val="581"/>
        </w:trPr>
        <w:tc>
          <w:tcPr>
            <w:tcW w:w="36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8D158C" w:rsidP="008B3EF4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3" type="#_x0000_t88" style="position:absolute;left:0;text-align:left;margin-left:331.5pt;margin-top:-1.15pt;width:6.5pt;height:39pt;z-index:251662336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(4) Materials of a kind used exclusively or primarily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and principally as ingredients of concrete 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of cement, mortar or plaster mixtures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A25C76" w:rsidP="008B3EF4">
            <w:pPr>
              <w:spacing w:before="240"/>
              <w:ind w:left="144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E75211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x</w:t>
      </w:r>
      <w:r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by adding at the end of item 90</w:t>
      </w:r>
      <w:r w:rsidR="00A25C76" w:rsidRPr="00505357">
        <w:rPr>
          <w:rFonts w:ascii="Times New Roman" w:hAnsi="Times New Roman"/>
          <w:smallCaps/>
          <w:sz w:val="22"/>
        </w:rPr>
        <w:t>c</w:t>
      </w:r>
      <w:r w:rsidR="00A25C76" w:rsidRPr="00E26371">
        <w:rPr>
          <w:rFonts w:ascii="Times New Roman" w:hAnsi="Times New Roman"/>
          <w:sz w:val="22"/>
        </w:rPr>
        <w:t xml:space="preserve"> the following sub-item</w:t>
      </w:r>
      <w:r w:rsidR="00423404">
        <w:rPr>
          <w:rFonts w:ascii="Times New Roman" w:hAnsi="Times New Roman"/>
          <w:sz w:val="22"/>
        </w:rPr>
        <w:t>:</w:t>
      </w:r>
      <w:r w:rsidR="00A25C76"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2408"/>
      </w:tblGrid>
      <w:tr w:rsidR="00A25C76" w:rsidRPr="00E26371" w:rsidTr="008B3EF4">
        <w:trPr>
          <w:trHeight w:val="4238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6974ED" w:rsidP="008B3EF4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(2) Electrical fittings and accessories (and parts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therefor) and electrical materials, n.e.i., being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goods of a kind used exclusively or primarily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and principally as part of electrical installations in houses or other consumers</w:t>
            </w:r>
            <w:r>
              <w:rPr>
                <w:rFonts w:ascii="Times New Roman" w:hAnsi="Times New Roman"/>
                <w:sz w:val="22"/>
              </w:rPr>
              <w:t>’</w:t>
            </w:r>
            <w:r w:rsidR="00A25C76" w:rsidRPr="00E26371">
              <w:rPr>
                <w:rFonts w:ascii="Times New Roman" w:hAnsi="Times New Roman"/>
                <w:sz w:val="22"/>
              </w:rPr>
              <w:t xml:space="preserve"> premises,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but not including—</w:t>
            </w:r>
          </w:p>
          <w:p w:rsidR="00E216A9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a</w:t>
            </w:r>
            <w:r w:rsidRPr="00E26371">
              <w:rPr>
                <w:rFonts w:ascii="Times New Roman" w:hAnsi="Times New Roman"/>
                <w:sz w:val="22"/>
              </w:rPr>
              <w:t>) bell</w:t>
            </w:r>
            <w:r w:rsidR="00A842A9">
              <w:rPr>
                <w:rFonts w:ascii="Times New Roman" w:hAnsi="Times New Roman"/>
                <w:sz w:val="22"/>
              </w:rPr>
              <w:t xml:space="preserve"> equipment, burglar alarm equip</w:t>
            </w:r>
            <w:r w:rsidRPr="00E26371">
              <w:rPr>
                <w:rFonts w:ascii="Times New Roman" w:hAnsi="Times New Roman"/>
                <w:sz w:val="22"/>
              </w:rPr>
              <w:t>ment, fire alarm equipment, recording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equipment, and electronic equipment;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b</w:t>
            </w:r>
            <w:r w:rsidRPr="00E26371">
              <w:rPr>
                <w:rFonts w:ascii="Times New Roman" w:hAnsi="Times New Roman"/>
                <w:sz w:val="22"/>
              </w:rPr>
              <w:t>) br</w:t>
            </w:r>
            <w:r w:rsidR="00E216A9">
              <w:rPr>
                <w:rFonts w:ascii="Times New Roman" w:hAnsi="Times New Roman"/>
                <w:sz w:val="22"/>
              </w:rPr>
              <w:t>ac</w:t>
            </w:r>
            <w:r w:rsidRPr="00E26371">
              <w:rPr>
                <w:rFonts w:ascii="Times New Roman" w:hAnsi="Times New Roman"/>
                <w:sz w:val="22"/>
              </w:rPr>
              <w:t>ke</w:t>
            </w:r>
            <w:r w:rsidR="00E216A9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s, canopies, chains, hooks and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galleries;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c</w:t>
            </w:r>
            <w:r w:rsidRPr="00E26371">
              <w:rPr>
                <w:rFonts w:ascii="Times New Roman" w:hAnsi="Times New Roman"/>
                <w:sz w:val="22"/>
              </w:rPr>
              <w:t>) candelabra,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chandeliers, electroliers,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electric light glo</w:t>
            </w:r>
            <w:r w:rsidR="000F6935">
              <w:rPr>
                <w:rFonts w:ascii="Times New Roman" w:hAnsi="Times New Roman"/>
                <w:sz w:val="22"/>
              </w:rPr>
              <w:t>b</w:t>
            </w:r>
            <w:r w:rsidRPr="00E26371">
              <w:rPr>
                <w:rFonts w:ascii="Times New Roman" w:hAnsi="Times New Roman"/>
                <w:sz w:val="22"/>
              </w:rPr>
              <w:t>s, lamps and tubes,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pendants, shades, bowls and reflectors;</w:t>
            </w:r>
          </w:p>
          <w:p w:rsidR="00A25C76" w:rsidRPr="00E26371" w:rsidRDefault="00A25C76" w:rsidP="008B3EF4">
            <w:pPr>
              <w:ind w:left="2448" w:hanging="576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d</w:t>
            </w:r>
            <w:r w:rsidRPr="00E26371">
              <w:rPr>
                <w:rFonts w:ascii="Times New Roman" w:hAnsi="Times New Roman"/>
                <w:sz w:val="22"/>
              </w:rPr>
              <w:t>) condensers, converters,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starters and transformers;</w:t>
            </w:r>
          </w:p>
          <w:p w:rsidR="00A25C76" w:rsidRPr="00E26371" w:rsidRDefault="00A25C76" w:rsidP="008B3EF4">
            <w:pPr>
              <w:ind w:left="2448" w:hanging="576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e</w:t>
            </w:r>
            <w:r w:rsidRPr="00E26371">
              <w:rPr>
                <w:rFonts w:ascii="Times New Roman" w:hAnsi="Times New Roman"/>
                <w:sz w:val="22"/>
              </w:rPr>
              <w:t>) electrically operated appliances,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apparatus or machines;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f</w:t>
            </w:r>
            <w:r w:rsidRPr="00E26371">
              <w:rPr>
                <w:rFonts w:ascii="Times New Roman" w:hAnsi="Times New Roman"/>
                <w:sz w:val="22"/>
              </w:rPr>
              <w:t>) engines, alternators, primary and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secondary batteries and other generating equipment;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8B3EF4">
              <w:rPr>
                <w:rFonts w:ascii="Times New Roman" w:hAnsi="Times New Roman"/>
                <w:sz w:val="22"/>
              </w:rPr>
              <w:t>(</w:t>
            </w:r>
            <w:r w:rsidRPr="008B3EF4">
              <w:rPr>
                <w:rFonts w:ascii="Times New Roman" w:hAnsi="Times New Roman"/>
                <w:i/>
                <w:sz w:val="22"/>
              </w:rPr>
              <w:t>g</w:t>
            </w:r>
            <w:r w:rsidRPr="008B3EF4">
              <w:rPr>
                <w:rFonts w:ascii="Times New Roman" w:hAnsi="Times New Roman"/>
                <w:sz w:val="22"/>
              </w:rPr>
              <w:t>)</w:t>
            </w:r>
            <w:r w:rsidRPr="00E26371"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flexible cables;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h</w:t>
            </w:r>
            <w:r w:rsidRPr="00E26371">
              <w:rPr>
                <w:rFonts w:ascii="Times New Roman" w:hAnsi="Times New Roman"/>
                <w:sz w:val="22"/>
              </w:rPr>
              <w:t>) light boxes</w:t>
            </w:r>
            <w:r w:rsidR="00423404">
              <w:rPr>
                <w:rFonts w:ascii="Times New Roman" w:hAnsi="Times New Roman"/>
                <w:sz w:val="22"/>
              </w:rPr>
              <w:t>;</w:t>
            </w:r>
            <w:r w:rsidRPr="00E26371">
              <w:rPr>
                <w:rFonts w:ascii="Times New Roman" w:hAnsi="Times New Roman"/>
                <w:sz w:val="22"/>
              </w:rPr>
              <w:t xml:space="preserve"> or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</w:t>
            </w:r>
            <w:r w:rsidRPr="00E26371">
              <w:rPr>
                <w:rFonts w:ascii="Times New Roman" w:hAnsi="Times New Roman"/>
                <w:i/>
                <w:sz w:val="22"/>
              </w:rPr>
              <w:t>i</w:t>
            </w:r>
            <w:r w:rsidRPr="00E26371">
              <w:rPr>
                <w:rFonts w:ascii="Times New Roman" w:hAnsi="Times New Roman"/>
                <w:sz w:val="22"/>
              </w:rPr>
              <w:t>) neon signs and other luminous discharge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lighting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equipment, including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fluorescent lighting equipment</w:t>
            </w:r>
          </w:p>
        </w:tc>
        <w:tc>
          <w:tcPr>
            <w:tcW w:w="132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8D158C" w:rsidP="008B3EF4">
            <w:pPr>
              <w:spacing w:before="264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4" type="#_x0000_t88" style="position:absolute;left:0;text-align:left;margin-left:-.55pt;margin-top:.25pt;width:5pt;height:276.5pt;z-index:251663360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A25C76"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A25C76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8B3EF4">
        <w:rPr>
          <w:rFonts w:ascii="Times New Roman" w:hAnsi="Times New Roman"/>
          <w:sz w:val="22"/>
        </w:rPr>
        <w:t>(</w:t>
      </w:r>
      <w:r w:rsidRPr="008B3EF4">
        <w:rPr>
          <w:rFonts w:ascii="Times New Roman" w:hAnsi="Times New Roman"/>
          <w:i/>
          <w:sz w:val="22"/>
        </w:rPr>
        <w:t>y</w:t>
      </w:r>
      <w:r w:rsidR="008B3EF4" w:rsidRPr="008B3EF4">
        <w:rPr>
          <w:rFonts w:ascii="Times New Roman" w:hAnsi="Times New Roman"/>
          <w:sz w:val="22"/>
        </w:rPr>
        <w:t>)</w:t>
      </w:r>
      <w:r w:rsidR="008B3EF4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omitting item 90</w:t>
      </w:r>
      <w:r w:rsidRPr="00E26371">
        <w:rPr>
          <w:rFonts w:ascii="Times New Roman" w:hAnsi="Times New Roman"/>
          <w:smallCaps/>
          <w:sz w:val="22"/>
        </w:rPr>
        <w:t xml:space="preserve">d </w:t>
      </w:r>
      <w:r w:rsidRPr="00E26371">
        <w:rPr>
          <w:rFonts w:ascii="Times New Roman" w:hAnsi="Times New Roman"/>
          <w:sz w:val="22"/>
        </w:rPr>
        <w:t>and inserting in its stead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items:—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1"/>
        <w:gridCol w:w="2408"/>
      </w:tblGrid>
      <w:tr w:rsidR="00A25C76" w:rsidRPr="00E26371" w:rsidTr="00435E8D">
        <w:trPr>
          <w:trHeight w:val="3672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8D158C" w:rsidP="008B3EF4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5" type="#_x0000_t88" style="position:absolute;left:0;text-align:left;margin-left:331.5pt;margin-top:.35pt;width:8pt;height:252pt;z-index:251664384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90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>d</w:t>
            </w:r>
            <w:r w:rsidR="00A25C76" w:rsidRPr="00E26371">
              <w:rPr>
                <w:rFonts w:ascii="Times New Roman" w:hAnsi="Times New Roman"/>
                <w:sz w:val="22"/>
              </w:rPr>
              <w:t>. Household fittings and sanitary ware (and parts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therefor, including chains, plugs and washers)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of a kind installed in houses or other buildings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so as to become fixtures therein, viz.:—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(1) Baths, bath and shower screens, pedestal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lavatory basins, wall and bowl basins,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earthenware bathroom fittings, towel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rails and towel rail holders, sinks, sink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tops, draining boards, combination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sinks and drainers, wash troughs and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stands and pedestals therefor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(2) Toilet pans and seats and covers therefor; appliances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for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sterilizing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disinfecting toilet pans and scats;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sanitary cisterns and water storage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tanks for use in sewerage systems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(3) Septic tanks, and filter tanks and distributing chambers of a kind used in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septic tank installations</w:t>
            </w:r>
          </w:p>
          <w:p w:rsidR="00A25C76" w:rsidRPr="00E26371" w:rsidRDefault="00A25C76" w:rsidP="008B3EF4">
            <w:pPr>
              <w:ind w:left="2304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(4) Chemical sanitary units,, and tanks, pumps and barrels of a kind used in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chemical sanitary systems</w:t>
            </w:r>
          </w:p>
        </w:tc>
        <w:tc>
          <w:tcPr>
            <w:tcW w:w="1322" w:type="pct"/>
            <w:tcBorders>
              <w:top w:val="nil"/>
              <w:left w:val="single" w:sz="6" w:space="0" w:color="auto"/>
              <w:right w:val="nil"/>
            </w:tcBorders>
          </w:tcPr>
          <w:p w:rsidR="00A25C76" w:rsidRPr="00E26371" w:rsidRDefault="008D158C" w:rsidP="008B3EF4">
            <w:pPr>
              <w:spacing w:before="24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6" type="#_x0000_t88" style="position:absolute;left:0;text-align:left;margin-left:-2.05pt;margin-top:252.35pt;width:5pt;height:33pt;z-index:251665408;mso-position-horizontal-relative:text;mso-position-vertical-relative:text"/>
              </w:pict>
            </w:r>
            <w:r w:rsidR="00A25C76" w:rsidRPr="00E26371">
              <w:rPr>
                <w:rFonts w:ascii="Times New Roman" w:hAnsi="Times New Roman"/>
                <w:sz w:val="22"/>
              </w:rPr>
              <w:t>Nos. 1 to 9</w:t>
            </w:r>
          </w:p>
        </w:tc>
      </w:tr>
      <w:tr w:rsidR="00A25C76" w:rsidRPr="00E26371" w:rsidTr="00435E8D">
        <w:trPr>
          <w:trHeight w:val="653"/>
        </w:trPr>
        <w:tc>
          <w:tcPr>
            <w:tcW w:w="36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C76" w:rsidRPr="00E26371" w:rsidRDefault="006974ED" w:rsidP="008B3EF4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90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>da</w:t>
            </w:r>
            <w:r w:rsidR="00A25C76" w:rsidRPr="00E26371">
              <w:rPr>
                <w:rFonts w:ascii="Times New Roman" w:hAnsi="Times New Roman"/>
                <w:sz w:val="22"/>
              </w:rPr>
              <w:t>. Movable toilet pans or chemical sanitary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units, and seats and covers therefor</w:t>
            </w:r>
          </w:p>
        </w:tc>
        <w:tc>
          <w:tcPr>
            <w:tcW w:w="13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C76" w:rsidRPr="00E26371" w:rsidRDefault="00A25C76" w:rsidP="00505357">
            <w:pPr>
              <w:spacing w:before="180"/>
              <w:ind w:left="144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 xml:space="preserve">Nos. </w:t>
            </w:r>
            <w:r w:rsidR="00505357">
              <w:rPr>
                <w:rFonts w:ascii="Times New Roman" w:hAnsi="Times New Roman"/>
                <w:sz w:val="22"/>
              </w:rPr>
              <w:t xml:space="preserve">1 </w:t>
            </w:r>
            <w:r w:rsidRPr="00E26371">
              <w:rPr>
                <w:rFonts w:ascii="Times New Roman" w:hAnsi="Times New Roman"/>
                <w:sz w:val="22"/>
              </w:rPr>
              <w:t>to</w:t>
            </w:r>
            <w:r w:rsidR="00505357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E26371" w:rsidRDefault="00435E8D" w:rsidP="00435E8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E75211" w:rsidRPr="00E75211">
        <w:rPr>
          <w:rFonts w:ascii="Times New Roman" w:hAnsi="Times New Roman"/>
          <w:sz w:val="22"/>
        </w:rPr>
        <w:lastRenderedPageBreak/>
        <w:t>(</w:t>
      </w:r>
      <w:r w:rsidR="00A25C76" w:rsidRPr="00E26371">
        <w:rPr>
          <w:rFonts w:ascii="Times New Roman" w:hAnsi="Times New Roman"/>
          <w:i/>
          <w:sz w:val="22"/>
        </w:rPr>
        <w:t>z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 xml:space="preserve">by inserting in </w:t>
      </w:r>
      <w:r>
        <w:rPr>
          <w:rFonts w:ascii="Times New Roman" w:hAnsi="Times New Roman"/>
          <w:sz w:val="22"/>
        </w:rPr>
        <w:t xml:space="preserve">Division </w:t>
      </w:r>
      <w:r w:rsidR="00A25C76" w:rsidRPr="00E26371">
        <w:rPr>
          <w:rFonts w:ascii="Times New Roman" w:hAnsi="Times New Roman"/>
          <w:sz w:val="22"/>
        </w:rPr>
        <w:t>XII., after item 90</w:t>
      </w:r>
      <w:r w:rsidR="00E216A9">
        <w:rPr>
          <w:rFonts w:ascii="Times New Roman" w:hAnsi="Times New Roman"/>
          <w:smallCaps/>
          <w:sz w:val="22"/>
        </w:rPr>
        <w:t>e</w:t>
      </w:r>
      <w:r w:rsidR="00A25C76" w:rsidRPr="00E26371">
        <w:rPr>
          <w:rFonts w:ascii="Times New Roman" w:hAnsi="Times New Roman"/>
          <w:sz w:val="22"/>
        </w:rPr>
        <w:t>,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3"/>
        <w:gridCol w:w="2316"/>
      </w:tblGrid>
      <w:tr w:rsidR="00A25C76" w:rsidRPr="00E26371" w:rsidTr="00E26371">
        <w:trPr>
          <w:trHeight w:val="1325"/>
        </w:trPr>
        <w:tc>
          <w:tcPr>
            <w:tcW w:w="372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5C76" w:rsidRPr="00E26371" w:rsidRDefault="008D158C" w:rsidP="00435E8D">
            <w:pPr>
              <w:ind w:left="2160" w:hanging="115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7" type="#_x0000_t88" style="position:absolute;left:0;text-align:left;margin-left:338.5pt;margin-top:-.65pt;width:6pt;height:76pt;z-index:251666432"/>
              </w:pict>
            </w:r>
            <w:r w:rsidR="006974ED">
              <w:rPr>
                <w:rFonts w:ascii="Times New Roman" w:hAnsi="Times New Roman"/>
                <w:sz w:val="22"/>
              </w:rPr>
              <w:t>“</w:t>
            </w:r>
            <w:r w:rsidR="00A25C76" w:rsidRPr="00E26371">
              <w:rPr>
                <w:rFonts w:ascii="Times New Roman" w:hAnsi="Times New Roman"/>
                <w:sz w:val="22"/>
              </w:rPr>
              <w:t>90</w:t>
            </w:r>
            <w:r w:rsidR="00117464">
              <w:rPr>
                <w:rFonts w:ascii="Times New Roman" w:hAnsi="Times New Roman"/>
                <w:smallCaps/>
                <w:sz w:val="22"/>
              </w:rPr>
              <w:t>f</w:t>
            </w:r>
            <w:r w:rsidR="00A25C76" w:rsidRPr="00E26371">
              <w:rPr>
                <w:rFonts w:ascii="Times New Roman" w:hAnsi="Times New Roman"/>
                <w:sz w:val="22"/>
              </w:rPr>
              <w:t>.—(1) Bath heaters, sink heaters and other water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heat</w:t>
            </w:r>
            <w:r w:rsidR="00435E8D">
              <w:rPr>
                <w:rFonts w:ascii="Times New Roman" w:hAnsi="Times New Roman"/>
                <w:sz w:val="22"/>
              </w:rPr>
              <w:t>ing and hot water storage equip</w:t>
            </w:r>
            <w:r w:rsidR="00A25C76" w:rsidRPr="00E26371">
              <w:rPr>
                <w:rFonts w:ascii="Times New Roman" w:hAnsi="Times New Roman"/>
                <w:sz w:val="22"/>
              </w:rPr>
              <w:t>ment, being goods of a kind installed as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A25C76" w:rsidRPr="00E26371">
              <w:rPr>
                <w:rFonts w:ascii="Times New Roman" w:hAnsi="Times New Roman"/>
                <w:sz w:val="22"/>
              </w:rPr>
              <w:t>fixtures in houses</w:t>
            </w:r>
          </w:p>
          <w:p w:rsidR="00A25C76" w:rsidRPr="00E26371" w:rsidRDefault="00A25C76" w:rsidP="00667E94">
            <w:pPr>
              <w:ind w:left="2146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(2) Parts for goods covered by sub-item (1) of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this item, and stands and drip trays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 xml:space="preserve">for use in </w:t>
            </w:r>
            <w:r w:rsidR="00667E94">
              <w:rPr>
                <w:rFonts w:ascii="Times New Roman" w:hAnsi="Times New Roman"/>
                <w:sz w:val="22"/>
              </w:rPr>
              <w:t>c</w:t>
            </w:r>
            <w:r w:rsidRPr="00E26371">
              <w:rPr>
                <w:rFonts w:ascii="Times New Roman" w:hAnsi="Times New Roman"/>
                <w:sz w:val="22"/>
              </w:rPr>
              <w:t>onnexion with those goods</w:t>
            </w:r>
          </w:p>
        </w:tc>
        <w:tc>
          <w:tcPr>
            <w:tcW w:w="1271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C76" w:rsidRPr="00E26371" w:rsidRDefault="00A25C76" w:rsidP="00435E8D">
            <w:pPr>
              <w:spacing w:before="600"/>
              <w:ind w:left="144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Pr="00E26371">
              <w:rPr>
                <w:rFonts w:ascii="Times New Roman" w:hAnsi="Times New Roman"/>
                <w:sz w:val="22"/>
              </w:rPr>
              <w:t>;</w:t>
            </w:r>
          </w:p>
        </w:tc>
      </w:tr>
    </w:tbl>
    <w:p w:rsidR="00A25C76" w:rsidRPr="00B478B5" w:rsidRDefault="00A25C76" w:rsidP="00435E8D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sz w:val="22"/>
        </w:rPr>
        <w:t>(</w:t>
      </w:r>
      <w:r w:rsidRPr="00B478B5">
        <w:rPr>
          <w:rFonts w:ascii="Times New Roman" w:hAnsi="Times New Roman"/>
          <w:i/>
          <w:sz w:val="22"/>
        </w:rPr>
        <w:t>aa</w:t>
      </w:r>
      <w:r w:rsidRPr="00B478B5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omitting from item 120 the words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E26371">
        <w:rPr>
          <w:rFonts w:ascii="Times New Roman" w:hAnsi="Times New Roman"/>
          <w:sz w:val="22"/>
        </w:rPr>
        <w:t>Third Schedule</w:t>
      </w:r>
      <w:r w:rsidR="006974ED">
        <w:rPr>
          <w:rFonts w:ascii="Times New Roman" w:hAnsi="Times New Roman"/>
          <w:sz w:val="22"/>
        </w:rPr>
        <w:t>”</w:t>
      </w:r>
      <w:r w:rsidR="00A842A9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and inserting in their stead the words</w:t>
      </w:r>
      <w:r w:rsidR="00667E94">
        <w:rPr>
          <w:rFonts w:ascii="Times New Roman" w:hAnsi="Times New Roman"/>
          <w:sz w:val="22"/>
        </w:rPr>
        <w:t xml:space="preserve"> “</w:t>
      </w:r>
      <w:r w:rsidRPr="00E26371">
        <w:rPr>
          <w:rFonts w:ascii="Times New Roman" w:hAnsi="Times New Roman"/>
          <w:sz w:val="22"/>
        </w:rPr>
        <w:t>Fourth Schedule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;</w:t>
      </w:r>
    </w:p>
    <w:p w:rsidR="00A25C76" w:rsidRPr="00E26371" w:rsidRDefault="00A25C76" w:rsidP="00435E8D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sz w:val="22"/>
        </w:rPr>
        <w:t>(</w:t>
      </w:r>
      <w:r w:rsidRPr="00B478B5">
        <w:rPr>
          <w:rFonts w:ascii="Times New Roman" w:hAnsi="Times New Roman"/>
          <w:i/>
          <w:sz w:val="22"/>
        </w:rPr>
        <w:t>ab</w:t>
      </w:r>
      <w:r w:rsidRPr="00B478B5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inserting in sub-item (</w:t>
      </w:r>
      <w:r w:rsidR="00435E8D">
        <w:rPr>
          <w:rFonts w:ascii="Times New Roman" w:hAnsi="Times New Roman"/>
          <w:sz w:val="22"/>
        </w:rPr>
        <w:t>1) of item 120, after the words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E26371">
        <w:rPr>
          <w:rFonts w:ascii="Times New Roman" w:hAnsi="Times New Roman"/>
          <w:sz w:val="22"/>
        </w:rPr>
        <w:t>baby napkins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, the words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, and disposable pads 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liners for use with baby napkins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;</w:t>
      </w:r>
    </w:p>
    <w:p w:rsidR="00A25C76" w:rsidRPr="00E26371" w:rsidRDefault="00A25C76" w:rsidP="00435E8D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sz w:val="22"/>
        </w:rPr>
        <w:t>(</w:t>
      </w:r>
      <w:r w:rsidRPr="00B478B5">
        <w:rPr>
          <w:rFonts w:ascii="Times New Roman" w:hAnsi="Times New Roman"/>
          <w:i/>
          <w:sz w:val="22"/>
        </w:rPr>
        <w:t>ac</w:t>
      </w:r>
      <w:r w:rsidRPr="00B478B5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inserting in sub-item (1) of item 120, after the words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E26371">
        <w:rPr>
          <w:rFonts w:ascii="Times New Roman" w:hAnsi="Times New Roman"/>
          <w:sz w:val="22"/>
        </w:rPr>
        <w:t>bust improvers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E26371">
        <w:rPr>
          <w:rFonts w:ascii="Times New Roman" w:hAnsi="Times New Roman"/>
          <w:sz w:val="22"/>
        </w:rPr>
        <w:t>, the words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; bust shields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;</w:t>
      </w:r>
    </w:p>
    <w:p w:rsidR="00A25C76" w:rsidRPr="00E26371" w:rsidRDefault="00A25C76" w:rsidP="00435E8D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sz w:val="22"/>
        </w:rPr>
        <w:t>(</w:t>
      </w:r>
      <w:r w:rsidRPr="00B478B5">
        <w:rPr>
          <w:rFonts w:ascii="Times New Roman" w:hAnsi="Times New Roman"/>
          <w:i/>
          <w:sz w:val="22"/>
        </w:rPr>
        <w:t>ad</w:t>
      </w:r>
      <w:r w:rsidRPr="00B478B5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inserting in sub-item (1) of item 120, after the word</w:t>
      </w:r>
      <w:r w:rsidR="00A842A9">
        <w:rPr>
          <w:rFonts w:ascii="Times New Roman" w:hAnsi="Times New Roman"/>
          <w:sz w:val="22"/>
        </w:rPr>
        <w:t xml:space="preserve"> </w:t>
      </w:r>
      <w:r w:rsidR="006974ED">
        <w:rPr>
          <w:rFonts w:ascii="Times New Roman" w:hAnsi="Times New Roman"/>
          <w:sz w:val="22"/>
        </w:rPr>
        <w:t>“</w:t>
      </w:r>
      <w:r w:rsidRPr="00E26371">
        <w:rPr>
          <w:rFonts w:ascii="Times New Roman" w:hAnsi="Times New Roman"/>
          <w:sz w:val="22"/>
        </w:rPr>
        <w:t>Revers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, the words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p w:rsidR="00A25C76" w:rsidRPr="00E26371" w:rsidRDefault="006974ED" w:rsidP="00435E8D">
      <w:pPr>
        <w:spacing w:before="60" w:after="60"/>
        <w:ind w:left="1584" w:hanging="57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68539C">
        <w:rPr>
          <w:rFonts w:ascii="Times New Roman" w:hAnsi="Times New Roman"/>
          <w:sz w:val="22"/>
        </w:rPr>
        <w:t>Sanitary napkins</w:t>
      </w:r>
      <w:r w:rsidR="00A25C76" w:rsidRPr="00E26371">
        <w:rPr>
          <w:rFonts w:ascii="Times New Roman" w:hAnsi="Times New Roman"/>
          <w:sz w:val="22"/>
        </w:rPr>
        <w:t xml:space="preserve">; sanitary pads; sanitary </w:t>
      </w:r>
      <w:r w:rsidR="00A842A9">
        <w:rPr>
          <w:rFonts w:ascii="Times New Roman" w:hAnsi="Times New Roman"/>
          <w:sz w:val="22"/>
        </w:rPr>
        <w:t>towels</w:t>
      </w:r>
      <w:r w:rsidR="00A25C76" w:rsidRPr="00E26371">
        <w:rPr>
          <w:rFonts w:ascii="Times New Roman" w:hAnsi="Times New Roman"/>
          <w:sz w:val="22"/>
        </w:rPr>
        <w:t>; and articles used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exclusively for purposes similar to the purposes for which those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A25C76" w:rsidRPr="00E26371">
        <w:rPr>
          <w:rFonts w:ascii="Times New Roman" w:hAnsi="Times New Roman"/>
          <w:sz w:val="22"/>
        </w:rPr>
        <w:t>goods are used;</w:t>
      </w:r>
      <w:r>
        <w:rPr>
          <w:rFonts w:ascii="Times New Roman" w:hAnsi="Times New Roman"/>
          <w:sz w:val="22"/>
        </w:rPr>
        <w:t>”</w:t>
      </w:r>
      <w:r w:rsidR="00A25C76" w:rsidRPr="00E26371">
        <w:rPr>
          <w:rFonts w:ascii="Times New Roman" w:hAnsi="Times New Roman"/>
          <w:sz w:val="22"/>
        </w:rPr>
        <w:t>;</w:t>
      </w:r>
    </w:p>
    <w:p w:rsidR="003113D1" w:rsidRPr="00E26371" w:rsidRDefault="00A25C76" w:rsidP="00B478B5">
      <w:pPr>
        <w:spacing w:before="60" w:after="60"/>
        <w:ind w:left="1008" w:hanging="576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sz w:val="22"/>
        </w:rPr>
        <w:t>(</w:t>
      </w:r>
      <w:r w:rsidRPr="00B478B5">
        <w:rPr>
          <w:rFonts w:ascii="Times New Roman" w:hAnsi="Times New Roman"/>
          <w:i/>
          <w:sz w:val="22"/>
        </w:rPr>
        <w:t>ae</w:t>
      </w:r>
      <w:r w:rsidRPr="00B478B5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omitting item 134</w:t>
      </w:r>
      <w:r w:rsidRPr="00E26371">
        <w:rPr>
          <w:rFonts w:ascii="Times New Roman" w:hAnsi="Times New Roman"/>
          <w:smallCaps/>
          <w:sz w:val="22"/>
        </w:rPr>
        <w:t xml:space="preserve">a </w:t>
      </w:r>
      <w:r w:rsidR="003113D1" w:rsidRPr="00E26371">
        <w:rPr>
          <w:rFonts w:ascii="Times New Roman" w:hAnsi="Times New Roman"/>
          <w:sz w:val="22"/>
        </w:rPr>
        <w:t>and inserting in its stead the following</w:t>
      </w:r>
      <w:r w:rsidR="00B478B5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item:—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6"/>
        <w:gridCol w:w="2323"/>
      </w:tblGrid>
      <w:tr w:rsidR="003113D1" w:rsidRPr="00E26371" w:rsidTr="00E26371">
        <w:trPr>
          <w:trHeight w:val="1406"/>
        </w:trPr>
        <w:tc>
          <w:tcPr>
            <w:tcW w:w="372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13D1" w:rsidRPr="00E26371" w:rsidRDefault="006974ED" w:rsidP="00B478B5">
            <w:pPr>
              <w:ind w:left="1872" w:hanging="86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3113D1" w:rsidRPr="00E26371">
              <w:rPr>
                <w:rFonts w:ascii="Times New Roman" w:hAnsi="Times New Roman"/>
                <w:sz w:val="22"/>
              </w:rPr>
              <w:t>134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>a</w:t>
            </w:r>
            <w:r w:rsidR="003113D1" w:rsidRPr="00E26371">
              <w:rPr>
                <w:rFonts w:ascii="Times New Roman" w:hAnsi="Times New Roman"/>
                <w:sz w:val="22"/>
              </w:rPr>
              <w:t>. Stores (being goods in respect of which, by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reason of the operation of regulation 108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>b</w:t>
            </w:r>
            <w:r w:rsidR="007F319E" w:rsidRPr="00E26371">
              <w:rPr>
                <w:rFonts w:ascii="Times New Roman" w:hAnsi="Times New Roman"/>
                <w:smallCaps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of the Customs Regulations, as in force from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 xml:space="preserve">time to time, duty under the </w:t>
            </w:r>
            <w:r w:rsidR="00A25C76" w:rsidRPr="00E26371">
              <w:rPr>
                <w:rFonts w:ascii="Times New Roman" w:hAnsi="Times New Roman"/>
                <w:i/>
                <w:sz w:val="22"/>
              </w:rPr>
              <w:t>Customs Tariff</w:t>
            </w:r>
            <w:r w:rsidR="007F319E" w:rsidRPr="00E2637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1933</w:t>
            </w:r>
            <w:r w:rsidR="00B94CE4">
              <w:rPr>
                <w:rFonts w:ascii="Times New Roman" w:hAnsi="Times New Roman"/>
                <w:sz w:val="26"/>
              </w:rPr>
              <w:t>–</w:t>
            </w:r>
            <w:r w:rsidR="003113D1" w:rsidRPr="00E26371">
              <w:rPr>
                <w:rFonts w:ascii="Times New Roman" w:hAnsi="Times New Roman"/>
                <w:sz w:val="22"/>
              </w:rPr>
              <w:t>1949 is not payable) imported 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cleared from bond and consumed within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Australian waters on a ship- engaged on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overseas services</w:t>
            </w:r>
          </w:p>
        </w:tc>
        <w:tc>
          <w:tcPr>
            <w:tcW w:w="127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13D1" w:rsidRPr="00E26371" w:rsidRDefault="008D158C" w:rsidP="00B478B5">
            <w:pPr>
              <w:spacing w:before="74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8" type="#_x0000_t88" style="position:absolute;left:0;text-align:left;margin-left:-.8pt;margin-top:.95pt;width:6pt;height:86.5pt;z-index:251667456;mso-position-horizontal-relative:text;mso-position-vertical-relative:text"/>
              </w:pict>
            </w:r>
            <w:r w:rsidR="003113D1" w:rsidRPr="00E26371">
              <w:rPr>
                <w:rFonts w:ascii="Times New Roman" w:hAnsi="Times New Roman"/>
                <w:sz w:val="22"/>
              </w:rPr>
              <w:t>Nos. 5 to 7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3113D1" w:rsidRPr="00E26371">
              <w:rPr>
                <w:rFonts w:ascii="Times New Roman" w:hAnsi="Times New Roman"/>
                <w:sz w:val="22"/>
              </w:rPr>
              <w:t>;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and</w:t>
            </w:r>
          </w:p>
        </w:tc>
      </w:tr>
    </w:tbl>
    <w:p w:rsidR="003113D1" w:rsidRPr="00E26371" w:rsidRDefault="00A25C76" w:rsidP="00BA7F1D">
      <w:pPr>
        <w:spacing w:before="60" w:after="60"/>
        <w:ind w:left="432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sz w:val="22"/>
        </w:rPr>
        <w:t>(</w:t>
      </w:r>
      <w:r w:rsidRPr="00B478B5">
        <w:rPr>
          <w:rFonts w:ascii="Times New Roman" w:hAnsi="Times New Roman"/>
          <w:i/>
          <w:sz w:val="22"/>
        </w:rPr>
        <w:t>af</w:t>
      </w:r>
      <w:r w:rsidRPr="00B478B5">
        <w:rPr>
          <w:rFonts w:ascii="Times New Roman" w:hAnsi="Times New Roman"/>
          <w:sz w:val="22"/>
        </w:rPr>
        <w:t>)</w:t>
      </w:r>
      <w:r w:rsidRPr="00E26371">
        <w:rPr>
          <w:rFonts w:ascii="Times New Roman" w:hAnsi="Times New Roman"/>
          <w:i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by inserting after item 136 the following items</w:t>
      </w:r>
      <w:r w:rsidR="00423404">
        <w:rPr>
          <w:rFonts w:ascii="Times New Roman" w:hAnsi="Times New Roman"/>
          <w:sz w:val="22"/>
        </w:rPr>
        <w:t>:</w:t>
      </w:r>
      <w:r w:rsidR="003113D1" w:rsidRPr="00E26371">
        <w:rPr>
          <w:rFonts w:ascii="Times New Roman" w:hAnsi="Times New Roman"/>
          <w:sz w:val="22"/>
        </w:rPr>
        <w:t>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2"/>
        <w:gridCol w:w="2467"/>
      </w:tblGrid>
      <w:tr w:rsidR="003113D1" w:rsidRPr="00E26371" w:rsidTr="00E26371">
        <w:trPr>
          <w:trHeight w:val="797"/>
        </w:trPr>
        <w:tc>
          <w:tcPr>
            <w:tcW w:w="36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13D1" w:rsidRPr="00E26371" w:rsidRDefault="006974ED" w:rsidP="009C71EA">
            <w:pPr>
              <w:ind w:left="2016" w:hanging="10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3113D1" w:rsidRPr="00E26371">
              <w:rPr>
                <w:rFonts w:ascii="Times New Roman" w:hAnsi="Times New Roman"/>
                <w:sz w:val="22"/>
              </w:rPr>
              <w:t>137.—(1) Wreaths and covers and mounts</w:t>
            </w:r>
            <w:r w:rsidR="00796204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for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wreaths</w:t>
            </w:r>
          </w:p>
          <w:p w:rsidR="003113D1" w:rsidRPr="00E26371" w:rsidRDefault="003113D1" w:rsidP="00117464">
            <w:pPr>
              <w:ind w:left="2160" w:hanging="432"/>
              <w:jc w:val="both"/>
              <w:rPr>
                <w:rFonts w:ascii="Times New Roman" w:hAnsi="Times New Roman"/>
                <w:sz w:val="22"/>
              </w:rPr>
            </w:pPr>
            <w:r w:rsidRPr="00E26371">
              <w:rPr>
                <w:rFonts w:ascii="Times New Roman" w:hAnsi="Times New Roman"/>
                <w:sz w:val="22"/>
              </w:rPr>
              <w:t>(2) Floral tributes (including bouquets, posies,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floral baskets and sheaves) containing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Pr="00E26371">
              <w:rPr>
                <w:rFonts w:ascii="Times New Roman" w:hAnsi="Times New Roman"/>
                <w:sz w:val="22"/>
              </w:rPr>
              <w:t>natural flowers</w:t>
            </w:r>
          </w:p>
        </w:tc>
        <w:tc>
          <w:tcPr>
            <w:tcW w:w="135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13D1" w:rsidRPr="00E26371" w:rsidRDefault="008D158C" w:rsidP="00B478B5">
            <w:pPr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49" type="#_x0000_t88" style="position:absolute;left:0;text-align:left;margin-left:-1.6pt;margin-top:.3pt;width:5pt;height:16.5pt;z-index:251668480;mso-position-horizontal-relative:text;mso-position-vertical-relative:text"/>
              </w:pict>
            </w:r>
            <w:r w:rsidR="003113D1" w:rsidRPr="00E26371">
              <w:rPr>
                <w:rFonts w:ascii="Times New Roman" w:hAnsi="Times New Roman"/>
                <w:sz w:val="22"/>
              </w:rPr>
              <w:t>Nos</w:t>
            </w:r>
            <w:r w:rsidR="00A25C76" w:rsidRPr="00E26371">
              <w:rPr>
                <w:rFonts w:ascii="Times New Roman" w:hAnsi="Times New Roman"/>
                <w:smallCaps/>
                <w:sz w:val="22"/>
              </w:rPr>
              <w:t xml:space="preserve">. </w:t>
            </w:r>
            <w:r w:rsidR="003113D1" w:rsidRPr="00E26371">
              <w:rPr>
                <w:rFonts w:ascii="Times New Roman" w:hAnsi="Times New Roman"/>
                <w:sz w:val="22"/>
              </w:rPr>
              <w:t>1 to 9</w:t>
            </w:r>
          </w:p>
          <w:p w:rsidR="003113D1" w:rsidRPr="00E26371" w:rsidRDefault="008D158C" w:rsidP="00B478B5">
            <w:pPr>
              <w:spacing w:before="2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50" type="#_x0000_t88" style="position:absolute;left:0;text-align:left;margin-left:-1.6pt;margin-top:4.15pt;width:8pt;height:24pt;z-index:251670528"/>
              </w:pict>
            </w:r>
            <w:r w:rsidR="003113D1" w:rsidRPr="00E26371">
              <w:rPr>
                <w:rFonts w:ascii="Times New Roman" w:hAnsi="Times New Roman"/>
                <w:sz w:val="22"/>
              </w:rPr>
              <w:t>Nos. 1 to 9</w:t>
            </w:r>
          </w:p>
        </w:tc>
      </w:tr>
      <w:tr w:rsidR="003113D1" w:rsidRPr="00E26371" w:rsidTr="00E26371">
        <w:trPr>
          <w:trHeight w:val="677"/>
        </w:trPr>
        <w:tc>
          <w:tcPr>
            <w:tcW w:w="364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13D1" w:rsidRPr="00E26371" w:rsidRDefault="006974ED" w:rsidP="008B3EF4">
            <w:pPr>
              <w:ind w:left="1728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="003113D1" w:rsidRPr="00E26371">
              <w:rPr>
                <w:rFonts w:ascii="Times New Roman" w:hAnsi="Times New Roman"/>
                <w:sz w:val="22"/>
              </w:rPr>
              <w:t>138. Wedding rings, but not including rings set with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gems or with imitation, reconstructed or</w:t>
            </w:r>
            <w:r w:rsidR="007F319E" w:rsidRPr="00E26371">
              <w:rPr>
                <w:rFonts w:ascii="Times New Roman" w:hAnsi="Times New Roman"/>
                <w:sz w:val="22"/>
              </w:rPr>
              <w:t xml:space="preserve"> </w:t>
            </w:r>
            <w:r w:rsidR="003113D1" w:rsidRPr="00E26371">
              <w:rPr>
                <w:rFonts w:ascii="Times New Roman" w:hAnsi="Times New Roman"/>
                <w:sz w:val="22"/>
              </w:rPr>
              <w:t>synthetic gems</w:t>
            </w:r>
          </w:p>
        </w:tc>
        <w:tc>
          <w:tcPr>
            <w:tcW w:w="135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13D1" w:rsidRPr="00E26371" w:rsidRDefault="008D158C" w:rsidP="00B478B5">
            <w:pPr>
              <w:spacing w:before="200"/>
              <w:ind w:left="14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pict>
                <v:shape id="_x0000_s1051" type="#_x0000_t88" style="position:absolute;left:0;text-align:left;margin-left:-1.6pt;margin-top:.95pt;width:8pt;height:31.5pt;z-index:251669504;mso-position-horizontal-relative:text;mso-position-vertical-relative:text"/>
              </w:pict>
            </w:r>
            <w:r w:rsidR="003113D1" w:rsidRPr="00E26371">
              <w:rPr>
                <w:rFonts w:ascii="Times New Roman" w:hAnsi="Times New Roman"/>
                <w:sz w:val="22"/>
              </w:rPr>
              <w:t>Nos. 1 to 9</w:t>
            </w:r>
            <w:r w:rsidR="006974ED">
              <w:rPr>
                <w:rFonts w:ascii="Times New Roman" w:hAnsi="Times New Roman"/>
                <w:sz w:val="22"/>
              </w:rPr>
              <w:t>”</w:t>
            </w:r>
            <w:r w:rsidR="003113D1" w:rsidRPr="00E26371"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A25C76" w:rsidRPr="00B478B5" w:rsidRDefault="00A25C76" w:rsidP="00B478B5">
      <w:pPr>
        <w:spacing w:before="120" w:after="60"/>
        <w:rPr>
          <w:rFonts w:ascii="Times New Roman" w:hAnsi="Times New Roman"/>
          <w:b/>
          <w:sz w:val="20"/>
        </w:rPr>
      </w:pPr>
      <w:r w:rsidRPr="00B478B5">
        <w:rPr>
          <w:rFonts w:ascii="Times New Roman" w:hAnsi="Times New Roman"/>
          <w:b/>
          <w:sz w:val="20"/>
        </w:rPr>
        <w:t>Second Schedule.</w:t>
      </w:r>
    </w:p>
    <w:p w:rsidR="003113D1" w:rsidRPr="00E26371" w:rsidRDefault="003113D1" w:rsidP="00B478B5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B478B5">
        <w:rPr>
          <w:rFonts w:ascii="Times New Roman" w:hAnsi="Times New Roman"/>
          <w:b/>
          <w:sz w:val="22"/>
        </w:rPr>
        <w:t>5.</w:t>
      </w:r>
      <w:r w:rsidR="00B478B5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After the First Schedule to the Principal Act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Schedule is inserted:—</w:t>
      </w:r>
    </w:p>
    <w:p w:rsidR="00B478B5" w:rsidRPr="0049017E" w:rsidRDefault="006974ED" w:rsidP="00DF6ADA">
      <w:pPr>
        <w:tabs>
          <w:tab w:val="left" w:pos="7830"/>
          <w:tab w:val="left" w:pos="7920"/>
        </w:tabs>
        <w:spacing w:before="240"/>
        <w:ind w:left="3154"/>
        <w:jc w:val="both"/>
        <w:rPr>
          <w:rFonts w:ascii="Times New Roman" w:hAnsi="Times New Roman"/>
          <w:smallCaps/>
          <w:sz w:val="22"/>
        </w:rPr>
      </w:pPr>
      <w:r>
        <w:rPr>
          <w:rFonts w:ascii="Times New Roman" w:hAnsi="Times New Roman"/>
        </w:rPr>
        <w:t>“</w:t>
      </w:r>
      <w:r w:rsidR="003113D1" w:rsidRPr="00B478B5">
        <w:rPr>
          <w:rFonts w:ascii="Times New Roman" w:hAnsi="Times New Roman"/>
        </w:rPr>
        <w:t>SECOND SCHEDULE.</w:t>
      </w:r>
      <w:r w:rsidR="00B478B5">
        <w:rPr>
          <w:rFonts w:ascii="Times New Roman" w:hAnsi="Times New Roman"/>
          <w:sz w:val="22"/>
        </w:rPr>
        <w:tab/>
      </w:r>
      <w:r w:rsidR="00B478B5" w:rsidRPr="0049017E">
        <w:rPr>
          <w:rFonts w:ascii="Times New Roman" w:hAnsi="Times New Roman"/>
          <w:sz w:val="22"/>
        </w:rPr>
        <w:t>Section 6</w:t>
      </w:r>
      <w:r w:rsidR="00B478B5" w:rsidRPr="0049017E">
        <w:rPr>
          <w:rFonts w:ascii="Times New Roman" w:hAnsi="Times New Roman"/>
          <w:smallCaps/>
          <w:sz w:val="22"/>
        </w:rPr>
        <w:t>b.</w:t>
      </w:r>
    </w:p>
    <w:p w:rsidR="00855F97" w:rsidRDefault="003113D1" w:rsidP="00B478B5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423404">
        <w:rPr>
          <w:rFonts w:ascii="Times New Roman" w:hAnsi="Times New Roman"/>
          <w:b/>
          <w:sz w:val="22"/>
        </w:rPr>
        <w:t>1.</w:t>
      </w:r>
      <w:r w:rsidR="00423404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Motor cars designed primarily and principally for the transport of persons,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 xml:space="preserve">including sedans, coupes, </w:t>
      </w:r>
      <w:r w:rsidR="00776C0A">
        <w:rPr>
          <w:rFonts w:ascii="Times New Roman" w:hAnsi="Times New Roman"/>
          <w:sz w:val="22"/>
        </w:rPr>
        <w:t>t</w:t>
      </w:r>
      <w:r w:rsidRPr="00E26371">
        <w:rPr>
          <w:rFonts w:ascii="Times New Roman" w:hAnsi="Times New Roman"/>
          <w:sz w:val="22"/>
        </w:rPr>
        <w:t>ourers, roadsters, racing cars, taxi-cabs, station waggons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and estate cars, but not including panel vans, delivery vans, utilities, hearses, jeeps,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trucks, lorri</w:t>
      </w:r>
      <w:bookmarkStart w:id="0" w:name="_GoBack"/>
      <w:bookmarkEnd w:id="0"/>
      <w:r w:rsidRPr="00E26371">
        <w:rPr>
          <w:rFonts w:ascii="Times New Roman" w:hAnsi="Times New Roman"/>
          <w:sz w:val="22"/>
        </w:rPr>
        <w:t>es, or motor buses.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.</w:t>
      </w:r>
    </w:p>
    <w:p w:rsidR="003113D1" w:rsidRPr="00855F97" w:rsidRDefault="00855F97" w:rsidP="00855F97">
      <w:pPr>
        <w:tabs>
          <w:tab w:val="left" w:pos="720"/>
        </w:tabs>
        <w:spacing w:before="120" w:after="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2"/>
        </w:rPr>
        <w:br w:type="page"/>
      </w:r>
      <w:r w:rsidR="003113D1" w:rsidRPr="00855F97">
        <w:rPr>
          <w:rFonts w:ascii="Times New Roman" w:hAnsi="Times New Roman"/>
          <w:b/>
          <w:sz w:val="20"/>
        </w:rPr>
        <w:lastRenderedPageBreak/>
        <w:t>Third Schedule.</w:t>
      </w:r>
    </w:p>
    <w:p w:rsidR="003113D1" w:rsidRPr="00E26371" w:rsidRDefault="00A25C76" w:rsidP="00855F97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855F97">
        <w:rPr>
          <w:rFonts w:ascii="Times New Roman" w:hAnsi="Times New Roman"/>
          <w:b/>
          <w:sz w:val="22"/>
        </w:rPr>
        <w:t>6.</w:t>
      </w:r>
      <w:r w:rsidR="00855F97">
        <w:rPr>
          <w:rFonts w:ascii="Times New Roman" w:hAnsi="Times New Roman"/>
          <w:sz w:val="22"/>
        </w:rPr>
        <w:tab/>
      </w:r>
      <w:r w:rsidR="003113D1" w:rsidRPr="00E26371">
        <w:rPr>
          <w:rFonts w:ascii="Times New Roman" w:hAnsi="Times New Roman"/>
          <w:sz w:val="22"/>
        </w:rPr>
        <w:t>The Third Schedule to the Principal Act is amended by omitting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all the words before Division XIII. and inserting in their stead the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following Division:—</w:t>
      </w:r>
    </w:p>
    <w:p w:rsidR="00A25C76" w:rsidRPr="00E26371" w:rsidRDefault="006974ED" w:rsidP="00855F97">
      <w:pPr>
        <w:jc w:val="center"/>
        <w:rPr>
          <w:rFonts w:ascii="Times New Roman" w:hAnsi="Times New Roman"/>
          <w:smallCaps/>
          <w:sz w:val="22"/>
        </w:rPr>
      </w:pPr>
      <w:r>
        <w:rPr>
          <w:rFonts w:ascii="Times New Roman" w:hAnsi="Times New Roman"/>
          <w:i/>
          <w:smallCaps/>
          <w:sz w:val="22"/>
        </w:rPr>
        <w:t>“</w:t>
      </w:r>
      <w:r w:rsidR="00A25C76" w:rsidRPr="00E216A9">
        <w:rPr>
          <w:rFonts w:ascii="Times New Roman" w:hAnsi="Times New Roman"/>
          <w:i/>
          <w:smallCaps/>
          <w:sz w:val="22"/>
        </w:rPr>
        <w:t>Division I.—Musical, Band and Orchestral Instruments</w:t>
      </w:r>
      <w:r w:rsidR="00A25C76" w:rsidRPr="00E26371">
        <w:rPr>
          <w:rFonts w:ascii="Times New Roman" w:hAnsi="Times New Roman"/>
          <w:smallCaps/>
          <w:sz w:val="22"/>
        </w:rPr>
        <w:t>.</w:t>
      </w:r>
    </w:p>
    <w:p w:rsidR="003113D1" w:rsidRPr="00E26371" w:rsidRDefault="003113D1" w:rsidP="00855F97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423404">
        <w:rPr>
          <w:rFonts w:ascii="Times New Roman" w:hAnsi="Times New Roman"/>
          <w:b/>
          <w:sz w:val="22"/>
        </w:rPr>
        <w:t>1.</w:t>
      </w:r>
      <w:r w:rsidR="00423404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Musical, band and orchestral instruments (and accessories and parts therefor)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including—</w:t>
      </w:r>
    </w:p>
    <w:p w:rsidR="003113D1" w:rsidRPr="00E26371" w:rsidRDefault="003113D1" w:rsidP="00855F97">
      <w:pPr>
        <w:ind w:left="864" w:hanging="432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(1) Pianolas, player-pianos, orchestrals, electric and other organs, carillons and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bells.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(2) Gramophones, phonographs, musical boxes and novelty musical boxes,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juke boxes and musical machines.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 Wireless receiving sets and combined wireless receiving and gramophone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sets (but not including batteries therefor); record players and pickups.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(4) Records for gramophones and phonographs;</w:t>
      </w:r>
      <w:r w:rsidR="00796204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pianola and player-piano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rolls; cabinets for records or rolls covered by this sub-item.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(5) Drums, cymbals, chimes, triangles, castanets, bones, tambourines, cow-bells,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 xml:space="preserve">sleigh bells, wood blocks and </w:t>
      </w:r>
      <w:r w:rsidR="006974ED">
        <w:rPr>
          <w:rFonts w:ascii="Times New Roman" w:hAnsi="Times New Roman"/>
          <w:sz w:val="22"/>
        </w:rPr>
        <w:t>‘</w:t>
      </w:r>
      <w:r w:rsidRPr="00E26371">
        <w:rPr>
          <w:rFonts w:ascii="Times New Roman" w:hAnsi="Times New Roman"/>
          <w:sz w:val="22"/>
        </w:rPr>
        <w:t xml:space="preserve"> other percussion instruments; mouth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organs, harmonicas, concertinas, bagpipes, musettes, pitch pipes, tuning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forks, tuning hammers.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(6) Flageolets, jaw</w:t>
      </w:r>
      <w:r w:rsidR="006974ED">
        <w:rPr>
          <w:rFonts w:ascii="Times New Roman" w:hAnsi="Times New Roman"/>
          <w:sz w:val="22"/>
        </w:rPr>
        <w:t>’</w:t>
      </w:r>
      <w:r w:rsidRPr="00E26371">
        <w:rPr>
          <w:rFonts w:ascii="Times New Roman" w:hAnsi="Times New Roman"/>
          <w:sz w:val="22"/>
        </w:rPr>
        <w:t>s or Jew</w:t>
      </w:r>
      <w:r w:rsidR="006974ED">
        <w:rPr>
          <w:rFonts w:ascii="Times New Roman" w:hAnsi="Times New Roman"/>
          <w:sz w:val="22"/>
        </w:rPr>
        <w:t>’</w:t>
      </w:r>
      <w:r w:rsidRPr="00E26371">
        <w:rPr>
          <w:rFonts w:ascii="Times New Roman" w:hAnsi="Times New Roman"/>
          <w:sz w:val="22"/>
        </w:rPr>
        <w:t>s harps, ocarinas and octarines, tonettes, canary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w</w:t>
      </w:r>
      <w:r w:rsidR="00A842A9">
        <w:rPr>
          <w:rFonts w:ascii="Times New Roman" w:hAnsi="Times New Roman"/>
          <w:sz w:val="22"/>
        </w:rPr>
        <w:t>arblers, kazoos, whistles, magic</w:t>
      </w:r>
      <w:r w:rsidRPr="00E26371">
        <w:rPr>
          <w:rFonts w:ascii="Times New Roman" w:hAnsi="Times New Roman"/>
          <w:sz w:val="22"/>
        </w:rPr>
        <w:t xml:space="preserve"> flutes, calls, blowhorns and musical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novelties of all kinds.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(7) Bows, strings, chin rests, bridges, snares, mutes, reeds, metronomes, batons,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drum-majors</w:t>
      </w:r>
      <w:r w:rsidR="006974ED">
        <w:rPr>
          <w:rFonts w:ascii="Times New Roman" w:hAnsi="Times New Roman"/>
          <w:sz w:val="22"/>
        </w:rPr>
        <w:t>’</w:t>
      </w:r>
      <w:r w:rsidRPr="00E26371">
        <w:rPr>
          <w:rFonts w:ascii="Times New Roman" w:hAnsi="Times New Roman"/>
          <w:sz w:val="22"/>
        </w:rPr>
        <w:t xml:space="preserve"> staffs, drum sticks, wire brushes, neck straps, music 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instrument stands and holders, piano stools, musical instrument cases and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covers, picks and plectra.</w:t>
      </w:r>
      <w:r w:rsidR="006974ED">
        <w:rPr>
          <w:rFonts w:ascii="Times New Roman" w:hAnsi="Times New Roman"/>
          <w:sz w:val="22"/>
        </w:rPr>
        <w:t>”</w:t>
      </w:r>
      <w:r w:rsidRPr="00E26371">
        <w:rPr>
          <w:rFonts w:ascii="Times New Roman" w:hAnsi="Times New Roman"/>
          <w:sz w:val="22"/>
        </w:rPr>
        <w:t>.</w:t>
      </w:r>
    </w:p>
    <w:p w:rsidR="003113D1" w:rsidRPr="00855F97" w:rsidRDefault="003113D1" w:rsidP="00855F97">
      <w:pPr>
        <w:spacing w:before="120" w:after="60"/>
        <w:rPr>
          <w:rFonts w:ascii="Times New Roman" w:hAnsi="Times New Roman"/>
          <w:b/>
          <w:sz w:val="20"/>
        </w:rPr>
      </w:pPr>
      <w:r w:rsidRPr="00855F97">
        <w:rPr>
          <w:rFonts w:ascii="Times New Roman" w:hAnsi="Times New Roman"/>
          <w:b/>
          <w:sz w:val="20"/>
        </w:rPr>
        <w:t>Fourth</w:t>
      </w:r>
      <w:r w:rsidR="007F319E" w:rsidRPr="00855F97">
        <w:rPr>
          <w:rFonts w:ascii="Times New Roman" w:hAnsi="Times New Roman"/>
          <w:b/>
          <w:sz w:val="20"/>
        </w:rPr>
        <w:t xml:space="preserve"> </w:t>
      </w:r>
      <w:r w:rsidRPr="00855F97">
        <w:rPr>
          <w:rFonts w:ascii="Times New Roman" w:hAnsi="Times New Roman"/>
          <w:b/>
          <w:sz w:val="20"/>
        </w:rPr>
        <w:t>Schedule.</w:t>
      </w:r>
    </w:p>
    <w:p w:rsidR="003113D1" w:rsidRPr="00E26371" w:rsidRDefault="00A25C76" w:rsidP="00855F97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423404">
        <w:rPr>
          <w:rFonts w:ascii="Times New Roman" w:hAnsi="Times New Roman"/>
          <w:b/>
          <w:sz w:val="22"/>
        </w:rPr>
        <w:t>7.</w:t>
      </w:r>
      <w:r w:rsidR="00423404">
        <w:rPr>
          <w:rFonts w:ascii="Times New Roman" w:hAnsi="Times New Roman"/>
          <w:sz w:val="22"/>
        </w:rPr>
        <w:tab/>
      </w:r>
      <w:r w:rsidR="003113D1" w:rsidRPr="00E26371">
        <w:rPr>
          <w:rFonts w:ascii="Times New Roman" w:hAnsi="Times New Roman"/>
          <w:sz w:val="22"/>
        </w:rPr>
        <w:t>After the Third Schedule to the Principal Act the following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Schedule is added</w:t>
      </w:r>
      <w:r w:rsidR="00423404">
        <w:rPr>
          <w:rFonts w:ascii="Times New Roman" w:hAnsi="Times New Roman"/>
          <w:sz w:val="22"/>
        </w:rPr>
        <w:t>:</w:t>
      </w:r>
      <w:r w:rsidR="003113D1" w:rsidRPr="00E26371">
        <w:rPr>
          <w:rFonts w:ascii="Times New Roman" w:hAnsi="Times New Roman"/>
          <w:sz w:val="22"/>
        </w:rPr>
        <w:t>—</w:t>
      </w:r>
    </w:p>
    <w:p w:rsidR="00855F97" w:rsidRPr="00E26371" w:rsidRDefault="006974ED" w:rsidP="00855F97">
      <w:pPr>
        <w:tabs>
          <w:tab w:val="left" w:pos="7740"/>
        </w:tabs>
        <w:ind w:left="2970"/>
        <w:jc w:val="both"/>
        <w:rPr>
          <w:rFonts w:ascii="Times New Roman" w:hAnsi="Times New Roman"/>
          <w:smallCaps/>
          <w:sz w:val="22"/>
        </w:rPr>
      </w:pPr>
      <w:r>
        <w:rPr>
          <w:rFonts w:ascii="Times New Roman" w:hAnsi="Times New Roman"/>
          <w:sz w:val="22"/>
        </w:rPr>
        <w:t>“</w:t>
      </w:r>
      <w:r w:rsidR="003113D1" w:rsidRPr="00855F97">
        <w:rPr>
          <w:rFonts w:ascii="Times New Roman" w:hAnsi="Times New Roman"/>
        </w:rPr>
        <w:t>FOURTH SCHEDULE.</w:t>
      </w:r>
      <w:r w:rsidR="00855F97">
        <w:rPr>
          <w:rFonts w:ascii="Times New Roman" w:hAnsi="Times New Roman"/>
          <w:sz w:val="22"/>
        </w:rPr>
        <w:tab/>
      </w:r>
      <w:r w:rsidR="00855F97" w:rsidRPr="0049017E">
        <w:rPr>
          <w:rFonts w:ascii="Times New Roman" w:hAnsi="Times New Roman"/>
          <w:sz w:val="22"/>
        </w:rPr>
        <w:t>Section 6</w:t>
      </w:r>
      <w:r w:rsidR="00855F97" w:rsidRPr="0049017E">
        <w:rPr>
          <w:rFonts w:ascii="Times New Roman" w:hAnsi="Times New Roman"/>
          <w:smallCaps/>
          <w:sz w:val="22"/>
        </w:rPr>
        <w:t>b.</w:t>
      </w:r>
    </w:p>
    <w:p w:rsidR="003113D1" w:rsidRPr="00E26371" w:rsidRDefault="003113D1" w:rsidP="00855F97">
      <w:pPr>
        <w:tabs>
          <w:tab w:val="left" w:pos="72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855F97">
        <w:rPr>
          <w:rFonts w:ascii="Times New Roman" w:hAnsi="Times New Roman"/>
          <w:b/>
          <w:sz w:val="22"/>
        </w:rPr>
        <w:t>1.</w:t>
      </w:r>
      <w:r w:rsidR="00855F97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Jewellery and fancy goods, viz.:—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 xml:space="preserve">(1) Jewellery and imitation jewellery (but not including wedding rings </w:t>
      </w:r>
      <w:r w:rsidR="00A842A9">
        <w:rPr>
          <w:rFonts w:ascii="Times New Roman" w:hAnsi="Times New Roman"/>
          <w:sz w:val="22"/>
        </w:rPr>
        <w:t>c</w:t>
      </w:r>
      <w:r w:rsidRPr="00E26371">
        <w:rPr>
          <w:rFonts w:ascii="Times New Roman" w:hAnsi="Times New Roman"/>
          <w:sz w:val="22"/>
        </w:rPr>
        <w:t>overed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by item 138 in the First Schedule to this Act); precious stones; semi-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precious stones</w:t>
      </w:r>
      <w:r w:rsidR="00423404">
        <w:rPr>
          <w:rFonts w:ascii="Times New Roman" w:hAnsi="Times New Roman"/>
          <w:sz w:val="22"/>
        </w:rPr>
        <w:t>;</w:t>
      </w:r>
      <w:r w:rsidRPr="00E26371">
        <w:rPr>
          <w:rFonts w:ascii="Times New Roman" w:hAnsi="Times New Roman"/>
          <w:sz w:val="22"/>
        </w:rPr>
        <w:t xml:space="preserve"> pearls</w:t>
      </w:r>
      <w:r w:rsidR="00423404">
        <w:rPr>
          <w:rFonts w:ascii="Times New Roman" w:hAnsi="Times New Roman"/>
          <w:sz w:val="22"/>
        </w:rPr>
        <w:t>;</w:t>
      </w:r>
      <w:r w:rsidRPr="00E26371">
        <w:rPr>
          <w:rFonts w:ascii="Times New Roman" w:hAnsi="Times New Roman"/>
          <w:sz w:val="22"/>
        </w:rPr>
        <w:t xml:space="preserve"> cultured pearls</w:t>
      </w:r>
      <w:r w:rsidR="00423404">
        <w:rPr>
          <w:rFonts w:ascii="Times New Roman" w:hAnsi="Times New Roman"/>
          <w:sz w:val="22"/>
        </w:rPr>
        <w:t>;</w:t>
      </w:r>
      <w:r w:rsidRPr="00E26371">
        <w:rPr>
          <w:rFonts w:ascii="Times New Roman" w:hAnsi="Times New Roman"/>
          <w:sz w:val="22"/>
        </w:rPr>
        <w:t xml:space="preserve"> imitation, reconstructed and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synthetic stones and pearls</w:t>
      </w:r>
      <w:r w:rsidR="00423404">
        <w:rPr>
          <w:rFonts w:ascii="Times New Roman" w:hAnsi="Times New Roman"/>
          <w:sz w:val="22"/>
        </w:rPr>
        <w:t>;</w:t>
      </w:r>
      <w:r w:rsidRPr="00E26371">
        <w:rPr>
          <w:rFonts w:ascii="Times New Roman" w:hAnsi="Times New Roman"/>
          <w:sz w:val="22"/>
        </w:rPr>
        <w:t xml:space="preserve"> and personal adornments.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(2) Plate and plated ware (but not including knives, forks, spoons, s</w:t>
      </w:r>
      <w:r w:rsidR="00A842A9">
        <w:rPr>
          <w:rFonts w:ascii="Times New Roman" w:hAnsi="Times New Roman"/>
          <w:sz w:val="22"/>
        </w:rPr>
        <w:t>c</w:t>
      </w:r>
      <w:r w:rsidRPr="00E26371">
        <w:rPr>
          <w:rFonts w:ascii="Times New Roman" w:hAnsi="Times New Roman"/>
          <w:sz w:val="22"/>
        </w:rPr>
        <w:t>issors 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other cutlery, or cutlery sharpeners) and pewter</w:t>
      </w:r>
      <w:r w:rsidR="004D1671">
        <w:rPr>
          <w:rFonts w:ascii="Times New Roman" w:hAnsi="Times New Roman"/>
          <w:sz w:val="22"/>
        </w:rPr>
        <w:t>;</w:t>
      </w:r>
      <w:r w:rsidRPr="00E26371">
        <w:rPr>
          <w:rFonts w:ascii="Times New Roman" w:hAnsi="Times New Roman"/>
          <w:sz w:val="22"/>
        </w:rPr>
        <w:t xml:space="preserve"> crystal and cut glass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ware.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 Watches and clocks (but not including alarm clocks, business time recording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apparatus or machines, braille watches or braille clocks), and movements,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parts and keys therefor; watch chains; bands, straps and clasps for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wristlet watches.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(4) Toilet or dressing sets, including home hair waving sets; hair brushes and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combs, hand mirrors, clothes brushes and hat brushes; manicure and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pedicure sets and pieces; dressing table sets; powder compacts, puffs,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sprays and bowls; hair tidies, lipstick containers; perfume sprays;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containers for beauty aids in the form of boxes, cases, bowls or tubes.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(5) Studs, sleeve links, tie chains, tie clips, collar and tie pins, gold and silver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safety pins and chains therefor.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(6) Field, marine and opera glasses.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(7) Fountain pens and propelling pencils (including ball-pointed pens and pencils)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and stylographs, and parts and re-fills therefor; leads for propelling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pencils.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(8) Serviette rings, book ends, book marks, collar boxes, jewel boxes and cases,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tie boxes, handkerchief boxes, stud boxes, paper weights, paper knives,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fobs, nut crackers, picnic hampers and outfits, incense burners, art 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decorative candles, card cases, table mats (but not including cloth or paper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table mats), cocktail picks, tooth picks, trays (including ash trays), cigar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and cigarette cases, and lighters for cigarettes, cigars or pipes.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(9) Fancy goods made wholly or principally of precious metals, ivory, amber,</w:t>
      </w:r>
      <w:r w:rsidR="00855F97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jet, coral, mother-of-pearl, natural shells or tortoise shell, jade, onyx,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lapis lazuli, ebony, alabaster, marble, xylonite, bone, bakelite and other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compositions.</w:t>
      </w:r>
    </w:p>
    <w:p w:rsidR="003113D1" w:rsidRPr="00E26371" w:rsidRDefault="003113D1" w:rsidP="00855F97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(10) Ornaments, including jardinieres and vases.</w:t>
      </w:r>
    </w:p>
    <w:p w:rsidR="003113D1" w:rsidRPr="00E26371" w:rsidRDefault="00797D4C" w:rsidP="0049017E">
      <w:pPr>
        <w:tabs>
          <w:tab w:val="left" w:pos="720"/>
        </w:tabs>
        <w:ind w:firstLine="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A25C76" w:rsidRPr="00855F97">
        <w:rPr>
          <w:rFonts w:ascii="Times New Roman" w:hAnsi="Times New Roman"/>
          <w:b/>
          <w:sz w:val="22"/>
        </w:rPr>
        <w:lastRenderedPageBreak/>
        <w:t>2.</w:t>
      </w:r>
      <w:r w:rsidR="00855F97">
        <w:rPr>
          <w:rFonts w:ascii="Times New Roman" w:hAnsi="Times New Roman"/>
          <w:sz w:val="22"/>
        </w:rPr>
        <w:tab/>
      </w:r>
      <w:r w:rsidR="003113D1" w:rsidRPr="00E26371">
        <w:rPr>
          <w:rFonts w:ascii="Times New Roman" w:hAnsi="Times New Roman"/>
          <w:sz w:val="22"/>
        </w:rPr>
        <w:t>Artificial flowers, fruits, vegetables, trees, plants, leaves, berries and grains,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 xml:space="preserve">but not including wreaths or floral tributes </w:t>
      </w:r>
      <w:r w:rsidR="00BA6870">
        <w:rPr>
          <w:rFonts w:ascii="Times New Roman" w:hAnsi="Times New Roman"/>
          <w:sz w:val="22"/>
        </w:rPr>
        <w:t>c</w:t>
      </w:r>
      <w:r w:rsidR="003113D1" w:rsidRPr="00E26371">
        <w:rPr>
          <w:rFonts w:ascii="Times New Roman" w:hAnsi="Times New Roman"/>
          <w:sz w:val="22"/>
        </w:rPr>
        <w:t>overed by item 137 in the First Schedule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to this Act.</w:t>
      </w:r>
    </w:p>
    <w:p w:rsidR="003113D1" w:rsidRPr="00E26371" w:rsidRDefault="003113D1" w:rsidP="0049017E">
      <w:pPr>
        <w:tabs>
          <w:tab w:val="left" w:pos="720"/>
          <w:tab w:val="left" w:pos="1260"/>
        </w:tabs>
        <w:ind w:firstLine="288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b/>
          <w:sz w:val="22"/>
        </w:rPr>
        <w:t>3.</w:t>
      </w:r>
      <w:r w:rsidRPr="00E26371">
        <w:rPr>
          <w:rFonts w:ascii="Times New Roman" w:hAnsi="Times New Roman"/>
          <w:sz w:val="22"/>
        </w:rPr>
        <w:t>—(1)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Travelling bags, brief bags, kit bags exceeding eighteen inches in length,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gladstone bags, bookmakers</w:t>
      </w:r>
      <w:r w:rsidR="006974ED">
        <w:rPr>
          <w:rFonts w:ascii="Times New Roman" w:hAnsi="Times New Roman"/>
          <w:sz w:val="22"/>
        </w:rPr>
        <w:t>’</w:t>
      </w:r>
      <w:r w:rsidRPr="00E26371">
        <w:rPr>
          <w:rFonts w:ascii="Times New Roman" w:hAnsi="Times New Roman"/>
          <w:sz w:val="22"/>
        </w:rPr>
        <w:t xml:space="preserve"> bags, hat boxes, trunks, suitcases, dressing or toilet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oases, attach</w:t>
      </w:r>
      <w:r w:rsidR="00A842A9">
        <w:rPr>
          <w:rFonts w:ascii="Times New Roman" w:hAnsi="Times New Roman"/>
          <w:sz w:val="22"/>
        </w:rPr>
        <w:t>e</w:t>
      </w:r>
      <w:r w:rsidRPr="00E26371">
        <w:rPr>
          <w:rFonts w:ascii="Times New Roman" w:hAnsi="Times New Roman"/>
          <w:sz w:val="22"/>
        </w:rPr>
        <w:t xml:space="preserve"> cases exceeding eighteen inches in length, writing or letter oases,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musi</w:t>
      </w:r>
      <w:r w:rsidR="00BA6870">
        <w:rPr>
          <w:rFonts w:ascii="Times New Roman" w:hAnsi="Times New Roman"/>
          <w:sz w:val="22"/>
        </w:rPr>
        <w:t>c</w:t>
      </w:r>
      <w:r w:rsidRPr="00E26371">
        <w:rPr>
          <w:rFonts w:ascii="Times New Roman" w:hAnsi="Times New Roman"/>
          <w:sz w:val="22"/>
        </w:rPr>
        <w:t xml:space="preserve"> cases, sporting cases and bags, regalia cases, lunch cases exceeding twelve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inches in length, hat cases, satchels, grips, sewing bags and cases, sleeping valises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and bags, but not including school bags or cases.</w:t>
      </w:r>
    </w:p>
    <w:p w:rsidR="003113D1" w:rsidRPr="00E26371" w:rsidRDefault="003113D1" w:rsidP="00353C1B">
      <w:pPr>
        <w:ind w:firstLine="432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(2)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Handbags, evening bags, purses, shopping bags, knitting bags, money belts,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wallets and pouches, beach bags, cosmetic bags, cosmeti</w:t>
      </w:r>
      <w:r w:rsidR="00BA6870">
        <w:rPr>
          <w:rFonts w:ascii="Times New Roman" w:hAnsi="Times New Roman"/>
          <w:sz w:val="22"/>
        </w:rPr>
        <w:t>c</w:t>
      </w:r>
      <w:r w:rsidRPr="00E26371">
        <w:rPr>
          <w:rFonts w:ascii="Times New Roman" w:hAnsi="Times New Roman"/>
          <w:sz w:val="22"/>
        </w:rPr>
        <w:t xml:space="preserve"> holdalls, and similar goods.</w:t>
      </w:r>
    </w:p>
    <w:p w:rsidR="003113D1" w:rsidRPr="00E26371" w:rsidRDefault="003113D1" w:rsidP="00353C1B">
      <w:pPr>
        <w:ind w:firstLine="432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Baskets and hampers of a kind used for private, personal, domestic or office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purposes, made of cane, wic</w:t>
      </w:r>
      <w:r w:rsidR="00A842A9">
        <w:rPr>
          <w:rFonts w:ascii="Times New Roman" w:hAnsi="Times New Roman"/>
          <w:sz w:val="22"/>
        </w:rPr>
        <w:t>ker, sea grass, metal, wood, fiber</w:t>
      </w:r>
      <w:r w:rsidRPr="00E26371">
        <w:rPr>
          <w:rFonts w:ascii="Times New Roman" w:hAnsi="Times New Roman"/>
          <w:sz w:val="22"/>
        </w:rPr>
        <w:t xml:space="preserve"> or any other material,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but not including bassinettes and other sleeping baskets for babies.</w:t>
      </w:r>
    </w:p>
    <w:p w:rsidR="003113D1" w:rsidRPr="00E26371" w:rsidRDefault="003113D1" w:rsidP="0049017E">
      <w:pPr>
        <w:tabs>
          <w:tab w:val="left" w:pos="720"/>
        </w:tabs>
        <w:ind w:firstLine="288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b/>
          <w:sz w:val="22"/>
        </w:rPr>
        <w:t>4.</w:t>
      </w:r>
      <w:r w:rsidR="00E75211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Toilet and beauty preparations and materials, viz.:—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(1) Hair oils, lotions, lacquers, settings, dressings, trainers, tonics, restorers,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tints, shampoos, rinsers, bleaching preparations, dyes, dye removers,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pomades and waving solutions, emulsions, sachets and medications.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(2) Face powders, rouge, creams, lotions, oils, astringents, colourings, packs,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masks and similar preparations; lipsticks, lip salves, eye-brow penoils,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eye beautifiers, mascara, eye shadows and similar preparations.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 Nail polishes and lacquers, lacquer and polish removers, hand oreams and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lotions and similar preparations.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(4) Foot powders, creams, tablets and similar preparations.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(5) Body powders, deodorants, depilatories, creams and similar preparations.</w:t>
      </w:r>
    </w:p>
    <w:p w:rsidR="003113D1" w:rsidRPr="00E26371" w:rsidRDefault="00A25C76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mallCaps/>
          <w:sz w:val="22"/>
        </w:rPr>
        <w:t xml:space="preserve">(6) </w:t>
      </w:r>
      <w:r w:rsidR="003113D1" w:rsidRPr="00E26371">
        <w:rPr>
          <w:rFonts w:ascii="Times New Roman" w:hAnsi="Times New Roman"/>
          <w:sz w:val="22"/>
        </w:rPr>
        <w:t>Suntan oils, lotions and creams.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(7) Leg tan cream, leg tan lotion, stocking</w:t>
      </w:r>
      <w:r w:rsidR="00A842A9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less cream, liquid hosiery and similar</w:t>
      </w:r>
      <w:r w:rsidR="00353C1B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preparations.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(8) Cleansing pads.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(9) Perfumery, eau-de-cologne</w:t>
      </w:r>
      <w:r w:rsidR="00353C1B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and toilet waters.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(10) Bath salts (solid or liquid) and foam preparations.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(11) Beauty spots, artificial eye-lashes, artificial eye-brows, artificial finger nails.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(12) Containers for any goods covered by any sub-item in this item.</w:t>
      </w:r>
    </w:p>
    <w:p w:rsidR="003113D1" w:rsidRPr="00E26371" w:rsidRDefault="003113D1" w:rsidP="00855F7C">
      <w:pPr>
        <w:tabs>
          <w:tab w:val="left" w:pos="720"/>
        </w:tabs>
        <w:spacing w:before="120"/>
        <w:ind w:firstLine="288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b/>
          <w:sz w:val="22"/>
        </w:rPr>
        <w:t>5.</w:t>
      </w:r>
      <w:r w:rsidRPr="00E26371">
        <w:rPr>
          <w:rFonts w:ascii="Times New Roman" w:hAnsi="Times New Roman"/>
          <w:sz w:val="22"/>
        </w:rPr>
        <w:t>—(1)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Cameras, including cinematograph and stereo cameras.</w:t>
      </w:r>
    </w:p>
    <w:p w:rsidR="003113D1" w:rsidRPr="00E26371" w:rsidRDefault="003113D1" w:rsidP="0049017E">
      <w:pPr>
        <w:ind w:left="900" w:hanging="468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(2)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Photomatons and machines for taking photographs.</w:t>
      </w:r>
    </w:p>
    <w:p w:rsidR="003113D1" w:rsidRPr="00E26371" w:rsidRDefault="003113D1" w:rsidP="0049017E">
      <w:pPr>
        <w:ind w:left="900" w:hanging="468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Photographic enlarging and reducing apparatus.</w:t>
      </w:r>
    </w:p>
    <w:p w:rsidR="003113D1" w:rsidRPr="00E26371" w:rsidRDefault="003113D1" w:rsidP="0049017E">
      <w:pPr>
        <w:ind w:left="900" w:hanging="468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(4)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Accessories and parts for goods covered by sub-item (1), (2) or (3) of this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item.</w:t>
      </w:r>
    </w:p>
    <w:p w:rsidR="003113D1" w:rsidRPr="00E26371" w:rsidRDefault="003113D1" w:rsidP="0049017E">
      <w:pPr>
        <w:tabs>
          <w:tab w:val="left" w:pos="720"/>
          <w:tab w:val="left" w:pos="117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b/>
          <w:sz w:val="22"/>
        </w:rPr>
        <w:t>6</w:t>
      </w:r>
      <w:r w:rsidRPr="00353C1B">
        <w:rPr>
          <w:rFonts w:ascii="Times New Roman" w:hAnsi="Times New Roman"/>
          <w:b/>
          <w:sz w:val="22"/>
        </w:rPr>
        <w:t>.</w:t>
      </w:r>
      <w:r w:rsidRPr="00E26371">
        <w:rPr>
          <w:rFonts w:ascii="Times New Roman" w:hAnsi="Times New Roman"/>
          <w:sz w:val="22"/>
        </w:rPr>
        <w:t>—(1)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 xml:space="preserve">Photographs not covered by item 52 </w:t>
      </w:r>
      <w:r w:rsidR="00A842A9">
        <w:rPr>
          <w:rFonts w:ascii="Times New Roman" w:hAnsi="Times New Roman"/>
          <w:sz w:val="22"/>
        </w:rPr>
        <w:t>in the First Schedule to this Ac</w:t>
      </w:r>
      <w:r w:rsidRPr="00E26371">
        <w:rPr>
          <w:rFonts w:ascii="Times New Roman" w:hAnsi="Times New Roman"/>
          <w:sz w:val="22"/>
        </w:rPr>
        <w:t>t,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including stereoscopic views produced by means of photography and photographs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wholly or partly coloured by hand.</w:t>
      </w:r>
    </w:p>
    <w:p w:rsidR="003113D1" w:rsidRPr="00E26371" w:rsidRDefault="003113D1" w:rsidP="0049017E">
      <w:pPr>
        <w:tabs>
          <w:tab w:val="left" w:pos="900"/>
        </w:tabs>
        <w:spacing w:before="60" w:after="60"/>
        <w:ind w:firstLine="450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(2)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Lantern, screen and camera slides.</w:t>
      </w:r>
    </w:p>
    <w:p w:rsidR="003113D1" w:rsidRPr="00E26371" w:rsidRDefault="003113D1" w:rsidP="0049017E">
      <w:pPr>
        <w:tabs>
          <w:tab w:val="left" w:pos="900"/>
        </w:tabs>
        <w:spacing w:before="60" w:after="60"/>
        <w:ind w:firstLine="450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The following goods, not being goods covered by item 52 in the First Schedule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to this Act, namely:—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a</w:t>
      </w:r>
      <w:r w:rsidRPr="00E26371">
        <w:rPr>
          <w:rFonts w:ascii="Times New Roman" w:hAnsi="Times New Roman"/>
          <w:sz w:val="22"/>
        </w:rPr>
        <w:t>) Photographic negatives produced for sale</w:t>
      </w:r>
      <w:r w:rsidR="00423404">
        <w:rPr>
          <w:rFonts w:ascii="Times New Roman" w:hAnsi="Times New Roman"/>
          <w:sz w:val="22"/>
        </w:rPr>
        <w:t>;</w:t>
      </w:r>
    </w:p>
    <w:p w:rsidR="003113D1" w:rsidRPr="00E26371" w:rsidRDefault="00E7521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b</w:t>
      </w:r>
      <w:r w:rsidRPr="00E75211">
        <w:rPr>
          <w:rFonts w:ascii="Times New Roman" w:hAnsi="Times New Roman"/>
          <w:sz w:val="22"/>
        </w:rPr>
        <w:t>)</w:t>
      </w:r>
      <w:r w:rsidR="00A25C76" w:rsidRPr="00E26371">
        <w:rPr>
          <w:rFonts w:ascii="Times New Roman" w:hAnsi="Times New Roman"/>
          <w:i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Positives produced by processing photographic film;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="003113D1" w:rsidRPr="00E2637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e</w:t>
      </w:r>
      <w:r w:rsidR="003113D1" w:rsidRPr="00E26371">
        <w:rPr>
          <w:rFonts w:ascii="Times New Roman" w:hAnsi="Times New Roman"/>
          <w:sz w:val="22"/>
        </w:rPr>
        <w:t>) Transparencies and reversals.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(4) Photographic materials not covered by item 43 in the First Schedule to this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Act, namely:—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Pr="004D1671">
        <w:rPr>
          <w:rFonts w:ascii="Times New Roman" w:hAnsi="Times New Roman"/>
          <w:i/>
          <w:sz w:val="22"/>
        </w:rPr>
        <w:t>a</w:t>
      </w:r>
      <w:r w:rsidRPr="00E26371">
        <w:rPr>
          <w:rFonts w:ascii="Times New Roman" w:hAnsi="Times New Roman"/>
          <w:sz w:val="22"/>
        </w:rPr>
        <w:t>) Unexposed photographic plates and film, including sensitized film for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cinematograph cameras;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="00A25C76" w:rsidRPr="00E26371">
        <w:rPr>
          <w:rFonts w:ascii="Times New Roman" w:hAnsi="Times New Roman"/>
          <w:i/>
          <w:sz w:val="22"/>
        </w:rPr>
        <w:t>b</w:t>
      </w:r>
      <w:r w:rsidRPr="00E26371">
        <w:rPr>
          <w:rFonts w:ascii="Times New Roman" w:hAnsi="Times New Roman"/>
          <w:sz w:val="22"/>
        </w:rPr>
        <w:t>) Photographic sensitized paper, cards, board, linen and other sensitized materials;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</w:t>
      </w:r>
      <w:r w:rsidRPr="004D1671">
        <w:rPr>
          <w:rFonts w:ascii="Times New Roman" w:hAnsi="Times New Roman"/>
          <w:i/>
          <w:sz w:val="22"/>
        </w:rPr>
        <w:t>c</w:t>
      </w:r>
      <w:r w:rsidRPr="00E26371">
        <w:rPr>
          <w:rFonts w:ascii="Times New Roman" w:hAnsi="Times New Roman"/>
          <w:sz w:val="22"/>
        </w:rPr>
        <w:t>) Mounts, plaques and medallions.</w:t>
      </w:r>
    </w:p>
    <w:p w:rsidR="003113D1" w:rsidRPr="00E26371" w:rsidRDefault="003113D1" w:rsidP="0049017E">
      <w:pPr>
        <w:tabs>
          <w:tab w:val="left" w:pos="630"/>
        </w:tabs>
        <w:spacing w:before="60" w:after="60"/>
        <w:ind w:firstLine="288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b/>
          <w:sz w:val="22"/>
        </w:rPr>
        <w:t>7.</w:t>
      </w:r>
      <w:r w:rsidR="0049017E">
        <w:rPr>
          <w:rFonts w:ascii="Times New Roman" w:hAnsi="Times New Roman"/>
          <w:sz w:val="22"/>
        </w:rPr>
        <w:tab/>
      </w:r>
      <w:r w:rsidRPr="00E26371">
        <w:rPr>
          <w:rFonts w:ascii="Times New Roman" w:hAnsi="Times New Roman"/>
          <w:sz w:val="22"/>
        </w:rPr>
        <w:t>Articles made wholly or principally of fur</w:t>
      </w:r>
      <w:r w:rsidR="00A842A9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skin (including any skin with fur or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hair attached), namely</w:t>
      </w:r>
      <w:r w:rsidR="00423404">
        <w:rPr>
          <w:rFonts w:ascii="Times New Roman" w:hAnsi="Times New Roman"/>
          <w:sz w:val="22"/>
        </w:rPr>
        <w:t>:</w:t>
      </w:r>
      <w:r w:rsidRPr="00E26371">
        <w:rPr>
          <w:rFonts w:ascii="Times New Roman" w:hAnsi="Times New Roman"/>
          <w:sz w:val="22"/>
        </w:rPr>
        <w:t>—</w:t>
      </w:r>
    </w:p>
    <w:p w:rsidR="003113D1" w:rsidRPr="00E26371" w:rsidRDefault="003113D1" w:rsidP="00353C1B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(1) Coats, coatees, boleros, capes, chokers, collars, hats, caps, necklets, wraps,</w:t>
      </w:r>
      <w:r w:rsidR="007F319E" w:rsidRPr="00E26371">
        <w:rPr>
          <w:rFonts w:ascii="Times New Roman" w:hAnsi="Times New Roman"/>
          <w:sz w:val="22"/>
        </w:rPr>
        <w:t xml:space="preserve"> </w:t>
      </w:r>
      <w:r w:rsidRPr="00E26371">
        <w:rPr>
          <w:rFonts w:ascii="Times New Roman" w:hAnsi="Times New Roman"/>
          <w:sz w:val="22"/>
        </w:rPr>
        <w:t>stoles, crossovers, hand muffs and foot muffs, rugs and mats.</w:t>
      </w:r>
    </w:p>
    <w:p w:rsidR="00E75211" w:rsidRDefault="00A25C76" w:rsidP="00E75211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mallCaps/>
          <w:sz w:val="22"/>
        </w:rPr>
        <w:t>(2)</w:t>
      </w:r>
      <w:r w:rsidR="003113D1" w:rsidRPr="00E26371">
        <w:rPr>
          <w:rFonts w:ascii="Times New Roman" w:hAnsi="Times New Roman"/>
          <w:sz w:val="22"/>
        </w:rPr>
        <w:t xml:space="preserve"> Fur trimmings.</w:t>
      </w:r>
    </w:p>
    <w:p w:rsidR="003A4EFB" w:rsidRPr="002C3BFA" w:rsidRDefault="003113D1" w:rsidP="00310145">
      <w:pPr>
        <w:ind w:left="1008" w:hanging="576"/>
        <w:jc w:val="both"/>
        <w:rPr>
          <w:rFonts w:ascii="Times New Roman" w:hAnsi="Times New Roman"/>
          <w:sz w:val="22"/>
        </w:rPr>
      </w:pPr>
      <w:r w:rsidRPr="00E26371">
        <w:rPr>
          <w:rFonts w:ascii="Times New Roman" w:hAnsi="Times New Roman"/>
          <w:sz w:val="22"/>
        </w:rPr>
        <w:t>(3) Fur skins, tanned, dressed or otherwise processed.</w:t>
      </w:r>
      <w:r w:rsidR="006974ED">
        <w:rPr>
          <w:rFonts w:ascii="Times New Roman" w:hAnsi="Times New Roman"/>
          <w:sz w:val="22"/>
        </w:rPr>
        <w:t>”</w:t>
      </w:r>
      <w:r w:rsidR="00310145">
        <w:rPr>
          <w:rFonts w:ascii="Times New Roman" w:hAnsi="Times New Roman"/>
          <w:sz w:val="22"/>
        </w:rPr>
        <w:t>.</w:t>
      </w:r>
    </w:p>
    <w:sectPr w:rsidR="003A4EFB" w:rsidRPr="002C3BFA" w:rsidSect="00DF6ADA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6" w:rsidRDefault="00515B56">
      <w:r>
        <w:separator/>
      </w:r>
    </w:p>
  </w:endnote>
  <w:endnote w:type="continuationSeparator" w:id="0">
    <w:p w:rsidR="00515B56" w:rsidRDefault="0051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6" w:rsidRDefault="00515B56">
      <w:r>
        <w:separator/>
      </w:r>
    </w:p>
  </w:footnote>
  <w:footnote w:type="continuationSeparator" w:id="0">
    <w:p w:rsidR="00515B56" w:rsidRDefault="0051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D5" w:rsidRPr="00E349D5" w:rsidRDefault="00E349D5" w:rsidP="00E349D5">
    <w:pPr>
      <w:pStyle w:val="Header"/>
      <w:tabs>
        <w:tab w:val="clear" w:pos="4680"/>
        <w:tab w:val="clear" w:pos="9360"/>
        <w:tab w:val="center" w:pos="4514"/>
        <w:tab w:val="right" w:pos="9029"/>
      </w:tabs>
      <w:rPr>
        <w:rFonts w:ascii="Times New Roman" w:hAnsi="Times New Roman"/>
        <w:sz w:val="20"/>
      </w:rPr>
    </w:pPr>
    <w:r w:rsidRPr="00FB7B8A">
      <w:rPr>
        <w:rFonts w:ascii="Times New Roman" w:hAnsi="Times New Roman"/>
        <w:sz w:val="20"/>
      </w:rPr>
      <w:t>No. 37.</w:t>
    </w:r>
    <w:r w:rsidRPr="00FB7B8A">
      <w:rPr>
        <w:rFonts w:ascii="Times New Roman" w:hAnsi="Times New Roman"/>
        <w:sz w:val="20"/>
      </w:rPr>
      <w:tab/>
    </w:r>
    <w:r w:rsidRPr="00FB7B8A">
      <w:rPr>
        <w:rFonts w:ascii="Times New Roman" w:hAnsi="Times New Roman"/>
        <w:i/>
        <w:sz w:val="20"/>
      </w:rPr>
      <w:t xml:space="preserve">Sales Tax </w:t>
    </w:r>
    <w:r w:rsidRPr="00FB7B8A">
      <w:rPr>
        <w:rFonts w:ascii="Times New Roman" w:hAnsi="Times New Roman"/>
        <w:sz w:val="20"/>
      </w:rPr>
      <w:t>(</w:t>
    </w:r>
    <w:r w:rsidRPr="00FB7B8A">
      <w:rPr>
        <w:rFonts w:ascii="Times New Roman" w:hAnsi="Times New Roman"/>
        <w:i/>
        <w:sz w:val="20"/>
      </w:rPr>
      <w:t>Exemptions and Classifications</w:t>
    </w:r>
    <w:r w:rsidRPr="00FB7B8A">
      <w:rPr>
        <w:rFonts w:ascii="Times New Roman" w:hAnsi="Times New Roman"/>
        <w:sz w:val="20"/>
      </w:rPr>
      <w:t>)</w:t>
    </w:r>
    <w:r w:rsidRPr="00FB7B8A">
      <w:rPr>
        <w:rFonts w:ascii="Times New Roman" w:hAnsi="Times New Roman"/>
        <w:i/>
        <w:sz w:val="20"/>
      </w:rPr>
      <w:t>.</w:t>
    </w:r>
    <w:r w:rsidRPr="00FB7B8A">
      <w:rPr>
        <w:rFonts w:ascii="Times New Roman" w:hAnsi="Times New Roman"/>
        <w:sz w:val="20"/>
      </w:rPr>
      <w:tab/>
      <w:t>1950.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80" w:rsidRPr="00FB7B8A" w:rsidRDefault="008E69DC" w:rsidP="00B35680">
    <w:pPr>
      <w:pStyle w:val="Header"/>
      <w:tabs>
        <w:tab w:val="clear" w:pos="4680"/>
        <w:tab w:val="clear" w:pos="9360"/>
        <w:tab w:val="center" w:pos="4514"/>
        <w:tab w:val="right" w:pos="9029"/>
      </w:tabs>
      <w:rPr>
        <w:rFonts w:ascii="Times New Roman" w:hAnsi="Times New Roman"/>
        <w:sz w:val="20"/>
      </w:rPr>
    </w:pPr>
    <w:r w:rsidRPr="00FB7B8A">
      <w:rPr>
        <w:rFonts w:ascii="Times New Roman" w:hAnsi="Times New Roman"/>
        <w:sz w:val="20"/>
      </w:rPr>
      <w:t>1950</w:t>
    </w:r>
    <w:r w:rsidR="00435E8D" w:rsidRPr="00FB7B8A">
      <w:rPr>
        <w:rFonts w:ascii="Times New Roman" w:hAnsi="Times New Roman"/>
        <w:sz w:val="20"/>
      </w:rPr>
      <w:t>.</w:t>
    </w:r>
    <w:r w:rsidR="00B35680" w:rsidRPr="00FB7B8A">
      <w:rPr>
        <w:rFonts w:ascii="Times New Roman" w:hAnsi="Times New Roman"/>
        <w:sz w:val="20"/>
      </w:rPr>
      <w:tab/>
    </w:r>
    <w:r w:rsidR="00B35680" w:rsidRPr="00FB7B8A">
      <w:rPr>
        <w:rFonts w:ascii="Times New Roman" w:hAnsi="Times New Roman"/>
        <w:i/>
        <w:sz w:val="20"/>
      </w:rPr>
      <w:t xml:space="preserve">Sales Tax </w:t>
    </w:r>
    <w:r w:rsidR="00B35680" w:rsidRPr="00FB7B8A">
      <w:rPr>
        <w:rFonts w:ascii="Times New Roman" w:hAnsi="Times New Roman"/>
        <w:sz w:val="20"/>
      </w:rPr>
      <w:t>(</w:t>
    </w:r>
    <w:r w:rsidR="00B35680" w:rsidRPr="00FB7B8A">
      <w:rPr>
        <w:rFonts w:ascii="Times New Roman" w:hAnsi="Times New Roman"/>
        <w:i/>
        <w:sz w:val="20"/>
      </w:rPr>
      <w:t>Exemptions and Classifications</w:t>
    </w:r>
    <w:r w:rsidR="00B35680" w:rsidRPr="00FB7B8A">
      <w:rPr>
        <w:rFonts w:ascii="Times New Roman" w:hAnsi="Times New Roman"/>
        <w:sz w:val="20"/>
      </w:rPr>
      <w:t>)</w:t>
    </w:r>
    <w:r w:rsidR="00B35680" w:rsidRPr="00FB7B8A">
      <w:rPr>
        <w:rFonts w:ascii="Times New Roman" w:hAnsi="Times New Roman"/>
        <w:i/>
        <w:sz w:val="20"/>
      </w:rPr>
      <w:t>.</w:t>
    </w:r>
    <w:r w:rsidR="00B35680" w:rsidRPr="00FB7B8A">
      <w:rPr>
        <w:rFonts w:ascii="Times New Roman" w:hAnsi="Times New Roman"/>
        <w:sz w:val="20"/>
      </w:rPr>
      <w:tab/>
    </w:r>
    <w:r w:rsidRPr="00FB7B8A">
      <w:rPr>
        <w:rFonts w:ascii="Times New Roman" w:hAnsi="Times New Roman"/>
        <w:sz w:val="20"/>
      </w:rPr>
      <w:t>No</w:t>
    </w:r>
    <w:r w:rsidR="00810C1B" w:rsidRPr="00FB7B8A">
      <w:rPr>
        <w:rFonts w:ascii="Times New Roman" w:hAnsi="Times New Roman"/>
        <w:sz w:val="20"/>
      </w:rPr>
      <w:t>.</w:t>
    </w:r>
    <w:r w:rsidRPr="00FB7B8A">
      <w:rPr>
        <w:rFonts w:ascii="Times New Roman" w:hAnsi="Times New Roman"/>
        <w:sz w:val="20"/>
      </w:rPr>
      <w:t xml:space="preserve"> 37.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432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F198D"/>
    <w:rsid w:val="000024DF"/>
    <w:rsid w:val="000267B9"/>
    <w:rsid w:val="0003026E"/>
    <w:rsid w:val="000923BC"/>
    <w:rsid w:val="000E3E08"/>
    <w:rsid w:val="000F6935"/>
    <w:rsid w:val="00112C5C"/>
    <w:rsid w:val="00117464"/>
    <w:rsid w:val="00183F4A"/>
    <w:rsid w:val="001A3CC7"/>
    <w:rsid w:val="0021380C"/>
    <w:rsid w:val="0022097A"/>
    <w:rsid w:val="00234E49"/>
    <w:rsid w:val="002400E6"/>
    <w:rsid w:val="00251141"/>
    <w:rsid w:val="0026435E"/>
    <w:rsid w:val="00292E56"/>
    <w:rsid w:val="002B18BF"/>
    <w:rsid w:val="002B2F96"/>
    <w:rsid w:val="002C3BFA"/>
    <w:rsid w:val="00310145"/>
    <w:rsid w:val="003113D1"/>
    <w:rsid w:val="00323052"/>
    <w:rsid w:val="00346CBB"/>
    <w:rsid w:val="00353C1B"/>
    <w:rsid w:val="00360280"/>
    <w:rsid w:val="00391D77"/>
    <w:rsid w:val="003A4EFB"/>
    <w:rsid w:val="003B0CBE"/>
    <w:rsid w:val="004025D2"/>
    <w:rsid w:val="00412675"/>
    <w:rsid w:val="004134E0"/>
    <w:rsid w:val="00423404"/>
    <w:rsid w:val="00435E8D"/>
    <w:rsid w:val="00464EA2"/>
    <w:rsid w:val="004731DC"/>
    <w:rsid w:val="004745C8"/>
    <w:rsid w:val="00483B6D"/>
    <w:rsid w:val="0049017E"/>
    <w:rsid w:val="004A2998"/>
    <w:rsid w:val="004D1671"/>
    <w:rsid w:val="004D595A"/>
    <w:rsid w:val="005045E0"/>
    <w:rsid w:val="00505357"/>
    <w:rsid w:val="00515B56"/>
    <w:rsid w:val="00522CE7"/>
    <w:rsid w:val="0053616F"/>
    <w:rsid w:val="00593053"/>
    <w:rsid w:val="00594DF9"/>
    <w:rsid w:val="005A6B71"/>
    <w:rsid w:val="005C7936"/>
    <w:rsid w:val="005D4A43"/>
    <w:rsid w:val="00634453"/>
    <w:rsid w:val="006447F4"/>
    <w:rsid w:val="00667E94"/>
    <w:rsid w:val="0068539C"/>
    <w:rsid w:val="006974ED"/>
    <w:rsid w:val="006E1066"/>
    <w:rsid w:val="00701134"/>
    <w:rsid w:val="007036A8"/>
    <w:rsid w:val="00727054"/>
    <w:rsid w:val="00776C0A"/>
    <w:rsid w:val="00796204"/>
    <w:rsid w:val="00797D4C"/>
    <w:rsid w:val="007A49DD"/>
    <w:rsid w:val="007C66C7"/>
    <w:rsid w:val="007E5AF9"/>
    <w:rsid w:val="007F319E"/>
    <w:rsid w:val="00810C1B"/>
    <w:rsid w:val="00817E5B"/>
    <w:rsid w:val="008256CA"/>
    <w:rsid w:val="008327A6"/>
    <w:rsid w:val="00842AC0"/>
    <w:rsid w:val="00855F7C"/>
    <w:rsid w:val="00855F97"/>
    <w:rsid w:val="00881052"/>
    <w:rsid w:val="008B3EF4"/>
    <w:rsid w:val="008B50B6"/>
    <w:rsid w:val="008D158C"/>
    <w:rsid w:val="008E69DC"/>
    <w:rsid w:val="00925B09"/>
    <w:rsid w:val="00947248"/>
    <w:rsid w:val="009735FE"/>
    <w:rsid w:val="009C71EA"/>
    <w:rsid w:val="009F198D"/>
    <w:rsid w:val="00A25C76"/>
    <w:rsid w:val="00A27407"/>
    <w:rsid w:val="00A66FEB"/>
    <w:rsid w:val="00A83004"/>
    <w:rsid w:val="00A842A9"/>
    <w:rsid w:val="00A957F1"/>
    <w:rsid w:val="00AA2AFD"/>
    <w:rsid w:val="00AF4B18"/>
    <w:rsid w:val="00B35680"/>
    <w:rsid w:val="00B408F1"/>
    <w:rsid w:val="00B478B5"/>
    <w:rsid w:val="00B94CE4"/>
    <w:rsid w:val="00BA3AA5"/>
    <w:rsid w:val="00BA6870"/>
    <w:rsid w:val="00BA7F1D"/>
    <w:rsid w:val="00BB0337"/>
    <w:rsid w:val="00BC69DF"/>
    <w:rsid w:val="00BF1DF7"/>
    <w:rsid w:val="00BF2434"/>
    <w:rsid w:val="00C25DA0"/>
    <w:rsid w:val="00C26661"/>
    <w:rsid w:val="00CC345F"/>
    <w:rsid w:val="00CD22C7"/>
    <w:rsid w:val="00CE38F6"/>
    <w:rsid w:val="00CE5E39"/>
    <w:rsid w:val="00D33533"/>
    <w:rsid w:val="00DB42DB"/>
    <w:rsid w:val="00DC4C59"/>
    <w:rsid w:val="00DD030C"/>
    <w:rsid w:val="00DF6ADA"/>
    <w:rsid w:val="00E05FA0"/>
    <w:rsid w:val="00E216A9"/>
    <w:rsid w:val="00E23145"/>
    <w:rsid w:val="00E26371"/>
    <w:rsid w:val="00E349D5"/>
    <w:rsid w:val="00E534B8"/>
    <w:rsid w:val="00E75211"/>
    <w:rsid w:val="00EB61ED"/>
    <w:rsid w:val="00ED0D1F"/>
    <w:rsid w:val="00F96E5A"/>
    <w:rsid w:val="00FB7B8A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53"/>
    <w:pPr>
      <w:widowControl w:val="0"/>
      <w:autoSpaceDE w:val="0"/>
      <w:autoSpaceDN w:val="0"/>
      <w:adjustRightInd w:val="0"/>
    </w:pPr>
    <w:rPr>
      <w:rFonts w:hAnsi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93053"/>
  </w:style>
  <w:style w:type="paragraph" w:customStyle="1" w:styleId="Style2">
    <w:name w:val="Style2"/>
    <w:basedOn w:val="Normal"/>
    <w:uiPriority w:val="99"/>
    <w:rsid w:val="00593053"/>
  </w:style>
  <w:style w:type="paragraph" w:customStyle="1" w:styleId="Style3">
    <w:name w:val="Style3"/>
    <w:basedOn w:val="Normal"/>
    <w:uiPriority w:val="99"/>
    <w:rsid w:val="00593053"/>
  </w:style>
  <w:style w:type="paragraph" w:customStyle="1" w:styleId="Style4">
    <w:name w:val="Style4"/>
    <w:basedOn w:val="Normal"/>
    <w:uiPriority w:val="99"/>
    <w:rsid w:val="00593053"/>
  </w:style>
  <w:style w:type="paragraph" w:customStyle="1" w:styleId="Style5">
    <w:name w:val="Style5"/>
    <w:basedOn w:val="Normal"/>
    <w:uiPriority w:val="99"/>
    <w:rsid w:val="00593053"/>
  </w:style>
  <w:style w:type="paragraph" w:customStyle="1" w:styleId="Style6">
    <w:name w:val="Style6"/>
    <w:basedOn w:val="Normal"/>
    <w:uiPriority w:val="99"/>
    <w:rsid w:val="00593053"/>
  </w:style>
  <w:style w:type="paragraph" w:customStyle="1" w:styleId="Style7">
    <w:name w:val="Style7"/>
    <w:basedOn w:val="Normal"/>
    <w:uiPriority w:val="99"/>
    <w:rsid w:val="00593053"/>
  </w:style>
  <w:style w:type="paragraph" w:customStyle="1" w:styleId="Style8">
    <w:name w:val="Style8"/>
    <w:basedOn w:val="Normal"/>
    <w:uiPriority w:val="99"/>
    <w:rsid w:val="00593053"/>
  </w:style>
  <w:style w:type="paragraph" w:customStyle="1" w:styleId="Style9">
    <w:name w:val="Style9"/>
    <w:basedOn w:val="Normal"/>
    <w:uiPriority w:val="99"/>
    <w:rsid w:val="00593053"/>
  </w:style>
  <w:style w:type="paragraph" w:customStyle="1" w:styleId="Style10">
    <w:name w:val="Style10"/>
    <w:basedOn w:val="Normal"/>
    <w:uiPriority w:val="99"/>
    <w:rsid w:val="00593053"/>
  </w:style>
  <w:style w:type="paragraph" w:customStyle="1" w:styleId="Style11">
    <w:name w:val="Style11"/>
    <w:basedOn w:val="Normal"/>
    <w:uiPriority w:val="99"/>
    <w:rsid w:val="00593053"/>
  </w:style>
  <w:style w:type="paragraph" w:customStyle="1" w:styleId="Style12">
    <w:name w:val="Style12"/>
    <w:basedOn w:val="Normal"/>
    <w:uiPriority w:val="99"/>
    <w:rsid w:val="00593053"/>
  </w:style>
  <w:style w:type="paragraph" w:customStyle="1" w:styleId="Style13">
    <w:name w:val="Style13"/>
    <w:basedOn w:val="Normal"/>
    <w:uiPriority w:val="99"/>
    <w:rsid w:val="00593053"/>
  </w:style>
  <w:style w:type="paragraph" w:customStyle="1" w:styleId="Style14">
    <w:name w:val="Style14"/>
    <w:basedOn w:val="Normal"/>
    <w:uiPriority w:val="99"/>
    <w:rsid w:val="00593053"/>
  </w:style>
  <w:style w:type="paragraph" w:customStyle="1" w:styleId="Style15">
    <w:name w:val="Style15"/>
    <w:basedOn w:val="Normal"/>
    <w:uiPriority w:val="99"/>
    <w:rsid w:val="00593053"/>
  </w:style>
  <w:style w:type="paragraph" w:customStyle="1" w:styleId="Style16">
    <w:name w:val="Style16"/>
    <w:basedOn w:val="Normal"/>
    <w:uiPriority w:val="99"/>
    <w:rsid w:val="00593053"/>
  </w:style>
  <w:style w:type="paragraph" w:customStyle="1" w:styleId="Style17">
    <w:name w:val="Style17"/>
    <w:basedOn w:val="Normal"/>
    <w:uiPriority w:val="99"/>
    <w:rsid w:val="00593053"/>
  </w:style>
  <w:style w:type="paragraph" w:customStyle="1" w:styleId="Style18">
    <w:name w:val="Style18"/>
    <w:basedOn w:val="Normal"/>
    <w:uiPriority w:val="99"/>
    <w:rsid w:val="00593053"/>
  </w:style>
  <w:style w:type="paragraph" w:customStyle="1" w:styleId="Style19">
    <w:name w:val="Style19"/>
    <w:basedOn w:val="Normal"/>
    <w:uiPriority w:val="99"/>
    <w:rsid w:val="00593053"/>
  </w:style>
  <w:style w:type="paragraph" w:customStyle="1" w:styleId="Style20">
    <w:name w:val="Style20"/>
    <w:basedOn w:val="Normal"/>
    <w:uiPriority w:val="99"/>
    <w:rsid w:val="00593053"/>
  </w:style>
  <w:style w:type="paragraph" w:customStyle="1" w:styleId="Style21">
    <w:name w:val="Style21"/>
    <w:basedOn w:val="Normal"/>
    <w:uiPriority w:val="99"/>
    <w:rsid w:val="00593053"/>
  </w:style>
  <w:style w:type="paragraph" w:customStyle="1" w:styleId="Style22">
    <w:name w:val="Style22"/>
    <w:basedOn w:val="Normal"/>
    <w:uiPriority w:val="99"/>
    <w:rsid w:val="00593053"/>
  </w:style>
  <w:style w:type="paragraph" w:customStyle="1" w:styleId="Style23">
    <w:name w:val="Style23"/>
    <w:basedOn w:val="Normal"/>
    <w:uiPriority w:val="99"/>
    <w:rsid w:val="00593053"/>
  </w:style>
  <w:style w:type="paragraph" w:customStyle="1" w:styleId="Style24">
    <w:name w:val="Style24"/>
    <w:basedOn w:val="Normal"/>
    <w:uiPriority w:val="99"/>
    <w:rsid w:val="00593053"/>
  </w:style>
  <w:style w:type="paragraph" w:customStyle="1" w:styleId="Style25">
    <w:name w:val="Style25"/>
    <w:basedOn w:val="Normal"/>
    <w:uiPriority w:val="99"/>
    <w:rsid w:val="00593053"/>
  </w:style>
  <w:style w:type="paragraph" w:customStyle="1" w:styleId="Style26">
    <w:name w:val="Style26"/>
    <w:basedOn w:val="Normal"/>
    <w:uiPriority w:val="99"/>
    <w:rsid w:val="00593053"/>
  </w:style>
  <w:style w:type="paragraph" w:customStyle="1" w:styleId="Style27">
    <w:name w:val="Style27"/>
    <w:basedOn w:val="Normal"/>
    <w:uiPriority w:val="99"/>
    <w:rsid w:val="00593053"/>
  </w:style>
  <w:style w:type="paragraph" w:customStyle="1" w:styleId="Style28">
    <w:name w:val="Style28"/>
    <w:basedOn w:val="Normal"/>
    <w:uiPriority w:val="99"/>
    <w:rsid w:val="00593053"/>
  </w:style>
  <w:style w:type="paragraph" w:customStyle="1" w:styleId="Style29">
    <w:name w:val="Style29"/>
    <w:basedOn w:val="Normal"/>
    <w:uiPriority w:val="99"/>
    <w:rsid w:val="00593053"/>
  </w:style>
  <w:style w:type="paragraph" w:customStyle="1" w:styleId="Style30">
    <w:name w:val="Style30"/>
    <w:basedOn w:val="Normal"/>
    <w:uiPriority w:val="99"/>
    <w:rsid w:val="00593053"/>
  </w:style>
  <w:style w:type="paragraph" w:customStyle="1" w:styleId="Style31">
    <w:name w:val="Style31"/>
    <w:basedOn w:val="Normal"/>
    <w:uiPriority w:val="99"/>
    <w:rsid w:val="00593053"/>
  </w:style>
  <w:style w:type="paragraph" w:customStyle="1" w:styleId="Style32">
    <w:name w:val="Style32"/>
    <w:basedOn w:val="Normal"/>
    <w:uiPriority w:val="99"/>
    <w:rsid w:val="00593053"/>
  </w:style>
  <w:style w:type="paragraph" w:customStyle="1" w:styleId="Style33">
    <w:name w:val="Style33"/>
    <w:basedOn w:val="Normal"/>
    <w:uiPriority w:val="99"/>
    <w:rsid w:val="00593053"/>
  </w:style>
  <w:style w:type="paragraph" w:customStyle="1" w:styleId="Style34">
    <w:name w:val="Style34"/>
    <w:basedOn w:val="Normal"/>
    <w:uiPriority w:val="99"/>
    <w:rsid w:val="00593053"/>
  </w:style>
  <w:style w:type="paragraph" w:customStyle="1" w:styleId="Style35">
    <w:name w:val="Style35"/>
    <w:basedOn w:val="Normal"/>
    <w:uiPriority w:val="99"/>
    <w:rsid w:val="00593053"/>
  </w:style>
  <w:style w:type="paragraph" w:customStyle="1" w:styleId="Style36">
    <w:name w:val="Style36"/>
    <w:basedOn w:val="Normal"/>
    <w:uiPriority w:val="99"/>
    <w:rsid w:val="00593053"/>
  </w:style>
  <w:style w:type="paragraph" w:customStyle="1" w:styleId="Style37">
    <w:name w:val="Style37"/>
    <w:basedOn w:val="Normal"/>
    <w:uiPriority w:val="99"/>
    <w:rsid w:val="00593053"/>
  </w:style>
  <w:style w:type="paragraph" w:customStyle="1" w:styleId="Style38">
    <w:name w:val="Style38"/>
    <w:basedOn w:val="Normal"/>
    <w:uiPriority w:val="99"/>
    <w:rsid w:val="00593053"/>
  </w:style>
  <w:style w:type="paragraph" w:customStyle="1" w:styleId="Style39">
    <w:name w:val="Style39"/>
    <w:basedOn w:val="Normal"/>
    <w:uiPriority w:val="99"/>
    <w:rsid w:val="00593053"/>
  </w:style>
  <w:style w:type="paragraph" w:customStyle="1" w:styleId="Style40">
    <w:name w:val="Style40"/>
    <w:basedOn w:val="Normal"/>
    <w:uiPriority w:val="99"/>
    <w:rsid w:val="00593053"/>
  </w:style>
  <w:style w:type="paragraph" w:customStyle="1" w:styleId="Style41">
    <w:name w:val="Style41"/>
    <w:basedOn w:val="Normal"/>
    <w:uiPriority w:val="99"/>
    <w:rsid w:val="00593053"/>
  </w:style>
  <w:style w:type="paragraph" w:customStyle="1" w:styleId="Style42">
    <w:name w:val="Style42"/>
    <w:basedOn w:val="Normal"/>
    <w:uiPriority w:val="99"/>
    <w:rsid w:val="00593053"/>
  </w:style>
  <w:style w:type="paragraph" w:customStyle="1" w:styleId="Style43">
    <w:name w:val="Style43"/>
    <w:basedOn w:val="Normal"/>
    <w:uiPriority w:val="99"/>
    <w:rsid w:val="00593053"/>
  </w:style>
  <w:style w:type="paragraph" w:customStyle="1" w:styleId="Style44">
    <w:name w:val="Style44"/>
    <w:basedOn w:val="Normal"/>
    <w:uiPriority w:val="99"/>
    <w:rsid w:val="00593053"/>
  </w:style>
  <w:style w:type="paragraph" w:customStyle="1" w:styleId="Style45">
    <w:name w:val="Style45"/>
    <w:basedOn w:val="Normal"/>
    <w:uiPriority w:val="99"/>
    <w:rsid w:val="00593053"/>
  </w:style>
  <w:style w:type="paragraph" w:customStyle="1" w:styleId="Style46">
    <w:name w:val="Style46"/>
    <w:basedOn w:val="Normal"/>
    <w:uiPriority w:val="99"/>
    <w:rsid w:val="00593053"/>
  </w:style>
  <w:style w:type="paragraph" w:customStyle="1" w:styleId="Style47">
    <w:name w:val="Style47"/>
    <w:basedOn w:val="Normal"/>
    <w:uiPriority w:val="99"/>
    <w:rsid w:val="00593053"/>
  </w:style>
  <w:style w:type="paragraph" w:customStyle="1" w:styleId="Style48">
    <w:name w:val="Style48"/>
    <w:basedOn w:val="Normal"/>
    <w:uiPriority w:val="99"/>
    <w:rsid w:val="00593053"/>
  </w:style>
  <w:style w:type="paragraph" w:customStyle="1" w:styleId="Style49">
    <w:name w:val="Style49"/>
    <w:basedOn w:val="Normal"/>
    <w:uiPriority w:val="99"/>
    <w:rsid w:val="00593053"/>
  </w:style>
  <w:style w:type="paragraph" w:customStyle="1" w:styleId="Style50">
    <w:name w:val="Style50"/>
    <w:basedOn w:val="Normal"/>
    <w:uiPriority w:val="99"/>
    <w:rsid w:val="00593053"/>
  </w:style>
  <w:style w:type="paragraph" w:customStyle="1" w:styleId="Style51">
    <w:name w:val="Style51"/>
    <w:basedOn w:val="Normal"/>
    <w:uiPriority w:val="99"/>
    <w:rsid w:val="00593053"/>
  </w:style>
  <w:style w:type="paragraph" w:customStyle="1" w:styleId="Style52">
    <w:name w:val="Style52"/>
    <w:basedOn w:val="Normal"/>
    <w:uiPriority w:val="99"/>
    <w:rsid w:val="00593053"/>
  </w:style>
  <w:style w:type="paragraph" w:customStyle="1" w:styleId="Style53">
    <w:name w:val="Style53"/>
    <w:basedOn w:val="Normal"/>
    <w:uiPriority w:val="99"/>
    <w:rsid w:val="00593053"/>
  </w:style>
  <w:style w:type="paragraph" w:customStyle="1" w:styleId="Style54">
    <w:name w:val="Style54"/>
    <w:basedOn w:val="Normal"/>
    <w:uiPriority w:val="99"/>
    <w:rsid w:val="00593053"/>
  </w:style>
  <w:style w:type="paragraph" w:customStyle="1" w:styleId="Style55">
    <w:name w:val="Style55"/>
    <w:basedOn w:val="Normal"/>
    <w:uiPriority w:val="99"/>
    <w:rsid w:val="00593053"/>
  </w:style>
  <w:style w:type="paragraph" w:customStyle="1" w:styleId="Style56">
    <w:name w:val="Style56"/>
    <w:basedOn w:val="Normal"/>
    <w:uiPriority w:val="99"/>
    <w:rsid w:val="00593053"/>
  </w:style>
  <w:style w:type="paragraph" w:customStyle="1" w:styleId="Style57">
    <w:name w:val="Style57"/>
    <w:basedOn w:val="Normal"/>
    <w:uiPriority w:val="99"/>
    <w:rsid w:val="00593053"/>
  </w:style>
  <w:style w:type="paragraph" w:customStyle="1" w:styleId="Style58">
    <w:name w:val="Style58"/>
    <w:basedOn w:val="Normal"/>
    <w:uiPriority w:val="99"/>
    <w:rsid w:val="00593053"/>
  </w:style>
  <w:style w:type="paragraph" w:customStyle="1" w:styleId="Style59">
    <w:name w:val="Style59"/>
    <w:basedOn w:val="Normal"/>
    <w:uiPriority w:val="99"/>
    <w:rsid w:val="00593053"/>
  </w:style>
  <w:style w:type="paragraph" w:customStyle="1" w:styleId="Style60">
    <w:name w:val="Style60"/>
    <w:basedOn w:val="Normal"/>
    <w:uiPriority w:val="99"/>
    <w:rsid w:val="00593053"/>
  </w:style>
  <w:style w:type="paragraph" w:customStyle="1" w:styleId="Style61">
    <w:name w:val="Style61"/>
    <w:basedOn w:val="Normal"/>
    <w:uiPriority w:val="99"/>
    <w:rsid w:val="00593053"/>
  </w:style>
  <w:style w:type="paragraph" w:customStyle="1" w:styleId="Style62">
    <w:name w:val="Style62"/>
    <w:basedOn w:val="Normal"/>
    <w:uiPriority w:val="99"/>
    <w:rsid w:val="00593053"/>
  </w:style>
  <w:style w:type="paragraph" w:customStyle="1" w:styleId="Style63">
    <w:name w:val="Style63"/>
    <w:basedOn w:val="Normal"/>
    <w:uiPriority w:val="99"/>
    <w:rsid w:val="00593053"/>
  </w:style>
  <w:style w:type="character" w:customStyle="1" w:styleId="FontStyle65">
    <w:name w:val="Font Style65"/>
    <w:uiPriority w:val="99"/>
    <w:rsid w:val="00593053"/>
    <w:rPr>
      <w:rFonts w:ascii="Century Schoolbook" w:hAnsi="Century Schoolbook"/>
      <w:sz w:val="14"/>
    </w:rPr>
  </w:style>
  <w:style w:type="character" w:customStyle="1" w:styleId="FontStyle66">
    <w:name w:val="Font Style66"/>
    <w:uiPriority w:val="99"/>
    <w:rsid w:val="00593053"/>
    <w:rPr>
      <w:rFonts w:ascii="Century Schoolbook" w:hAnsi="Century Schoolbook"/>
      <w:i/>
      <w:spacing w:val="-10"/>
      <w:sz w:val="20"/>
    </w:rPr>
  </w:style>
  <w:style w:type="character" w:customStyle="1" w:styleId="FontStyle67">
    <w:name w:val="Font Style67"/>
    <w:uiPriority w:val="99"/>
    <w:rsid w:val="00593053"/>
    <w:rPr>
      <w:rFonts w:ascii="Century Schoolbook" w:hAnsi="Century Schoolbook"/>
      <w:spacing w:val="-10"/>
      <w:sz w:val="20"/>
    </w:rPr>
  </w:style>
  <w:style w:type="character" w:customStyle="1" w:styleId="FontStyle68">
    <w:name w:val="Font Style68"/>
    <w:uiPriority w:val="99"/>
    <w:rsid w:val="00593053"/>
    <w:rPr>
      <w:rFonts w:ascii="Century Schoolbook" w:hAnsi="Century Schoolbook"/>
      <w:sz w:val="14"/>
    </w:rPr>
  </w:style>
  <w:style w:type="character" w:customStyle="1" w:styleId="FontStyle69">
    <w:name w:val="Font Style69"/>
    <w:uiPriority w:val="99"/>
    <w:rsid w:val="00593053"/>
    <w:rPr>
      <w:rFonts w:ascii="Franklin Gothic Medium" w:hAnsi="Franklin Gothic Medium"/>
      <w:b/>
      <w:sz w:val="20"/>
    </w:rPr>
  </w:style>
  <w:style w:type="character" w:customStyle="1" w:styleId="FontStyle70">
    <w:name w:val="Font Style70"/>
    <w:uiPriority w:val="99"/>
    <w:rsid w:val="00593053"/>
    <w:rPr>
      <w:rFonts w:ascii="Century Schoolbook" w:hAnsi="Century Schoolbook"/>
      <w:b/>
      <w:spacing w:val="-10"/>
      <w:sz w:val="20"/>
    </w:rPr>
  </w:style>
  <w:style w:type="character" w:customStyle="1" w:styleId="FontStyle71">
    <w:name w:val="Font Style71"/>
    <w:uiPriority w:val="99"/>
    <w:rsid w:val="00593053"/>
    <w:rPr>
      <w:rFonts w:ascii="Bookman Old Style" w:hAnsi="Bookman Old Style"/>
      <w:spacing w:val="10"/>
      <w:sz w:val="10"/>
    </w:rPr>
  </w:style>
  <w:style w:type="character" w:customStyle="1" w:styleId="FontStyle72">
    <w:name w:val="Font Style72"/>
    <w:uiPriority w:val="99"/>
    <w:rsid w:val="00593053"/>
    <w:rPr>
      <w:rFonts w:ascii="Century Schoolbook" w:hAnsi="Century Schoolbook"/>
      <w:smallCaps/>
      <w:sz w:val="14"/>
    </w:rPr>
  </w:style>
  <w:style w:type="character" w:customStyle="1" w:styleId="FontStyle73">
    <w:name w:val="Font Style73"/>
    <w:uiPriority w:val="99"/>
    <w:rsid w:val="00593053"/>
    <w:rPr>
      <w:rFonts w:ascii="Cambria" w:hAnsi="Cambria"/>
      <w:b/>
      <w:sz w:val="16"/>
    </w:rPr>
  </w:style>
  <w:style w:type="character" w:customStyle="1" w:styleId="FontStyle74">
    <w:name w:val="Font Style74"/>
    <w:uiPriority w:val="99"/>
    <w:rsid w:val="00593053"/>
    <w:rPr>
      <w:rFonts w:ascii="Century Schoolbook" w:hAnsi="Century Schoolbook"/>
      <w:sz w:val="26"/>
    </w:rPr>
  </w:style>
  <w:style w:type="character" w:customStyle="1" w:styleId="FontStyle75">
    <w:name w:val="Font Style75"/>
    <w:uiPriority w:val="99"/>
    <w:rsid w:val="00593053"/>
    <w:rPr>
      <w:rFonts w:ascii="Century Schoolbook" w:hAnsi="Century Schoolbook"/>
      <w:b/>
      <w:sz w:val="22"/>
    </w:rPr>
  </w:style>
  <w:style w:type="character" w:customStyle="1" w:styleId="FontStyle76">
    <w:name w:val="Font Style76"/>
    <w:uiPriority w:val="99"/>
    <w:rsid w:val="00593053"/>
    <w:rPr>
      <w:rFonts w:ascii="Century Schoolbook" w:hAnsi="Century Schoolbook"/>
      <w:sz w:val="14"/>
    </w:rPr>
  </w:style>
  <w:style w:type="character" w:customStyle="1" w:styleId="FontStyle77">
    <w:name w:val="Font Style77"/>
    <w:uiPriority w:val="99"/>
    <w:rsid w:val="00593053"/>
    <w:rPr>
      <w:rFonts w:ascii="Century Schoolbook" w:hAnsi="Century Schoolbook"/>
      <w:i/>
      <w:sz w:val="14"/>
    </w:rPr>
  </w:style>
  <w:style w:type="character" w:customStyle="1" w:styleId="FontStyle78">
    <w:name w:val="Font Style78"/>
    <w:uiPriority w:val="99"/>
    <w:rsid w:val="00593053"/>
    <w:rPr>
      <w:rFonts w:ascii="Franklin Gothic Demi Cond" w:hAnsi="Franklin Gothic Demi Cond"/>
      <w:b/>
      <w:sz w:val="14"/>
    </w:rPr>
  </w:style>
  <w:style w:type="character" w:customStyle="1" w:styleId="FontStyle79">
    <w:name w:val="Font Style79"/>
    <w:uiPriority w:val="99"/>
    <w:rsid w:val="00593053"/>
    <w:rPr>
      <w:rFonts w:ascii="Century Schoolbook" w:hAnsi="Century Schoolbook"/>
      <w:spacing w:val="-20"/>
      <w:sz w:val="24"/>
    </w:rPr>
  </w:style>
  <w:style w:type="character" w:customStyle="1" w:styleId="FontStyle80">
    <w:name w:val="Font Style80"/>
    <w:uiPriority w:val="99"/>
    <w:rsid w:val="00593053"/>
    <w:rPr>
      <w:rFonts w:ascii="Century Schoolbook" w:hAnsi="Century Schoolbook"/>
      <w:b/>
      <w:i/>
      <w:sz w:val="22"/>
    </w:rPr>
  </w:style>
  <w:style w:type="character" w:customStyle="1" w:styleId="FontStyle81">
    <w:name w:val="Font Style81"/>
    <w:uiPriority w:val="99"/>
    <w:rsid w:val="00593053"/>
    <w:rPr>
      <w:rFonts w:ascii="Century Schoolbook" w:hAnsi="Century Schoolbook"/>
      <w:b/>
      <w:spacing w:val="-10"/>
      <w:sz w:val="20"/>
    </w:rPr>
  </w:style>
  <w:style w:type="character" w:customStyle="1" w:styleId="FontStyle82">
    <w:name w:val="Font Style82"/>
    <w:uiPriority w:val="99"/>
    <w:rsid w:val="00593053"/>
    <w:rPr>
      <w:rFonts w:ascii="Century Schoolbook" w:hAnsi="Century Schoolbook"/>
      <w:smallCaps/>
      <w:sz w:val="8"/>
    </w:rPr>
  </w:style>
  <w:style w:type="character" w:customStyle="1" w:styleId="FontStyle83">
    <w:name w:val="Font Style83"/>
    <w:uiPriority w:val="99"/>
    <w:rsid w:val="00593053"/>
    <w:rPr>
      <w:rFonts w:ascii="Franklin Gothic Medium" w:hAnsi="Franklin Gothic Medium"/>
      <w:i/>
      <w:sz w:val="16"/>
    </w:rPr>
  </w:style>
  <w:style w:type="character" w:customStyle="1" w:styleId="FontStyle84">
    <w:name w:val="Font Style84"/>
    <w:uiPriority w:val="99"/>
    <w:rsid w:val="00593053"/>
    <w:rPr>
      <w:rFonts w:ascii="Bookman Old Style" w:hAnsi="Bookman Old Style"/>
      <w:i/>
      <w:spacing w:val="20"/>
      <w:sz w:val="18"/>
    </w:rPr>
  </w:style>
  <w:style w:type="character" w:customStyle="1" w:styleId="FontStyle85">
    <w:name w:val="Font Style85"/>
    <w:uiPriority w:val="99"/>
    <w:rsid w:val="00593053"/>
    <w:rPr>
      <w:rFonts w:ascii="Book Antiqua" w:hAnsi="Book Antiqua"/>
      <w:i/>
      <w:spacing w:val="20"/>
      <w:sz w:val="12"/>
    </w:rPr>
  </w:style>
  <w:style w:type="character" w:customStyle="1" w:styleId="FontStyle86">
    <w:name w:val="Font Style86"/>
    <w:uiPriority w:val="99"/>
    <w:rsid w:val="00593053"/>
    <w:rPr>
      <w:rFonts w:ascii="Century Schoolbook" w:hAnsi="Century Schoolbook"/>
      <w:b/>
      <w:smallCaps/>
      <w:sz w:val="18"/>
    </w:rPr>
  </w:style>
  <w:style w:type="character" w:customStyle="1" w:styleId="FontStyle87">
    <w:name w:val="Font Style87"/>
    <w:uiPriority w:val="99"/>
    <w:rsid w:val="00593053"/>
    <w:rPr>
      <w:rFonts w:ascii="Century Schoolbook" w:hAnsi="Century Schoolbook"/>
      <w:b/>
      <w:smallCaps/>
      <w:sz w:val="16"/>
    </w:rPr>
  </w:style>
  <w:style w:type="character" w:customStyle="1" w:styleId="FontStyle88">
    <w:name w:val="Font Style88"/>
    <w:uiPriority w:val="99"/>
    <w:rsid w:val="00593053"/>
    <w:rPr>
      <w:rFonts w:ascii="Century Schoolbook" w:hAnsi="Century Schoolbook"/>
      <w:b/>
      <w:smallCaps/>
      <w:sz w:val="16"/>
    </w:rPr>
  </w:style>
  <w:style w:type="character" w:customStyle="1" w:styleId="FontStyle89">
    <w:name w:val="Font Style89"/>
    <w:uiPriority w:val="99"/>
    <w:rsid w:val="00593053"/>
    <w:rPr>
      <w:rFonts w:ascii="Century Schoolbook" w:hAnsi="Century Schoolbook"/>
      <w:b/>
      <w:smallCaps/>
      <w:sz w:val="12"/>
    </w:rPr>
  </w:style>
  <w:style w:type="character" w:customStyle="1" w:styleId="FontStyle90">
    <w:name w:val="Font Style90"/>
    <w:uiPriority w:val="99"/>
    <w:rsid w:val="00593053"/>
    <w:rPr>
      <w:rFonts w:ascii="Book Antiqua" w:hAnsi="Book Antiqua"/>
      <w:b/>
      <w:smallCaps/>
      <w:sz w:val="12"/>
    </w:rPr>
  </w:style>
  <w:style w:type="character" w:customStyle="1" w:styleId="FontStyle91">
    <w:name w:val="Font Style91"/>
    <w:uiPriority w:val="99"/>
    <w:rsid w:val="00593053"/>
    <w:rPr>
      <w:rFonts w:ascii="Century Schoolbook" w:hAnsi="Century Schoolbook"/>
      <w:smallCaps/>
      <w:sz w:val="14"/>
    </w:rPr>
  </w:style>
  <w:style w:type="character" w:customStyle="1" w:styleId="FontStyle92">
    <w:name w:val="Font Style92"/>
    <w:uiPriority w:val="99"/>
    <w:rsid w:val="00593053"/>
    <w:rPr>
      <w:rFonts w:ascii="Franklin Gothic Demi Cond" w:hAnsi="Franklin Gothic Demi Cond"/>
      <w:sz w:val="18"/>
    </w:rPr>
  </w:style>
  <w:style w:type="character" w:customStyle="1" w:styleId="FontStyle93">
    <w:name w:val="Font Style93"/>
    <w:uiPriority w:val="99"/>
    <w:rsid w:val="00593053"/>
    <w:rPr>
      <w:rFonts w:ascii="Century Schoolbook" w:hAnsi="Century Schoolbook"/>
      <w:spacing w:val="-10"/>
      <w:sz w:val="14"/>
    </w:rPr>
  </w:style>
  <w:style w:type="character" w:customStyle="1" w:styleId="FontStyle94">
    <w:name w:val="Font Style94"/>
    <w:uiPriority w:val="99"/>
    <w:rsid w:val="00593053"/>
    <w:rPr>
      <w:rFonts w:ascii="Century Schoolbook" w:hAnsi="Century Schoolbook"/>
      <w:b/>
      <w:smallCaps/>
      <w:sz w:val="14"/>
    </w:rPr>
  </w:style>
  <w:style w:type="character" w:customStyle="1" w:styleId="FontStyle95">
    <w:name w:val="Font Style95"/>
    <w:uiPriority w:val="99"/>
    <w:rsid w:val="00593053"/>
    <w:rPr>
      <w:rFonts w:ascii="Book Antiqua" w:hAnsi="Book Antiqua"/>
      <w:b/>
      <w:i/>
      <w:sz w:val="14"/>
    </w:rPr>
  </w:style>
  <w:style w:type="character" w:customStyle="1" w:styleId="FontStyle96">
    <w:name w:val="Font Style96"/>
    <w:uiPriority w:val="99"/>
    <w:rsid w:val="00593053"/>
    <w:rPr>
      <w:rFonts w:ascii="Century Schoolbook" w:hAnsi="Century Schoolbook"/>
      <w:b/>
      <w:spacing w:val="-10"/>
      <w:sz w:val="20"/>
    </w:rPr>
  </w:style>
  <w:style w:type="character" w:customStyle="1" w:styleId="FontStyle97">
    <w:name w:val="Font Style97"/>
    <w:uiPriority w:val="99"/>
    <w:rsid w:val="00593053"/>
    <w:rPr>
      <w:rFonts w:ascii="Century Schoolbook" w:hAnsi="Century Schoolbook"/>
      <w:b/>
      <w:sz w:val="16"/>
    </w:rPr>
  </w:style>
  <w:style w:type="character" w:customStyle="1" w:styleId="FontStyle98">
    <w:name w:val="Font Style98"/>
    <w:uiPriority w:val="99"/>
    <w:rsid w:val="00593053"/>
    <w:rPr>
      <w:rFonts w:ascii="Century Schoolbook" w:hAnsi="Century Schoolbook"/>
      <w:sz w:val="52"/>
    </w:rPr>
  </w:style>
  <w:style w:type="character" w:customStyle="1" w:styleId="FontStyle99">
    <w:name w:val="Font Style99"/>
    <w:uiPriority w:val="99"/>
    <w:rsid w:val="00593053"/>
    <w:rPr>
      <w:rFonts w:ascii="Century Schoolbook" w:hAnsi="Century Schoolbook"/>
      <w:b/>
      <w:sz w:val="22"/>
    </w:rPr>
  </w:style>
  <w:style w:type="character" w:customStyle="1" w:styleId="FontStyle100">
    <w:name w:val="Font Style100"/>
    <w:uiPriority w:val="99"/>
    <w:rsid w:val="00593053"/>
    <w:rPr>
      <w:rFonts w:ascii="Century Schoolbook" w:hAnsi="Century Schoolbook"/>
      <w:i/>
      <w:spacing w:val="-10"/>
      <w:sz w:val="14"/>
    </w:rPr>
  </w:style>
  <w:style w:type="character" w:customStyle="1" w:styleId="FontStyle101">
    <w:name w:val="Font Style101"/>
    <w:uiPriority w:val="99"/>
    <w:rsid w:val="00593053"/>
    <w:rPr>
      <w:rFonts w:ascii="Sylfaen" w:hAnsi="Sylfaen"/>
      <w:b/>
      <w:sz w:val="16"/>
    </w:rPr>
  </w:style>
  <w:style w:type="character" w:customStyle="1" w:styleId="FontStyle102">
    <w:name w:val="Font Style102"/>
    <w:uiPriority w:val="99"/>
    <w:rsid w:val="00593053"/>
    <w:rPr>
      <w:rFonts w:ascii="Century Schoolbook" w:hAnsi="Century Schoolbook"/>
      <w:b/>
      <w:sz w:val="20"/>
    </w:rPr>
  </w:style>
  <w:style w:type="character" w:customStyle="1" w:styleId="FontStyle103">
    <w:name w:val="Font Style103"/>
    <w:uiPriority w:val="99"/>
    <w:rsid w:val="00593053"/>
    <w:rPr>
      <w:rFonts w:ascii="Century Schoolbook" w:hAnsi="Century Schoolbook"/>
      <w:b/>
      <w:sz w:val="14"/>
    </w:rPr>
  </w:style>
  <w:style w:type="character" w:customStyle="1" w:styleId="FontStyle104">
    <w:name w:val="Font Style104"/>
    <w:uiPriority w:val="99"/>
    <w:rsid w:val="00593053"/>
    <w:rPr>
      <w:rFonts w:ascii="Century Gothic" w:hAnsi="Century Gothic"/>
      <w:b/>
      <w:sz w:val="14"/>
    </w:rPr>
  </w:style>
  <w:style w:type="character" w:customStyle="1" w:styleId="FontStyle105">
    <w:name w:val="Font Style105"/>
    <w:uiPriority w:val="99"/>
    <w:rsid w:val="00593053"/>
    <w:rPr>
      <w:rFonts w:ascii="Century Schoolbook" w:hAnsi="Century Schoolbook"/>
      <w:b/>
      <w:spacing w:val="-10"/>
      <w:sz w:val="16"/>
    </w:rPr>
  </w:style>
  <w:style w:type="paragraph" w:styleId="Header">
    <w:name w:val="header"/>
    <w:basedOn w:val="Normal"/>
    <w:link w:val="HeaderChar"/>
    <w:uiPriority w:val="99"/>
    <w:unhideWhenUsed/>
    <w:rsid w:val="00A27407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A27407"/>
    <w:rPr>
      <w:rFonts w:hAnsi="Century Schoolbook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7407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A27407"/>
    <w:rPr>
      <w:rFonts w:hAnsi="Century Schoolbook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0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2740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AADA-CB8D-4FE7-BBAC-B4731202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3043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Harper, Michael</cp:lastModifiedBy>
  <cp:revision>11</cp:revision>
  <dcterms:created xsi:type="dcterms:W3CDTF">2017-04-22T11:37:00Z</dcterms:created>
  <dcterms:modified xsi:type="dcterms:W3CDTF">2018-03-21T21:39:00Z</dcterms:modified>
</cp:coreProperties>
</file>