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BA" w:rsidRPr="00EC18B7" w:rsidRDefault="00F662BA" w:rsidP="00EC18B7">
      <w:pPr>
        <w:spacing w:after="0" w:line="240" w:lineRule="auto"/>
        <w:jc w:val="center"/>
        <w:rPr>
          <w:rFonts w:ascii="Times New Roman" w:hAnsi="Times New Roman" w:cs="Times New Roman"/>
          <w:sz w:val="36"/>
          <w:szCs w:val="36"/>
        </w:rPr>
      </w:pPr>
      <w:r w:rsidRPr="00EC18B7">
        <w:rPr>
          <w:rFonts w:ascii="Times New Roman" w:hAnsi="Times New Roman" w:cs="Times New Roman"/>
          <w:sz w:val="36"/>
          <w:szCs w:val="36"/>
        </w:rPr>
        <w:t>EXCISE.</w:t>
      </w:r>
    </w:p>
    <w:p w:rsidR="00EC18B7" w:rsidRPr="004600A4" w:rsidRDefault="00EC18B7" w:rsidP="004600A4">
      <w:pPr>
        <w:pBdr>
          <w:bottom w:val="single" w:sz="4" w:space="1" w:color="auto"/>
        </w:pBdr>
        <w:spacing w:after="120" w:line="240" w:lineRule="auto"/>
        <w:ind w:left="3888" w:right="3888"/>
        <w:jc w:val="center"/>
        <w:rPr>
          <w:rFonts w:ascii="Times New Roman" w:hAnsi="Times New Roman" w:cs="Times New Roman"/>
          <w:b/>
        </w:rPr>
      </w:pPr>
    </w:p>
    <w:p w:rsidR="00F662BA" w:rsidRPr="00EC18B7" w:rsidRDefault="00A15D75" w:rsidP="00EC18B7">
      <w:pPr>
        <w:spacing w:after="0" w:line="240" w:lineRule="auto"/>
        <w:jc w:val="center"/>
        <w:rPr>
          <w:rFonts w:ascii="Times New Roman" w:hAnsi="Times New Roman" w:cs="Times New Roman"/>
          <w:sz w:val="28"/>
          <w:szCs w:val="28"/>
        </w:rPr>
      </w:pPr>
      <w:r w:rsidRPr="00EC18B7">
        <w:rPr>
          <w:rFonts w:ascii="Times New Roman" w:hAnsi="Times New Roman" w:cs="Times New Roman"/>
          <w:b/>
          <w:sz w:val="28"/>
          <w:szCs w:val="28"/>
        </w:rPr>
        <w:t>No. 88 of 1947.</w:t>
      </w:r>
    </w:p>
    <w:p w:rsidR="00F662BA" w:rsidRPr="00EC18B7" w:rsidRDefault="00F662BA" w:rsidP="00CD7C09">
      <w:pPr>
        <w:spacing w:before="120" w:after="0" w:line="240" w:lineRule="auto"/>
        <w:jc w:val="center"/>
        <w:rPr>
          <w:rFonts w:ascii="Times New Roman" w:hAnsi="Times New Roman" w:cs="Times New Roman"/>
          <w:sz w:val="26"/>
          <w:szCs w:val="26"/>
        </w:rPr>
      </w:pPr>
      <w:r w:rsidRPr="00EC18B7">
        <w:rPr>
          <w:rFonts w:ascii="Times New Roman" w:hAnsi="Times New Roman" w:cs="Times New Roman"/>
          <w:sz w:val="26"/>
          <w:szCs w:val="26"/>
        </w:rPr>
        <w:t xml:space="preserve">An Act to amend the </w:t>
      </w:r>
      <w:r w:rsidR="00A15D75" w:rsidRPr="00EC18B7">
        <w:rPr>
          <w:rFonts w:ascii="Times New Roman" w:hAnsi="Times New Roman" w:cs="Times New Roman"/>
          <w:i/>
          <w:sz w:val="26"/>
          <w:szCs w:val="26"/>
        </w:rPr>
        <w:t xml:space="preserve">Excise Act </w:t>
      </w:r>
      <w:r w:rsidR="0053470B">
        <w:rPr>
          <w:rFonts w:ascii="Times New Roman" w:hAnsi="Times New Roman" w:cs="Times New Roman"/>
          <w:sz w:val="26"/>
          <w:szCs w:val="26"/>
        </w:rPr>
        <w:t>1901–</w:t>
      </w:r>
      <w:r w:rsidRPr="00EC18B7">
        <w:rPr>
          <w:rFonts w:ascii="Times New Roman" w:hAnsi="Times New Roman" w:cs="Times New Roman"/>
          <w:sz w:val="26"/>
          <w:szCs w:val="26"/>
        </w:rPr>
        <w:t>1942.</w:t>
      </w:r>
    </w:p>
    <w:p w:rsidR="00F662BA" w:rsidRPr="00EC18B7" w:rsidRDefault="00F662BA" w:rsidP="00CD7C09">
      <w:pPr>
        <w:spacing w:before="120" w:after="0" w:line="240" w:lineRule="auto"/>
        <w:jc w:val="right"/>
        <w:rPr>
          <w:rFonts w:ascii="Times New Roman" w:hAnsi="Times New Roman" w:cs="Times New Roman"/>
          <w:sz w:val="26"/>
          <w:szCs w:val="26"/>
        </w:rPr>
      </w:pPr>
      <w:r w:rsidRPr="00EC18B7">
        <w:rPr>
          <w:rFonts w:ascii="Times New Roman" w:hAnsi="Times New Roman" w:cs="Times New Roman"/>
          <w:sz w:val="26"/>
          <w:szCs w:val="26"/>
        </w:rPr>
        <w:t>[Assented to 11th December, 1947.]</w:t>
      </w:r>
    </w:p>
    <w:p w:rsidR="00F662BA" w:rsidRPr="00EC18B7" w:rsidRDefault="00F662BA" w:rsidP="00BB3FC6">
      <w:pPr>
        <w:spacing w:after="120" w:line="240" w:lineRule="auto"/>
        <w:jc w:val="right"/>
        <w:rPr>
          <w:rFonts w:ascii="Times New Roman" w:hAnsi="Times New Roman" w:cs="Times New Roman"/>
          <w:sz w:val="26"/>
          <w:szCs w:val="26"/>
        </w:rPr>
      </w:pPr>
      <w:r w:rsidRPr="00EC18B7">
        <w:rPr>
          <w:rFonts w:ascii="Times New Roman" w:hAnsi="Times New Roman" w:cs="Times New Roman"/>
          <w:sz w:val="26"/>
          <w:szCs w:val="26"/>
        </w:rPr>
        <w:t>[Date of commencement, 8th January, 1948.]</w:t>
      </w:r>
    </w:p>
    <w:p w:rsidR="00F662BA" w:rsidRPr="002F28A5" w:rsidRDefault="00F662BA" w:rsidP="000D5614">
      <w:pPr>
        <w:spacing w:after="0" w:line="240" w:lineRule="auto"/>
        <w:jc w:val="both"/>
        <w:rPr>
          <w:rFonts w:ascii="Times New Roman" w:hAnsi="Times New Roman" w:cs="Times New Roman"/>
        </w:rPr>
      </w:pPr>
      <w:r w:rsidRPr="002F28A5">
        <w:rPr>
          <w:rFonts w:ascii="Times New Roman" w:hAnsi="Times New Roman" w:cs="Times New Roman"/>
        </w:rPr>
        <w:t>BE it enacted by the King</w:t>
      </w:r>
      <w:r w:rsidR="001072B1" w:rsidRPr="002F28A5">
        <w:rPr>
          <w:rFonts w:ascii="Times New Roman" w:hAnsi="Times New Roman" w:cs="Times New Roman"/>
        </w:rPr>
        <w:t>’</w:t>
      </w:r>
      <w:r w:rsidRPr="002F28A5">
        <w:rPr>
          <w:rFonts w:ascii="Times New Roman" w:hAnsi="Times New Roman" w:cs="Times New Roman"/>
        </w:rPr>
        <w:t>s Most Excellent Majesty, the Senate, and the House of Representatives of the Commonwealth of Australia, as follows:—</w:t>
      </w:r>
    </w:p>
    <w:p w:rsidR="00F662BA" w:rsidRPr="00456AA9" w:rsidRDefault="00A15D75" w:rsidP="00456AA9">
      <w:pPr>
        <w:spacing w:before="120" w:after="60" w:line="240" w:lineRule="auto"/>
        <w:rPr>
          <w:rFonts w:ascii="Times New Roman" w:hAnsi="Times New Roman" w:cs="Times New Roman"/>
          <w:sz w:val="20"/>
        </w:rPr>
      </w:pPr>
      <w:r w:rsidRPr="00456AA9">
        <w:rPr>
          <w:rFonts w:ascii="Times New Roman" w:hAnsi="Times New Roman" w:cs="Times New Roman"/>
          <w:b/>
          <w:sz w:val="20"/>
        </w:rPr>
        <w:t>Short title and citation.</w:t>
      </w:r>
    </w:p>
    <w:p w:rsidR="00F662BA" w:rsidRPr="00A15D75" w:rsidRDefault="00A15D75" w:rsidP="00B27A33">
      <w:pPr>
        <w:tabs>
          <w:tab w:val="left" w:pos="1350"/>
        </w:tabs>
        <w:spacing w:after="0" w:line="240" w:lineRule="auto"/>
        <w:ind w:firstLine="432"/>
        <w:jc w:val="both"/>
        <w:rPr>
          <w:rFonts w:ascii="Times New Roman" w:hAnsi="Times New Roman" w:cs="Times New Roman"/>
        </w:rPr>
      </w:pPr>
      <w:r w:rsidRPr="00A15D75">
        <w:rPr>
          <w:rFonts w:ascii="Times New Roman" w:hAnsi="Times New Roman" w:cs="Times New Roman"/>
          <w:b/>
        </w:rPr>
        <w:t>1.</w:t>
      </w:r>
      <w:r w:rsidR="00F662BA" w:rsidRPr="00A15D75">
        <w:rPr>
          <w:rFonts w:ascii="Times New Roman" w:hAnsi="Times New Roman" w:cs="Times New Roman"/>
        </w:rPr>
        <w:t>—(1.)</w:t>
      </w:r>
      <w:r w:rsidR="00B27A33">
        <w:rPr>
          <w:rFonts w:ascii="Times New Roman" w:hAnsi="Times New Roman" w:cs="Times New Roman"/>
        </w:rPr>
        <w:tab/>
      </w:r>
      <w:r w:rsidR="00F662BA" w:rsidRPr="00A15D75">
        <w:rPr>
          <w:rFonts w:ascii="Times New Roman" w:hAnsi="Times New Roman" w:cs="Times New Roman"/>
        </w:rPr>
        <w:t xml:space="preserve">This Act may be cited as the </w:t>
      </w:r>
      <w:r w:rsidRPr="00A15D75">
        <w:rPr>
          <w:rFonts w:ascii="Times New Roman" w:hAnsi="Times New Roman" w:cs="Times New Roman"/>
          <w:i/>
        </w:rPr>
        <w:t xml:space="preserve">Excise Act </w:t>
      </w:r>
      <w:r w:rsidR="00F662BA" w:rsidRPr="00A15D75">
        <w:rPr>
          <w:rFonts w:ascii="Times New Roman" w:hAnsi="Times New Roman" w:cs="Times New Roman"/>
        </w:rPr>
        <w:t>1947.</w:t>
      </w:r>
    </w:p>
    <w:p w:rsidR="00F662BA" w:rsidRPr="00A15D75" w:rsidRDefault="00F662BA" w:rsidP="00B27A33">
      <w:pPr>
        <w:tabs>
          <w:tab w:val="left" w:pos="900"/>
        </w:tabs>
        <w:spacing w:after="0" w:line="240" w:lineRule="auto"/>
        <w:ind w:firstLine="432"/>
        <w:jc w:val="both"/>
        <w:rPr>
          <w:rFonts w:ascii="Times New Roman" w:hAnsi="Times New Roman" w:cs="Times New Roman"/>
        </w:rPr>
      </w:pPr>
      <w:r w:rsidRPr="00A15D75">
        <w:rPr>
          <w:rFonts w:ascii="Times New Roman" w:hAnsi="Times New Roman" w:cs="Times New Roman"/>
        </w:rPr>
        <w:t>(2.)</w:t>
      </w:r>
      <w:r w:rsidR="00B27A33">
        <w:rPr>
          <w:rFonts w:ascii="Times New Roman" w:hAnsi="Times New Roman" w:cs="Times New Roman"/>
        </w:rPr>
        <w:tab/>
      </w:r>
      <w:r w:rsidRPr="00A15D75">
        <w:rPr>
          <w:rFonts w:ascii="Times New Roman" w:hAnsi="Times New Roman" w:cs="Times New Roman"/>
        </w:rPr>
        <w:t xml:space="preserve">The </w:t>
      </w:r>
      <w:r w:rsidR="00A15D75" w:rsidRPr="00A15D75">
        <w:rPr>
          <w:rFonts w:ascii="Times New Roman" w:hAnsi="Times New Roman" w:cs="Times New Roman"/>
          <w:i/>
        </w:rPr>
        <w:t xml:space="preserve">Excise Act </w:t>
      </w:r>
      <w:r w:rsidR="0053470B">
        <w:rPr>
          <w:rFonts w:ascii="Times New Roman" w:hAnsi="Times New Roman" w:cs="Times New Roman"/>
        </w:rPr>
        <w:t>1901–</w:t>
      </w:r>
      <w:r w:rsidR="002F28A5">
        <w:rPr>
          <w:rFonts w:ascii="Times New Roman" w:hAnsi="Times New Roman" w:cs="Times New Roman"/>
        </w:rPr>
        <w:t>1942</w:t>
      </w:r>
      <w:r w:rsidRPr="00A15D75">
        <w:rPr>
          <w:rFonts w:ascii="Times New Roman" w:hAnsi="Times New Roman" w:cs="Times New Roman"/>
        </w:rPr>
        <w:t xml:space="preserve"> is in this Act referred to as the Principal Act.</w:t>
      </w:r>
    </w:p>
    <w:p w:rsidR="00F662BA" w:rsidRPr="00A15D75" w:rsidRDefault="00F662BA" w:rsidP="00B27A33">
      <w:pPr>
        <w:tabs>
          <w:tab w:val="left" w:pos="900"/>
        </w:tabs>
        <w:spacing w:after="0" w:line="240" w:lineRule="auto"/>
        <w:ind w:firstLine="432"/>
        <w:jc w:val="both"/>
        <w:rPr>
          <w:rFonts w:ascii="Times New Roman" w:hAnsi="Times New Roman" w:cs="Times New Roman"/>
        </w:rPr>
      </w:pPr>
      <w:r w:rsidRPr="00A15D75">
        <w:rPr>
          <w:rFonts w:ascii="Times New Roman" w:hAnsi="Times New Roman" w:cs="Times New Roman"/>
        </w:rPr>
        <w:t>(3.)</w:t>
      </w:r>
      <w:r w:rsidR="00B27A33">
        <w:rPr>
          <w:rFonts w:ascii="Times New Roman" w:hAnsi="Times New Roman" w:cs="Times New Roman"/>
        </w:rPr>
        <w:tab/>
      </w:r>
      <w:r w:rsidRPr="00A15D75">
        <w:rPr>
          <w:rFonts w:ascii="Times New Roman" w:hAnsi="Times New Roman" w:cs="Times New Roman"/>
        </w:rPr>
        <w:t xml:space="preserve">The Principal Act, as amended by this Act, may be cited as the </w:t>
      </w:r>
      <w:r w:rsidR="00A15D75" w:rsidRPr="00A15D75">
        <w:rPr>
          <w:rFonts w:ascii="Times New Roman" w:hAnsi="Times New Roman" w:cs="Times New Roman"/>
          <w:i/>
        </w:rPr>
        <w:t xml:space="preserve">Excise Act </w:t>
      </w:r>
      <w:r w:rsidR="0053470B">
        <w:rPr>
          <w:rFonts w:ascii="Times New Roman" w:hAnsi="Times New Roman" w:cs="Times New Roman"/>
        </w:rPr>
        <w:t>1901–</w:t>
      </w:r>
      <w:r w:rsidRPr="00A15D75">
        <w:rPr>
          <w:rFonts w:ascii="Times New Roman" w:hAnsi="Times New Roman" w:cs="Times New Roman"/>
        </w:rPr>
        <w:t>1947.</w:t>
      </w:r>
    </w:p>
    <w:p w:rsidR="00F662BA" w:rsidRPr="00456AA9" w:rsidRDefault="00A15D75" w:rsidP="00456AA9">
      <w:pPr>
        <w:spacing w:before="120" w:after="60" w:line="240" w:lineRule="auto"/>
        <w:rPr>
          <w:rFonts w:ascii="Times New Roman" w:hAnsi="Times New Roman" w:cs="Times New Roman"/>
          <w:sz w:val="20"/>
        </w:rPr>
      </w:pPr>
      <w:r w:rsidRPr="00456AA9">
        <w:rPr>
          <w:rFonts w:ascii="Times New Roman" w:hAnsi="Times New Roman" w:cs="Times New Roman"/>
          <w:b/>
          <w:sz w:val="20"/>
        </w:rPr>
        <w:t>General power of Collector.</w:t>
      </w:r>
    </w:p>
    <w:p w:rsidR="00F662BA" w:rsidRPr="00A15D75" w:rsidRDefault="00A15D75" w:rsidP="00A466CF">
      <w:pPr>
        <w:spacing w:after="0" w:line="240" w:lineRule="auto"/>
        <w:ind w:firstLine="432"/>
        <w:jc w:val="both"/>
        <w:rPr>
          <w:rFonts w:ascii="Times New Roman" w:hAnsi="Times New Roman" w:cs="Times New Roman"/>
        </w:rPr>
      </w:pPr>
      <w:r w:rsidRPr="00A15D75">
        <w:rPr>
          <w:rFonts w:ascii="Times New Roman" w:hAnsi="Times New Roman" w:cs="Times New Roman"/>
          <w:b/>
        </w:rPr>
        <w:t>2.</w:t>
      </w:r>
      <w:r w:rsidR="00A466CF">
        <w:rPr>
          <w:rFonts w:ascii="Times New Roman" w:hAnsi="Times New Roman" w:cs="Times New Roman"/>
          <w:b/>
        </w:rPr>
        <w:tab/>
      </w:r>
      <w:r w:rsidR="00F662BA" w:rsidRPr="00A15D75">
        <w:rPr>
          <w:rFonts w:ascii="Times New Roman" w:hAnsi="Times New Roman" w:cs="Times New Roman"/>
        </w:rPr>
        <w:t>Section twelve of the Principal Act is amended by adding at the end thereof the following sub-section:—</w:t>
      </w:r>
    </w:p>
    <w:p w:rsidR="00F662BA" w:rsidRPr="00A15D75" w:rsidRDefault="001072B1" w:rsidP="0053470B">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F662BA" w:rsidRPr="00A15D75">
        <w:rPr>
          <w:rFonts w:ascii="Times New Roman" w:hAnsi="Times New Roman" w:cs="Times New Roman"/>
        </w:rPr>
        <w:t>(2.)</w:t>
      </w:r>
      <w:r w:rsidR="0053470B">
        <w:rPr>
          <w:rFonts w:ascii="Times New Roman" w:hAnsi="Times New Roman" w:cs="Times New Roman"/>
        </w:rPr>
        <w:tab/>
      </w:r>
      <w:r w:rsidR="00F662BA" w:rsidRPr="00A15D75">
        <w:rPr>
          <w:rFonts w:ascii="Times New Roman" w:hAnsi="Times New Roman" w:cs="Times New Roman"/>
        </w:rPr>
        <w:t>The Governor-General may, by proclamation, declare that, for the purposes of the administration of this Act, a portion of a State, or the whole or portion of a Territory of the Commonwealth, shall be attached to an adjoining State and, in that case, the Collector of Customs for that adjoining State may, in the portion of a State, or in the Territory or portion of a Territory, so attached, exercise any power exercisable by the Customs under any Excise Act.</w:t>
      </w:r>
      <w:r>
        <w:rPr>
          <w:rFonts w:ascii="Times New Roman" w:hAnsi="Times New Roman" w:cs="Times New Roman"/>
        </w:rPr>
        <w:t>”</w:t>
      </w:r>
      <w:r w:rsidR="00F662BA" w:rsidRPr="00A15D75">
        <w:rPr>
          <w:rFonts w:ascii="Times New Roman" w:hAnsi="Times New Roman" w:cs="Times New Roman"/>
        </w:rPr>
        <w:t>.</w:t>
      </w:r>
    </w:p>
    <w:p w:rsidR="00F662BA" w:rsidRPr="006D0EE7" w:rsidRDefault="00A15D75" w:rsidP="006D0EE7">
      <w:pPr>
        <w:spacing w:before="120" w:after="60" w:line="240" w:lineRule="auto"/>
        <w:rPr>
          <w:rFonts w:ascii="Times New Roman" w:hAnsi="Times New Roman" w:cs="Times New Roman"/>
          <w:sz w:val="20"/>
        </w:rPr>
      </w:pPr>
      <w:r w:rsidRPr="006D0EE7">
        <w:rPr>
          <w:rFonts w:ascii="Times New Roman" w:hAnsi="Times New Roman" w:cs="Times New Roman"/>
          <w:b/>
          <w:sz w:val="20"/>
        </w:rPr>
        <w:t>Currency of licences.</w:t>
      </w:r>
    </w:p>
    <w:p w:rsidR="00F662BA" w:rsidRPr="00A15D75" w:rsidRDefault="00A15D75" w:rsidP="00414F33">
      <w:pPr>
        <w:spacing w:after="0" w:line="240" w:lineRule="auto"/>
        <w:ind w:firstLine="432"/>
        <w:jc w:val="both"/>
        <w:rPr>
          <w:rFonts w:ascii="Times New Roman" w:hAnsi="Times New Roman" w:cs="Times New Roman"/>
        </w:rPr>
      </w:pPr>
      <w:r w:rsidRPr="00A15D75">
        <w:rPr>
          <w:rFonts w:ascii="Times New Roman" w:hAnsi="Times New Roman" w:cs="Times New Roman"/>
          <w:b/>
        </w:rPr>
        <w:t>3.</w:t>
      </w:r>
      <w:r w:rsidR="00414F33">
        <w:rPr>
          <w:rFonts w:ascii="Times New Roman" w:hAnsi="Times New Roman" w:cs="Times New Roman"/>
          <w:b/>
        </w:rPr>
        <w:tab/>
      </w:r>
      <w:r w:rsidR="00F662BA" w:rsidRPr="00A15D75">
        <w:rPr>
          <w:rFonts w:ascii="Times New Roman" w:hAnsi="Times New Roman" w:cs="Times New Roman"/>
        </w:rPr>
        <w:t>Section forty-two of the Principal Act is amended by omitting sub-section (1.) and inserting in its stead the following sub-sections:—</w:t>
      </w:r>
    </w:p>
    <w:p w:rsidR="00F662BA" w:rsidRPr="00A15D75" w:rsidRDefault="001072B1" w:rsidP="00C95469">
      <w:pPr>
        <w:spacing w:before="60" w:after="0" w:line="240" w:lineRule="auto"/>
        <w:ind w:firstLine="432"/>
        <w:jc w:val="both"/>
        <w:rPr>
          <w:rFonts w:ascii="Times New Roman" w:hAnsi="Times New Roman" w:cs="Times New Roman"/>
        </w:rPr>
      </w:pPr>
      <w:r>
        <w:rPr>
          <w:rFonts w:ascii="Times New Roman" w:hAnsi="Times New Roman" w:cs="Times New Roman"/>
        </w:rPr>
        <w:t>“</w:t>
      </w:r>
      <w:r w:rsidR="00F662BA" w:rsidRPr="00A15D75">
        <w:rPr>
          <w:rFonts w:ascii="Times New Roman" w:hAnsi="Times New Roman" w:cs="Times New Roman"/>
        </w:rPr>
        <w:t>(1.) A licence shall, unless previously cancelled, remain in force until the thirty-first day of December next after the granting or renewal of the licence.</w:t>
      </w:r>
    </w:p>
    <w:p w:rsidR="00F662BA" w:rsidRPr="00A15D75" w:rsidRDefault="001072B1" w:rsidP="00C95469">
      <w:pPr>
        <w:spacing w:before="60" w:after="0" w:line="240" w:lineRule="auto"/>
        <w:ind w:firstLine="432"/>
        <w:jc w:val="both"/>
        <w:rPr>
          <w:rFonts w:ascii="Times New Roman" w:hAnsi="Times New Roman" w:cs="Times New Roman"/>
        </w:rPr>
      </w:pPr>
      <w:r>
        <w:rPr>
          <w:rFonts w:ascii="Times New Roman" w:hAnsi="Times New Roman" w:cs="Times New Roman"/>
        </w:rPr>
        <w:t>“</w:t>
      </w:r>
      <w:r w:rsidR="00A15D75" w:rsidRPr="00A15D75">
        <w:rPr>
          <w:rFonts w:ascii="Times New Roman" w:hAnsi="Times New Roman" w:cs="Times New Roman"/>
        </w:rPr>
        <w:t>(1</w:t>
      </w:r>
      <w:r w:rsidR="00A15D75" w:rsidRPr="00C95469">
        <w:rPr>
          <w:rFonts w:ascii="Times New Roman" w:hAnsi="Times New Roman" w:cs="Times New Roman"/>
          <w:smallCaps/>
        </w:rPr>
        <w:t>a</w:t>
      </w:r>
      <w:r w:rsidR="00F662BA" w:rsidRPr="00A15D75">
        <w:rPr>
          <w:rFonts w:ascii="Times New Roman" w:hAnsi="Times New Roman" w:cs="Times New Roman"/>
        </w:rPr>
        <w:t>.) A licence may be renewed by the Collector upon an application for renewal made before the date of expiry of the licence and upon payment of the annual licence fee.</w:t>
      </w:r>
    </w:p>
    <w:p w:rsidR="00F662BA" w:rsidRPr="00A15D75" w:rsidRDefault="001072B1" w:rsidP="00C95469">
      <w:pPr>
        <w:spacing w:before="60" w:after="0" w:line="240" w:lineRule="auto"/>
        <w:ind w:firstLine="432"/>
        <w:jc w:val="both"/>
        <w:rPr>
          <w:rFonts w:ascii="Times New Roman" w:hAnsi="Times New Roman" w:cs="Times New Roman"/>
        </w:rPr>
      </w:pPr>
      <w:r>
        <w:rPr>
          <w:rFonts w:ascii="Times New Roman" w:hAnsi="Times New Roman" w:cs="Times New Roman"/>
        </w:rPr>
        <w:t>“</w:t>
      </w:r>
      <w:r w:rsidR="00A15D75" w:rsidRPr="00A15D75">
        <w:rPr>
          <w:rFonts w:ascii="Times New Roman" w:hAnsi="Times New Roman" w:cs="Times New Roman"/>
        </w:rPr>
        <w:t>(1</w:t>
      </w:r>
      <w:r w:rsidR="00A15D75" w:rsidRPr="00C95469">
        <w:rPr>
          <w:rFonts w:ascii="Times New Roman" w:hAnsi="Times New Roman" w:cs="Times New Roman"/>
          <w:smallCaps/>
        </w:rPr>
        <w:t>b</w:t>
      </w:r>
      <w:r w:rsidR="00F662BA" w:rsidRPr="00A15D75">
        <w:rPr>
          <w:rFonts w:ascii="Times New Roman" w:hAnsi="Times New Roman" w:cs="Times New Roman"/>
        </w:rPr>
        <w:t>.) The Collector may, in exceptional circumstances, extend for a period not exceeding seven days the time within which an application for the renewal of a licence and payment of the annual licence fee may be made.</w:t>
      </w:r>
      <w:r>
        <w:rPr>
          <w:rFonts w:ascii="Times New Roman" w:hAnsi="Times New Roman" w:cs="Times New Roman"/>
        </w:rPr>
        <w:t>”</w:t>
      </w:r>
      <w:r w:rsidR="00F662BA" w:rsidRPr="00A15D75">
        <w:rPr>
          <w:rFonts w:ascii="Times New Roman" w:hAnsi="Times New Roman" w:cs="Times New Roman"/>
        </w:rPr>
        <w:t>.</w:t>
      </w:r>
    </w:p>
    <w:p w:rsidR="00F662BA" w:rsidRPr="004F4AA0" w:rsidRDefault="00A15D75" w:rsidP="004F4AA0">
      <w:pPr>
        <w:spacing w:before="120" w:after="60" w:line="240" w:lineRule="auto"/>
        <w:rPr>
          <w:rFonts w:ascii="Times New Roman" w:hAnsi="Times New Roman" w:cs="Times New Roman"/>
          <w:sz w:val="20"/>
        </w:rPr>
      </w:pPr>
      <w:r w:rsidRPr="004F4AA0">
        <w:rPr>
          <w:rFonts w:ascii="Times New Roman" w:hAnsi="Times New Roman" w:cs="Times New Roman"/>
          <w:b/>
          <w:sz w:val="20"/>
        </w:rPr>
        <w:t>Purposes of removal.</w:t>
      </w:r>
    </w:p>
    <w:p w:rsidR="00F662BA" w:rsidRDefault="00A15D75" w:rsidP="004A5748">
      <w:pPr>
        <w:spacing w:after="60" w:line="240" w:lineRule="auto"/>
        <w:ind w:firstLine="432"/>
        <w:jc w:val="both"/>
        <w:rPr>
          <w:rFonts w:ascii="Times New Roman" w:hAnsi="Times New Roman" w:cs="Times New Roman"/>
        </w:rPr>
      </w:pPr>
      <w:r w:rsidRPr="00A15D75">
        <w:rPr>
          <w:rFonts w:ascii="Times New Roman" w:hAnsi="Times New Roman" w:cs="Times New Roman"/>
          <w:b/>
        </w:rPr>
        <w:t>4.</w:t>
      </w:r>
      <w:r w:rsidR="004F4AA0">
        <w:rPr>
          <w:rFonts w:ascii="Times New Roman" w:hAnsi="Times New Roman" w:cs="Times New Roman"/>
          <w:b/>
        </w:rPr>
        <w:tab/>
      </w:r>
      <w:r w:rsidR="00F662BA" w:rsidRPr="00A15D75">
        <w:rPr>
          <w:rFonts w:ascii="Times New Roman" w:hAnsi="Times New Roman" w:cs="Times New Roman"/>
        </w:rPr>
        <w:t xml:space="preserve">Section fifty-eight of the Principal Act is amended by inserting after the word </w:t>
      </w:r>
      <w:r w:rsidR="001072B1">
        <w:rPr>
          <w:rFonts w:ascii="Times New Roman" w:hAnsi="Times New Roman" w:cs="Times New Roman"/>
        </w:rPr>
        <w:t>“</w:t>
      </w:r>
      <w:r w:rsidR="00F662BA" w:rsidRPr="00A15D75">
        <w:rPr>
          <w:rFonts w:ascii="Times New Roman" w:hAnsi="Times New Roman" w:cs="Times New Roman"/>
        </w:rPr>
        <w:t>manufacturer</w:t>
      </w:r>
      <w:r w:rsidR="001072B1">
        <w:rPr>
          <w:rFonts w:ascii="Times New Roman" w:hAnsi="Times New Roman" w:cs="Times New Roman"/>
        </w:rPr>
        <w:t>”</w:t>
      </w:r>
      <w:r w:rsidR="00F662BA" w:rsidRPr="00A15D75">
        <w:rPr>
          <w:rFonts w:ascii="Times New Roman" w:hAnsi="Times New Roman" w:cs="Times New Roman"/>
        </w:rPr>
        <w:t xml:space="preserve"> the words </w:t>
      </w:r>
      <w:r w:rsidR="001072B1">
        <w:rPr>
          <w:rFonts w:ascii="Times New Roman" w:hAnsi="Times New Roman" w:cs="Times New Roman"/>
        </w:rPr>
        <w:t>“</w:t>
      </w:r>
      <w:r w:rsidR="00F662BA" w:rsidRPr="00A15D75">
        <w:rPr>
          <w:rFonts w:ascii="Times New Roman" w:hAnsi="Times New Roman" w:cs="Times New Roman"/>
        </w:rPr>
        <w:t>or owner</w:t>
      </w:r>
      <w:r w:rsidR="001072B1">
        <w:rPr>
          <w:rFonts w:ascii="Times New Roman" w:hAnsi="Times New Roman" w:cs="Times New Roman"/>
        </w:rPr>
        <w:t>”</w:t>
      </w:r>
      <w:r w:rsidR="00F662BA" w:rsidRPr="00A15D75">
        <w:rPr>
          <w:rFonts w:ascii="Times New Roman" w:hAnsi="Times New Roman" w:cs="Times New Roman"/>
        </w:rPr>
        <w:t>.</w:t>
      </w:r>
    </w:p>
    <w:p w:rsidR="004747E1" w:rsidRDefault="004747E1">
      <w:pPr>
        <w:rPr>
          <w:rFonts w:ascii="Times New Roman" w:hAnsi="Times New Roman" w:cs="Times New Roman"/>
        </w:rPr>
      </w:pPr>
      <w:r>
        <w:rPr>
          <w:rFonts w:ascii="Times New Roman" w:hAnsi="Times New Roman" w:cs="Times New Roman"/>
        </w:rPr>
        <w:br w:type="page"/>
      </w:r>
    </w:p>
    <w:p w:rsidR="00DF68C9" w:rsidRPr="00A15D75" w:rsidRDefault="00DF68C9" w:rsidP="0096180A">
      <w:pPr>
        <w:spacing w:after="0" w:line="240" w:lineRule="auto"/>
        <w:ind w:firstLine="432"/>
        <w:jc w:val="both"/>
        <w:rPr>
          <w:rFonts w:ascii="Times New Roman" w:hAnsi="Times New Roman" w:cs="Times New Roman"/>
        </w:rPr>
      </w:pPr>
      <w:r w:rsidRPr="00A15D75">
        <w:rPr>
          <w:rFonts w:ascii="Times New Roman" w:hAnsi="Times New Roman" w:cs="Times New Roman"/>
          <w:b/>
        </w:rPr>
        <w:lastRenderedPageBreak/>
        <w:t>5.</w:t>
      </w:r>
      <w:r w:rsidR="0096180A">
        <w:rPr>
          <w:rFonts w:ascii="Times New Roman" w:hAnsi="Times New Roman" w:cs="Times New Roman"/>
          <w:b/>
        </w:rPr>
        <w:tab/>
      </w:r>
      <w:r w:rsidRPr="00A15D75">
        <w:rPr>
          <w:rFonts w:ascii="Times New Roman" w:hAnsi="Times New Roman" w:cs="Times New Roman"/>
        </w:rPr>
        <w:t>Sections seventy, seventy-one and seventy-two of the Principal Act are repealed and the following section is inserted in their stead:—</w:t>
      </w:r>
    </w:p>
    <w:p w:rsidR="00DF68C9" w:rsidRPr="0096180A" w:rsidRDefault="00DF68C9" w:rsidP="0096180A">
      <w:pPr>
        <w:spacing w:before="120" w:after="60" w:line="240" w:lineRule="auto"/>
        <w:rPr>
          <w:rFonts w:ascii="Times New Roman" w:hAnsi="Times New Roman" w:cs="Times New Roman"/>
          <w:sz w:val="20"/>
        </w:rPr>
      </w:pPr>
      <w:r w:rsidRPr="0096180A">
        <w:rPr>
          <w:rFonts w:ascii="Times New Roman" w:hAnsi="Times New Roman" w:cs="Times New Roman"/>
          <w:b/>
          <w:sz w:val="20"/>
        </w:rPr>
        <w:t>Marking o</w:t>
      </w:r>
      <w:r w:rsidR="004553A9">
        <w:rPr>
          <w:rFonts w:ascii="Times New Roman" w:hAnsi="Times New Roman" w:cs="Times New Roman"/>
          <w:b/>
          <w:sz w:val="20"/>
        </w:rPr>
        <w:t>f</w:t>
      </w:r>
      <w:r w:rsidRPr="0096180A">
        <w:rPr>
          <w:rFonts w:ascii="Times New Roman" w:hAnsi="Times New Roman" w:cs="Times New Roman"/>
          <w:b/>
          <w:sz w:val="20"/>
        </w:rPr>
        <w:t xml:space="preserve"> packages.</w:t>
      </w:r>
    </w:p>
    <w:p w:rsidR="00DF68C9" w:rsidRPr="00A15D75" w:rsidRDefault="001072B1" w:rsidP="00D02285">
      <w:pPr>
        <w:spacing w:after="0" w:line="240" w:lineRule="auto"/>
        <w:ind w:firstLine="432"/>
        <w:jc w:val="both"/>
        <w:rPr>
          <w:rFonts w:ascii="Times New Roman" w:hAnsi="Times New Roman" w:cs="Times New Roman"/>
        </w:rPr>
      </w:pPr>
      <w:r>
        <w:rPr>
          <w:rFonts w:ascii="Times New Roman" w:hAnsi="Times New Roman" w:cs="Times New Roman"/>
        </w:rPr>
        <w:t>“</w:t>
      </w:r>
      <w:r w:rsidR="00DF68C9" w:rsidRPr="00A15D75">
        <w:rPr>
          <w:rFonts w:ascii="Times New Roman" w:hAnsi="Times New Roman" w:cs="Times New Roman"/>
        </w:rPr>
        <w:t>70. Before any package containing manufactured tobacco, snuff, cigars or cigarettes is removed from a factory, the manufacturer shall mark that package and any packages contained in that package in the prescribed manner and the marking shall be in distinct characters and shall be effected by a method approved by the Collector.</w:t>
      </w:r>
    </w:p>
    <w:p w:rsidR="00DF68C9" w:rsidRPr="00A15D75" w:rsidRDefault="00DF68C9" w:rsidP="00474720">
      <w:pPr>
        <w:spacing w:before="120" w:after="0" w:line="240" w:lineRule="auto"/>
        <w:ind w:firstLine="432"/>
        <w:jc w:val="both"/>
        <w:rPr>
          <w:rFonts w:ascii="Times New Roman" w:hAnsi="Times New Roman" w:cs="Times New Roman"/>
        </w:rPr>
      </w:pPr>
      <w:r w:rsidRPr="00A15D75">
        <w:rPr>
          <w:rFonts w:ascii="Times New Roman" w:hAnsi="Times New Roman" w:cs="Times New Roman"/>
        </w:rPr>
        <w:t>Penalty: Fifty pounds.</w:t>
      </w:r>
      <w:r w:rsidR="001072B1">
        <w:rPr>
          <w:rFonts w:ascii="Times New Roman" w:hAnsi="Times New Roman" w:cs="Times New Roman"/>
        </w:rPr>
        <w:t>”</w:t>
      </w:r>
      <w:r w:rsidRPr="00A15D75">
        <w:rPr>
          <w:rFonts w:ascii="Times New Roman" w:hAnsi="Times New Roman" w:cs="Times New Roman"/>
        </w:rPr>
        <w:t>.</w:t>
      </w:r>
    </w:p>
    <w:p w:rsidR="00DF68C9" w:rsidRPr="00A15D75" w:rsidRDefault="00DF68C9" w:rsidP="00474720">
      <w:pPr>
        <w:spacing w:before="240" w:after="0" w:line="240" w:lineRule="auto"/>
        <w:ind w:firstLine="432"/>
        <w:jc w:val="both"/>
        <w:rPr>
          <w:rFonts w:ascii="Times New Roman" w:hAnsi="Times New Roman" w:cs="Times New Roman"/>
        </w:rPr>
      </w:pPr>
      <w:r w:rsidRPr="00A15D75">
        <w:rPr>
          <w:rFonts w:ascii="Times New Roman" w:hAnsi="Times New Roman" w:cs="Times New Roman"/>
          <w:b/>
        </w:rPr>
        <w:t>6.</w:t>
      </w:r>
      <w:r w:rsidR="0096180A">
        <w:rPr>
          <w:rFonts w:ascii="Times New Roman" w:hAnsi="Times New Roman" w:cs="Times New Roman"/>
          <w:b/>
        </w:rPr>
        <w:tab/>
      </w:r>
      <w:r w:rsidRPr="00A15D75">
        <w:rPr>
          <w:rFonts w:ascii="Times New Roman" w:hAnsi="Times New Roman" w:cs="Times New Roman"/>
        </w:rPr>
        <w:t>Section one hundred and sixteen of the Principal Act is repealed and the following section inserted in its stead:—</w:t>
      </w:r>
    </w:p>
    <w:p w:rsidR="00DF68C9" w:rsidRPr="0096180A" w:rsidRDefault="00DF68C9" w:rsidP="0096180A">
      <w:pPr>
        <w:spacing w:before="120" w:after="60" w:line="240" w:lineRule="auto"/>
        <w:rPr>
          <w:rFonts w:ascii="Times New Roman" w:hAnsi="Times New Roman" w:cs="Times New Roman"/>
          <w:sz w:val="20"/>
        </w:rPr>
      </w:pPr>
      <w:r w:rsidRPr="0096180A">
        <w:rPr>
          <w:rFonts w:ascii="Times New Roman" w:hAnsi="Times New Roman" w:cs="Times New Roman"/>
          <w:b/>
          <w:sz w:val="20"/>
        </w:rPr>
        <w:t>Forfeiture</w:t>
      </w:r>
      <w:r w:rsidRPr="0096180A">
        <w:rPr>
          <w:rFonts w:ascii="Times New Roman" w:hAnsi="Times New Roman" w:cs="Times New Roman"/>
          <w:sz w:val="20"/>
        </w:rPr>
        <w:t>.</w:t>
      </w:r>
    </w:p>
    <w:p w:rsidR="00DF68C9" w:rsidRPr="00A15D75" w:rsidRDefault="001072B1" w:rsidP="00D02285">
      <w:pPr>
        <w:spacing w:after="0" w:line="240" w:lineRule="auto"/>
        <w:ind w:firstLine="432"/>
        <w:jc w:val="both"/>
        <w:rPr>
          <w:rFonts w:ascii="Times New Roman" w:hAnsi="Times New Roman" w:cs="Times New Roman"/>
        </w:rPr>
      </w:pPr>
      <w:r>
        <w:rPr>
          <w:rFonts w:ascii="Times New Roman" w:hAnsi="Times New Roman" w:cs="Times New Roman"/>
        </w:rPr>
        <w:t>“</w:t>
      </w:r>
      <w:r w:rsidR="00DF68C9" w:rsidRPr="00A15D75">
        <w:rPr>
          <w:rFonts w:ascii="Times New Roman" w:hAnsi="Times New Roman" w:cs="Times New Roman"/>
        </w:rPr>
        <w:t>116. The following goods shall be forfeited to the King:—</w:t>
      </w:r>
    </w:p>
    <w:p w:rsidR="00DF68C9" w:rsidRPr="00A15D75" w:rsidRDefault="00DF68C9" w:rsidP="00D02285">
      <w:pPr>
        <w:spacing w:before="60" w:after="0" w:line="240" w:lineRule="auto"/>
        <w:ind w:left="1296" w:hanging="720"/>
        <w:jc w:val="both"/>
        <w:rPr>
          <w:rFonts w:ascii="Times New Roman" w:hAnsi="Times New Roman" w:cs="Times New Roman"/>
        </w:rPr>
      </w:pPr>
      <w:r w:rsidRPr="00A15D75">
        <w:rPr>
          <w:rFonts w:ascii="Times New Roman" w:hAnsi="Times New Roman" w:cs="Times New Roman"/>
        </w:rPr>
        <w:t>(</w:t>
      </w:r>
      <w:r w:rsidRPr="00A15D75">
        <w:rPr>
          <w:rFonts w:ascii="Times New Roman" w:hAnsi="Times New Roman" w:cs="Times New Roman"/>
          <w:i/>
        </w:rPr>
        <w:t>a</w:t>
      </w:r>
      <w:r w:rsidRPr="00A15D75">
        <w:rPr>
          <w:rFonts w:ascii="Times New Roman" w:hAnsi="Times New Roman" w:cs="Times New Roman"/>
        </w:rPr>
        <w:t>)</w:t>
      </w:r>
      <w:r w:rsidRPr="00A15D75">
        <w:rPr>
          <w:rFonts w:ascii="Times New Roman" w:hAnsi="Times New Roman" w:cs="Times New Roman"/>
          <w:i/>
        </w:rPr>
        <w:t xml:space="preserve"> </w:t>
      </w:r>
      <w:r w:rsidRPr="00A15D75">
        <w:rPr>
          <w:rFonts w:ascii="Times New Roman" w:hAnsi="Times New Roman" w:cs="Times New Roman"/>
        </w:rPr>
        <w:t>all excisable goods manufactured or partly manufactured by a person not licensed under this Act;</w:t>
      </w:r>
    </w:p>
    <w:p w:rsidR="00DF68C9" w:rsidRPr="00A15D75" w:rsidRDefault="00DF68C9" w:rsidP="00D02285">
      <w:pPr>
        <w:spacing w:before="60" w:after="0" w:line="240" w:lineRule="auto"/>
        <w:ind w:left="1296" w:hanging="720"/>
        <w:jc w:val="both"/>
        <w:rPr>
          <w:rFonts w:ascii="Times New Roman" w:hAnsi="Times New Roman" w:cs="Times New Roman"/>
        </w:rPr>
      </w:pPr>
      <w:r w:rsidRPr="00A15D75">
        <w:rPr>
          <w:rFonts w:ascii="Times New Roman" w:hAnsi="Times New Roman" w:cs="Times New Roman"/>
        </w:rPr>
        <w:t>(</w:t>
      </w:r>
      <w:r w:rsidRPr="00A15D75">
        <w:rPr>
          <w:rFonts w:ascii="Times New Roman" w:hAnsi="Times New Roman" w:cs="Times New Roman"/>
          <w:i/>
        </w:rPr>
        <w:t>b</w:t>
      </w:r>
      <w:r w:rsidRPr="00A15D75">
        <w:rPr>
          <w:rFonts w:ascii="Times New Roman" w:hAnsi="Times New Roman" w:cs="Times New Roman"/>
        </w:rPr>
        <w:t>)</w:t>
      </w:r>
      <w:r w:rsidRPr="00A15D75">
        <w:rPr>
          <w:rFonts w:ascii="Times New Roman" w:hAnsi="Times New Roman" w:cs="Times New Roman"/>
          <w:i/>
        </w:rPr>
        <w:t xml:space="preserve"> </w:t>
      </w:r>
      <w:r w:rsidRPr="00A15D75">
        <w:rPr>
          <w:rFonts w:ascii="Times New Roman" w:hAnsi="Times New Roman" w:cs="Times New Roman"/>
        </w:rPr>
        <w:t>all material found on any premises where the manufacture of excisable goods is unlawfully carried on;</w:t>
      </w:r>
    </w:p>
    <w:p w:rsidR="00DF68C9" w:rsidRPr="00A15D75" w:rsidRDefault="00DF68C9" w:rsidP="00D02285">
      <w:pPr>
        <w:spacing w:before="60" w:after="0" w:line="240" w:lineRule="auto"/>
        <w:ind w:left="1296" w:hanging="720"/>
        <w:jc w:val="both"/>
        <w:rPr>
          <w:rFonts w:ascii="Times New Roman" w:hAnsi="Times New Roman" w:cs="Times New Roman"/>
        </w:rPr>
      </w:pPr>
      <w:r w:rsidRPr="00A15D75">
        <w:rPr>
          <w:rFonts w:ascii="Times New Roman" w:hAnsi="Times New Roman" w:cs="Times New Roman"/>
        </w:rPr>
        <w:t>(</w:t>
      </w:r>
      <w:r w:rsidRPr="00A15D75">
        <w:rPr>
          <w:rFonts w:ascii="Times New Roman" w:hAnsi="Times New Roman" w:cs="Times New Roman"/>
          <w:i/>
        </w:rPr>
        <w:t>c</w:t>
      </w:r>
      <w:r w:rsidRPr="00A15D75">
        <w:rPr>
          <w:rFonts w:ascii="Times New Roman" w:hAnsi="Times New Roman" w:cs="Times New Roman"/>
        </w:rPr>
        <w:t>) all goods used, or capable of being used, in, or in connexion with, the manufacture of excisable goods, found on any premises where the manufacture of excisable goods is unlawfully carried on;</w:t>
      </w:r>
    </w:p>
    <w:p w:rsidR="00DF68C9" w:rsidRPr="00A15D75" w:rsidRDefault="00DF68C9" w:rsidP="00D02285">
      <w:pPr>
        <w:spacing w:before="60" w:after="0" w:line="240" w:lineRule="auto"/>
        <w:ind w:left="1296" w:hanging="720"/>
        <w:jc w:val="both"/>
        <w:rPr>
          <w:rFonts w:ascii="Times New Roman" w:hAnsi="Times New Roman" w:cs="Times New Roman"/>
        </w:rPr>
      </w:pPr>
      <w:r w:rsidRPr="00A15D75">
        <w:rPr>
          <w:rFonts w:ascii="Times New Roman" w:hAnsi="Times New Roman" w:cs="Times New Roman"/>
        </w:rPr>
        <w:t>(</w:t>
      </w:r>
      <w:r w:rsidRPr="00A15D75">
        <w:rPr>
          <w:rFonts w:ascii="Times New Roman" w:hAnsi="Times New Roman" w:cs="Times New Roman"/>
          <w:i/>
        </w:rPr>
        <w:t>d</w:t>
      </w:r>
      <w:r w:rsidRPr="00A15D75">
        <w:rPr>
          <w:rFonts w:ascii="Times New Roman" w:hAnsi="Times New Roman" w:cs="Times New Roman"/>
        </w:rPr>
        <w:t>)</w:t>
      </w:r>
      <w:r w:rsidRPr="00A15D75">
        <w:rPr>
          <w:rFonts w:ascii="Times New Roman" w:hAnsi="Times New Roman" w:cs="Times New Roman"/>
          <w:i/>
        </w:rPr>
        <w:t xml:space="preserve"> </w:t>
      </w:r>
      <w:r w:rsidRPr="00A15D75">
        <w:rPr>
          <w:rFonts w:ascii="Times New Roman" w:hAnsi="Times New Roman" w:cs="Times New Roman"/>
        </w:rPr>
        <w:t>all excisable goods which, being subject to the control of the Customs, are moved, altered or interfered with except by authority of and in accordance with this Act;</w:t>
      </w:r>
    </w:p>
    <w:p w:rsidR="00DF68C9" w:rsidRPr="00A15D75" w:rsidRDefault="00DF68C9" w:rsidP="00D02285">
      <w:pPr>
        <w:spacing w:before="60" w:after="0" w:line="240" w:lineRule="auto"/>
        <w:ind w:left="1296" w:hanging="720"/>
        <w:jc w:val="both"/>
        <w:rPr>
          <w:rFonts w:ascii="Times New Roman" w:hAnsi="Times New Roman" w:cs="Times New Roman"/>
        </w:rPr>
      </w:pPr>
      <w:r w:rsidRPr="00A15D75">
        <w:rPr>
          <w:rFonts w:ascii="Times New Roman" w:hAnsi="Times New Roman" w:cs="Times New Roman"/>
        </w:rPr>
        <w:t>(</w:t>
      </w:r>
      <w:r w:rsidRPr="00A15D75">
        <w:rPr>
          <w:rFonts w:ascii="Times New Roman" w:hAnsi="Times New Roman" w:cs="Times New Roman"/>
          <w:i/>
        </w:rPr>
        <w:t>e</w:t>
      </w:r>
      <w:r w:rsidRPr="00A15D75">
        <w:rPr>
          <w:rFonts w:ascii="Times New Roman" w:hAnsi="Times New Roman" w:cs="Times New Roman"/>
        </w:rPr>
        <w:t>) all vehicles and animals conveying, or having packed therein or thereon, any forfeited goods, and all animals and harness used in drawing any such vehicle; and</w:t>
      </w:r>
    </w:p>
    <w:p w:rsidR="00DF68C9" w:rsidRPr="00A15D75" w:rsidRDefault="00DF68C9" w:rsidP="00D02285">
      <w:pPr>
        <w:spacing w:before="60" w:after="0" w:line="240" w:lineRule="auto"/>
        <w:ind w:left="1296" w:hanging="720"/>
        <w:jc w:val="both"/>
        <w:rPr>
          <w:rFonts w:ascii="Times New Roman" w:hAnsi="Times New Roman" w:cs="Times New Roman"/>
        </w:rPr>
      </w:pPr>
      <w:r w:rsidRPr="00A15D75">
        <w:rPr>
          <w:rFonts w:ascii="Times New Roman" w:hAnsi="Times New Roman" w:cs="Times New Roman"/>
        </w:rPr>
        <w:t>(</w:t>
      </w:r>
      <w:r w:rsidRPr="00A15D75">
        <w:rPr>
          <w:rFonts w:ascii="Times New Roman" w:hAnsi="Times New Roman" w:cs="Times New Roman"/>
          <w:i/>
        </w:rPr>
        <w:t>f</w:t>
      </w:r>
      <w:r w:rsidRPr="00A15D75">
        <w:rPr>
          <w:rFonts w:ascii="Times New Roman" w:hAnsi="Times New Roman" w:cs="Times New Roman"/>
        </w:rPr>
        <w:t>) all packages in which forfeited goods are contained.</w:t>
      </w:r>
      <w:r w:rsidR="001072B1">
        <w:rPr>
          <w:rFonts w:ascii="Times New Roman" w:hAnsi="Times New Roman" w:cs="Times New Roman"/>
        </w:rPr>
        <w:t>”</w:t>
      </w:r>
      <w:r w:rsidRPr="00A15D75">
        <w:rPr>
          <w:rFonts w:ascii="Times New Roman" w:hAnsi="Times New Roman" w:cs="Times New Roman"/>
        </w:rPr>
        <w:t>.</w:t>
      </w:r>
    </w:p>
    <w:p w:rsidR="00DF68C9" w:rsidRPr="00A15D75" w:rsidRDefault="00DF68C9" w:rsidP="006E3656">
      <w:pPr>
        <w:spacing w:before="240" w:after="0" w:line="240" w:lineRule="auto"/>
        <w:ind w:firstLine="432"/>
        <w:jc w:val="both"/>
        <w:rPr>
          <w:rFonts w:ascii="Times New Roman" w:hAnsi="Times New Roman" w:cs="Times New Roman"/>
        </w:rPr>
      </w:pPr>
      <w:r w:rsidRPr="00A15D75">
        <w:rPr>
          <w:rFonts w:ascii="Times New Roman" w:hAnsi="Times New Roman" w:cs="Times New Roman"/>
          <w:b/>
        </w:rPr>
        <w:t>7.</w:t>
      </w:r>
      <w:r w:rsidR="0096180A">
        <w:rPr>
          <w:rFonts w:ascii="Times New Roman" w:hAnsi="Times New Roman" w:cs="Times New Roman"/>
          <w:b/>
        </w:rPr>
        <w:tab/>
      </w:r>
      <w:r w:rsidRPr="00A15D75">
        <w:rPr>
          <w:rFonts w:ascii="Times New Roman" w:hAnsi="Times New Roman" w:cs="Times New Roman"/>
        </w:rPr>
        <w:t>Section one hundred and nineteen of the Principal Act is repealed and the following section inserted in its stead:—</w:t>
      </w:r>
    </w:p>
    <w:p w:rsidR="00DF68C9" w:rsidRPr="00204D3C" w:rsidRDefault="00DF68C9" w:rsidP="00204D3C">
      <w:pPr>
        <w:spacing w:before="120" w:after="60" w:line="240" w:lineRule="auto"/>
        <w:rPr>
          <w:rFonts w:ascii="Times New Roman" w:hAnsi="Times New Roman" w:cs="Times New Roman"/>
          <w:sz w:val="20"/>
        </w:rPr>
      </w:pPr>
      <w:r w:rsidRPr="00204D3C">
        <w:rPr>
          <w:rFonts w:ascii="Times New Roman" w:hAnsi="Times New Roman" w:cs="Times New Roman"/>
          <w:b/>
          <w:sz w:val="20"/>
        </w:rPr>
        <w:t>Unlawfully conveying excisable goods.</w:t>
      </w:r>
    </w:p>
    <w:p w:rsidR="00DF68C9" w:rsidRPr="00A15D75" w:rsidRDefault="001072B1" w:rsidP="002442E5">
      <w:pPr>
        <w:spacing w:after="0" w:line="240" w:lineRule="auto"/>
        <w:ind w:firstLine="432"/>
        <w:jc w:val="both"/>
        <w:rPr>
          <w:rFonts w:ascii="Times New Roman" w:hAnsi="Times New Roman" w:cs="Times New Roman"/>
        </w:rPr>
      </w:pPr>
      <w:r>
        <w:rPr>
          <w:rFonts w:ascii="Times New Roman" w:hAnsi="Times New Roman" w:cs="Times New Roman"/>
        </w:rPr>
        <w:t>“</w:t>
      </w:r>
      <w:r w:rsidR="00DF68C9" w:rsidRPr="00A15D75">
        <w:rPr>
          <w:rFonts w:ascii="Times New Roman" w:hAnsi="Times New Roman" w:cs="Times New Roman"/>
        </w:rPr>
        <w:t>119. A person shall not unlawfully convey any excisable goods upon which excise duty has not been paid and the person in charge of a ship, boat or aircraft shall not use the ship, boat or aircraft, or knowingly suffer the ship, boat or aircraft to be used, in the unlawful conveyance of any such goods.</w:t>
      </w:r>
    </w:p>
    <w:p w:rsidR="00DF68C9" w:rsidRPr="00A15D75" w:rsidRDefault="00DF68C9" w:rsidP="00DF3D0E">
      <w:pPr>
        <w:spacing w:before="120" w:after="0" w:line="240" w:lineRule="auto"/>
        <w:ind w:firstLine="432"/>
        <w:jc w:val="both"/>
        <w:rPr>
          <w:rFonts w:ascii="Times New Roman" w:hAnsi="Times New Roman" w:cs="Times New Roman"/>
        </w:rPr>
      </w:pPr>
      <w:r w:rsidRPr="00A15D75">
        <w:rPr>
          <w:rFonts w:ascii="Times New Roman" w:hAnsi="Times New Roman" w:cs="Times New Roman"/>
        </w:rPr>
        <w:t>Penalty: One hundred pounds.</w:t>
      </w:r>
      <w:r w:rsidR="001072B1">
        <w:rPr>
          <w:rFonts w:ascii="Times New Roman" w:hAnsi="Times New Roman" w:cs="Times New Roman"/>
        </w:rPr>
        <w:t>”</w:t>
      </w:r>
      <w:r w:rsidRPr="00A15D75">
        <w:rPr>
          <w:rFonts w:ascii="Times New Roman" w:hAnsi="Times New Roman" w:cs="Times New Roman"/>
        </w:rPr>
        <w:t>.</w:t>
      </w:r>
    </w:p>
    <w:p w:rsidR="00DF68C9" w:rsidRPr="0096180A" w:rsidRDefault="00DF68C9" w:rsidP="0096180A">
      <w:pPr>
        <w:spacing w:before="120" w:after="60" w:line="240" w:lineRule="auto"/>
        <w:rPr>
          <w:rFonts w:ascii="Times New Roman" w:hAnsi="Times New Roman" w:cs="Times New Roman"/>
          <w:sz w:val="20"/>
        </w:rPr>
      </w:pPr>
      <w:r w:rsidRPr="0096180A">
        <w:rPr>
          <w:rFonts w:ascii="Times New Roman" w:hAnsi="Times New Roman" w:cs="Times New Roman"/>
          <w:b/>
          <w:sz w:val="20"/>
        </w:rPr>
        <w:t>Seventh Schedule.</w:t>
      </w:r>
      <w:bookmarkStart w:id="0" w:name="_GoBack"/>
      <w:bookmarkEnd w:id="0"/>
    </w:p>
    <w:p w:rsidR="00DF68C9" w:rsidRPr="00A15D75" w:rsidRDefault="00DF68C9" w:rsidP="0096180A">
      <w:pPr>
        <w:spacing w:after="0" w:line="240" w:lineRule="auto"/>
        <w:ind w:firstLine="432"/>
        <w:jc w:val="both"/>
        <w:rPr>
          <w:rFonts w:ascii="Times New Roman" w:hAnsi="Times New Roman" w:cs="Times New Roman"/>
        </w:rPr>
      </w:pPr>
      <w:r w:rsidRPr="00A15D75">
        <w:rPr>
          <w:rFonts w:ascii="Times New Roman" w:hAnsi="Times New Roman" w:cs="Times New Roman"/>
          <w:b/>
        </w:rPr>
        <w:t>8.</w:t>
      </w:r>
      <w:r w:rsidR="0096180A">
        <w:rPr>
          <w:rFonts w:ascii="Times New Roman" w:hAnsi="Times New Roman" w:cs="Times New Roman"/>
          <w:b/>
        </w:rPr>
        <w:tab/>
      </w:r>
      <w:r w:rsidRPr="00A15D75">
        <w:rPr>
          <w:rFonts w:ascii="Times New Roman" w:hAnsi="Times New Roman" w:cs="Times New Roman"/>
        </w:rPr>
        <w:t xml:space="preserve">Schedule VII. to the Principal Act is amended by omitting the words </w:t>
      </w:r>
      <w:r w:rsidR="001072B1">
        <w:rPr>
          <w:rFonts w:ascii="Times New Roman" w:hAnsi="Times New Roman" w:cs="Times New Roman"/>
        </w:rPr>
        <w:t>“</w:t>
      </w:r>
      <w:r w:rsidRPr="00A15D75">
        <w:rPr>
          <w:rFonts w:ascii="Times New Roman" w:hAnsi="Times New Roman" w:cs="Times New Roman"/>
        </w:rPr>
        <w:t>so long as the licence fee is duly paid as prescribed</w:t>
      </w:r>
      <w:r w:rsidR="001072B1">
        <w:rPr>
          <w:rFonts w:ascii="Times New Roman" w:hAnsi="Times New Roman" w:cs="Times New Roman"/>
        </w:rPr>
        <w:t>”</w:t>
      </w:r>
      <w:r w:rsidRPr="00A15D75">
        <w:rPr>
          <w:rFonts w:ascii="Times New Roman" w:hAnsi="Times New Roman" w:cs="Times New Roman"/>
        </w:rPr>
        <w:t xml:space="preserve"> and inserting in their stead the words </w:t>
      </w:r>
      <w:r w:rsidR="001072B1">
        <w:rPr>
          <w:rFonts w:ascii="Times New Roman" w:hAnsi="Times New Roman" w:cs="Times New Roman"/>
        </w:rPr>
        <w:t>“</w:t>
      </w:r>
      <w:r w:rsidRPr="00A15D75">
        <w:rPr>
          <w:rFonts w:ascii="Times New Roman" w:hAnsi="Times New Roman" w:cs="Times New Roman"/>
        </w:rPr>
        <w:t xml:space="preserve">until 31st December, 19 </w:t>
      </w:r>
      <w:r w:rsidR="002F28A5">
        <w:rPr>
          <w:rFonts w:ascii="Times New Roman" w:hAnsi="Times New Roman" w:cs="Times New Roman"/>
        </w:rPr>
        <w:t xml:space="preserve">     </w:t>
      </w:r>
      <w:r w:rsidRPr="00A15D75">
        <w:rPr>
          <w:rFonts w:ascii="Times New Roman" w:hAnsi="Times New Roman" w:cs="Times New Roman"/>
        </w:rPr>
        <w:t>, but may be renewed in accordance with section 42 of the Act</w:t>
      </w:r>
      <w:r w:rsidR="001072B1">
        <w:rPr>
          <w:rFonts w:ascii="Times New Roman" w:hAnsi="Times New Roman" w:cs="Times New Roman"/>
        </w:rPr>
        <w:t>”</w:t>
      </w:r>
      <w:r w:rsidRPr="00A15D75">
        <w:rPr>
          <w:rFonts w:ascii="Times New Roman" w:hAnsi="Times New Roman" w:cs="Times New Roman"/>
        </w:rPr>
        <w:t>.</w:t>
      </w:r>
    </w:p>
    <w:sectPr w:rsidR="00DF68C9" w:rsidRPr="00A15D75" w:rsidSect="00E20F36">
      <w:headerReference w:type="even" r:id="rId7"/>
      <w:head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1C" w:rsidRDefault="00BF461C" w:rsidP="00E20F36">
      <w:pPr>
        <w:spacing w:after="0" w:line="240" w:lineRule="auto"/>
      </w:pPr>
      <w:r>
        <w:separator/>
      </w:r>
    </w:p>
  </w:endnote>
  <w:endnote w:type="continuationSeparator" w:id="0">
    <w:p w:rsidR="00BF461C" w:rsidRDefault="00BF461C" w:rsidP="00E2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1C" w:rsidRDefault="00BF461C" w:rsidP="00E20F36">
      <w:pPr>
        <w:spacing w:after="0" w:line="240" w:lineRule="auto"/>
      </w:pPr>
      <w:r>
        <w:separator/>
      </w:r>
    </w:p>
  </w:footnote>
  <w:footnote w:type="continuationSeparator" w:id="0">
    <w:p w:rsidR="00BF461C" w:rsidRDefault="00BF461C" w:rsidP="00E20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36" w:rsidRPr="00E20F36" w:rsidRDefault="00E20F36" w:rsidP="00E20F36">
    <w:pPr>
      <w:tabs>
        <w:tab w:val="left" w:pos="4140"/>
        <w:tab w:val="left" w:pos="8280"/>
      </w:tabs>
      <w:spacing w:after="0" w:line="240" w:lineRule="auto"/>
      <w:rPr>
        <w:rFonts w:ascii="Times New Roman" w:hAnsi="Times New Roman" w:cs="Times New Roman"/>
        <w:sz w:val="20"/>
        <w:szCs w:val="20"/>
      </w:rPr>
    </w:pPr>
    <w:r w:rsidRPr="00E20F36">
      <w:rPr>
        <w:rFonts w:ascii="Times New Roman" w:hAnsi="Times New Roman" w:cs="Times New Roman"/>
        <w:sz w:val="20"/>
        <w:szCs w:val="20"/>
      </w:rPr>
      <w:t>1947.</w:t>
    </w:r>
    <w:r>
      <w:rPr>
        <w:rFonts w:ascii="Times New Roman" w:hAnsi="Times New Roman" w:cs="Times New Roman"/>
        <w:sz w:val="20"/>
        <w:szCs w:val="20"/>
      </w:rPr>
      <w:tab/>
    </w:r>
    <w:r w:rsidRPr="00E20F36">
      <w:rPr>
        <w:rFonts w:ascii="Times New Roman" w:hAnsi="Times New Roman" w:cs="Times New Roman"/>
        <w:i/>
        <w:sz w:val="20"/>
        <w:szCs w:val="20"/>
      </w:rPr>
      <w:t>Excise.</w:t>
    </w:r>
    <w:r>
      <w:rPr>
        <w:rFonts w:ascii="Times New Roman" w:hAnsi="Times New Roman" w:cs="Times New Roman"/>
        <w:i/>
        <w:sz w:val="20"/>
        <w:szCs w:val="20"/>
      </w:rPr>
      <w:tab/>
    </w:r>
    <w:r w:rsidRPr="00E20F36">
      <w:rPr>
        <w:rFonts w:ascii="Times New Roman" w:hAnsi="Times New Roman" w:cs="Times New Roman"/>
        <w:sz w:val="20"/>
        <w:szCs w:val="20"/>
      </w:rPr>
      <w:t>No. 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36" w:rsidRPr="00E20F36" w:rsidRDefault="00E20F36" w:rsidP="006448D2">
    <w:pPr>
      <w:tabs>
        <w:tab w:val="left" w:pos="4140"/>
        <w:tab w:val="left" w:pos="8460"/>
      </w:tabs>
      <w:spacing w:after="0" w:line="240" w:lineRule="auto"/>
      <w:rPr>
        <w:rFonts w:ascii="Times New Roman" w:hAnsi="Times New Roman" w:cs="Times New Roman"/>
        <w:sz w:val="20"/>
        <w:szCs w:val="20"/>
      </w:rPr>
    </w:pPr>
    <w:r w:rsidRPr="00E20F36">
      <w:rPr>
        <w:rFonts w:ascii="Times New Roman" w:hAnsi="Times New Roman" w:cs="Times New Roman"/>
        <w:sz w:val="20"/>
        <w:szCs w:val="20"/>
      </w:rPr>
      <w:t>No. 88.</w:t>
    </w:r>
    <w:r>
      <w:rPr>
        <w:rFonts w:ascii="Times New Roman" w:hAnsi="Times New Roman" w:cs="Times New Roman"/>
        <w:sz w:val="20"/>
        <w:szCs w:val="20"/>
      </w:rPr>
      <w:tab/>
    </w:r>
    <w:r w:rsidRPr="00E20F36">
      <w:rPr>
        <w:rFonts w:ascii="Times New Roman" w:hAnsi="Times New Roman" w:cs="Times New Roman"/>
        <w:i/>
        <w:sz w:val="20"/>
        <w:szCs w:val="20"/>
      </w:rPr>
      <w:t>Excise.</w:t>
    </w:r>
    <w:r>
      <w:rPr>
        <w:rFonts w:ascii="Times New Roman" w:hAnsi="Times New Roman" w:cs="Times New Roman"/>
        <w:i/>
        <w:sz w:val="20"/>
        <w:szCs w:val="20"/>
      </w:rPr>
      <w:tab/>
    </w:r>
    <w:r w:rsidRPr="00E20F36">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F662BA"/>
    <w:rsid w:val="00062C91"/>
    <w:rsid w:val="00071DCF"/>
    <w:rsid w:val="000D5614"/>
    <w:rsid w:val="001072B1"/>
    <w:rsid w:val="00135EE8"/>
    <w:rsid w:val="001C2504"/>
    <w:rsid w:val="00204D3C"/>
    <w:rsid w:val="002442E5"/>
    <w:rsid w:val="002946EC"/>
    <w:rsid w:val="002F28A5"/>
    <w:rsid w:val="003A3FA7"/>
    <w:rsid w:val="00414F33"/>
    <w:rsid w:val="004553A9"/>
    <w:rsid w:val="00456AA9"/>
    <w:rsid w:val="004600A4"/>
    <w:rsid w:val="00466645"/>
    <w:rsid w:val="00474720"/>
    <w:rsid w:val="004747E1"/>
    <w:rsid w:val="004A5748"/>
    <w:rsid w:val="004F4AA0"/>
    <w:rsid w:val="0053470B"/>
    <w:rsid w:val="006448D2"/>
    <w:rsid w:val="00692B75"/>
    <w:rsid w:val="006B2BEA"/>
    <w:rsid w:val="006D0EE7"/>
    <w:rsid w:val="006E3656"/>
    <w:rsid w:val="0077688E"/>
    <w:rsid w:val="0079208C"/>
    <w:rsid w:val="0096180A"/>
    <w:rsid w:val="00A15D75"/>
    <w:rsid w:val="00A33DD0"/>
    <w:rsid w:val="00A466CF"/>
    <w:rsid w:val="00B1144C"/>
    <w:rsid w:val="00B27A33"/>
    <w:rsid w:val="00B64C75"/>
    <w:rsid w:val="00BB3FC6"/>
    <w:rsid w:val="00BE493F"/>
    <w:rsid w:val="00BF461C"/>
    <w:rsid w:val="00C95368"/>
    <w:rsid w:val="00C95469"/>
    <w:rsid w:val="00CB02EC"/>
    <w:rsid w:val="00CD7C09"/>
    <w:rsid w:val="00D02285"/>
    <w:rsid w:val="00DD323A"/>
    <w:rsid w:val="00DF140C"/>
    <w:rsid w:val="00DF3D0E"/>
    <w:rsid w:val="00DF68C9"/>
    <w:rsid w:val="00E20F36"/>
    <w:rsid w:val="00E97224"/>
    <w:rsid w:val="00EC18B7"/>
    <w:rsid w:val="00F375FA"/>
    <w:rsid w:val="00F662BA"/>
    <w:rsid w:val="00F90697"/>
    <w:rsid w:val="00F9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8">
    <w:name w:val="Style38"/>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F662B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662B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662BA"/>
    <w:rPr>
      <w:rFonts w:ascii="Century Schoolbook" w:eastAsia="Century Schoolbook" w:hAnsi="Century Schoolbook" w:cs="Century Schoolbook"/>
      <w:b w:val="0"/>
      <w:bCs w:val="0"/>
      <w:i/>
      <w:iCs/>
      <w:smallCaps w:val="0"/>
      <w:spacing w:val="20"/>
      <w:sz w:val="18"/>
      <w:szCs w:val="18"/>
    </w:rPr>
  </w:style>
  <w:style w:type="character" w:customStyle="1" w:styleId="CharStyle1">
    <w:name w:val="CharStyle1"/>
    <w:basedOn w:val="DefaultParagraphFont"/>
    <w:rsid w:val="00F662BA"/>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F662BA"/>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F662BA"/>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F662BA"/>
    <w:rPr>
      <w:rFonts w:ascii="Century Schoolbook" w:eastAsia="Century Schoolbook" w:hAnsi="Century Schoolbook" w:cs="Century Schoolbook"/>
      <w:b/>
      <w:bCs/>
      <w:i w:val="0"/>
      <w:iCs w:val="0"/>
      <w:smallCaps w:val="0"/>
      <w:spacing w:val="10"/>
      <w:sz w:val="22"/>
      <w:szCs w:val="22"/>
    </w:rPr>
  </w:style>
  <w:style w:type="character" w:customStyle="1" w:styleId="CharStyle5">
    <w:name w:val="CharStyle5"/>
    <w:basedOn w:val="DefaultParagraphFont"/>
    <w:rsid w:val="00F662BA"/>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F662BA"/>
    <w:rPr>
      <w:rFonts w:ascii="Century Schoolbook" w:eastAsia="Century Schoolbook" w:hAnsi="Century Schoolbook" w:cs="Century Schoolbook"/>
      <w:b w:val="0"/>
      <w:bCs w:val="0"/>
      <w:i w:val="0"/>
      <w:iCs w:val="0"/>
      <w:smallCaps w:val="0"/>
      <w:sz w:val="52"/>
      <w:szCs w:val="52"/>
    </w:rPr>
  </w:style>
  <w:style w:type="character" w:customStyle="1" w:styleId="CharStyle11">
    <w:name w:val="CharStyle11"/>
    <w:basedOn w:val="DefaultParagraphFont"/>
    <w:rsid w:val="00F662BA"/>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F662BA"/>
    <w:rPr>
      <w:rFonts w:ascii="Century Schoolbook" w:eastAsia="Century Schoolbook" w:hAnsi="Century Schoolbook" w:cs="Century Schoolbook"/>
      <w:b/>
      <w:bCs/>
      <w:i w:val="0"/>
      <w:iCs w:val="0"/>
      <w:smallCaps w:val="0"/>
      <w:spacing w:val="-10"/>
      <w:sz w:val="18"/>
      <w:szCs w:val="18"/>
    </w:rPr>
  </w:style>
  <w:style w:type="character" w:customStyle="1" w:styleId="CharStyle24">
    <w:name w:val="CharStyle24"/>
    <w:basedOn w:val="DefaultParagraphFont"/>
    <w:rsid w:val="00F662BA"/>
    <w:rPr>
      <w:rFonts w:ascii="Century Schoolbook" w:eastAsia="Century Schoolbook" w:hAnsi="Century Schoolbook" w:cs="Century Schoolbook"/>
      <w:b w:val="0"/>
      <w:bCs w:val="0"/>
      <w:i w:val="0"/>
      <w:iCs w:val="0"/>
      <w:smallCaps/>
      <w:spacing w:val="10"/>
      <w:sz w:val="18"/>
      <w:szCs w:val="18"/>
    </w:rPr>
  </w:style>
  <w:style w:type="character" w:customStyle="1" w:styleId="CharStyle44">
    <w:name w:val="CharStyle44"/>
    <w:basedOn w:val="DefaultParagraphFont"/>
    <w:rsid w:val="00F662BA"/>
    <w:rPr>
      <w:rFonts w:ascii="Century Schoolbook" w:eastAsia="Century Schoolbook" w:hAnsi="Century Schoolbook" w:cs="Century Schoolbook"/>
      <w:b w:val="0"/>
      <w:bCs w:val="0"/>
      <w:i w:val="0"/>
      <w:iCs w:val="0"/>
      <w:smallCaps w:val="0"/>
      <w:spacing w:val="-10"/>
      <w:sz w:val="14"/>
      <w:szCs w:val="14"/>
    </w:rPr>
  </w:style>
  <w:style w:type="character" w:customStyle="1" w:styleId="CharStyle47">
    <w:name w:val="CharStyle47"/>
    <w:basedOn w:val="DefaultParagraphFont"/>
    <w:rsid w:val="00F662BA"/>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E20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F36"/>
  </w:style>
  <w:style w:type="paragraph" w:styleId="Footer">
    <w:name w:val="footer"/>
    <w:basedOn w:val="Normal"/>
    <w:link w:val="FooterChar"/>
    <w:uiPriority w:val="99"/>
    <w:semiHidden/>
    <w:unhideWhenUsed/>
    <w:rsid w:val="00E20F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2017-04-17T06:03:00Z</dcterms:created>
  <dcterms:modified xsi:type="dcterms:W3CDTF">2018-02-26T21:00:00Z</dcterms:modified>
</cp:coreProperties>
</file>