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93" w:rsidRPr="001448A9" w:rsidRDefault="00230493" w:rsidP="00E652D8">
      <w:pPr>
        <w:spacing w:before="6000" w:after="0" w:line="240" w:lineRule="auto"/>
        <w:jc w:val="center"/>
        <w:rPr>
          <w:rFonts w:ascii="Times New Roman" w:hAnsi="Times New Roman" w:cs="Times New Roman"/>
          <w:sz w:val="36"/>
        </w:rPr>
      </w:pPr>
      <w:r w:rsidRPr="001448A9">
        <w:rPr>
          <w:rFonts w:ascii="Times New Roman" w:hAnsi="Times New Roman" w:cs="Times New Roman"/>
          <w:sz w:val="36"/>
        </w:rPr>
        <w:t>EXCISE.</w:t>
      </w:r>
    </w:p>
    <w:p w:rsidR="001448A9" w:rsidRPr="007B2DBC" w:rsidRDefault="001448A9" w:rsidP="007B2DBC">
      <w:pPr>
        <w:pBdr>
          <w:bottom w:val="single" w:sz="4" w:space="1" w:color="auto"/>
        </w:pBdr>
        <w:spacing w:before="120" w:after="120" w:line="240" w:lineRule="auto"/>
        <w:ind w:left="3888" w:right="3888"/>
        <w:jc w:val="center"/>
        <w:rPr>
          <w:rFonts w:ascii="Times New Roman" w:hAnsi="Times New Roman"/>
          <w:b/>
          <w:sz w:val="4"/>
          <w:szCs w:val="4"/>
        </w:rPr>
      </w:pPr>
    </w:p>
    <w:p w:rsidR="00230493" w:rsidRPr="001448A9" w:rsidRDefault="00230493" w:rsidP="001448A9">
      <w:pPr>
        <w:spacing w:after="0" w:line="240" w:lineRule="auto"/>
        <w:jc w:val="center"/>
        <w:rPr>
          <w:rFonts w:ascii="Times New Roman" w:hAnsi="Times New Roman" w:cs="Times New Roman"/>
          <w:b/>
          <w:sz w:val="28"/>
        </w:rPr>
      </w:pPr>
      <w:r w:rsidRPr="001448A9">
        <w:rPr>
          <w:rFonts w:ascii="Times New Roman" w:hAnsi="Times New Roman" w:cs="Times New Roman"/>
          <w:b/>
          <w:sz w:val="28"/>
        </w:rPr>
        <w:t>No. 16 of 1942.</w:t>
      </w:r>
    </w:p>
    <w:p w:rsidR="00230493" w:rsidRPr="001448A9" w:rsidRDefault="00230493" w:rsidP="00E652D8">
      <w:pPr>
        <w:spacing w:before="120" w:after="120" w:line="240" w:lineRule="auto"/>
        <w:jc w:val="center"/>
        <w:rPr>
          <w:rFonts w:ascii="Times New Roman" w:hAnsi="Times New Roman"/>
          <w:sz w:val="26"/>
        </w:rPr>
      </w:pPr>
      <w:r w:rsidRPr="001448A9">
        <w:rPr>
          <w:rFonts w:ascii="Times New Roman" w:hAnsi="Times New Roman"/>
          <w:sz w:val="26"/>
        </w:rPr>
        <w:t xml:space="preserve">An Act to amend the </w:t>
      </w:r>
      <w:r w:rsidRPr="001448A9">
        <w:rPr>
          <w:rFonts w:ascii="Times New Roman" w:hAnsi="Times New Roman"/>
          <w:i/>
          <w:sz w:val="26"/>
        </w:rPr>
        <w:t xml:space="preserve">Excise Act </w:t>
      </w:r>
      <w:r w:rsidRPr="001448A9">
        <w:rPr>
          <w:rFonts w:ascii="Times New Roman" w:hAnsi="Times New Roman"/>
          <w:sz w:val="26"/>
        </w:rPr>
        <w:t>1901-1934.</w:t>
      </w:r>
    </w:p>
    <w:p w:rsidR="00230493" w:rsidRPr="001448A9" w:rsidRDefault="00230493" w:rsidP="00E652D8">
      <w:pPr>
        <w:spacing w:before="120" w:after="120" w:line="240" w:lineRule="auto"/>
        <w:jc w:val="right"/>
        <w:rPr>
          <w:rFonts w:ascii="Times New Roman" w:hAnsi="Times New Roman"/>
          <w:sz w:val="26"/>
        </w:rPr>
      </w:pPr>
      <w:r w:rsidRPr="001448A9">
        <w:rPr>
          <w:rFonts w:ascii="Times New Roman" w:hAnsi="Times New Roman"/>
          <w:sz w:val="26"/>
        </w:rPr>
        <w:t>[Assented to 18th May, 1942.]</w:t>
      </w:r>
    </w:p>
    <w:p w:rsidR="00230493" w:rsidRPr="00F94A4C" w:rsidRDefault="00230493" w:rsidP="00E652D8">
      <w:pPr>
        <w:spacing w:before="120" w:after="120" w:line="240" w:lineRule="auto"/>
        <w:jc w:val="both"/>
        <w:rPr>
          <w:rFonts w:ascii="Times New Roman" w:hAnsi="Times New Roman"/>
        </w:rPr>
      </w:pPr>
      <w:r w:rsidRPr="00F94A4C">
        <w:rPr>
          <w:rFonts w:ascii="Times New Roman" w:hAnsi="Times New Roman"/>
        </w:rPr>
        <w:t>BE it enacted by the King’s Most Excellent Majesty, the Senate, and the House of Representatives of the Commonwealth of Australia, as follows:—</w:t>
      </w:r>
    </w:p>
    <w:p w:rsidR="00230493" w:rsidRPr="001448A9" w:rsidRDefault="00230493" w:rsidP="001448A9">
      <w:pPr>
        <w:spacing w:before="120" w:after="60" w:line="240" w:lineRule="auto"/>
        <w:jc w:val="both"/>
        <w:rPr>
          <w:rFonts w:ascii="Times New Roman" w:hAnsi="Times New Roman" w:cs="Times New Roman"/>
          <w:b/>
          <w:sz w:val="20"/>
        </w:rPr>
      </w:pPr>
      <w:r w:rsidRPr="001448A9">
        <w:rPr>
          <w:rFonts w:ascii="Times New Roman" w:hAnsi="Times New Roman" w:cs="Times New Roman"/>
          <w:b/>
          <w:sz w:val="20"/>
        </w:rPr>
        <w:t>Short title and citation.</w:t>
      </w:r>
    </w:p>
    <w:p w:rsidR="00230493" w:rsidRPr="007761EF" w:rsidRDefault="00230493" w:rsidP="001448A9">
      <w:pPr>
        <w:tabs>
          <w:tab w:val="left" w:pos="1354"/>
        </w:tabs>
        <w:spacing w:after="0" w:line="240" w:lineRule="auto"/>
        <w:ind w:firstLine="432"/>
        <w:jc w:val="both"/>
        <w:rPr>
          <w:rFonts w:ascii="Times New Roman" w:hAnsi="Times New Roman"/>
        </w:rPr>
      </w:pPr>
      <w:r w:rsidRPr="007761EF">
        <w:rPr>
          <w:rFonts w:ascii="Times New Roman" w:hAnsi="Times New Roman"/>
          <w:b/>
        </w:rPr>
        <w:t>1.</w:t>
      </w:r>
      <w:r w:rsidR="001448A9">
        <w:rPr>
          <w:rFonts w:ascii="Times New Roman" w:hAnsi="Times New Roman"/>
        </w:rPr>
        <w:t>—(1.)</w:t>
      </w:r>
      <w:r w:rsidR="001448A9">
        <w:rPr>
          <w:rFonts w:ascii="Times New Roman" w:hAnsi="Times New Roman"/>
        </w:rPr>
        <w:tab/>
      </w:r>
      <w:r w:rsidRPr="007761EF">
        <w:rPr>
          <w:rFonts w:ascii="Times New Roman" w:hAnsi="Times New Roman"/>
        </w:rPr>
        <w:t xml:space="preserve">This Act may be cited as the </w:t>
      </w:r>
      <w:r w:rsidRPr="007761EF">
        <w:rPr>
          <w:rFonts w:ascii="Times New Roman" w:hAnsi="Times New Roman"/>
          <w:i/>
        </w:rPr>
        <w:t xml:space="preserve">Excise Act </w:t>
      </w:r>
      <w:r w:rsidRPr="007761EF">
        <w:rPr>
          <w:rFonts w:ascii="Times New Roman" w:hAnsi="Times New Roman"/>
        </w:rPr>
        <w:t>1942.</w:t>
      </w:r>
    </w:p>
    <w:p w:rsidR="00230493" w:rsidRPr="007761EF" w:rsidRDefault="001448A9" w:rsidP="00AC33D5">
      <w:pPr>
        <w:tabs>
          <w:tab w:val="left" w:pos="900"/>
          <w:tab w:val="left" w:pos="126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30493" w:rsidRPr="007761EF">
        <w:rPr>
          <w:rFonts w:ascii="Times New Roman" w:hAnsi="Times New Roman"/>
        </w:rPr>
        <w:t xml:space="preserve">The </w:t>
      </w:r>
      <w:r w:rsidR="00230493" w:rsidRPr="007761EF">
        <w:rPr>
          <w:rFonts w:ascii="Times New Roman" w:hAnsi="Times New Roman"/>
          <w:i/>
        </w:rPr>
        <w:t xml:space="preserve">Excise Act </w:t>
      </w:r>
      <w:r w:rsidR="00230493" w:rsidRPr="007761EF">
        <w:rPr>
          <w:rFonts w:ascii="Times New Roman" w:hAnsi="Times New Roman"/>
        </w:rPr>
        <w:t>19</w:t>
      </w:r>
      <w:r w:rsidR="00F933F3">
        <w:rPr>
          <w:rFonts w:ascii="Times New Roman" w:hAnsi="Times New Roman"/>
        </w:rPr>
        <w:t>0</w:t>
      </w:r>
      <w:r w:rsidR="00F94A4C">
        <w:rPr>
          <w:rFonts w:ascii="Times New Roman" w:hAnsi="Times New Roman"/>
        </w:rPr>
        <w:t>1-1934</w:t>
      </w:r>
      <w:bookmarkStart w:id="0" w:name="_GoBack"/>
      <w:bookmarkEnd w:id="0"/>
      <w:r w:rsidR="00230493" w:rsidRPr="007761EF">
        <w:rPr>
          <w:rFonts w:ascii="Times New Roman" w:hAnsi="Times New Roman"/>
        </w:rPr>
        <w:t xml:space="preserve"> is in this Act referred to as the Principal Act.</w:t>
      </w:r>
    </w:p>
    <w:p w:rsidR="00230493" w:rsidRPr="007761EF" w:rsidRDefault="001448A9" w:rsidP="00AC33D5">
      <w:pPr>
        <w:tabs>
          <w:tab w:val="left" w:pos="900"/>
          <w:tab w:val="left" w:pos="126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230493" w:rsidRPr="007761EF">
        <w:rPr>
          <w:rFonts w:ascii="Times New Roman" w:hAnsi="Times New Roman"/>
        </w:rPr>
        <w:t xml:space="preserve">The Principal Act, as amended by this Act, may be cited as the </w:t>
      </w:r>
      <w:r w:rsidR="00230493" w:rsidRPr="007761EF">
        <w:rPr>
          <w:rFonts w:ascii="Times New Roman" w:hAnsi="Times New Roman"/>
          <w:i/>
        </w:rPr>
        <w:t xml:space="preserve">Excise Act </w:t>
      </w:r>
      <w:r w:rsidR="00230493" w:rsidRPr="007761EF">
        <w:rPr>
          <w:rFonts w:ascii="Times New Roman" w:hAnsi="Times New Roman"/>
        </w:rPr>
        <w:t>1901-1942.</w:t>
      </w:r>
    </w:p>
    <w:p w:rsidR="00230493" w:rsidRPr="001448A9" w:rsidRDefault="00230493" w:rsidP="001448A9">
      <w:pPr>
        <w:spacing w:before="120" w:after="60" w:line="240" w:lineRule="auto"/>
        <w:jc w:val="both"/>
        <w:rPr>
          <w:rFonts w:ascii="Times New Roman" w:hAnsi="Times New Roman" w:cs="Times New Roman"/>
          <w:b/>
          <w:sz w:val="20"/>
        </w:rPr>
      </w:pPr>
      <w:r w:rsidRPr="001448A9">
        <w:rPr>
          <w:rFonts w:ascii="Times New Roman" w:hAnsi="Times New Roman" w:cs="Times New Roman"/>
          <w:b/>
          <w:sz w:val="20"/>
        </w:rPr>
        <w:t>Commencement.</w:t>
      </w:r>
    </w:p>
    <w:p w:rsidR="00230493" w:rsidRPr="007761EF" w:rsidRDefault="00230493" w:rsidP="001448A9">
      <w:pPr>
        <w:spacing w:after="0" w:line="240" w:lineRule="auto"/>
        <w:ind w:firstLine="432"/>
        <w:jc w:val="both"/>
        <w:rPr>
          <w:rFonts w:ascii="Times New Roman" w:hAnsi="Times New Roman"/>
        </w:rPr>
      </w:pPr>
      <w:r w:rsidRPr="007761EF">
        <w:rPr>
          <w:rFonts w:ascii="Times New Roman" w:hAnsi="Times New Roman"/>
          <w:b/>
        </w:rPr>
        <w:t>2.</w:t>
      </w:r>
      <w:r w:rsidR="001448A9">
        <w:rPr>
          <w:rFonts w:ascii="Times New Roman" w:hAnsi="Times New Roman"/>
          <w:b/>
        </w:rPr>
        <w:tab/>
      </w:r>
      <w:r w:rsidRPr="007761EF">
        <w:rPr>
          <w:rFonts w:ascii="Times New Roman" w:hAnsi="Times New Roman"/>
        </w:rPr>
        <w:t>This Act shall come into operation on the day on which it receives the Royal Assent.</w:t>
      </w:r>
    </w:p>
    <w:p w:rsidR="00230493" w:rsidRPr="001448A9" w:rsidRDefault="00230493" w:rsidP="001448A9">
      <w:pPr>
        <w:spacing w:before="120" w:after="60" w:line="240" w:lineRule="auto"/>
        <w:jc w:val="both"/>
        <w:rPr>
          <w:rFonts w:ascii="Times New Roman" w:hAnsi="Times New Roman" w:cs="Times New Roman"/>
          <w:b/>
          <w:sz w:val="20"/>
        </w:rPr>
      </w:pPr>
      <w:r w:rsidRPr="001448A9">
        <w:rPr>
          <w:rFonts w:ascii="Times New Roman" w:hAnsi="Times New Roman" w:cs="Times New Roman"/>
          <w:b/>
          <w:sz w:val="20"/>
        </w:rPr>
        <w:t>Definitions.</w:t>
      </w:r>
    </w:p>
    <w:p w:rsidR="00230493" w:rsidRPr="007761EF" w:rsidRDefault="00230493" w:rsidP="00AC33D5">
      <w:pPr>
        <w:spacing w:after="60" w:line="240" w:lineRule="auto"/>
        <w:ind w:firstLine="432"/>
        <w:jc w:val="both"/>
        <w:rPr>
          <w:rFonts w:ascii="Times New Roman" w:hAnsi="Times New Roman"/>
        </w:rPr>
      </w:pPr>
      <w:r w:rsidRPr="007761EF">
        <w:rPr>
          <w:rFonts w:ascii="Times New Roman" w:hAnsi="Times New Roman"/>
          <w:b/>
        </w:rPr>
        <w:t>3.</w:t>
      </w:r>
      <w:r w:rsidR="001448A9">
        <w:rPr>
          <w:rFonts w:ascii="Times New Roman" w:hAnsi="Times New Roman"/>
          <w:b/>
        </w:rPr>
        <w:tab/>
      </w:r>
      <w:r w:rsidRPr="007761EF">
        <w:rPr>
          <w:rFonts w:ascii="Times New Roman" w:hAnsi="Times New Roman"/>
        </w:rPr>
        <w:t xml:space="preserve">Section four of the Principal Act is amended by adding at the end of the definition of </w:t>
      </w:r>
      <w:r>
        <w:rPr>
          <w:rFonts w:ascii="Times New Roman" w:hAnsi="Times New Roman"/>
        </w:rPr>
        <w:t>“</w:t>
      </w:r>
      <w:r w:rsidRPr="007761EF">
        <w:rPr>
          <w:rFonts w:ascii="Times New Roman" w:hAnsi="Times New Roman"/>
        </w:rPr>
        <w:t>Excisable goods</w:t>
      </w:r>
      <w:r>
        <w:rPr>
          <w:rFonts w:ascii="Times New Roman" w:hAnsi="Times New Roman"/>
        </w:rPr>
        <w:t>”</w:t>
      </w:r>
      <w:r w:rsidRPr="007761EF">
        <w:rPr>
          <w:rFonts w:ascii="Times New Roman" w:hAnsi="Times New Roman"/>
        </w:rPr>
        <w:t xml:space="preserve"> the words </w:t>
      </w:r>
      <w:r>
        <w:rPr>
          <w:rFonts w:ascii="Times New Roman" w:hAnsi="Times New Roman"/>
        </w:rPr>
        <w:t>“</w:t>
      </w:r>
      <w:r w:rsidRPr="007761EF">
        <w:rPr>
          <w:rFonts w:ascii="Times New Roman" w:hAnsi="Times New Roman"/>
        </w:rPr>
        <w:t>,</w:t>
      </w:r>
      <w:r w:rsidR="00E652D8">
        <w:rPr>
          <w:rFonts w:ascii="Times New Roman" w:hAnsi="Times New Roman"/>
        </w:rPr>
        <w:t xml:space="preserve"> </w:t>
      </w:r>
      <w:r w:rsidRPr="007761EF">
        <w:rPr>
          <w:rFonts w:ascii="Times New Roman" w:hAnsi="Times New Roman"/>
        </w:rPr>
        <w:t>and includes goods the subject of an Excise Tariff proposal</w:t>
      </w:r>
      <w:r>
        <w:rPr>
          <w:rFonts w:ascii="Times New Roman" w:hAnsi="Times New Roman"/>
        </w:rPr>
        <w:t>”</w:t>
      </w:r>
      <w:r w:rsidRPr="007761EF">
        <w:rPr>
          <w:rFonts w:ascii="Times New Roman" w:hAnsi="Times New Roman"/>
        </w:rPr>
        <w:t>.</w:t>
      </w:r>
    </w:p>
    <w:p w:rsidR="00230493" w:rsidRPr="007761EF" w:rsidRDefault="00230493" w:rsidP="00E652D8">
      <w:pPr>
        <w:spacing w:after="0" w:line="240" w:lineRule="auto"/>
        <w:rPr>
          <w:rFonts w:ascii="Times New Roman" w:hAnsi="Times New Roman"/>
        </w:rPr>
      </w:pPr>
      <w:r w:rsidRPr="00E652D8">
        <w:rPr>
          <w:rFonts w:ascii="Times New Roman" w:hAnsi="Times New Roman"/>
          <w:sz w:val="20"/>
        </w:rPr>
        <w:br w:type="page"/>
      </w:r>
    </w:p>
    <w:p w:rsidR="00230493" w:rsidRPr="007761EF" w:rsidRDefault="00230493" w:rsidP="00E652D8">
      <w:pPr>
        <w:spacing w:after="0" w:line="240" w:lineRule="auto"/>
        <w:ind w:firstLine="432"/>
        <w:jc w:val="both"/>
        <w:rPr>
          <w:rFonts w:ascii="Times New Roman" w:hAnsi="Times New Roman"/>
        </w:rPr>
      </w:pPr>
      <w:r w:rsidRPr="007761EF">
        <w:rPr>
          <w:rFonts w:ascii="Times New Roman" w:hAnsi="Times New Roman"/>
          <w:b/>
        </w:rPr>
        <w:lastRenderedPageBreak/>
        <w:t>4.</w:t>
      </w:r>
      <w:r w:rsidR="00E652D8">
        <w:rPr>
          <w:rFonts w:ascii="Times New Roman" w:hAnsi="Times New Roman"/>
          <w:b/>
        </w:rPr>
        <w:tab/>
      </w:r>
      <w:r w:rsidRPr="007761EF">
        <w:rPr>
          <w:rFonts w:ascii="Times New Roman" w:hAnsi="Times New Roman"/>
        </w:rPr>
        <w:t>Section fifteen of the Principal Act is repealed and the following section inserted in its stead:—</w:t>
      </w:r>
    </w:p>
    <w:p w:rsidR="00230493" w:rsidRPr="00E652D8" w:rsidRDefault="00230493" w:rsidP="00E652D8">
      <w:pPr>
        <w:spacing w:before="120" w:after="60" w:line="240" w:lineRule="auto"/>
        <w:jc w:val="both"/>
        <w:rPr>
          <w:rFonts w:ascii="Times New Roman" w:hAnsi="Times New Roman" w:cs="Times New Roman"/>
          <w:b/>
          <w:sz w:val="20"/>
        </w:rPr>
      </w:pPr>
      <w:r w:rsidRPr="00E652D8">
        <w:rPr>
          <w:rFonts w:ascii="Times New Roman" w:hAnsi="Times New Roman" w:cs="Times New Roman"/>
          <w:b/>
          <w:sz w:val="20"/>
        </w:rPr>
        <w:t>Time for compliance with this Act.</w:t>
      </w:r>
    </w:p>
    <w:p w:rsidR="00230493" w:rsidRPr="007761EF" w:rsidRDefault="00230493" w:rsidP="00E652D8">
      <w:pPr>
        <w:tabs>
          <w:tab w:val="left" w:pos="1008"/>
        </w:tabs>
        <w:spacing w:after="0" w:line="240" w:lineRule="auto"/>
        <w:ind w:firstLine="432"/>
        <w:jc w:val="both"/>
        <w:rPr>
          <w:rFonts w:ascii="Times New Roman" w:hAnsi="Times New Roman"/>
        </w:rPr>
      </w:pPr>
      <w:r>
        <w:rPr>
          <w:rFonts w:ascii="Times New Roman" w:hAnsi="Times New Roman"/>
        </w:rPr>
        <w:t>“</w:t>
      </w:r>
      <w:r w:rsidR="00E652D8">
        <w:rPr>
          <w:rFonts w:ascii="Times New Roman" w:hAnsi="Times New Roman"/>
        </w:rPr>
        <w:t>15.</w:t>
      </w:r>
      <w:r w:rsidR="00E652D8">
        <w:rPr>
          <w:rFonts w:ascii="Times New Roman" w:hAnsi="Times New Roman"/>
        </w:rPr>
        <w:tab/>
      </w:r>
      <w:r w:rsidRPr="007761EF">
        <w:rPr>
          <w:rFonts w:ascii="Times New Roman" w:hAnsi="Times New Roman"/>
        </w:rPr>
        <w:t xml:space="preserve">Where under any Excise Tariff proposal any excise duty is proposed to be imposed on any goods previously free, any person who manufactures or proposes to manufacture those goods shall be allowed two months from the day on which the proposal is introduced into the House of Representatives for compliance with the provisions of this Act relating to registration and </w:t>
      </w:r>
      <w:proofErr w:type="spellStart"/>
      <w:r w:rsidRPr="007761EF">
        <w:rPr>
          <w:rFonts w:ascii="Times New Roman" w:hAnsi="Times New Roman"/>
        </w:rPr>
        <w:t>licences</w:t>
      </w:r>
      <w:proofErr w:type="spellEnd"/>
      <w:r w:rsidRPr="007761EF">
        <w:rPr>
          <w:rFonts w:ascii="Times New Roman" w:hAnsi="Times New Roman"/>
        </w:rPr>
        <w:t>, but during that period every unlicensed person who manufactures goods which are excisable goods by virtue of that proposal shall comply with this Act as if he were licensed and the premises on which he manufactures those goods shall be deemed to be a factory.</w:t>
      </w:r>
      <w:r>
        <w:rPr>
          <w:rFonts w:ascii="Times New Roman" w:hAnsi="Times New Roman"/>
        </w:rPr>
        <w:t>”</w:t>
      </w:r>
      <w:r w:rsidRPr="007761EF">
        <w:rPr>
          <w:rFonts w:ascii="Times New Roman" w:hAnsi="Times New Roman"/>
        </w:rPr>
        <w:t>.</w:t>
      </w:r>
    </w:p>
    <w:sectPr w:rsidR="00230493" w:rsidRPr="007761EF" w:rsidSect="00016057">
      <w:headerReference w:type="even" r:id="rId7"/>
      <w:foot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C26" w:rsidRDefault="000E0C26" w:rsidP="00555B5E">
      <w:pPr>
        <w:spacing w:after="0" w:line="240" w:lineRule="auto"/>
      </w:pPr>
      <w:r>
        <w:separator/>
      </w:r>
    </w:p>
  </w:endnote>
  <w:endnote w:type="continuationSeparator" w:id="0">
    <w:p w:rsidR="000E0C26" w:rsidRDefault="000E0C26" w:rsidP="00555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5E" w:rsidRDefault="00555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C26" w:rsidRDefault="000E0C26" w:rsidP="00555B5E">
      <w:pPr>
        <w:spacing w:after="0" w:line="240" w:lineRule="auto"/>
      </w:pPr>
      <w:r>
        <w:separator/>
      </w:r>
    </w:p>
  </w:footnote>
  <w:footnote w:type="continuationSeparator" w:id="0">
    <w:p w:rsidR="000E0C26" w:rsidRDefault="000E0C26" w:rsidP="00555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5E" w:rsidRPr="00016057" w:rsidRDefault="00016057">
    <w:pPr>
      <w:pStyle w:val="Header"/>
      <w:rPr>
        <w:rFonts w:ascii="Times New Roman" w:hAnsi="Times New Roman"/>
        <w:sz w:val="20"/>
      </w:rPr>
    </w:pPr>
    <w:r w:rsidRPr="00016057">
      <w:rPr>
        <w:rFonts w:ascii="Times New Roman" w:hAnsi="Times New Roman"/>
        <w:sz w:val="20"/>
      </w:rPr>
      <w:t>No. 16.</w:t>
    </w:r>
    <w:r w:rsidRPr="00016057">
      <w:rPr>
        <w:rFonts w:ascii="Times New Roman" w:hAnsi="Times New Roman"/>
        <w:sz w:val="20"/>
      </w:rPr>
      <w:ptab w:relativeTo="margin" w:alignment="center" w:leader="none"/>
    </w:r>
    <w:r w:rsidRPr="00016057">
      <w:rPr>
        <w:rFonts w:ascii="Times New Roman" w:hAnsi="Times New Roman"/>
        <w:i/>
        <w:sz w:val="20"/>
      </w:rPr>
      <w:t>Excise.</w:t>
    </w:r>
    <w:r w:rsidRPr="00016057">
      <w:rPr>
        <w:rFonts w:ascii="Times New Roman" w:hAnsi="Times New Roman"/>
        <w:sz w:val="20"/>
      </w:rPr>
      <w:ptab w:relativeTo="margin" w:alignment="right" w:leader="none"/>
    </w:r>
    <w:r w:rsidRPr="00016057">
      <w:rPr>
        <w:rFonts w:ascii="Times New Roman" w:hAnsi="Times New Roman"/>
        <w:sz w:val="20"/>
      </w:rPr>
      <w:t>1942.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0BCC"/>
    <w:rsid w:val="00016057"/>
    <w:rsid w:val="00047AA2"/>
    <w:rsid w:val="000E0C26"/>
    <w:rsid w:val="001448A9"/>
    <w:rsid w:val="001D6FB0"/>
    <w:rsid w:val="00230493"/>
    <w:rsid w:val="00352543"/>
    <w:rsid w:val="00555B5E"/>
    <w:rsid w:val="006C0BCC"/>
    <w:rsid w:val="0076515B"/>
    <w:rsid w:val="007B1A59"/>
    <w:rsid w:val="007B2DBC"/>
    <w:rsid w:val="00962CBF"/>
    <w:rsid w:val="00A864A5"/>
    <w:rsid w:val="00AC33D5"/>
    <w:rsid w:val="00AF2F22"/>
    <w:rsid w:val="00BF6566"/>
    <w:rsid w:val="00E652D8"/>
    <w:rsid w:val="00E75F9B"/>
    <w:rsid w:val="00F933F3"/>
    <w:rsid w:val="00F9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F2F2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F2F2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AF2F2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AF2F2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AF2F2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AF2F22"/>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AF2F22"/>
    <w:pPr>
      <w:spacing w:after="0" w:line="240" w:lineRule="auto"/>
    </w:pPr>
    <w:rPr>
      <w:rFonts w:ascii="Century Schoolbook" w:eastAsia="Century Schoolbook" w:hAnsi="Century Schoolbook" w:cs="Century Schoolbook"/>
      <w:sz w:val="20"/>
      <w:szCs w:val="20"/>
    </w:rPr>
  </w:style>
  <w:style w:type="character" w:customStyle="1" w:styleId="CharStyle3">
    <w:name w:val="CharStyle3"/>
    <w:basedOn w:val="DefaultParagraphFont"/>
    <w:rsid w:val="00AF2F22"/>
    <w:rPr>
      <w:rFonts w:ascii="Tahoma" w:eastAsia="Tahoma" w:hAnsi="Tahoma" w:cs="Tahoma"/>
      <w:b/>
      <w:bCs/>
      <w:i/>
      <w:iCs/>
      <w:smallCaps/>
      <w:spacing w:val="20"/>
      <w:sz w:val="14"/>
      <w:szCs w:val="14"/>
    </w:rPr>
  </w:style>
  <w:style w:type="character" w:customStyle="1" w:styleId="CharStyle7">
    <w:name w:val="CharStyle7"/>
    <w:basedOn w:val="DefaultParagraphFont"/>
    <w:rsid w:val="00AF2F22"/>
    <w:rPr>
      <w:rFonts w:ascii="Century Schoolbook" w:eastAsia="Century Schoolbook" w:hAnsi="Century Schoolbook" w:cs="Century Schoolbook"/>
      <w:b w:val="0"/>
      <w:bCs w:val="0"/>
      <w:i/>
      <w:iCs/>
      <w:smallCaps w:val="0"/>
      <w:sz w:val="22"/>
      <w:szCs w:val="22"/>
    </w:rPr>
  </w:style>
  <w:style w:type="character" w:customStyle="1" w:styleId="CharStyle8">
    <w:name w:val="CharStyle8"/>
    <w:basedOn w:val="DefaultParagraphFont"/>
    <w:rsid w:val="00AF2F22"/>
    <w:rPr>
      <w:rFonts w:ascii="Century Schoolbook" w:eastAsia="Century Schoolbook" w:hAnsi="Century Schoolbook" w:cs="Century Schoolbook"/>
      <w:b/>
      <w:bCs/>
      <w:i w:val="0"/>
      <w:iCs w:val="0"/>
      <w:smallCaps w:val="0"/>
      <w:spacing w:val="10"/>
      <w:sz w:val="22"/>
      <w:szCs w:val="22"/>
    </w:rPr>
  </w:style>
  <w:style w:type="character" w:customStyle="1" w:styleId="CharStyle10">
    <w:name w:val="CharStyle10"/>
    <w:basedOn w:val="DefaultParagraphFont"/>
    <w:rsid w:val="00AF2F22"/>
    <w:rPr>
      <w:rFonts w:ascii="Century Schoolbook" w:eastAsia="Century Schoolbook" w:hAnsi="Century Schoolbook" w:cs="Century Schoolbook"/>
      <w:b/>
      <w:bCs/>
      <w:i w:val="0"/>
      <w:iCs w:val="0"/>
      <w:smallCaps w:val="0"/>
      <w:sz w:val="20"/>
      <w:szCs w:val="20"/>
    </w:rPr>
  </w:style>
  <w:style w:type="character" w:customStyle="1" w:styleId="CharStyle11">
    <w:name w:val="CharStyle11"/>
    <w:basedOn w:val="DefaultParagraphFont"/>
    <w:rsid w:val="00AF2F22"/>
    <w:rPr>
      <w:rFonts w:ascii="Century Schoolbook" w:eastAsia="Century Schoolbook" w:hAnsi="Century Schoolbook" w:cs="Century Schoolbook"/>
      <w:b w:val="0"/>
      <w:bCs w:val="0"/>
      <w:i w:val="0"/>
      <w:iCs w:val="0"/>
      <w:smallCaps w:val="0"/>
      <w:sz w:val="52"/>
      <w:szCs w:val="52"/>
    </w:rPr>
  </w:style>
  <w:style w:type="character" w:customStyle="1" w:styleId="CharStyle15">
    <w:name w:val="CharStyle15"/>
    <w:basedOn w:val="DefaultParagraphFont"/>
    <w:rsid w:val="00AF2F22"/>
    <w:rPr>
      <w:rFonts w:ascii="Century Schoolbook" w:eastAsia="Century Schoolbook" w:hAnsi="Century Schoolbook" w:cs="Century Schoolbook"/>
      <w:b w:val="0"/>
      <w:bCs w:val="0"/>
      <w:i/>
      <w:iCs/>
      <w:smallCaps w:val="0"/>
      <w:sz w:val="16"/>
      <w:szCs w:val="16"/>
    </w:rPr>
  </w:style>
  <w:style w:type="character" w:customStyle="1" w:styleId="CharStyle18">
    <w:name w:val="CharStyle18"/>
    <w:basedOn w:val="DefaultParagraphFont"/>
    <w:rsid w:val="00AF2F22"/>
    <w:rPr>
      <w:rFonts w:ascii="Century Schoolbook" w:eastAsia="Century Schoolbook" w:hAnsi="Century Schoolbook" w:cs="Century Schoolbook"/>
      <w:b/>
      <w:bCs/>
      <w:i w:val="0"/>
      <w:iCs w:val="0"/>
      <w:smallCaps w:val="0"/>
      <w:sz w:val="10"/>
      <w:szCs w:val="10"/>
    </w:rPr>
  </w:style>
  <w:style w:type="character" w:customStyle="1" w:styleId="CharStyle19">
    <w:name w:val="CharStyle19"/>
    <w:basedOn w:val="DefaultParagraphFont"/>
    <w:rsid w:val="00AF2F22"/>
    <w:rPr>
      <w:rFonts w:ascii="Century Schoolbook" w:eastAsia="Century Schoolbook" w:hAnsi="Century Schoolbook" w:cs="Century Schoolbook"/>
      <w:b w:val="0"/>
      <w:bCs w:val="0"/>
      <w:i w:val="0"/>
      <w:iCs w:val="0"/>
      <w:smallCaps w:val="0"/>
      <w:sz w:val="16"/>
      <w:szCs w:val="16"/>
    </w:rPr>
  </w:style>
  <w:style w:type="character" w:customStyle="1" w:styleId="CharStyle22">
    <w:name w:val="CharStyle22"/>
    <w:basedOn w:val="DefaultParagraphFont"/>
    <w:rsid w:val="00AF2F22"/>
    <w:rPr>
      <w:rFonts w:ascii="Century Schoolbook" w:eastAsia="Century Schoolbook" w:hAnsi="Century Schoolbook" w:cs="Century Schoolbook"/>
      <w:b w:val="0"/>
      <w:bCs w:val="0"/>
      <w:i/>
      <w:iCs/>
      <w:smallCaps w:val="0"/>
      <w:sz w:val="16"/>
      <w:szCs w:val="16"/>
    </w:rPr>
  </w:style>
  <w:style w:type="character" w:customStyle="1" w:styleId="CharStyle23">
    <w:name w:val="CharStyle23"/>
    <w:basedOn w:val="DefaultParagraphFont"/>
    <w:rsid w:val="00AF2F22"/>
    <w:rPr>
      <w:rFonts w:ascii="Bookman Old Style" w:eastAsia="Bookman Old Style" w:hAnsi="Bookman Old Style" w:cs="Bookman Old Style"/>
      <w:b/>
      <w:bCs/>
      <w:i w:val="0"/>
      <w:iCs w:val="0"/>
      <w:smallCaps w:val="0"/>
      <w:sz w:val="18"/>
      <w:szCs w:val="18"/>
    </w:rPr>
  </w:style>
  <w:style w:type="paragraph" w:styleId="Header">
    <w:name w:val="header"/>
    <w:basedOn w:val="Normal"/>
    <w:link w:val="HeaderChar"/>
    <w:uiPriority w:val="99"/>
    <w:unhideWhenUsed/>
    <w:rsid w:val="00555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B5E"/>
  </w:style>
  <w:style w:type="paragraph" w:styleId="Footer">
    <w:name w:val="footer"/>
    <w:basedOn w:val="Normal"/>
    <w:link w:val="FooterChar"/>
    <w:uiPriority w:val="99"/>
    <w:unhideWhenUsed/>
    <w:rsid w:val="00555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B5E"/>
  </w:style>
  <w:style w:type="paragraph" w:styleId="BalloonText">
    <w:name w:val="Balloon Text"/>
    <w:basedOn w:val="Normal"/>
    <w:link w:val="BalloonTextChar"/>
    <w:uiPriority w:val="99"/>
    <w:semiHidden/>
    <w:unhideWhenUsed/>
    <w:rsid w:val="00016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0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cp:revision>
  <dcterms:created xsi:type="dcterms:W3CDTF">2017-04-12T13:58:00Z</dcterms:created>
  <dcterms:modified xsi:type="dcterms:W3CDTF">2018-01-23T18:43:00Z</dcterms:modified>
</cp:coreProperties>
</file>