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8D" w:rsidRDefault="00EF528D" w:rsidP="000D2F54">
      <w:pPr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0D2F54">
        <w:rPr>
          <w:rFonts w:ascii="Times New Roman" w:hAnsi="Times New Roman" w:cs="Times New Roman"/>
          <w:sz w:val="36"/>
          <w:szCs w:val="36"/>
        </w:rPr>
        <w:t>WINE GRAPES CHARGES.</w:t>
      </w:r>
    </w:p>
    <w:p w:rsidR="000D2F54" w:rsidRPr="000D2F54" w:rsidRDefault="000D2F54" w:rsidP="000D2F54">
      <w:pPr>
        <w:pBdr>
          <w:bottom w:val="single" w:sz="4" w:space="1" w:color="auto"/>
        </w:pBdr>
        <w:ind w:left="3888" w:right="4176" w:firstLine="0"/>
        <w:jc w:val="center"/>
        <w:rPr>
          <w:rFonts w:ascii="Times New Roman" w:hAnsi="Times New Roman" w:cs="Times New Roman"/>
          <w:sz w:val="16"/>
          <w:szCs w:val="36"/>
        </w:rPr>
      </w:pPr>
    </w:p>
    <w:p w:rsidR="00EF528D" w:rsidRPr="000D2F54" w:rsidRDefault="00247992" w:rsidP="000D2F54">
      <w:pPr>
        <w:spacing w:before="120" w:after="12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2F54">
        <w:rPr>
          <w:rFonts w:ascii="Times New Roman" w:hAnsi="Times New Roman" w:cs="Times New Roman"/>
          <w:b/>
          <w:sz w:val="28"/>
          <w:szCs w:val="28"/>
        </w:rPr>
        <w:t>No. 16 of 1941.</w:t>
      </w:r>
    </w:p>
    <w:p w:rsidR="00EF528D" w:rsidRPr="000D2F54" w:rsidRDefault="00EF528D" w:rsidP="00D767BA">
      <w:pPr>
        <w:spacing w:before="120" w:after="120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D2F54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="00247992" w:rsidRPr="000D2F54">
        <w:rPr>
          <w:rFonts w:ascii="Times New Roman" w:hAnsi="Times New Roman" w:cs="Times New Roman"/>
          <w:i/>
          <w:sz w:val="26"/>
          <w:szCs w:val="26"/>
        </w:rPr>
        <w:t>Wine Grapes Charges Act</w:t>
      </w:r>
      <w:r w:rsidR="00F37E3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45942">
        <w:rPr>
          <w:rFonts w:ascii="Times New Roman" w:hAnsi="Times New Roman" w:cs="Times New Roman"/>
          <w:sz w:val="26"/>
          <w:szCs w:val="26"/>
        </w:rPr>
        <w:t>1929–</w:t>
      </w:r>
      <w:r w:rsidRPr="000D2F54">
        <w:rPr>
          <w:rFonts w:ascii="Times New Roman" w:hAnsi="Times New Roman" w:cs="Times New Roman"/>
          <w:sz w:val="26"/>
          <w:szCs w:val="26"/>
        </w:rPr>
        <w:t>1937.</w:t>
      </w:r>
    </w:p>
    <w:p w:rsidR="00EF528D" w:rsidRPr="000D2F54" w:rsidRDefault="00EF528D" w:rsidP="00D767BA">
      <w:pPr>
        <w:spacing w:before="120" w:after="120"/>
        <w:ind w:lef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0D2F54">
        <w:rPr>
          <w:rFonts w:ascii="Times New Roman" w:hAnsi="Times New Roman" w:cs="Times New Roman"/>
          <w:sz w:val="26"/>
          <w:szCs w:val="26"/>
        </w:rPr>
        <w:t>[Assented to 7th April, 1941.]</w:t>
      </w:r>
    </w:p>
    <w:p w:rsidR="00EF528D" w:rsidRPr="007B47F0" w:rsidRDefault="00EF528D" w:rsidP="000D2F54">
      <w:pPr>
        <w:ind w:left="0" w:firstLine="0"/>
        <w:jc w:val="both"/>
        <w:rPr>
          <w:rFonts w:ascii="Times New Roman" w:hAnsi="Times New Roman" w:cs="Times New Roman"/>
          <w:szCs w:val="22"/>
        </w:rPr>
      </w:pPr>
      <w:bookmarkStart w:id="0" w:name="_GoBack"/>
      <w:r w:rsidRPr="007B47F0">
        <w:rPr>
          <w:rFonts w:ascii="Times New Roman" w:hAnsi="Times New Roman" w:cs="Times New Roman"/>
          <w:szCs w:val="22"/>
        </w:rPr>
        <w:t>BE it enacted by the King</w:t>
      </w:r>
      <w:r w:rsidR="007B5ACE" w:rsidRPr="007B47F0">
        <w:rPr>
          <w:rFonts w:ascii="Times New Roman" w:hAnsi="Times New Roman" w:cs="Times New Roman"/>
          <w:szCs w:val="22"/>
        </w:rPr>
        <w:t>’</w:t>
      </w:r>
      <w:r w:rsidRPr="007B47F0">
        <w:rPr>
          <w:rFonts w:ascii="Times New Roman" w:hAnsi="Times New Roman" w:cs="Times New Roman"/>
          <w:szCs w:val="22"/>
        </w:rPr>
        <w:t>s Most Excellent Majesty, the Senate, and the House of Representatives of the Commonwealth of Australia, as follows:—</w:t>
      </w:r>
    </w:p>
    <w:bookmarkEnd w:id="0"/>
    <w:p w:rsidR="00EF528D" w:rsidRPr="000D2F54" w:rsidRDefault="00EF528D" w:rsidP="000D2F54">
      <w:pPr>
        <w:spacing w:before="120" w:after="60"/>
        <w:ind w:left="0" w:firstLine="0"/>
        <w:jc w:val="both"/>
        <w:rPr>
          <w:rFonts w:ascii="Times New Roman" w:hAnsi="Times New Roman" w:cs="Times New Roman"/>
          <w:b/>
          <w:sz w:val="20"/>
          <w:szCs w:val="22"/>
        </w:rPr>
      </w:pPr>
      <w:r w:rsidRPr="000D2F54">
        <w:rPr>
          <w:rFonts w:ascii="Times New Roman" w:hAnsi="Times New Roman" w:cs="Times New Roman"/>
          <w:b/>
          <w:sz w:val="20"/>
          <w:szCs w:val="22"/>
        </w:rPr>
        <w:t>Short title and citation.</w:t>
      </w:r>
    </w:p>
    <w:p w:rsidR="00EF528D" w:rsidRPr="00247992" w:rsidRDefault="00247992" w:rsidP="000D2F54">
      <w:pPr>
        <w:ind w:left="0" w:firstLine="432"/>
        <w:jc w:val="both"/>
        <w:rPr>
          <w:rFonts w:ascii="Times New Roman" w:hAnsi="Times New Roman" w:cs="Times New Roman"/>
          <w:szCs w:val="22"/>
        </w:rPr>
      </w:pPr>
      <w:r w:rsidRPr="00247992">
        <w:rPr>
          <w:rFonts w:ascii="Times New Roman" w:hAnsi="Times New Roman" w:cs="Times New Roman"/>
          <w:b/>
          <w:szCs w:val="22"/>
        </w:rPr>
        <w:t>1.</w:t>
      </w:r>
      <w:r w:rsidR="00092D1F">
        <w:rPr>
          <w:rFonts w:ascii="Times New Roman" w:hAnsi="Times New Roman" w:cs="Times New Roman"/>
          <w:szCs w:val="22"/>
        </w:rPr>
        <w:t>—(1.)</w:t>
      </w:r>
      <w:r w:rsidR="00092D1F">
        <w:rPr>
          <w:rFonts w:ascii="Times New Roman" w:hAnsi="Times New Roman" w:cs="Times New Roman"/>
          <w:szCs w:val="22"/>
        </w:rPr>
        <w:tab/>
      </w:r>
      <w:r w:rsidR="00EF528D" w:rsidRPr="00247992">
        <w:rPr>
          <w:rFonts w:ascii="Times New Roman" w:hAnsi="Times New Roman" w:cs="Times New Roman"/>
          <w:szCs w:val="22"/>
        </w:rPr>
        <w:t xml:space="preserve">This Act may be cited as the </w:t>
      </w:r>
      <w:r w:rsidRPr="00247992">
        <w:rPr>
          <w:rFonts w:ascii="Times New Roman" w:hAnsi="Times New Roman" w:cs="Times New Roman"/>
          <w:i/>
          <w:szCs w:val="22"/>
        </w:rPr>
        <w:t xml:space="preserve">Wine Grapes Charges Act </w:t>
      </w:r>
      <w:r w:rsidR="00EF528D" w:rsidRPr="00247992">
        <w:rPr>
          <w:rFonts w:ascii="Times New Roman" w:hAnsi="Times New Roman" w:cs="Times New Roman"/>
          <w:szCs w:val="22"/>
        </w:rPr>
        <w:t>1941.</w:t>
      </w:r>
    </w:p>
    <w:p w:rsidR="00EF528D" w:rsidRPr="00247992" w:rsidRDefault="00092D1F" w:rsidP="00092D1F">
      <w:pPr>
        <w:tabs>
          <w:tab w:val="left" w:pos="1080"/>
        </w:tabs>
        <w:ind w:left="0" w:firstLine="432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(2.)</w:t>
      </w:r>
      <w:r>
        <w:rPr>
          <w:rFonts w:ascii="Times New Roman" w:hAnsi="Times New Roman" w:cs="Times New Roman"/>
          <w:szCs w:val="22"/>
        </w:rPr>
        <w:tab/>
      </w:r>
      <w:r w:rsidR="00EF528D" w:rsidRPr="00247992">
        <w:rPr>
          <w:rFonts w:ascii="Times New Roman" w:hAnsi="Times New Roman" w:cs="Times New Roman"/>
          <w:szCs w:val="22"/>
        </w:rPr>
        <w:t xml:space="preserve">The </w:t>
      </w:r>
      <w:r w:rsidR="00247992" w:rsidRPr="00247992">
        <w:rPr>
          <w:rFonts w:ascii="Times New Roman" w:hAnsi="Times New Roman" w:cs="Times New Roman"/>
          <w:i/>
          <w:szCs w:val="22"/>
        </w:rPr>
        <w:t xml:space="preserve">Wine Grapes Charges Act </w:t>
      </w:r>
      <w:r w:rsidR="00F45942">
        <w:rPr>
          <w:rFonts w:ascii="Times New Roman" w:hAnsi="Times New Roman" w:cs="Times New Roman"/>
          <w:szCs w:val="22"/>
        </w:rPr>
        <w:t>1929–</w:t>
      </w:r>
      <w:r w:rsidR="00EF528D" w:rsidRPr="00247992">
        <w:rPr>
          <w:rFonts w:ascii="Times New Roman" w:hAnsi="Times New Roman" w:cs="Times New Roman"/>
          <w:szCs w:val="22"/>
        </w:rPr>
        <w:t xml:space="preserve">1937, as amended by this Act, may be cited as the </w:t>
      </w:r>
      <w:r w:rsidR="00247992" w:rsidRPr="00247992">
        <w:rPr>
          <w:rFonts w:ascii="Times New Roman" w:hAnsi="Times New Roman" w:cs="Times New Roman"/>
          <w:i/>
          <w:szCs w:val="22"/>
        </w:rPr>
        <w:t>Wine Grapes Charges Act</w:t>
      </w:r>
      <w:r w:rsidR="00296859">
        <w:rPr>
          <w:rFonts w:ascii="Times New Roman" w:hAnsi="Times New Roman" w:cs="Times New Roman"/>
          <w:i/>
          <w:szCs w:val="22"/>
        </w:rPr>
        <w:t xml:space="preserve"> </w:t>
      </w:r>
      <w:r w:rsidR="00F45942">
        <w:rPr>
          <w:rFonts w:ascii="Times New Roman" w:hAnsi="Times New Roman" w:cs="Times New Roman"/>
          <w:szCs w:val="22"/>
        </w:rPr>
        <w:t>1929–</w:t>
      </w:r>
      <w:r w:rsidR="00EF528D" w:rsidRPr="00247992">
        <w:rPr>
          <w:rFonts w:ascii="Times New Roman" w:hAnsi="Times New Roman" w:cs="Times New Roman"/>
          <w:szCs w:val="22"/>
        </w:rPr>
        <w:t>1941.</w:t>
      </w:r>
    </w:p>
    <w:p w:rsidR="00EF528D" w:rsidRPr="000D2F54" w:rsidRDefault="00EF528D" w:rsidP="000D2F54">
      <w:pPr>
        <w:spacing w:before="120" w:after="60"/>
        <w:ind w:left="0" w:firstLine="0"/>
        <w:jc w:val="both"/>
        <w:rPr>
          <w:rFonts w:ascii="Times New Roman" w:hAnsi="Times New Roman" w:cs="Times New Roman"/>
          <w:b/>
          <w:sz w:val="20"/>
        </w:rPr>
      </w:pPr>
      <w:r w:rsidRPr="000D2F54">
        <w:rPr>
          <w:rFonts w:ascii="Times New Roman" w:hAnsi="Times New Roman" w:cs="Times New Roman"/>
          <w:b/>
          <w:sz w:val="20"/>
        </w:rPr>
        <w:t>Commencement.</w:t>
      </w:r>
    </w:p>
    <w:p w:rsidR="00EF528D" w:rsidRPr="00247992" w:rsidRDefault="00247992" w:rsidP="000D2F54">
      <w:pPr>
        <w:ind w:left="0" w:firstLine="432"/>
        <w:jc w:val="both"/>
        <w:rPr>
          <w:rFonts w:ascii="Times New Roman" w:hAnsi="Times New Roman" w:cs="Times New Roman"/>
          <w:szCs w:val="22"/>
        </w:rPr>
      </w:pPr>
      <w:r w:rsidRPr="00247992">
        <w:rPr>
          <w:rFonts w:ascii="Times New Roman" w:hAnsi="Times New Roman" w:cs="Times New Roman"/>
          <w:b/>
          <w:szCs w:val="22"/>
        </w:rPr>
        <w:t>2.</w:t>
      </w:r>
      <w:r w:rsidR="000D2F54">
        <w:rPr>
          <w:rFonts w:ascii="Times New Roman" w:hAnsi="Times New Roman" w:cs="Times New Roman"/>
          <w:szCs w:val="22"/>
        </w:rPr>
        <w:tab/>
      </w:r>
      <w:r w:rsidR="00EF528D" w:rsidRPr="00247992">
        <w:rPr>
          <w:rFonts w:ascii="Times New Roman" w:hAnsi="Times New Roman" w:cs="Times New Roman"/>
          <w:szCs w:val="22"/>
        </w:rPr>
        <w:t>This Act shall come into operation on the day on which it receives the Royal Assent.</w:t>
      </w:r>
    </w:p>
    <w:p w:rsidR="00EF528D" w:rsidRPr="000D2F54" w:rsidRDefault="00247992" w:rsidP="000D2F54">
      <w:pPr>
        <w:spacing w:before="120" w:after="60"/>
        <w:ind w:left="0" w:firstLine="0"/>
        <w:jc w:val="both"/>
        <w:rPr>
          <w:rFonts w:ascii="Times New Roman" w:hAnsi="Times New Roman" w:cs="Times New Roman"/>
          <w:b/>
          <w:sz w:val="20"/>
          <w:szCs w:val="22"/>
        </w:rPr>
      </w:pPr>
      <w:r w:rsidRPr="000D2F54">
        <w:rPr>
          <w:rFonts w:ascii="Times New Roman" w:hAnsi="Times New Roman" w:cs="Times New Roman"/>
          <w:b/>
          <w:sz w:val="20"/>
          <w:szCs w:val="22"/>
        </w:rPr>
        <w:t>Definitions.</w:t>
      </w:r>
    </w:p>
    <w:p w:rsidR="000D2F54" w:rsidRPr="007B47F0" w:rsidRDefault="00247992" w:rsidP="007B47F0">
      <w:pPr>
        <w:ind w:left="0" w:firstLine="432"/>
        <w:jc w:val="both"/>
        <w:rPr>
          <w:rFonts w:ascii="Times New Roman" w:hAnsi="Times New Roman" w:cs="Times New Roman"/>
          <w:szCs w:val="22"/>
        </w:rPr>
      </w:pPr>
      <w:r w:rsidRPr="00247992">
        <w:rPr>
          <w:rFonts w:ascii="Times New Roman" w:hAnsi="Times New Roman" w:cs="Times New Roman"/>
          <w:b/>
          <w:szCs w:val="22"/>
        </w:rPr>
        <w:t>3.</w:t>
      </w:r>
      <w:r w:rsidR="000D2F54">
        <w:rPr>
          <w:rFonts w:ascii="Times New Roman" w:hAnsi="Times New Roman" w:cs="Times New Roman"/>
          <w:szCs w:val="22"/>
        </w:rPr>
        <w:tab/>
      </w:r>
      <w:r w:rsidR="00EF528D" w:rsidRPr="00247992">
        <w:rPr>
          <w:rFonts w:ascii="Times New Roman" w:hAnsi="Times New Roman" w:cs="Times New Roman"/>
          <w:szCs w:val="22"/>
        </w:rPr>
        <w:t xml:space="preserve">Section two of the </w:t>
      </w:r>
      <w:r w:rsidRPr="00247992">
        <w:rPr>
          <w:rFonts w:ascii="Times New Roman" w:hAnsi="Times New Roman" w:cs="Times New Roman"/>
          <w:i/>
          <w:szCs w:val="22"/>
        </w:rPr>
        <w:t xml:space="preserve">Wine Grapes Charges Act </w:t>
      </w:r>
      <w:r w:rsidR="00F45942">
        <w:rPr>
          <w:rFonts w:ascii="Times New Roman" w:hAnsi="Times New Roman" w:cs="Times New Roman"/>
          <w:szCs w:val="22"/>
        </w:rPr>
        <w:t>1929–</w:t>
      </w:r>
      <w:r w:rsidR="00EF528D" w:rsidRPr="00247992">
        <w:rPr>
          <w:rFonts w:ascii="Times New Roman" w:hAnsi="Times New Roman" w:cs="Times New Roman"/>
          <w:szCs w:val="22"/>
        </w:rPr>
        <w:t xml:space="preserve">1937 is amended by inserting in the definition of </w:t>
      </w:r>
      <w:r w:rsidR="00BB3B47">
        <w:rPr>
          <w:rFonts w:ascii="Times New Roman" w:hAnsi="Times New Roman" w:cs="Times New Roman"/>
          <w:szCs w:val="22"/>
        </w:rPr>
        <w:t>“</w:t>
      </w:r>
      <w:r w:rsidR="00EF528D" w:rsidRPr="00247992">
        <w:rPr>
          <w:rFonts w:ascii="Times New Roman" w:hAnsi="Times New Roman" w:cs="Times New Roman"/>
          <w:szCs w:val="22"/>
        </w:rPr>
        <w:t>use in the manufacture of wine</w:t>
      </w:r>
      <w:r w:rsidR="00BB3B47">
        <w:rPr>
          <w:rFonts w:ascii="Times New Roman" w:hAnsi="Times New Roman" w:cs="Times New Roman"/>
          <w:szCs w:val="22"/>
        </w:rPr>
        <w:t>”</w:t>
      </w:r>
      <w:r w:rsidR="00EF528D" w:rsidRPr="00247992">
        <w:rPr>
          <w:rFonts w:ascii="Times New Roman" w:hAnsi="Times New Roman" w:cs="Times New Roman"/>
          <w:szCs w:val="22"/>
        </w:rPr>
        <w:t xml:space="preserve">, after the word </w:t>
      </w:r>
      <w:r w:rsidR="00BB3B47">
        <w:rPr>
          <w:rFonts w:ascii="Times New Roman" w:hAnsi="Times New Roman" w:cs="Times New Roman"/>
          <w:szCs w:val="22"/>
        </w:rPr>
        <w:t>“</w:t>
      </w:r>
      <w:r w:rsidR="00EF528D" w:rsidRPr="00247992">
        <w:rPr>
          <w:rFonts w:ascii="Times New Roman" w:hAnsi="Times New Roman" w:cs="Times New Roman"/>
          <w:szCs w:val="22"/>
        </w:rPr>
        <w:t>includes</w:t>
      </w:r>
      <w:r w:rsidR="00BB3B47">
        <w:rPr>
          <w:rFonts w:ascii="Times New Roman" w:hAnsi="Times New Roman" w:cs="Times New Roman"/>
          <w:szCs w:val="22"/>
        </w:rPr>
        <w:t>”</w:t>
      </w:r>
      <w:r w:rsidR="00EF528D" w:rsidRPr="00247992">
        <w:rPr>
          <w:rFonts w:ascii="Times New Roman" w:hAnsi="Times New Roman" w:cs="Times New Roman"/>
          <w:szCs w:val="22"/>
        </w:rPr>
        <w:t xml:space="preserve">, the words </w:t>
      </w:r>
      <w:r w:rsidR="00BB3B47">
        <w:rPr>
          <w:rFonts w:ascii="Times New Roman" w:hAnsi="Times New Roman" w:cs="Times New Roman"/>
          <w:szCs w:val="22"/>
        </w:rPr>
        <w:t>“</w:t>
      </w:r>
      <w:r w:rsidR="00EF528D" w:rsidRPr="00247992">
        <w:rPr>
          <w:rFonts w:ascii="Times New Roman" w:hAnsi="Times New Roman" w:cs="Times New Roman"/>
          <w:szCs w:val="22"/>
        </w:rPr>
        <w:t>use in the manufacture of brandy or concentrated grape juice and also includes</w:t>
      </w:r>
      <w:r w:rsidR="00BB3B47">
        <w:rPr>
          <w:rFonts w:ascii="Times New Roman" w:hAnsi="Times New Roman" w:cs="Times New Roman"/>
          <w:szCs w:val="22"/>
        </w:rPr>
        <w:t>”</w:t>
      </w:r>
      <w:r w:rsidR="00EF528D" w:rsidRPr="00247992">
        <w:rPr>
          <w:rFonts w:ascii="Times New Roman" w:hAnsi="Times New Roman" w:cs="Times New Roman"/>
          <w:szCs w:val="22"/>
        </w:rPr>
        <w:t>.</w:t>
      </w:r>
    </w:p>
    <w:sectPr w:rsidR="000D2F54" w:rsidRPr="007B47F0" w:rsidSect="00AC4063"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07" w:rsidRDefault="003A7707" w:rsidP="00AC4063">
      <w:r>
        <w:separator/>
      </w:r>
    </w:p>
  </w:endnote>
  <w:endnote w:type="continuationSeparator" w:id="0">
    <w:p w:rsidR="003A7707" w:rsidRDefault="003A7707" w:rsidP="00AC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07" w:rsidRDefault="003A7707" w:rsidP="00AC4063">
      <w:r>
        <w:separator/>
      </w:r>
    </w:p>
  </w:footnote>
  <w:footnote w:type="continuationSeparator" w:id="0">
    <w:p w:rsidR="003A7707" w:rsidRDefault="003A7707" w:rsidP="00AC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13C"/>
    <w:multiLevelType w:val="hybridMultilevel"/>
    <w:tmpl w:val="16004914"/>
    <w:lvl w:ilvl="0" w:tplc="EAC8842C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7281502"/>
    <w:multiLevelType w:val="hybridMultilevel"/>
    <w:tmpl w:val="13AE3EF6"/>
    <w:lvl w:ilvl="0" w:tplc="B5483404">
      <w:start w:val="2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8CE4658"/>
    <w:multiLevelType w:val="hybridMultilevel"/>
    <w:tmpl w:val="4EDE2700"/>
    <w:lvl w:ilvl="0" w:tplc="F1BC638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032E"/>
    <w:multiLevelType w:val="hybridMultilevel"/>
    <w:tmpl w:val="471ECFE0"/>
    <w:lvl w:ilvl="0" w:tplc="12D01C34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E4442C"/>
    <w:multiLevelType w:val="hybridMultilevel"/>
    <w:tmpl w:val="B2669E32"/>
    <w:lvl w:ilvl="0" w:tplc="2FE4B3B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2B0506D6"/>
    <w:multiLevelType w:val="hybridMultilevel"/>
    <w:tmpl w:val="01FEC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9D3CFA"/>
    <w:multiLevelType w:val="hybridMultilevel"/>
    <w:tmpl w:val="5198C814"/>
    <w:lvl w:ilvl="0" w:tplc="0C28AC6C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412634C"/>
    <w:multiLevelType w:val="hybridMultilevel"/>
    <w:tmpl w:val="79EE17EA"/>
    <w:lvl w:ilvl="0" w:tplc="AB14AD28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46F3650"/>
    <w:multiLevelType w:val="hybridMultilevel"/>
    <w:tmpl w:val="F6FCB1F4"/>
    <w:lvl w:ilvl="0" w:tplc="E68C124A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B236B8F"/>
    <w:multiLevelType w:val="hybridMultilevel"/>
    <w:tmpl w:val="058E888A"/>
    <w:lvl w:ilvl="0" w:tplc="EE3ABFC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C2CDA"/>
    <w:multiLevelType w:val="hybridMultilevel"/>
    <w:tmpl w:val="738069A0"/>
    <w:lvl w:ilvl="0" w:tplc="DA4401D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7E56BE5"/>
    <w:multiLevelType w:val="hybridMultilevel"/>
    <w:tmpl w:val="F5824794"/>
    <w:lvl w:ilvl="0" w:tplc="648817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8E248E3"/>
    <w:multiLevelType w:val="hybridMultilevel"/>
    <w:tmpl w:val="FB4AD552"/>
    <w:lvl w:ilvl="0" w:tplc="113A55C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0F68FB"/>
    <w:multiLevelType w:val="hybridMultilevel"/>
    <w:tmpl w:val="65887CBA"/>
    <w:lvl w:ilvl="0" w:tplc="0F0477E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C60A2"/>
    <w:multiLevelType w:val="hybridMultilevel"/>
    <w:tmpl w:val="DACA228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490309"/>
    <w:multiLevelType w:val="hybridMultilevel"/>
    <w:tmpl w:val="6972953E"/>
    <w:lvl w:ilvl="0" w:tplc="62AE144E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6BA0360A"/>
    <w:multiLevelType w:val="hybridMultilevel"/>
    <w:tmpl w:val="30A0CA48"/>
    <w:lvl w:ilvl="0" w:tplc="50D2232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715E6978"/>
    <w:multiLevelType w:val="hybridMultilevel"/>
    <w:tmpl w:val="2F985D0A"/>
    <w:lvl w:ilvl="0" w:tplc="DCA443B4">
      <w:start w:val="2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71C441DD"/>
    <w:multiLevelType w:val="hybridMultilevel"/>
    <w:tmpl w:val="FA5C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2"/>
  </w:num>
  <w:num w:numId="5">
    <w:abstractNumId w:val="0"/>
  </w:num>
  <w:num w:numId="6">
    <w:abstractNumId w:val="18"/>
  </w:num>
  <w:num w:numId="7">
    <w:abstractNumId w:val="5"/>
  </w:num>
  <w:num w:numId="8">
    <w:abstractNumId w:val="15"/>
  </w:num>
  <w:num w:numId="9">
    <w:abstractNumId w:val="3"/>
  </w:num>
  <w:num w:numId="10">
    <w:abstractNumId w:val="1"/>
  </w:num>
  <w:num w:numId="11">
    <w:abstractNumId w:val="17"/>
  </w:num>
  <w:num w:numId="12">
    <w:abstractNumId w:val="7"/>
  </w:num>
  <w:num w:numId="13">
    <w:abstractNumId w:val="8"/>
  </w:num>
  <w:num w:numId="14">
    <w:abstractNumId w:val="16"/>
  </w:num>
  <w:num w:numId="15">
    <w:abstractNumId w:val="9"/>
  </w:num>
  <w:num w:numId="16">
    <w:abstractNumId w:val="10"/>
  </w:num>
  <w:num w:numId="17">
    <w:abstractNumId w:val="4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1DBC"/>
    <w:rsid w:val="00017970"/>
    <w:rsid w:val="00020028"/>
    <w:rsid w:val="000528F0"/>
    <w:rsid w:val="00057027"/>
    <w:rsid w:val="000603A4"/>
    <w:rsid w:val="00092D1F"/>
    <w:rsid w:val="000C74CD"/>
    <w:rsid w:val="000D2F54"/>
    <w:rsid w:val="000D4D42"/>
    <w:rsid w:val="000E2886"/>
    <w:rsid w:val="000F7148"/>
    <w:rsid w:val="00103CC6"/>
    <w:rsid w:val="00105AFC"/>
    <w:rsid w:val="001100F7"/>
    <w:rsid w:val="001111FC"/>
    <w:rsid w:val="00121A63"/>
    <w:rsid w:val="00130620"/>
    <w:rsid w:val="001D5F7B"/>
    <w:rsid w:val="001F57CA"/>
    <w:rsid w:val="00202929"/>
    <w:rsid w:val="002239A0"/>
    <w:rsid w:val="002462C2"/>
    <w:rsid w:val="00247992"/>
    <w:rsid w:val="00260075"/>
    <w:rsid w:val="00264FAB"/>
    <w:rsid w:val="00280042"/>
    <w:rsid w:val="00296859"/>
    <w:rsid w:val="002B1712"/>
    <w:rsid w:val="002D036E"/>
    <w:rsid w:val="002F4EBB"/>
    <w:rsid w:val="00306CD5"/>
    <w:rsid w:val="00314CDE"/>
    <w:rsid w:val="00326CBB"/>
    <w:rsid w:val="00336DA1"/>
    <w:rsid w:val="00374577"/>
    <w:rsid w:val="0039254F"/>
    <w:rsid w:val="003A7707"/>
    <w:rsid w:val="003C1605"/>
    <w:rsid w:val="003E313B"/>
    <w:rsid w:val="00441679"/>
    <w:rsid w:val="00453CC4"/>
    <w:rsid w:val="00461DBC"/>
    <w:rsid w:val="00461FE6"/>
    <w:rsid w:val="004756E7"/>
    <w:rsid w:val="00493E57"/>
    <w:rsid w:val="004A1BCD"/>
    <w:rsid w:val="004D51CE"/>
    <w:rsid w:val="005505BA"/>
    <w:rsid w:val="005543C4"/>
    <w:rsid w:val="00575A44"/>
    <w:rsid w:val="0058411C"/>
    <w:rsid w:val="005852B4"/>
    <w:rsid w:val="00594F07"/>
    <w:rsid w:val="005C0E28"/>
    <w:rsid w:val="00601CCF"/>
    <w:rsid w:val="00604B75"/>
    <w:rsid w:val="00607D3C"/>
    <w:rsid w:val="006209EF"/>
    <w:rsid w:val="00633D6B"/>
    <w:rsid w:val="00637CC9"/>
    <w:rsid w:val="00653245"/>
    <w:rsid w:val="00681976"/>
    <w:rsid w:val="0068503F"/>
    <w:rsid w:val="006D0682"/>
    <w:rsid w:val="006F3490"/>
    <w:rsid w:val="007439FD"/>
    <w:rsid w:val="0077002B"/>
    <w:rsid w:val="00771226"/>
    <w:rsid w:val="00772490"/>
    <w:rsid w:val="00776BB9"/>
    <w:rsid w:val="00795D57"/>
    <w:rsid w:val="007A62B9"/>
    <w:rsid w:val="007B47F0"/>
    <w:rsid w:val="007B5ACE"/>
    <w:rsid w:val="007F2289"/>
    <w:rsid w:val="0081443A"/>
    <w:rsid w:val="00843276"/>
    <w:rsid w:val="008927DB"/>
    <w:rsid w:val="00896749"/>
    <w:rsid w:val="008A38EA"/>
    <w:rsid w:val="008E0E72"/>
    <w:rsid w:val="008E0EF4"/>
    <w:rsid w:val="008E4686"/>
    <w:rsid w:val="00902A88"/>
    <w:rsid w:val="00910D65"/>
    <w:rsid w:val="00923D06"/>
    <w:rsid w:val="00954851"/>
    <w:rsid w:val="00957DF1"/>
    <w:rsid w:val="00976F43"/>
    <w:rsid w:val="009C71CE"/>
    <w:rsid w:val="00A363A3"/>
    <w:rsid w:val="00A53469"/>
    <w:rsid w:val="00A627E9"/>
    <w:rsid w:val="00A84D5B"/>
    <w:rsid w:val="00AC20F8"/>
    <w:rsid w:val="00AC4063"/>
    <w:rsid w:val="00AD468D"/>
    <w:rsid w:val="00AD6CD2"/>
    <w:rsid w:val="00AE1C57"/>
    <w:rsid w:val="00AF184C"/>
    <w:rsid w:val="00B24890"/>
    <w:rsid w:val="00B941DA"/>
    <w:rsid w:val="00BB3B47"/>
    <w:rsid w:val="00BC6BA7"/>
    <w:rsid w:val="00BF7681"/>
    <w:rsid w:val="00C03504"/>
    <w:rsid w:val="00C124A6"/>
    <w:rsid w:val="00C239DB"/>
    <w:rsid w:val="00C33723"/>
    <w:rsid w:val="00C47C0D"/>
    <w:rsid w:val="00C568B5"/>
    <w:rsid w:val="00C66DEF"/>
    <w:rsid w:val="00C84529"/>
    <w:rsid w:val="00C87F46"/>
    <w:rsid w:val="00CA3CEC"/>
    <w:rsid w:val="00CA7A69"/>
    <w:rsid w:val="00CB0029"/>
    <w:rsid w:val="00CB0524"/>
    <w:rsid w:val="00CF3ECB"/>
    <w:rsid w:val="00D102E3"/>
    <w:rsid w:val="00D35925"/>
    <w:rsid w:val="00D35E91"/>
    <w:rsid w:val="00D475BD"/>
    <w:rsid w:val="00D67ED1"/>
    <w:rsid w:val="00D7233E"/>
    <w:rsid w:val="00D767BA"/>
    <w:rsid w:val="00D924F0"/>
    <w:rsid w:val="00D977E2"/>
    <w:rsid w:val="00DD7624"/>
    <w:rsid w:val="00DE709F"/>
    <w:rsid w:val="00DF0D37"/>
    <w:rsid w:val="00DF4BAE"/>
    <w:rsid w:val="00E245AF"/>
    <w:rsid w:val="00E27887"/>
    <w:rsid w:val="00E92489"/>
    <w:rsid w:val="00EB6A0D"/>
    <w:rsid w:val="00EC1930"/>
    <w:rsid w:val="00EC60A5"/>
    <w:rsid w:val="00EE77C5"/>
    <w:rsid w:val="00EF528D"/>
    <w:rsid w:val="00F13DC4"/>
    <w:rsid w:val="00F172B1"/>
    <w:rsid w:val="00F31B3A"/>
    <w:rsid w:val="00F37E37"/>
    <w:rsid w:val="00F45942"/>
    <w:rsid w:val="00F71F37"/>
    <w:rsid w:val="00F75888"/>
    <w:rsid w:val="00F84D30"/>
    <w:rsid w:val="00F96172"/>
    <w:rsid w:val="00FB0431"/>
    <w:rsid w:val="00FD244B"/>
    <w:rsid w:val="00FD4965"/>
    <w:rsid w:val="00FE11C7"/>
    <w:rsid w:val="00FF1EF1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ind w:left="576" w:hanging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">
    <w:name w:val="Style1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2">
    <w:name w:val="Style2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3">
    <w:name w:val="Style3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8">
    <w:name w:val="Style8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5">
    <w:name w:val="Style5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7">
    <w:name w:val="Style7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0">
    <w:name w:val="Style10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50">
    <w:name w:val="Style50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2">
    <w:name w:val="Style12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3">
    <w:name w:val="Style13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60">
    <w:name w:val="Style60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5">
    <w:name w:val="Style15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16">
    <w:name w:val="Style16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paragraph" w:customStyle="1" w:styleId="Style59">
    <w:name w:val="Style59"/>
    <w:basedOn w:val="Normal"/>
    <w:rsid w:val="00461DBC"/>
    <w:rPr>
      <w:rFonts w:ascii="Century Schoolbook" w:eastAsia="Century Schoolbook" w:hAnsi="Century Schoolbook" w:cs="Century Schoolbook"/>
      <w:sz w:val="20"/>
    </w:rPr>
  </w:style>
  <w:style w:type="character" w:customStyle="1" w:styleId="CharStyle0">
    <w:name w:val="CharStyle0"/>
    <w:basedOn w:val="DefaultParagraphFont"/>
    <w:rsid w:val="00461DB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3">
    <w:name w:val="CharStyle3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">
    <w:name w:val="CharStyle5"/>
    <w:basedOn w:val="DefaultParagraphFont"/>
    <w:rsid w:val="00461DB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6">
    <w:name w:val="CharStyle6"/>
    <w:basedOn w:val="DefaultParagraphFont"/>
    <w:rsid w:val="00461DB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6"/>
      <w:szCs w:val="16"/>
    </w:rPr>
  </w:style>
  <w:style w:type="character" w:customStyle="1" w:styleId="CharStyle7">
    <w:name w:val="CharStyle7"/>
    <w:basedOn w:val="DefaultParagraphFont"/>
    <w:rsid w:val="00461DBC"/>
    <w:rPr>
      <w:rFonts w:ascii="Century Schoolbook" w:eastAsia="Century Schoolbook" w:hAnsi="Century Schoolbook" w:cs="Century Schoolbook"/>
      <w:b w:val="0"/>
      <w:bCs w:val="0"/>
      <w:i/>
      <w:iCs/>
      <w:smallCaps w:val="0"/>
      <w:sz w:val="16"/>
      <w:szCs w:val="16"/>
    </w:rPr>
  </w:style>
  <w:style w:type="character" w:customStyle="1" w:styleId="CharStyle9">
    <w:name w:val="CharStyle9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3">
    <w:name w:val="CharStyle13"/>
    <w:basedOn w:val="DefaultParagraphFont"/>
    <w:rsid w:val="00461DBC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36"/>
      <w:szCs w:val="36"/>
    </w:rPr>
  </w:style>
  <w:style w:type="character" w:customStyle="1" w:styleId="CharStyle16">
    <w:name w:val="CharStyle16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19">
    <w:name w:val="CharStyle19"/>
    <w:basedOn w:val="DefaultParagraphFont"/>
    <w:rsid w:val="00461DBC"/>
    <w:rPr>
      <w:rFonts w:ascii="Garamond" w:eastAsia="Garamond" w:hAnsi="Garamond" w:cs="Garamond"/>
      <w:b/>
      <w:bCs/>
      <w:i w:val="0"/>
      <w:iCs w:val="0"/>
      <w:smallCaps w:val="0"/>
      <w:sz w:val="10"/>
      <w:szCs w:val="10"/>
    </w:rPr>
  </w:style>
  <w:style w:type="character" w:customStyle="1" w:styleId="CharStyle20">
    <w:name w:val="CharStyle20"/>
    <w:basedOn w:val="DefaultParagraphFont"/>
    <w:rsid w:val="00461DBC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AC4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063"/>
  </w:style>
  <w:style w:type="paragraph" w:styleId="Footer">
    <w:name w:val="footer"/>
    <w:basedOn w:val="Normal"/>
    <w:link w:val="FooterChar"/>
    <w:uiPriority w:val="99"/>
    <w:semiHidden/>
    <w:unhideWhenUsed/>
    <w:rsid w:val="00AC40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063"/>
  </w:style>
  <w:style w:type="paragraph" w:styleId="BalloonText">
    <w:name w:val="Balloon Text"/>
    <w:basedOn w:val="Normal"/>
    <w:link w:val="BalloonTextChar"/>
    <w:uiPriority w:val="99"/>
    <w:semiHidden/>
    <w:unhideWhenUsed/>
    <w:rsid w:val="00AC406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6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314CDE"/>
    <w:pPr>
      <w:ind w:left="720"/>
      <w:contextualSpacing/>
    </w:pPr>
  </w:style>
  <w:style w:type="paragraph" w:customStyle="1" w:styleId="Style11">
    <w:name w:val="Style11"/>
    <w:basedOn w:val="Normal"/>
    <w:rsid w:val="00EF528D"/>
    <w:pPr>
      <w:ind w:left="0" w:firstLine="0"/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paragraph" w:customStyle="1" w:styleId="Style6">
    <w:name w:val="Style6"/>
    <w:basedOn w:val="Normal"/>
    <w:rsid w:val="00EF528D"/>
    <w:pPr>
      <w:ind w:left="0" w:firstLine="0"/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paragraph" w:customStyle="1" w:styleId="Style9">
    <w:name w:val="Style9"/>
    <w:basedOn w:val="Normal"/>
    <w:rsid w:val="00EF528D"/>
    <w:pPr>
      <w:ind w:left="0" w:firstLine="0"/>
    </w:pPr>
    <w:rPr>
      <w:rFonts w:ascii="Times New Roman" w:eastAsia="Times New Roman" w:hAnsi="Times New Roman" w:cs="Times New Roman"/>
      <w:sz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14</cp:revision>
  <dcterms:created xsi:type="dcterms:W3CDTF">2017-04-13T07:44:00Z</dcterms:created>
  <dcterms:modified xsi:type="dcterms:W3CDTF">2018-01-15T20:45:00Z</dcterms:modified>
</cp:coreProperties>
</file>