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A" w:rsidRPr="009A3E77" w:rsidRDefault="00FC4F92" w:rsidP="00AC37AB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9A3E77">
        <w:rPr>
          <w:rFonts w:ascii="Times New Roman" w:hAnsi="Times New Roman"/>
          <w:sz w:val="36"/>
        </w:rPr>
        <w:t>SEAT OF GOVERNMENT (ADMINISTRATION).</w:t>
      </w:r>
    </w:p>
    <w:p w:rsidR="000D05C4" w:rsidRPr="00197BC9" w:rsidRDefault="000D05C4" w:rsidP="00197BC9">
      <w:pPr>
        <w:pBdr>
          <w:top w:val="single" w:sz="4" w:space="1" w:color="auto"/>
        </w:pBdr>
        <w:spacing w:before="200" w:after="0" w:line="240" w:lineRule="auto"/>
        <w:ind w:left="3600" w:right="3600"/>
        <w:jc w:val="center"/>
        <w:rPr>
          <w:rFonts w:ascii="Times New Roman" w:hAnsi="Times New Roman"/>
        </w:rPr>
      </w:pPr>
    </w:p>
    <w:p w:rsidR="00120E4A" w:rsidRPr="00AC37AB" w:rsidRDefault="00FC4F92" w:rsidP="00AC37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C37AB">
        <w:rPr>
          <w:rFonts w:ascii="Times New Roman" w:hAnsi="Times New Roman"/>
          <w:b/>
          <w:sz w:val="28"/>
        </w:rPr>
        <w:t>No. 86 of 1939.</w:t>
      </w:r>
    </w:p>
    <w:p w:rsidR="00120E4A" w:rsidRPr="007A1522" w:rsidRDefault="00FC4F92" w:rsidP="00B9736D">
      <w:pPr>
        <w:spacing w:before="120" w:after="0" w:line="240" w:lineRule="auto"/>
        <w:ind w:left="432" w:hanging="432"/>
        <w:jc w:val="both"/>
        <w:rPr>
          <w:rFonts w:ascii="Times New Roman" w:hAnsi="Times New Roman"/>
          <w:sz w:val="26"/>
        </w:rPr>
      </w:pPr>
      <w:r w:rsidRPr="007A1522">
        <w:rPr>
          <w:rFonts w:ascii="Times New Roman" w:hAnsi="Times New Roman"/>
          <w:sz w:val="26"/>
        </w:rPr>
        <w:t xml:space="preserve">An Act to amend the </w:t>
      </w:r>
      <w:r w:rsidRPr="007A1522">
        <w:rPr>
          <w:rFonts w:ascii="Times New Roman" w:hAnsi="Times New Roman"/>
          <w:i/>
          <w:sz w:val="26"/>
        </w:rPr>
        <w:t xml:space="preserve">Seat of Government </w:t>
      </w:r>
      <w:r w:rsidRPr="007A1522">
        <w:rPr>
          <w:rFonts w:ascii="Times New Roman" w:hAnsi="Times New Roman"/>
          <w:sz w:val="26"/>
        </w:rPr>
        <w:t>(</w:t>
      </w:r>
      <w:r w:rsidRPr="007A1522">
        <w:rPr>
          <w:rFonts w:ascii="Times New Roman" w:hAnsi="Times New Roman"/>
          <w:i/>
          <w:sz w:val="26"/>
        </w:rPr>
        <w:t>Administration</w:t>
      </w:r>
      <w:r w:rsidRPr="007A1522">
        <w:rPr>
          <w:rFonts w:ascii="Times New Roman" w:hAnsi="Times New Roman"/>
          <w:sz w:val="26"/>
        </w:rPr>
        <w:t xml:space="preserve">) </w:t>
      </w:r>
      <w:r w:rsidRPr="007A1522">
        <w:rPr>
          <w:rFonts w:ascii="Times New Roman" w:hAnsi="Times New Roman"/>
          <w:i/>
          <w:sz w:val="26"/>
        </w:rPr>
        <w:t xml:space="preserve">Act </w:t>
      </w:r>
      <w:r w:rsidRPr="007A1522">
        <w:rPr>
          <w:rFonts w:ascii="Times New Roman" w:hAnsi="Times New Roman"/>
          <w:sz w:val="26"/>
        </w:rPr>
        <w:t>1910</w:t>
      </w:r>
      <w:r w:rsidR="00B9736D" w:rsidRPr="008A4C77">
        <w:rPr>
          <w:rFonts w:ascii="Times New Roman" w:hAnsi="Times New Roman"/>
          <w:sz w:val="26"/>
          <w:szCs w:val="36"/>
        </w:rPr>
        <w:t>–</w:t>
      </w:r>
      <w:r w:rsidRPr="007A1522">
        <w:rPr>
          <w:rFonts w:ascii="Times New Roman" w:hAnsi="Times New Roman"/>
          <w:sz w:val="26"/>
        </w:rPr>
        <w:t>1933, and for</w:t>
      </w:r>
      <w:r w:rsidR="00D13C96" w:rsidRPr="007A1522">
        <w:rPr>
          <w:rFonts w:ascii="Times New Roman" w:hAnsi="Times New Roman"/>
          <w:sz w:val="26"/>
        </w:rPr>
        <w:t xml:space="preserve"> </w:t>
      </w:r>
      <w:r w:rsidRPr="007A1522">
        <w:rPr>
          <w:rFonts w:ascii="Times New Roman" w:hAnsi="Times New Roman"/>
          <w:sz w:val="26"/>
        </w:rPr>
        <w:t>other purposes.</w:t>
      </w:r>
    </w:p>
    <w:p w:rsidR="00C66AE4" w:rsidRDefault="00FC4F92" w:rsidP="00B9736D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7A1522">
        <w:rPr>
          <w:rFonts w:ascii="Times New Roman" w:hAnsi="Times New Roman"/>
          <w:sz w:val="26"/>
        </w:rPr>
        <w:t>[Assented to 15th December, 1939.]</w:t>
      </w:r>
    </w:p>
    <w:p w:rsidR="00120E4A" w:rsidRPr="007A1522" w:rsidRDefault="00FC4F92" w:rsidP="00B9736D">
      <w:pPr>
        <w:spacing w:after="120" w:line="240" w:lineRule="auto"/>
        <w:jc w:val="right"/>
        <w:rPr>
          <w:rFonts w:ascii="Times New Roman" w:hAnsi="Times New Roman"/>
          <w:sz w:val="26"/>
        </w:rPr>
      </w:pPr>
      <w:r w:rsidRPr="007A1522">
        <w:rPr>
          <w:rFonts w:ascii="Times New Roman" w:hAnsi="Times New Roman"/>
          <w:sz w:val="26"/>
        </w:rPr>
        <w:t>[Date of commencement. 12th January, 1940.]</w:t>
      </w:r>
    </w:p>
    <w:p w:rsidR="00120E4A" w:rsidRPr="004B3F52" w:rsidRDefault="00FC4F92" w:rsidP="000B1C94">
      <w:pPr>
        <w:spacing w:after="0" w:line="240" w:lineRule="auto"/>
        <w:jc w:val="both"/>
        <w:rPr>
          <w:rFonts w:ascii="Times New Roman" w:hAnsi="Times New Roman"/>
        </w:rPr>
      </w:pPr>
      <w:r w:rsidRPr="004B3F52">
        <w:rPr>
          <w:rFonts w:ascii="Times New Roman" w:hAnsi="Times New Roman"/>
        </w:rPr>
        <w:t>BE it enacted by the King</w:t>
      </w:r>
      <w:r w:rsidR="00512857" w:rsidRPr="004B3F52">
        <w:rPr>
          <w:rFonts w:ascii="Times New Roman" w:hAnsi="Times New Roman"/>
        </w:rPr>
        <w:t>’</w:t>
      </w:r>
      <w:r w:rsidRPr="004B3F52">
        <w:rPr>
          <w:rFonts w:ascii="Times New Roman" w:hAnsi="Times New Roman"/>
        </w:rPr>
        <w:t>s Most Excellent Majesty, the Senate,</w:t>
      </w:r>
      <w:r w:rsidR="009406E4" w:rsidRPr="004B3F52">
        <w:rPr>
          <w:rFonts w:ascii="Times New Roman" w:hAnsi="Times New Roman"/>
        </w:rPr>
        <w:t xml:space="preserve"> </w:t>
      </w:r>
      <w:r w:rsidRPr="004B3F52">
        <w:rPr>
          <w:rFonts w:ascii="Times New Roman" w:hAnsi="Times New Roman"/>
        </w:rPr>
        <w:t>and the House of Representatives of the Commonwealth of</w:t>
      </w:r>
      <w:r w:rsidR="00D13C96" w:rsidRPr="004B3F52">
        <w:rPr>
          <w:rFonts w:ascii="Times New Roman" w:hAnsi="Times New Roman"/>
        </w:rPr>
        <w:t xml:space="preserve"> </w:t>
      </w:r>
      <w:r w:rsidRPr="004B3F52">
        <w:rPr>
          <w:rFonts w:ascii="Times New Roman" w:hAnsi="Times New Roman"/>
        </w:rPr>
        <w:t xml:space="preserve">Australia, as </w:t>
      </w:r>
      <w:bookmarkStart w:id="0" w:name="_GoBack"/>
      <w:bookmarkEnd w:id="0"/>
      <w:r w:rsidRPr="004B3F52">
        <w:rPr>
          <w:rFonts w:ascii="Times New Roman" w:hAnsi="Times New Roman"/>
        </w:rPr>
        <w:t>follows:—</w:t>
      </w:r>
    </w:p>
    <w:p w:rsidR="00120E4A" w:rsidRPr="00CE0ADB" w:rsidRDefault="00FC4F92" w:rsidP="00CE0AD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E0ADB">
        <w:rPr>
          <w:rFonts w:ascii="Times New Roman" w:hAnsi="Times New Roman" w:cs="Times New Roman"/>
          <w:b/>
          <w:sz w:val="20"/>
        </w:rPr>
        <w:t>Short title and citation.</w:t>
      </w:r>
    </w:p>
    <w:p w:rsidR="00120E4A" w:rsidRPr="00B54D11" w:rsidRDefault="00FC4F92" w:rsidP="009918D5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1.</w:t>
      </w:r>
      <w:r w:rsidRPr="00B54D11">
        <w:rPr>
          <w:rFonts w:ascii="Times New Roman" w:hAnsi="Times New Roman"/>
        </w:rPr>
        <w:t>—(1.)</w:t>
      </w:r>
      <w:r w:rsidR="009918D5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 xml:space="preserve">This Act may be cited as the </w:t>
      </w:r>
      <w:r w:rsidRPr="00B54D11">
        <w:rPr>
          <w:rFonts w:ascii="Times New Roman" w:hAnsi="Times New Roman"/>
          <w:i/>
        </w:rPr>
        <w:t xml:space="preserve">Seat of Government </w:t>
      </w:r>
      <w:r w:rsidRPr="00B54D11">
        <w:rPr>
          <w:rFonts w:ascii="Times New Roman" w:hAnsi="Times New Roman"/>
        </w:rPr>
        <w:t>(</w:t>
      </w:r>
      <w:r w:rsidRPr="00B54D11">
        <w:rPr>
          <w:rFonts w:ascii="Times New Roman" w:hAnsi="Times New Roman"/>
          <w:i/>
        </w:rPr>
        <w:t>Administration</w:t>
      </w:r>
      <w:r w:rsidRPr="00B54D11">
        <w:rPr>
          <w:rFonts w:ascii="Times New Roman" w:hAnsi="Times New Roman"/>
        </w:rPr>
        <w:t xml:space="preserve">) </w:t>
      </w:r>
      <w:r w:rsidRPr="00B54D11">
        <w:rPr>
          <w:rFonts w:ascii="Times New Roman" w:hAnsi="Times New Roman"/>
          <w:i/>
        </w:rPr>
        <w:t xml:space="preserve">Act </w:t>
      </w:r>
      <w:r w:rsidRPr="00B54D11">
        <w:rPr>
          <w:rFonts w:ascii="Times New Roman" w:hAnsi="Times New Roman"/>
        </w:rPr>
        <w:t>1939.</w:t>
      </w:r>
    </w:p>
    <w:p w:rsidR="00120E4A" w:rsidRPr="00B54D11" w:rsidRDefault="00FC4F92" w:rsidP="00242F5B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</w:rPr>
        <w:t>(2.)</w:t>
      </w:r>
      <w:r w:rsidR="009918D5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 xml:space="preserve">The </w:t>
      </w:r>
      <w:r w:rsidRPr="00B54D11">
        <w:rPr>
          <w:rFonts w:ascii="Times New Roman" w:hAnsi="Times New Roman"/>
          <w:i/>
        </w:rPr>
        <w:t xml:space="preserve">Seat of Government </w:t>
      </w:r>
      <w:r w:rsidRPr="00B54D11">
        <w:rPr>
          <w:rFonts w:ascii="Times New Roman" w:hAnsi="Times New Roman"/>
        </w:rPr>
        <w:t>(</w:t>
      </w:r>
      <w:r w:rsidRPr="00B54D11">
        <w:rPr>
          <w:rFonts w:ascii="Times New Roman" w:hAnsi="Times New Roman"/>
          <w:i/>
        </w:rPr>
        <w:t>Administration</w:t>
      </w:r>
      <w:r w:rsidRPr="00B54D11">
        <w:rPr>
          <w:rFonts w:ascii="Times New Roman" w:hAnsi="Times New Roman"/>
        </w:rPr>
        <w:t xml:space="preserve">) </w:t>
      </w:r>
      <w:r w:rsidRPr="00B54D11">
        <w:rPr>
          <w:rFonts w:ascii="Times New Roman" w:hAnsi="Times New Roman"/>
          <w:i/>
        </w:rPr>
        <w:t xml:space="preserve">Act </w:t>
      </w:r>
      <w:r w:rsidRPr="00B54D11">
        <w:rPr>
          <w:rFonts w:ascii="Times New Roman" w:hAnsi="Times New Roman"/>
        </w:rPr>
        <w:t>1910</w:t>
      </w:r>
      <w:r w:rsidR="00B9736D" w:rsidRPr="008A4C77">
        <w:rPr>
          <w:rFonts w:ascii="Times New Roman" w:hAnsi="Times New Roman"/>
          <w:sz w:val="26"/>
          <w:szCs w:val="36"/>
        </w:rPr>
        <w:t>–</w:t>
      </w:r>
      <w:r w:rsidRPr="00B54D11">
        <w:rPr>
          <w:rFonts w:ascii="Times New Roman" w:hAnsi="Times New Roman"/>
        </w:rPr>
        <w:t>1933 is</w:t>
      </w:r>
      <w:r w:rsidR="00AF14D8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in this Act referred to as the Principal Act.</w:t>
      </w:r>
    </w:p>
    <w:p w:rsidR="00120E4A" w:rsidRPr="00B54D11" w:rsidRDefault="00FC4F92" w:rsidP="00BD2718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</w:rPr>
        <w:t>(3.)</w:t>
      </w:r>
      <w:r w:rsidR="005554BE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>The Principal Act, as amended by this Act, may be cited as</w:t>
      </w:r>
      <w:r w:rsidR="00EC2062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 xml:space="preserve">the </w:t>
      </w:r>
      <w:r w:rsidRPr="00B54D11">
        <w:rPr>
          <w:rFonts w:ascii="Times New Roman" w:hAnsi="Times New Roman"/>
          <w:i/>
        </w:rPr>
        <w:t>Seat of Government</w:t>
      </w:r>
      <w:r w:rsidRPr="00B54D11">
        <w:rPr>
          <w:rFonts w:ascii="Times New Roman" w:hAnsi="Times New Roman"/>
        </w:rPr>
        <w:t xml:space="preserve"> (</w:t>
      </w:r>
      <w:r w:rsidRPr="00B54D11">
        <w:rPr>
          <w:rFonts w:ascii="Times New Roman" w:hAnsi="Times New Roman"/>
          <w:i/>
        </w:rPr>
        <w:t>Administration</w:t>
      </w:r>
      <w:r w:rsidRPr="00B54D11">
        <w:rPr>
          <w:rFonts w:ascii="Times New Roman" w:hAnsi="Times New Roman"/>
        </w:rPr>
        <w:t xml:space="preserve">) </w:t>
      </w:r>
      <w:r w:rsidRPr="00B54D11">
        <w:rPr>
          <w:rFonts w:ascii="Times New Roman" w:hAnsi="Times New Roman"/>
          <w:i/>
        </w:rPr>
        <w:t xml:space="preserve">Act </w:t>
      </w:r>
      <w:r w:rsidRPr="00B54D11">
        <w:rPr>
          <w:rFonts w:ascii="Times New Roman" w:hAnsi="Times New Roman"/>
        </w:rPr>
        <w:t>1910</w:t>
      </w:r>
      <w:r w:rsidR="00B9736D" w:rsidRPr="008A4C77">
        <w:rPr>
          <w:rFonts w:ascii="Times New Roman" w:hAnsi="Times New Roman"/>
          <w:sz w:val="26"/>
          <w:szCs w:val="36"/>
        </w:rPr>
        <w:t>–</w:t>
      </w:r>
      <w:r w:rsidRPr="00B54D11">
        <w:rPr>
          <w:rFonts w:ascii="Times New Roman" w:hAnsi="Times New Roman"/>
        </w:rPr>
        <w:t>1939.</w:t>
      </w:r>
    </w:p>
    <w:p w:rsidR="00120E4A" w:rsidRPr="0045601E" w:rsidRDefault="00FC4F92" w:rsidP="0045601E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5601E">
        <w:rPr>
          <w:rFonts w:ascii="Times New Roman" w:hAnsi="Times New Roman" w:cs="Times New Roman"/>
          <w:b/>
          <w:sz w:val="20"/>
        </w:rPr>
        <w:t>Definition.</w:t>
      </w:r>
    </w:p>
    <w:p w:rsidR="00BF13FD" w:rsidRDefault="00FC4F92" w:rsidP="006C0662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2.</w:t>
      </w:r>
      <w:r w:rsidR="006C0662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>In this Act, unless the contrary intention appears—</w:t>
      </w:r>
    </w:p>
    <w:p w:rsidR="00120E4A" w:rsidRPr="00B54D11" w:rsidRDefault="00BF13FD" w:rsidP="00BF13FD">
      <w:pPr>
        <w:spacing w:after="0" w:line="240" w:lineRule="auto"/>
        <w:ind w:left="1296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C4F92" w:rsidRPr="00B54D11">
        <w:rPr>
          <w:rFonts w:ascii="Times New Roman" w:hAnsi="Times New Roman"/>
        </w:rPr>
        <w:t>the Territory</w:t>
      </w:r>
      <w:r w:rsidR="00512857">
        <w:rPr>
          <w:rFonts w:ascii="Times New Roman" w:hAnsi="Times New Roman"/>
        </w:rPr>
        <w:t>”</w:t>
      </w:r>
      <w:r w:rsidR="00FC4F92" w:rsidRPr="00B54D11">
        <w:rPr>
          <w:rFonts w:ascii="Times New Roman" w:hAnsi="Times New Roman"/>
        </w:rPr>
        <w:t xml:space="preserve"> means the Australian Capital Territory and</w:t>
      </w:r>
      <w:r w:rsidR="00D13C96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includes the Territory accepted by the Commonwealth</w:t>
      </w:r>
      <w:r w:rsidR="00D13C96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 xml:space="preserve">in pursuance of the </w:t>
      </w:r>
      <w:r w:rsidR="00FC4F92" w:rsidRPr="00B54D11">
        <w:rPr>
          <w:rFonts w:ascii="Times New Roman" w:hAnsi="Times New Roman"/>
          <w:i/>
        </w:rPr>
        <w:t xml:space="preserve">Jervis Bay Territory Acceptance Act </w:t>
      </w:r>
      <w:r w:rsidR="00FC4F92" w:rsidRPr="00B54D11">
        <w:rPr>
          <w:rFonts w:ascii="Times New Roman" w:hAnsi="Times New Roman"/>
        </w:rPr>
        <w:t>1915, and described in the agreement contained in the</w:t>
      </w:r>
      <w:r w:rsidR="00EC2062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Schedule to that Act.</w:t>
      </w:r>
    </w:p>
    <w:p w:rsidR="00120E4A" w:rsidRPr="00B54D11" w:rsidRDefault="00FC4F92" w:rsidP="00B9736D">
      <w:pPr>
        <w:spacing w:before="120"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3.</w:t>
      </w:r>
      <w:r w:rsidR="00BC103B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>After section nine of the Principal Act the following section</w:t>
      </w:r>
      <w:r w:rsidR="00B9736D">
        <w:rPr>
          <w:rFonts w:ascii="Times New Roman" w:hAnsi="Times New Roman"/>
        </w:rPr>
        <w:t xml:space="preserve"> i</w:t>
      </w:r>
      <w:r w:rsidRPr="00B54D11">
        <w:rPr>
          <w:rFonts w:ascii="Times New Roman" w:hAnsi="Times New Roman"/>
        </w:rPr>
        <w:t>s inserted:—</w:t>
      </w:r>
    </w:p>
    <w:p w:rsidR="00120E4A" w:rsidRPr="00BC103B" w:rsidRDefault="00FC4F92" w:rsidP="00BC103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C103B">
        <w:rPr>
          <w:rFonts w:ascii="Times New Roman" w:hAnsi="Times New Roman" w:cs="Times New Roman"/>
          <w:b/>
          <w:sz w:val="20"/>
        </w:rPr>
        <w:t>Power to dispose of Commonwealth lands.</w:t>
      </w:r>
    </w:p>
    <w:p w:rsidR="00120E4A" w:rsidRPr="00B54D11" w:rsidRDefault="00512857" w:rsidP="00BF13FD">
      <w:pPr>
        <w:tabs>
          <w:tab w:val="left" w:pos="99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C4F92" w:rsidRPr="00B54D11">
        <w:rPr>
          <w:rFonts w:ascii="Times New Roman" w:hAnsi="Times New Roman"/>
        </w:rPr>
        <w:t>9</w:t>
      </w:r>
      <w:r w:rsidR="00FC4F92" w:rsidRPr="0047154E">
        <w:rPr>
          <w:rFonts w:ascii="Times New Roman" w:hAnsi="Times New Roman"/>
          <w:smallCaps/>
        </w:rPr>
        <w:t>a</w:t>
      </w:r>
      <w:r w:rsidR="00FC4F92" w:rsidRPr="00B54D11">
        <w:rPr>
          <w:rFonts w:ascii="Times New Roman" w:hAnsi="Times New Roman"/>
        </w:rPr>
        <w:t>.</w:t>
      </w:r>
      <w:r w:rsidR="00BF13FD">
        <w:rPr>
          <w:rFonts w:ascii="Times New Roman" w:hAnsi="Times New Roman"/>
        </w:rPr>
        <w:tab/>
      </w:r>
      <w:r w:rsidR="00FC4F92" w:rsidRPr="00B54D11">
        <w:rPr>
          <w:rFonts w:ascii="Times New Roman" w:hAnsi="Times New Roman"/>
        </w:rPr>
        <w:t>Notwithstanding anything contained in any other Act,</w:t>
      </w:r>
      <w:r w:rsidR="00EC2062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but subject to this Act, all lands in the Territory acquired by or</w:t>
      </w:r>
      <w:r w:rsidR="000B44B4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vested in the Commonwealth may be disposed of, and instruments,</w:t>
      </w:r>
      <w:r w:rsidR="00D13C96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receipts and other documents in relation to those lands may be</w:t>
      </w:r>
      <w:r w:rsidR="00BF13FD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executed, in accordance with any Ordinance or other law for the</w:t>
      </w:r>
      <w:r w:rsidR="00D13C96">
        <w:rPr>
          <w:rFonts w:ascii="Times New Roman" w:hAnsi="Times New Roman"/>
        </w:rPr>
        <w:t xml:space="preserve"> </w:t>
      </w:r>
      <w:r w:rsidR="00FC4F92" w:rsidRPr="00B54D11">
        <w:rPr>
          <w:rFonts w:ascii="Times New Roman" w:hAnsi="Times New Roman"/>
        </w:rPr>
        <w:t>time being in force in relation to such disposal or execution.</w:t>
      </w:r>
      <w:r>
        <w:rPr>
          <w:rFonts w:ascii="Times New Roman" w:hAnsi="Times New Roman"/>
        </w:rPr>
        <w:t>”</w:t>
      </w:r>
      <w:r w:rsidR="00FC4F92" w:rsidRPr="00B54D11">
        <w:rPr>
          <w:rFonts w:ascii="Times New Roman" w:hAnsi="Times New Roman"/>
        </w:rPr>
        <w:t>.</w:t>
      </w:r>
    </w:p>
    <w:p w:rsidR="00120E4A" w:rsidRPr="00BC4E04" w:rsidRDefault="00FC4F92" w:rsidP="00BC4E0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C4E04">
        <w:rPr>
          <w:rFonts w:ascii="Times New Roman" w:hAnsi="Times New Roman" w:cs="Times New Roman"/>
          <w:b/>
          <w:sz w:val="20"/>
        </w:rPr>
        <w:t>Ordinances.</w:t>
      </w:r>
    </w:p>
    <w:p w:rsidR="00120E4A" w:rsidRPr="00B54D11" w:rsidRDefault="00FC4F92" w:rsidP="00A84BD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4.</w:t>
      </w:r>
      <w:r w:rsidR="00A84BDA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>Section twelve of the Principal Act is amended by omitting</w:t>
      </w:r>
      <w:r w:rsidR="00D13C96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paragraph (</w:t>
      </w:r>
      <w:r w:rsidRPr="00B54D11">
        <w:rPr>
          <w:rFonts w:ascii="Times New Roman" w:hAnsi="Times New Roman"/>
          <w:i/>
        </w:rPr>
        <w:t>b</w:t>
      </w:r>
      <w:r w:rsidRPr="00B54D11">
        <w:rPr>
          <w:rFonts w:ascii="Times New Roman" w:hAnsi="Times New Roman"/>
        </w:rPr>
        <w:t>) of sub-section (2.) and inserting in its stead the following paragraph:—</w:t>
      </w:r>
    </w:p>
    <w:p w:rsidR="00120E4A" w:rsidRPr="00B54D11" w:rsidRDefault="00512857" w:rsidP="00841A4C">
      <w:pPr>
        <w:spacing w:after="0" w:line="240" w:lineRule="auto"/>
        <w:ind w:firstLine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C4F92" w:rsidRPr="00B54D11">
        <w:rPr>
          <w:rFonts w:ascii="Times New Roman" w:hAnsi="Times New Roman"/>
        </w:rPr>
        <w:t>(</w:t>
      </w:r>
      <w:r w:rsidR="00FC4F92" w:rsidRPr="00B54D11">
        <w:rPr>
          <w:rFonts w:ascii="Times New Roman" w:hAnsi="Times New Roman"/>
          <w:i/>
        </w:rPr>
        <w:t>b</w:t>
      </w:r>
      <w:r w:rsidR="00FC4F92" w:rsidRPr="00B54D11">
        <w:rPr>
          <w:rFonts w:ascii="Times New Roman" w:hAnsi="Times New Roman"/>
        </w:rPr>
        <w:t>) take effect—</w:t>
      </w:r>
    </w:p>
    <w:p w:rsidR="00120E4A" w:rsidRPr="00B54D11" w:rsidRDefault="00FC4F92" w:rsidP="00A80473">
      <w:pPr>
        <w:spacing w:after="0" w:line="240" w:lineRule="auto"/>
        <w:ind w:left="1008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</w:rPr>
        <w:t>(i) from the date of notification;</w:t>
      </w:r>
    </w:p>
    <w:p w:rsidR="00120E4A" w:rsidRDefault="00FC4F92" w:rsidP="00F33D49">
      <w:pPr>
        <w:spacing w:after="0" w:line="240" w:lineRule="auto"/>
        <w:ind w:left="1584" w:hanging="576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</w:rPr>
        <w:t>(ii) where another date (whether before or after the</w:t>
      </w:r>
      <w:r w:rsidR="00D13C96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date of notification) is specified in the Ordinance,</w:t>
      </w:r>
      <w:r w:rsidR="00D13C96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from the date specified; or</w:t>
      </w:r>
    </w:p>
    <w:p w:rsidR="00B9736D" w:rsidRDefault="006B716A" w:rsidP="00B9736D">
      <w:pPr>
        <w:spacing w:after="0" w:line="240" w:lineRule="auto"/>
        <w:rPr>
          <w:rFonts w:ascii="Times New Roman" w:hAnsi="Times New Roman" w:cs="Times-Bold"/>
          <w:sz w:val="20"/>
          <w:szCs w:val="14"/>
        </w:rPr>
      </w:pPr>
      <w:r>
        <w:rPr>
          <w:rFonts w:ascii="Times New Roman" w:hAnsi="Times New Roman" w:cs="Times-Bold"/>
          <w:sz w:val="20"/>
          <w:szCs w:val="14"/>
        </w:rPr>
        <w:br w:type="page"/>
      </w:r>
    </w:p>
    <w:p w:rsidR="00481AA6" w:rsidRPr="00B54D11" w:rsidRDefault="00481AA6" w:rsidP="00BF13FD">
      <w:pPr>
        <w:spacing w:after="0" w:line="240" w:lineRule="auto"/>
        <w:ind w:left="1584" w:hanging="576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</w:rPr>
        <w:lastRenderedPageBreak/>
        <w:t>(iii) where the Ordinance so provides, from such date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as is fixed by the Minister by notice in the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  <w:i/>
        </w:rPr>
        <w:t>Gazette</w:t>
      </w:r>
      <w:r w:rsidRPr="00B54D1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and</w:t>
      </w:r>
      <w:r w:rsidR="00512857">
        <w:rPr>
          <w:rFonts w:ascii="Times New Roman" w:hAnsi="Times New Roman"/>
        </w:rPr>
        <w:t>”</w:t>
      </w:r>
      <w:r w:rsidRPr="00B54D11">
        <w:rPr>
          <w:rFonts w:ascii="Times New Roman" w:hAnsi="Times New Roman"/>
        </w:rPr>
        <w:t>.</w:t>
      </w:r>
    </w:p>
    <w:p w:rsidR="00481AA6" w:rsidRPr="00576130" w:rsidRDefault="00481AA6" w:rsidP="00576130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76130">
        <w:rPr>
          <w:rFonts w:ascii="Times New Roman" w:hAnsi="Times New Roman" w:cs="Times New Roman"/>
          <w:b/>
          <w:sz w:val="20"/>
        </w:rPr>
        <w:t>Validation leases, &amp;c.</w:t>
      </w:r>
    </w:p>
    <w:p w:rsidR="00481AA6" w:rsidRPr="00B54D11" w:rsidRDefault="00481AA6" w:rsidP="006375AC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5.</w:t>
      </w:r>
      <w:r w:rsidR="006375AC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>Where, prior to the commencement of this Act, any Minister,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 xml:space="preserve">the Federal Capital Commission constituted under the </w:t>
      </w:r>
      <w:r w:rsidRPr="00B54D11">
        <w:rPr>
          <w:rFonts w:ascii="Times New Roman" w:hAnsi="Times New Roman"/>
          <w:i/>
        </w:rPr>
        <w:t xml:space="preserve">Seat of Government </w:t>
      </w:r>
      <w:r w:rsidRPr="00B54D11">
        <w:rPr>
          <w:rFonts w:ascii="Times New Roman" w:hAnsi="Times New Roman"/>
        </w:rPr>
        <w:t>(</w:t>
      </w:r>
      <w:r w:rsidRPr="00B54D11">
        <w:rPr>
          <w:rFonts w:ascii="Times New Roman" w:hAnsi="Times New Roman"/>
          <w:i/>
        </w:rPr>
        <w:t>Administration</w:t>
      </w:r>
      <w:r w:rsidRPr="00B54D11">
        <w:rPr>
          <w:rFonts w:ascii="Times New Roman" w:hAnsi="Times New Roman"/>
        </w:rPr>
        <w:t xml:space="preserve">) </w:t>
      </w:r>
      <w:r w:rsidRPr="00B54D11">
        <w:rPr>
          <w:rFonts w:ascii="Times New Roman" w:hAnsi="Times New Roman"/>
          <w:i/>
        </w:rPr>
        <w:t xml:space="preserve">Act </w:t>
      </w:r>
      <w:r w:rsidRPr="00B54D11">
        <w:rPr>
          <w:rFonts w:ascii="Times New Roman" w:hAnsi="Times New Roman"/>
        </w:rPr>
        <w:t>1924</w:t>
      </w:r>
      <w:r w:rsidR="00294388" w:rsidRPr="008A4C77">
        <w:rPr>
          <w:rFonts w:ascii="Times New Roman" w:hAnsi="Times New Roman"/>
          <w:sz w:val="26"/>
          <w:szCs w:val="36"/>
        </w:rPr>
        <w:t>–</w:t>
      </w:r>
      <w:r w:rsidRPr="00B54D11">
        <w:rPr>
          <w:rFonts w:ascii="Times New Roman" w:hAnsi="Times New Roman"/>
        </w:rPr>
        <w:t>1929, or the Commissioner for Housing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appointed under any Ordinance in force in the Territory relating to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housing, purported, in pursuance of any provision of any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Ordinance or other law for the time being in force in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relation to land in the Territory, to lease any such land or to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execute any instrument, receipt or other document in relation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to such land, the lease shall be deemed to have been duly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granted, and every such instrument, receipt or other document shall</w:t>
      </w:r>
      <w:r w:rsidR="00B27AFD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be deemed to have been duly executed, if granted or executed in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accordance with such Ordinance or other law, and shall be deemed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to be and at all times to have been as valid and effectual for all</w:t>
      </w:r>
      <w:r w:rsidR="00B27AFD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purposes as if this Act had been in force at the date of the grant or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of the execution.</w:t>
      </w:r>
    </w:p>
    <w:p w:rsidR="00481AA6" w:rsidRPr="00363B1C" w:rsidRDefault="00481AA6" w:rsidP="00363B1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63B1C">
        <w:rPr>
          <w:rFonts w:ascii="Times New Roman" w:hAnsi="Times New Roman" w:cs="Times New Roman"/>
          <w:b/>
          <w:sz w:val="20"/>
        </w:rPr>
        <w:t>Validation of commencement dates of Ordinances.</w:t>
      </w:r>
    </w:p>
    <w:p w:rsidR="00481AA6" w:rsidRPr="00B54D11" w:rsidRDefault="00481AA6" w:rsidP="007936DD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B54D11">
        <w:rPr>
          <w:rFonts w:ascii="Times New Roman" w:hAnsi="Times New Roman"/>
          <w:b/>
        </w:rPr>
        <w:t>6.</w:t>
      </w:r>
      <w:r w:rsidR="007936DD">
        <w:rPr>
          <w:rFonts w:ascii="Times New Roman" w:hAnsi="Times New Roman"/>
        </w:rPr>
        <w:tab/>
      </w:r>
      <w:r w:rsidRPr="00B54D11">
        <w:rPr>
          <w:rFonts w:ascii="Times New Roman" w:hAnsi="Times New Roman"/>
        </w:rPr>
        <w:t xml:space="preserve">Where in any Ordinance made under the </w:t>
      </w:r>
      <w:r w:rsidRPr="00B54D11">
        <w:rPr>
          <w:rFonts w:ascii="Times New Roman" w:hAnsi="Times New Roman"/>
          <w:i/>
        </w:rPr>
        <w:t xml:space="preserve">Seat of Government </w:t>
      </w:r>
      <w:r w:rsidRPr="00B54D11">
        <w:rPr>
          <w:rFonts w:ascii="Times New Roman" w:hAnsi="Times New Roman"/>
        </w:rPr>
        <w:t>(</w:t>
      </w:r>
      <w:r w:rsidRPr="00B54D11">
        <w:rPr>
          <w:rFonts w:ascii="Times New Roman" w:hAnsi="Times New Roman"/>
          <w:i/>
        </w:rPr>
        <w:t>Administration</w:t>
      </w:r>
      <w:r w:rsidRPr="00B54D11">
        <w:rPr>
          <w:rFonts w:ascii="Times New Roman" w:hAnsi="Times New Roman"/>
        </w:rPr>
        <w:t xml:space="preserve">) </w:t>
      </w:r>
      <w:r w:rsidRPr="00B54D11">
        <w:rPr>
          <w:rFonts w:ascii="Times New Roman" w:hAnsi="Times New Roman"/>
          <w:i/>
        </w:rPr>
        <w:t xml:space="preserve">Act </w:t>
      </w:r>
      <w:r w:rsidRPr="00B54D11">
        <w:rPr>
          <w:rFonts w:ascii="Times New Roman" w:hAnsi="Times New Roman"/>
        </w:rPr>
        <w:t>1910, or under that Act as subsequently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amended, it is provided that the Ordinance shall commence on a</w:t>
      </w:r>
      <w:r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 xml:space="preserve">date to be fixed by notice in the </w:t>
      </w:r>
      <w:r w:rsidRPr="00B54D11">
        <w:rPr>
          <w:rFonts w:ascii="Times New Roman" w:hAnsi="Times New Roman"/>
          <w:i/>
        </w:rPr>
        <w:t xml:space="preserve">Gazette, </w:t>
      </w:r>
      <w:r w:rsidRPr="00B54D11">
        <w:rPr>
          <w:rFonts w:ascii="Times New Roman" w:hAnsi="Times New Roman"/>
        </w:rPr>
        <w:t>that Ordinance shall be</w:t>
      </w:r>
      <w:r w:rsidR="00CB2B5C">
        <w:rPr>
          <w:rFonts w:ascii="Times New Roman" w:hAnsi="Times New Roman"/>
        </w:rPr>
        <w:t xml:space="preserve"> </w:t>
      </w:r>
      <w:r w:rsidRPr="00B54D11">
        <w:rPr>
          <w:rFonts w:ascii="Times New Roman" w:hAnsi="Times New Roman"/>
        </w:rPr>
        <w:t>deemed to have taken effect from the date so fixed.</w:t>
      </w:r>
    </w:p>
    <w:sectPr w:rsidR="00481AA6" w:rsidRPr="00B54D11" w:rsidSect="00B9736D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04" w:rsidRDefault="000B1204" w:rsidP="00435947">
      <w:pPr>
        <w:spacing w:after="0" w:line="240" w:lineRule="auto"/>
      </w:pPr>
      <w:r>
        <w:separator/>
      </w:r>
    </w:p>
  </w:endnote>
  <w:endnote w:type="continuationSeparator" w:id="0">
    <w:p w:rsidR="000B1204" w:rsidRDefault="000B1204" w:rsidP="004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04" w:rsidRDefault="000B1204" w:rsidP="00435947">
      <w:pPr>
        <w:spacing w:after="0" w:line="240" w:lineRule="auto"/>
      </w:pPr>
      <w:r>
        <w:separator/>
      </w:r>
    </w:p>
  </w:footnote>
  <w:footnote w:type="continuationSeparator" w:id="0">
    <w:p w:rsidR="000B1204" w:rsidRDefault="000B1204" w:rsidP="004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47" w:rsidRPr="00435947" w:rsidRDefault="00435947" w:rsidP="00BF13FD">
    <w:pPr>
      <w:pStyle w:val="Header"/>
      <w:tabs>
        <w:tab w:val="clear" w:pos="9360"/>
        <w:tab w:val="right" w:pos="8640"/>
      </w:tabs>
      <w:rPr>
        <w:rFonts w:ascii="Times New Roman" w:hAnsi="Times New Roman"/>
        <w:sz w:val="20"/>
      </w:rPr>
    </w:pPr>
    <w:r w:rsidRPr="00435947">
      <w:rPr>
        <w:rFonts w:ascii="Times New Roman" w:hAnsi="Times New Roman"/>
        <w:sz w:val="20"/>
      </w:rPr>
      <w:t>1939.</w:t>
    </w:r>
    <w:r w:rsidRPr="00435947">
      <w:rPr>
        <w:rFonts w:ascii="Times New Roman" w:hAnsi="Times New Roman"/>
        <w:sz w:val="20"/>
      </w:rPr>
      <w:ptab w:relativeTo="margin" w:alignment="center" w:leader="none"/>
    </w:r>
    <w:r w:rsidRPr="00435947">
      <w:rPr>
        <w:rFonts w:ascii="Times New Roman" w:hAnsi="Times New Roman"/>
        <w:i/>
        <w:sz w:val="20"/>
      </w:rPr>
      <w:t xml:space="preserve">Seat of </w:t>
    </w:r>
    <w:r w:rsidR="00294388">
      <w:rPr>
        <w:rFonts w:ascii="Times New Roman" w:hAnsi="Times New Roman"/>
        <w:i/>
        <w:sz w:val="20"/>
      </w:rPr>
      <w:t>G</w:t>
    </w:r>
    <w:r w:rsidRPr="00435947">
      <w:rPr>
        <w:rFonts w:ascii="Times New Roman" w:hAnsi="Times New Roman"/>
        <w:i/>
        <w:sz w:val="20"/>
      </w:rPr>
      <w:t>overnment</w:t>
    </w:r>
    <w:r w:rsidRPr="00435947">
      <w:rPr>
        <w:rFonts w:ascii="Times New Roman" w:hAnsi="Times New Roman"/>
        <w:sz w:val="20"/>
      </w:rPr>
      <w:t xml:space="preserve"> (</w:t>
    </w:r>
    <w:r w:rsidRPr="00435947">
      <w:rPr>
        <w:rFonts w:ascii="Times New Roman" w:hAnsi="Times New Roman"/>
        <w:i/>
        <w:sz w:val="20"/>
      </w:rPr>
      <w:t>Administration</w:t>
    </w:r>
    <w:r w:rsidRPr="00435947">
      <w:rPr>
        <w:rFonts w:ascii="Times New Roman" w:hAnsi="Times New Roman"/>
        <w:sz w:val="20"/>
      </w:rPr>
      <w:t>).</w:t>
    </w:r>
    <w:r w:rsidRPr="00435947">
      <w:rPr>
        <w:rFonts w:ascii="Times New Roman" w:hAnsi="Times New Roman"/>
        <w:sz w:val="20"/>
      </w:rPr>
      <w:ptab w:relativeTo="margin" w:alignment="right" w:leader="none"/>
    </w:r>
    <w:r w:rsidRPr="00435947">
      <w:rPr>
        <w:rFonts w:ascii="Times New Roman" w:hAnsi="Times New Roman"/>
        <w:sz w:val="20"/>
      </w:rPr>
      <w:t>No. 86.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47" w:rsidRPr="00435947" w:rsidRDefault="00435947">
    <w:pPr>
      <w:pStyle w:val="Header"/>
      <w:rPr>
        <w:rFonts w:ascii="Times New Roman" w:hAnsi="Times New Roman"/>
        <w:sz w:val="20"/>
      </w:rPr>
    </w:pPr>
    <w:r w:rsidRPr="00435947">
      <w:rPr>
        <w:rFonts w:ascii="Times New Roman" w:hAnsi="Times New Roman"/>
        <w:sz w:val="20"/>
      </w:rPr>
      <w:t>No. 86.</w:t>
    </w:r>
    <w:r w:rsidRPr="00435947">
      <w:rPr>
        <w:rFonts w:ascii="Times New Roman" w:hAnsi="Times New Roman"/>
        <w:sz w:val="20"/>
      </w:rPr>
      <w:ptab w:relativeTo="margin" w:alignment="center" w:leader="none"/>
    </w:r>
    <w:r w:rsidRPr="00435947">
      <w:rPr>
        <w:rFonts w:ascii="Times New Roman" w:hAnsi="Times New Roman"/>
        <w:i/>
        <w:sz w:val="20"/>
      </w:rPr>
      <w:t>Seat of government</w:t>
    </w:r>
    <w:r w:rsidRPr="00435947">
      <w:rPr>
        <w:rFonts w:ascii="Times New Roman" w:hAnsi="Times New Roman"/>
        <w:sz w:val="20"/>
      </w:rPr>
      <w:t xml:space="preserve"> (</w:t>
    </w:r>
    <w:r w:rsidRPr="00435947">
      <w:rPr>
        <w:rFonts w:ascii="Times New Roman" w:hAnsi="Times New Roman"/>
        <w:i/>
        <w:sz w:val="20"/>
      </w:rPr>
      <w:t>Administration</w:t>
    </w:r>
    <w:r w:rsidRPr="00435947">
      <w:rPr>
        <w:rFonts w:ascii="Times New Roman" w:hAnsi="Times New Roman"/>
        <w:sz w:val="20"/>
      </w:rPr>
      <w:t>).</w:t>
    </w:r>
    <w:r w:rsidRPr="00435947">
      <w:rPr>
        <w:rFonts w:ascii="Times New Roman" w:hAnsi="Times New Roman"/>
        <w:sz w:val="20"/>
      </w:rPr>
      <w:ptab w:relativeTo="margin" w:alignment="right" w:leader="none"/>
    </w:r>
    <w:r w:rsidRPr="00435947">
      <w:rPr>
        <w:rFonts w:ascii="Times New Roman" w:hAnsi="Times New Roman"/>
        <w:sz w:val="20"/>
      </w:rPr>
      <w:t>1939.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84F"/>
    <w:rsid w:val="000241D2"/>
    <w:rsid w:val="000247BE"/>
    <w:rsid w:val="0005784F"/>
    <w:rsid w:val="000B1204"/>
    <w:rsid w:val="000B1C94"/>
    <w:rsid w:val="000B44B4"/>
    <w:rsid w:val="000C23C1"/>
    <w:rsid w:val="000D05C4"/>
    <w:rsid w:val="000F0D21"/>
    <w:rsid w:val="00197BC9"/>
    <w:rsid w:val="001E66BF"/>
    <w:rsid w:val="002056FE"/>
    <w:rsid w:val="00242F5B"/>
    <w:rsid w:val="00262DDA"/>
    <w:rsid w:val="00294388"/>
    <w:rsid w:val="00363B1C"/>
    <w:rsid w:val="0037438B"/>
    <w:rsid w:val="00413520"/>
    <w:rsid w:val="00435947"/>
    <w:rsid w:val="0045601E"/>
    <w:rsid w:val="0047154E"/>
    <w:rsid w:val="00481AA6"/>
    <w:rsid w:val="004B2180"/>
    <w:rsid w:val="004B3F52"/>
    <w:rsid w:val="004D72BA"/>
    <w:rsid w:val="00512857"/>
    <w:rsid w:val="005554BE"/>
    <w:rsid w:val="00576130"/>
    <w:rsid w:val="006375AC"/>
    <w:rsid w:val="006458C1"/>
    <w:rsid w:val="006B716A"/>
    <w:rsid w:val="006C0662"/>
    <w:rsid w:val="00770A41"/>
    <w:rsid w:val="007936DD"/>
    <w:rsid w:val="007A1522"/>
    <w:rsid w:val="007A60C7"/>
    <w:rsid w:val="00841A4C"/>
    <w:rsid w:val="00854AED"/>
    <w:rsid w:val="009406E4"/>
    <w:rsid w:val="009918D5"/>
    <w:rsid w:val="009A3E77"/>
    <w:rsid w:val="009F391A"/>
    <w:rsid w:val="00A80473"/>
    <w:rsid w:val="00A84BDA"/>
    <w:rsid w:val="00AC37AB"/>
    <w:rsid w:val="00AE3F78"/>
    <w:rsid w:val="00AF14D8"/>
    <w:rsid w:val="00B27AFD"/>
    <w:rsid w:val="00B54D11"/>
    <w:rsid w:val="00B9736D"/>
    <w:rsid w:val="00BC103B"/>
    <w:rsid w:val="00BC4E04"/>
    <w:rsid w:val="00BD2718"/>
    <w:rsid w:val="00BE3E01"/>
    <w:rsid w:val="00BF13FD"/>
    <w:rsid w:val="00C31501"/>
    <w:rsid w:val="00C625CC"/>
    <w:rsid w:val="00C66AE4"/>
    <w:rsid w:val="00CB2B5C"/>
    <w:rsid w:val="00CE0ADB"/>
    <w:rsid w:val="00D13C96"/>
    <w:rsid w:val="00D23234"/>
    <w:rsid w:val="00D618F5"/>
    <w:rsid w:val="00D8242A"/>
    <w:rsid w:val="00DD2066"/>
    <w:rsid w:val="00DD4E90"/>
    <w:rsid w:val="00DF13F3"/>
    <w:rsid w:val="00EA6C40"/>
    <w:rsid w:val="00EC2062"/>
    <w:rsid w:val="00F2780C"/>
    <w:rsid w:val="00F33D49"/>
    <w:rsid w:val="00F72AC1"/>
    <w:rsid w:val="00FA56F1"/>
    <w:rsid w:val="00FC4F92"/>
    <w:rsid w:val="00FE397D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F2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F2780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1">
    <w:name w:val="CharStyle1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2">
    <w:name w:val="CharStyle2"/>
    <w:basedOn w:val="DefaultParagraphFont"/>
    <w:rsid w:val="00F2780C"/>
    <w:rPr>
      <w:rFonts w:ascii="Times New Roman" w:eastAsia="Times New Roman" w:hAnsi="Times New Roman" w:cs="Times New Roman"/>
      <w:b/>
      <w:bCs/>
      <w:i/>
      <w:iCs/>
      <w:smallCaps w:val="0"/>
      <w:spacing w:val="20"/>
      <w:sz w:val="24"/>
      <w:szCs w:val="24"/>
    </w:rPr>
  </w:style>
  <w:style w:type="character" w:customStyle="1" w:styleId="CharStyle3">
    <w:name w:val="CharStyle3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4">
    <w:name w:val="CharStyle4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F2780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56"/>
      <w:szCs w:val="56"/>
    </w:rPr>
  </w:style>
  <w:style w:type="character" w:customStyle="1" w:styleId="CharStyle7">
    <w:name w:val="CharStyle7"/>
    <w:basedOn w:val="DefaultParagraphFont"/>
    <w:rsid w:val="00F2780C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0">
    <w:name w:val="CharStyle10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2">
    <w:name w:val="CharStyle12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13">
    <w:name w:val="CharStyle13"/>
    <w:basedOn w:val="DefaultParagraphFont"/>
    <w:rsid w:val="00F2780C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7">
    <w:name w:val="CharStyle17"/>
    <w:basedOn w:val="DefaultParagraphFont"/>
    <w:rsid w:val="00F2780C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22">
    <w:name w:val="CharStyle22"/>
    <w:basedOn w:val="DefaultParagraphFont"/>
    <w:rsid w:val="00F2780C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947"/>
  </w:style>
  <w:style w:type="paragraph" w:styleId="Footer">
    <w:name w:val="footer"/>
    <w:basedOn w:val="Normal"/>
    <w:link w:val="FooterChar"/>
    <w:uiPriority w:val="99"/>
    <w:semiHidden/>
    <w:unhideWhenUsed/>
    <w:rsid w:val="0043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47"/>
  </w:style>
  <w:style w:type="paragraph" w:styleId="BalloonText">
    <w:name w:val="Balloon Text"/>
    <w:basedOn w:val="Normal"/>
    <w:link w:val="BalloonTextChar"/>
    <w:uiPriority w:val="99"/>
    <w:semiHidden/>
    <w:unhideWhenUsed/>
    <w:rsid w:val="004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213</cp:revision>
  <dcterms:created xsi:type="dcterms:W3CDTF">2017-04-12T04:19:00Z</dcterms:created>
  <dcterms:modified xsi:type="dcterms:W3CDTF">2017-11-07T21:43:00Z</dcterms:modified>
</cp:coreProperties>
</file>