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B6" w:rsidRPr="00837399" w:rsidRDefault="00F804B6" w:rsidP="00837399">
      <w:pPr>
        <w:spacing w:before="120" w:after="120" w:line="240" w:lineRule="auto"/>
        <w:jc w:val="center"/>
        <w:rPr>
          <w:rFonts w:ascii="Times New Roman" w:hAnsi="Times New Roman"/>
          <w:sz w:val="36"/>
        </w:rPr>
      </w:pPr>
      <w:r w:rsidRPr="00837399">
        <w:rPr>
          <w:rFonts w:ascii="Times New Roman" w:hAnsi="Times New Roman"/>
          <w:sz w:val="36"/>
        </w:rPr>
        <w:t>CITRUS FRUITS BOUNTY.</w:t>
      </w:r>
    </w:p>
    <w:p w:rsidR="00654B7E" w:rsidRPr="00837399" w:rsidRDefault="00654B7E" w:rsidP="00837399">
      <w:pPr>
        <w:pBdr>
          <w:top w:val="single" w:sz="4" w:space="1" w:color="auto"/>
        </w:pBdr>
        <w:spacing w:before="120" w:after="120" w:line="240" w:lineRule="auto"/>
        <w:ind w:left="3888" w:right="3888"/>
        <w:jc w:val="center"/>
        <w:rPr>
          <w:rFonts w:ascii="Times New Roman" w:hAnsi="Times New Roman"/>
        </w:rPr>
      </w:pPr>
    </w:p>
    <w:p w:rsidR="00F804B6" w:rsidRPr="00837399" w:rsidRDefault="00A9182E" w:rsidP="00837399">
      <w:pPr>
        <w:spacing w:before="120" w:after="120" w:line="240" w:lineRule="auto"/>
        <w:jc w:val="center"/>
        <w:rPr>
          <w:rFonts w:ascii="Times New Roman" w:hAnsi="Times New Roman"/>
          <w:sz w:val="28"/>
        </w:rPr>
      </w:pPr>
      <w:r w:rsidRPr="00837399">
        <w:rPr>
          <w:rFonts w:ascii="Times New Roman" w:hAnsi="Times New Roman"/>
          <w:b/>
          <w:sz w:val="28"/>
        </w:rPr>
        <w:t>No. 22 of 1938.</w:t>
      </w:r>
    </w:p>
    <w:p w:rsidR="00F804B6" w:rsidRPr="00837399" w:rsidRDefault="00F804B6" w:rsidP="008B23F4">
      <w:pPr>
        <w:spacing w:before="120" w:after="120" w:line="240" w:lineRule="auto"/>
        <w:ind w:left="432" w:hanging="432"/>
        <w:jc w:val="both"/>
        <w:rPr>
          <w:rFonts w:ascii="Times New Roman" w:hAnsi="Times New Roman"/>
          <w:sz w:val="26"/>
        </w:rPr>
      </w:pPr>
      <w:r w:rsidRPr="00837399">
        <w:rPr>
          <w:rFonts w:ascii="Times New Roman" w:hAnsi="Times New Roman"/>
          <w:sz w:val="26"/>
        </w:rPr>
        <w:t>An Act to provide for the Payment of a Bounty on the Export of Citrus Fruits from the Commonwealth during the years One thousand nine hundred and thirty-eight, One thousand nine hundred and thirty-nine and One thousand nine hundred and forty.</w:t>
      </w:r>
    </w:p>
    <w:p w:rsidR="00F804B6" w:rsidRPr="00837399" w:rsidRDefault="00F804B6" w:rsidP="008B23F4">
      <w:pPr>
        <w:spacing w:before="120" w:after="0" w:line="240" w:lineRule="auto"/>
        <w:jc w:val="right"/>
        <w:rPr>
          <w:rFonts w:ascii="Times New Roman" w:hAnsi="Times New Roman"/>
          <w:sz w:val="26"/>
        </w:rPr>
      </w:pPr>
      <w:bookmarkStart w:id="0" w:name="_GoBack"/>
      <w:r w:rsidRPr="00837399">
        <w:rPr>
          <w:rFonts w:ascii="Times New Roman" w:hAnsi="Times New Roman"/>
          <w:sz w:val="26"/>
        </w:rPr>
        <w:t>[Assented to 5th July, 1938.]</w:t>
      </w:r>
    </w:p>
    <w:bookmarkEnd w:id="0"/>
    <w:p w:rsidR="00F804B6" w:rsidRPr="00837399" w:rsidRDefault="00F804B6" w:rsidP="00837399">
      <w:pPr>
        <w:spacing w:after="120" w:line="240" w:lineRule="auto"/>
        <w:jc w:val="right"/>
        <w:rPr>
          <w:rFonts w:ascii="Times New Roman" w:hAnsi="Times New Roman"/>
          <w:sz w:val="26"/>
        </w:rPr>
      </w:pPr>
      <w:r w:rsidRPr="00837399">
        <w:rPr>
          <w:rFonts w:ascii="Times New Roman" w:hAnsi="Times New Roman"/>
          <w:sz w:val="26"/>
        </w:rPr>
        <w:t>[Date of commencement 2nd August, 1938.]</w:t>
      </w:r>
    </w:p>
    <w:p w:rsidR="00F804B6" w:rsidRPr="00A32371" w:rsidRDefault="00A9182E" w:rsidP="00A32371">
      <w:pPr>
        <w:spacing w:before="120" w:after="60" w:line="240" w:lineRule="auto"/>
        <w:rPr>
          <w:rFonts w:ascii="Times New Roman" w:hAnsi="Times New Roman" w:cs="Times New Roman"/>
          <w:b/>
          <w:sz w:val="20"/>
        </w:rPr>
      </w:pPr>
      <w:r w:rsidRPr="00A32371">
        <w:rPr>
          <w:rFonts w:ascii="Times New Roman" w:hAnsi="Times New Roman" w:cs="Times New Roman"/>
          <w:b/>
          <w:sz w:val="20"/>
        </w:rPr>
        <w:t>Preamble.</w:t>
      </w:r>
    </w:p>
    <w:p w:rsidR="00F804B6" w:rsidRPr="00E33261" w:rsidRDefault="00F804B6" w:rsidP="00837399">
      <w:pPr>
        <w:spacing w:after="0" w:line="240" w:lineRule="auto"/>
        <w:jc w:val="both"/>
        <w:rPr>
          <w:rFonts w:ascii="Times New Roman" w:hAnsi="Times New Roman"/>
        </w:rPr>
      </w:pPr>
      <w:r w:rsidRPr="00E33261">
        <w:rPr>
          <w:rFonts w:ascii="Times New Roman" w:hAnsi="Times New Roman"/>
        </w:rPr>
        <w:t>BE it enacted by the King</w:t>
      </w:r>
      <w:r w:rsidR="00B26DFF" w:rsidRPr="00E33261">
        <w:rPr>
          <w:rFonts w:ascii="Times New Roman" w:hAnsi="Times New Roman"/>
        </w:rPr>
        <w:t>’</w:t>
      </w:r>
      <w:r w:rsidRPr="00E33261">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F804B6" w:rsidRPr="00A32371" w:rsidRDefault="00A9182E" w:rsidP="00A32371">
      <w:pPr>
        <w:spacing w:before="120" w:after="60" w:line="240" w:lineRule="auto"/>
        <w:rPr>
          <w:rFonts w:ascii="Times New Roman" w:hAnsi="Times New Roman" w:cs="Times New Roman"/>
          <w:b/>
          <w:sz w:val="20"/>
        </w:rPr>
      </w:pPr>
      <w:r w:rsidRPr="00A32371">
        <w:rPr>
          <w:rFonts w:ascii="Times New Roman" w:hAnsi="Times New Roman" w:cs="Times New Roman"/>
          <w:b/>
          <w:sz w:val="20"/>
        </w:rPr>
        <w:t>Short title.</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1.</w:t>
      </w:r>
      <w:r w:rsidR="008B06F8" w:rsidRPr="00837399">
        <w:rPr>
          <w:rFonts w:ascii="Times New Roman" w:hAnsi="Times New Roman"/>
          <w:b/>
        </w:rPr>
        <w:tab/>
      </w:r>
      <w:r w:rsidR="00F804B6" w:rsidRPr="00837399">
        <w:rPr>
          <w:rFonts w:ascii="Times New Roman" w:hAnsi="Times New Roman"/>
        </w:rPr>
        <w:t xml:space="preserve">This Act may be cited as the </w:t>
      </w:r>
      <w:r w:rsidRPr="00837399">
        <w:rPr>
          <w:rFonts w:ascii="Times New Roman" w:hAnsi="Times New Roman"/>
          <w:i/>
        </w:rPr>
        <w:t xml:space="preserve">Citrus Fruits Bounty Act </w:t>
      </w:r>
      <w:r w:rsidR="00F804B6" w:rsidRPr="00837399">
        <w:rPr>
          <w:rFonts w:ascii="Times New Roman" w:hAnsi="Times New Roman"/>
        </w:rPr>
        <w:t>1938.</w:t>
      </w:r>
    </w:p>
    <w:p w:rsidR="00F804B6" w:rsidRPr="00DF505E" w:rsidRDefault="00A9182E" w:rsidP="00DF505E">
      <w:pPr>
        <w:spacing w:before="120" w:after="60" w:line="240" w:lineRule="auto"/>
        <w:rPr>
          <w:rFonts w:ascii="Times New Roman" w:hAnsi="Times New Roman" w:cs="Times New Roman"/>
          <w:b/>
          <w:sz w:val="20"/>
        </w:rPr>
      </w:pPr>
      <w:r w:rsidRPr="00DF505E">
        <w:rPr>
          <w:rFonts w:ascii="Times New Roman" w:hAnsi="Times New Roman" w:cs="Times New Roman"/>
          <w:b/>
          <w:sz w:val="20"/>
        </w:rPr>
        <w:t>Definitions.</w:t>
      </w:r>
    </w:p>
    <w:p w:rsidR="00F804B6" w:rsidRPr="00837399" w:rsidRDefault="00A9182E" w:rsidP="00837399">
      <w:pPr>
        <w:spacing w:after="60" w:line="240" w:lineRule="auto"/>
        <w:ind w:firstLine="432"/>
        <w:jc w:val="both"/>
        <w:rPr>
          <w:rFonts w:ascii="Times New Roman" w:hAnsi="Times New Roman"/>
        </w:rPr>
      </w:pPr>
      <w:r w:rsidRPr="00837399">
        <w:rPr>
          <w:rFonts w:ascii="Times New Roman" w:hAnsi="Times New Roman"/>
          <w:b/>
        </w:rPr>
        <w:t>2.</w:t>
      </w:r>
      <w:r w:rsidR="00511442" w:rsidRPr="00837399">
        <w:rPr>
          <w:rFonts w:ascii="Times New Roman" w:hAnsi="Times New Roman"/>
          <w:b/>
        </w:rPr>
        <w:tab/>
      </w:r>
      <w:r w:rsidR="00F804B6" w:rsidRPr="00837399">
        <w:rPr>
          <w:rFonts w:ascii="Times New Roman" w:hAnsi="Times New Roman"/>
        </w:rPr>
        <w:t>In this Act, unless the contrary intention appears—</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agent</w:t>
      </w:r>
      <w:r w:rsidRPr="00837399">
        <w:rPr>
          <w:rFonts w:ascii="Times New Roman" w:hAnsi="Times New Roman"/>
        </w:rPr>
        <w:t>”</w:t>
      </w:r>
      <w:r w:rsidR="00F804B6" w:rsidRPr="00837399">
        <w:rPr>
          <w:rFonts w:ascii="Times New Roman" w:hAnsi="Times New Roman"/>
        </w:rPr>
        <w:t xml:space="preserve"> means a person who, for and on behalf of any person has the control, receipt or disposal of any citrus fruits belonging to that person and is remunerated by payment of a commission only;</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approved co-operative organization</w:t>
      </w:r>
      <w:r w:rsidRPr="00837399">
        <w:rPr>
          <w:rFonts w:ascii="Times New Roman" w:hAnsi="Times New Roman"/>
        </w:rPr>
        <w:t>”</w:t>
      </w:r>
      <w:r w:rsidR="00F804B6" w:rsidRPr="00837399">
        <w:rPr>
          <w:rFonts w:ascii="Times New Roman" w:hAnsi="Times New Roman"/>
        </w:rPr>
        <w:t xml:space="preserve"> means an organization approved by the Minister as being an organization representative of the growers of citrus fruits;</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bounty</w:t>
      </w:r>
      <w:r w:rsidRPr="00837399">
        <w:rPr>
          <w:rFonts w:ascii="Times New Roman" w:hAnsi="Times New Roman"/>
        </w:rPr>
        <w:t>”</w:t>
      </w:r>
      <w:r w:rsidR="00F804B6" w:rsidRPr="00837399">
        <w:rPr>
          <w:rFonts w:ascii="Times New Roman" w:hAnsi="Times New Roman"/>
        </w:rPr>
        <w:t xml:space="preserve"> means bounty under this Act;</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citrus fruits</w:t>
      </w:r>
      <w:r w:rsidRPr="00837399">
        <w:rPr>
          <w:rFonts w:ascii="Times New Roman" w:hAnsi="Times New Roman"/>
        </w:rPr>
        <w:t>”</w:t>
      </w:r>
      <w:r w:rsidR="00F804B6" w:rsidRPr="00837399">
        <w:rPr>
          <w:rFonts w:ascii="Times New Roman" w:hAnsi="Times New Roman"/>
        </w:rPr>
        <w:t xml:space="preserve"> means oranges, lemons, grape-fruit or mandarins;</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export box</w:t>
      </w:r>
      <w:r w:rsidRPr="00837399">
        <w:rPr>
          <w:rFonts w:ascii="Times New Roman" w:hAnsi="Times New Roman"/>
        </w:rPr>
        <w:t>”</w:t>
      </w:r>
      <w:r w:rsidR="00F804B6" w:rsidRPr="00837399">
        <w:rPr>
          <w:rFonts w:ascii="Times New Roman" w:hAnsi="Times New Roman"/>
        </w:rPr>
        <w:t>, in respect of any period specified in the first column of the Schedule to this Act, means any box of the dimensions specified in the second column of that Schedule in respect of that period;</w:t>
      </w:r>
    </w:p>
    <w:p w:rsidR="00F804B6" w:rsidRPr="00837399" w:rsidRDefault="00B26DFF" w:rsidP="00837399">
      <w:pPr>
        <w:spacing w:after="0" w:line="240" w:lineRule="auto"/>
        <w:ind w:left="864" w:hanging="360"/>
        <w:jc w:val="both"/>
        <w:rPr>
          <w:rFonts w:ascii="Times New Roman" w:hAnsi="Times New Roman"/>
        </w:rPr>
      </w:pPr>
      <w:r w:rsidRPr="00837399">
        <w:rPr>
          <w:rFonts w:ascii="Times New Roman" w:hAnsi="Times New Roman"/>
        </w:rPr>
        <w:t>“</w:t>
      </w:r>
      <w:r w:rsidR="00F804B6" w:rsidRPr="00837399">
        <w:rPr>
          <w:rFonts w:ascii="Times New Roman" w:hAnsi="Times New Roman"/>
        </w:rPr>
        <w:t>export case</w:t>
      </w:r>
      <w:r w:rsidRPr="00837399">
        <w:rPr>
          <w:rFonts w:ascii="Times New Roman" w:hAnsi="Times New Roman"/>
        </w:rPr>
        <w:t>”</w:t>
      </w:r>
      <w:r w:rsidR="00F804B6" w:rsidRPr="00837399">
        <w:rPr>
          <w:rFonts w:ascii="Times New Roman" w:hAnsi="Times New Roman"/>
        </w:rPr>
        <w:t>, in respect of any period specified in the first column of the Schedule to this Act, means any case of the dimensions specified in the second column of that Schedule in respect of that period.</w:t>
      </w:r>
    </w:p>
    <w:p w:rsidR="00F804B6" w:rsidRPr="00DF505E" w:rsidRDefault="00A9182E" w:rsidP="00DF505E">
      <w:pPr>
        <w:spacing w:before="120" w:after="60" w:line="240" w:lineRule="auto"/>
        <w:rPr>
          <w:rFonts w:ascii="Times New Roman" w:hAnsi="Times New Roman" w:cs="Times New Roman"/>
          <w:b/>
          <w:sz w:val="20"/>
        </w:rPr>
      </w:pPr>
      <w:r w:rsidRPr="00DF505E">
        <w:rPr>
          <w:rFonts w:ascii="Times New Roman" w:hAnsi="Times New Roman" w:cs="Times New Roman"/>
          <w:b/>
          <w:sz w:val="20"/>
        </w:rPr>
        <w:t>Bounty to be paid.</w:t>
      </w:r>
    </w:p>
    <w:p w:rsidR="007C591A"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3.</w:t>
      </w:r>
      <w:r w:rsidR="00BA7089" w:rsidRPr="00837399">
        <w:rPr>
          <w:rFonts w:ascii="Times New Roman" w:hAnsi="Times New Roman"/>
          <w:b/>
        </w:rPr>
        <w:tab/>
      </w:r>
      <w:r w:rsidR="00F804B6" w:rsidRPr="00837399">
        <w:rPr>
          <w:rFonts w:ascii="Times New Roman" w:hAnsi="Times New Roman"/>
        </w:rPr>
        <w:t>There shall be payable out of the Consolidated Revenue Fund, which is hereby appropriated accordingly, the bounty specified in this Act.</w:t>
      </w:r>
    </w:p>
    <w:p w:rsidR="00F804B6" w:rsidRPr="00DF505E" w:rsidRDefault="007C591A" w:rsidP="00DF505E">
      <w:pPr>
        <w:spacing w:before="120" w:after="60" w:line="240" w:lineRule="auto"/>
        <w:rPr>
          <w:rFonts w:ascii="Times New Roman" w:hAnsi="Times New Roman" w:cs="Times New Roman"/>
          <w:b/>
          <w:sz w:val="20"/>
        </w:rPr>
      </w:pPr>
      <w:r w:rsidRPr="00837399">
        <w:rPr>
          <w:rFonts w:ascii="Times New Roman" w:hAnsi="Times New Roman"/>
        </w:rPr>
        <w:br w:type="page"/>
      </w:r>
      <w:r w:rsidR="00A9182E" w:rsidRPr="00DF505E">
        <w:rPr>
          <w:rFonts w:ascii="Times New Roman" w:hAnsi="Times New Roman" w:cs="Times New Roman"/>
          <w:b/>
          <w:sz w:val="20"/>
        </w:rPr>
        <w:lastRenderedPageBreak/>
        <w:t>Specifications of bounty.</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4</w:t>
      </w:r>
      <w:r w:rsidR="00F804B6" w:rsidRPr="00837399">
        <w:rPr>
          <w:rFonts w:ascii="Times New Roman" w:hAnsi="Times New Roman"/>
        </w:rPr>
        <w:t>.</w:t>
      </w:r>
      <w:r w:rsidR="003709B0" w:rsidRPr="00837399">
        <w:rPr>
          <w:rFonts w:ascii="Times New Roman" w:hAnsi="Times New Roman"/>
        </w:rPr>
        <w:tab/>
      </w:r>
      <w:r w:rsidR="00F804B6" w:rsidRPr="00837399">
        <w:rPr>
          <w:rFonts w:ascii="Times New Roman" w:hAnsi="Times New Roman"/>
        </w:rPr>
        <w:t xml:space="preserve">The bounty shall be payable in respect of citrus fruits exported from the Commonwealth to destinations other than New Zealand during the years One thousand nine hundred and thirty-eight, One thousand nine hundred and thirty-nine and One thousand nine hundred and forty in respect of which export permits have been issued under the regulations for the time being in force made under the </w:t>
      </w:r>
      <w:r w:rsidRPr="00837399">
        <w:rPr>
          <w:rFonts w:ascii="Times New Roman" w:hAnsi="Times New Roman"/>
          <w:i/>
        </w:rPr>
        <w:t xml:space="preserve">Customs Act </w:t>
      </w:r>
      <w:r w:rsidR="00F804B6" w:rsidRPr="00837399">
        <w:rPr>
          <w:rFonts w:ascii="Times New Roman" w:hAnsi="Times New Roman"/>
        </w:rPr>
        <w:t>1901</w:t>
      </w:r>
      <w:r w:rsidR="008921C9">
        <w:rPr>
          <w:rFonts w:ascii="Times New Roman" w:hAnsi="Times New Roman"/>
        </w:rPr>
        <w:t>–</w:t>
      </w:r>
      <w:r w:rsidR="00F804B6" w:rsidRPr="00837399">
        <w:rPr>
          <w:rFonts w:ascii="Times New Roman" w:hAnsi="Times New Roman"/>
        </w:rPr>
        <w:t xml:space="preserve">1936 and the </w:t>
      </w:r>
      <w:r w:rsidRPr="00837399">
        <w:rPr>
          <w:rFonts w:ascii="Times New Roman" w:hAnsi="Times New Roman"/>
          <w:i/>
        </w:rPr>
        <w:t xml:space="preserve">Commerce </w:t>
      </w:r>
      <w:r w:rsidR="00F804B6" w:rsidRPr="00837399">
        <w:rPr>
          <w:rFonts w:ascii="Times New Roman" w:hAnsi="Times New Roman"/>
        </w:rPr>
        <w:t>(</w:t>
      </w:r>
      <w:r w:rsidRPr="00837399">
        <w:rPr>
          <w:rFonts w:ascii="Times New Roman" w:hAnsi="Times New Roman"/>
          <w:i/>
        </w:rPr>
        <w:t>Trade Descriptions</w:t>
      </w:r>
      <w:r w:rsidR="00F804B6" w:rsidRPr="00837399">
        <w:rPr>
          <w:rFonts w:ascii="Times New Roman" w:hAnsi="Times New Roman"/>
        </w:rPr>
        <w:t>)</w:t>
      </w:r>
      <w:r w:rsidRPr="00837399">
        <w:rPr>
          <w:rFonts w:ascii="Times New Roman" w:hAnsi="Times New Roman"/>
          <w:i/>
        </w:rPr>
        <w:t xml:space="preserve"> Act </w:t>
      </w:r>
      <w:r w:rsidR="00F804B6" w:rsidRPr="00837399">
        <w:rPr>
          <w:rFonts w:ascii="Times New Roman" w:hAnsi="Times New Roman"/>
        </w:rPr>
        <w:t>1905</w:t>
      </w:r>
      <w:r w:rsidR="008921C9">
        <w:rPr>
          <w:rFonts w:ascii="Times New Roman" w:hAnsi="Times New Roman"/>
        </w:rPr>
        <w:t>–</w:t>
      </w:r>
      <w:r w:rsidR="00F804B6" w:rsidRPr="00837399">
        <w:rPr>
          <w:rFonts w:ascii="Times New Roman" w:hAnsi="Times New Roman"/>
        </w:rPr>
        <w:t>1933 relating to the exportation of citrus fruits:</w:t>
      </w:r>
    </w:p>
    <w:p w:rsidR="00F804B6" w:rsidRPr="00837399" w:rsidRDefault="00F804B6" w:rsidP="00837399">
      <w:pPr>
        <w:spacing w:before="60" w:after="60" w:line="240" w:lineRule="auto"/>
        <w:ind w:firstLine="432"/>
        <w:jc w:val="both"/>
        <w:rPr>
          <w:rFonts w:ascii="Times New Roman" w:hAnsi="Times New Roman"/>
        </w:rPr>
      </w:pPr>
      <w:r w:rsidRPr="00837399">
        <w:rPr>
          <w:rFonts w:ascii="Times New Roman" w:hAnsi="Times New Roman"/>
        </w:rPr>
        <w:t>Provided that the bounty shall not be payable in respect of—</w:t>
      </w:r>
    </w:p>
    <w:p w:rsidR="00F804B6" w:rsidRPr="00837399" w:rsidRDefault="00F804B6" w:rsidP="00837399">
      <w:pPr>
        <w:spacing w:after="6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a</w:t>
      </w:r>
      <w:r w:rsidRPr="00837399">
        <w:rPr>
          <w:rFonts w:ascii="Times New Roman" w:hAnsi="Times New Roman"/>
        </w:rPr>
        <w:t>) navel oranges exported from the Commonwealth to the United Kingdom and the Continent of Europe after the thirty-first day of July in any of the years One thousand nine hundred and thirty-eight, One thousand nine hundred and thirty-nine or One thousand nine hundred and forty;</w:t>
      </w:r>
    </w:p>
    <w:p w:rsidR="00F804B6" w:rsidRPr="00837399" w:rsidRDefault="00F804B6" w:rsidP="00837399">
      <w:pPr>
        <w:spacing w:after="6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b</w:t>
      </w:r>
      <w:r w:rsidRPr="00837399">
        <w:rPr>
          <w:rFonts w:ascii="Times New Roman" w:hAnsi="Times New Roman"/>
        </w:rPr>
        <w:t>)</w:t>
      </w:r>
      <w:r w:rsidR="00A9182E" w:rsidRPr="00837399">
        <w:rPr>
          <w:rFonts w:ascii="Times New Roman" w:hAnsi="Times New Roman"/>
          <w:i/>
        </w:rPr>
        <w:t xml:space="preserve"> </w:t>
      </w:r>
      <w:r w:rsidRPr="00837399">
        <w:rPr>
          <w:rFonts w:ascii="Times New Roman" w:hAnsi="Times New Roman"/>
        </w:rPr>
        <w:t>navel oranges exported from the Commonwealth to any destination, other than the United Kingdom and the Continent of Europe, after the thirty-first day of August in any of the years One thousand nine hundred and thirty-eight, One thousand nine hundred and thirty-nine or One thousand nine hundred and forty;</w:t>
      </w:r>
    </w:p>
    <w:p w:rsidR="00F804B6" w:rsidRPr="00837399" w:rsidRDefault="00F804B6" w:rsidP="00837399">
      <w:pPr>
        <w:spacing w:after="6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c</w:t>
      </w:r>
      <w:r w:rsidRPr="00837399">
        <w:rPr>
          <w:rFonts w:ascii="Times New Roman" w:hAnsi="Times New Roman"/>
        </w:rPr>
        <w:t xml:space="preserve">) oranges described as </w:t>
      </w:r>
      <w:r w:rsidR="00B26DFF" w:rsidRPr="00837399">
        <w:rPr>
          <w:rFonts w:ascii="Times New Roman" w:hAnsi="Times New Roman"/>
        </w:rPr>
        <w:t>“</w:t>
      </w:r>
      <w:r w:rsidRPr="00837399">
        <w:rPr>
          <w:rFonts w:ascii="Times New Roman" w:hAnsi="Times New Roman"/>
        </w:rPr>
        <w:t>Plain</w:t>
      </w:r>
      <w:r w:rsidR="00B26DFF" w:rsidRPr="00837399">
        <w:rPr>
          <w:rFonts w:ascii="Times New Roman" w:hAnsi="Times New Roman"/>
        </w:rPr>
        <w:t>”</w:t>
      </w:r>
      <w:r w:rsidRPr="00837399">
        <w:rPr>
          <w:rFonts w:ascii="Times New Roman" w:hAnsi="Times New Roman"/>
        </w:rPr>
        <w:t xml:space="preserve"> within the meaning of the regulations for the time being in force made under the </w:t>
      </w:r>
      <w:r w:rsidR="00A9182E" w:rsidRPr="00837399">
        <w:rPr>
          <w:rFonts w:ascii="Times New Roman" w:hAnsi="Times New Roman"/>
          <w:i/>
        </w:rPr>
        <w:t xml:space="preserve">Customs Act </w:t>
      </w:r>
      <w:r w:rsidRPr="00837399">
        <w:rPr>
          <w:rFonts w:ascii="Times New Roman" w:hAnsi="Times New Roman"/>
        </w:rPr>
        <w:t>1901</w:t>
      </w:r>
      <w:r w:rsidR="008921C9">
        <w:rPr>
          <w:rFonts w:ascii="Times New Roman" w:hAnsi="Times New Roman"/>
        </w:rPr>
        <w:t>–</w:t>
      </w:r>
      <w:r w:rsidRPr="00837399">
        <w:rPr>
          <w:rFonts w:ascii="Times New Roman" w:hAnsi="Times New Roman"/>
        </w:rPr>
        <w:t xml:space="preserve">1936 and the </w:t>
      </w:r>
      <w:r w:rsidR="00A9182E" w:rsidRPr="00837399">
        <w:rPr>
          <w:rFonts w:ascii="Times New Roman" w:hAnsi="Times New Roman"/>
          <w:i/>
        </w:rPr>
        <w:t xml:space="preserve">Commerce </w:t>
      </w:r>
      <w:r w:rsidRPr="00837399">
        <w:rPr>
          <w:rFonts w:ascii="Times New Roman" w:hAnsi="Times New Roman"/>
        </w:rPr>
        <w:t>(</w:t>
      </w:r>
      <w:r w:rsidR="00A9182E" w:rsidRPr="00837399">
        <w:rPr>
          <w:rFonts w:ascii="Times New Roman" w:hAnsi="Times New Roman"/>
          <w:i/>
        </w:rPr>
        <w:t>Trade Descriptions</w:t>
      </w:r>
      <w:r w:rsidRPr="00837399">
        <w:rPr>
          <w:rFonts w:ascii="Times New Roman" w:hAnsi="Times New Roman"/>
        </w:rPr>
        <w:t>)</w:t>
      </w:r>
      <w:r w:rsidR="00A9182E" w:rsidRPr="00837399">
        <w:rPr>
          <w:rFonts w:ascii="Times New Roman" w:hAnsi="Times New Roman"/>
          <w:i/>
        </w:rPr>
        <w:t xml:space="preserve"> Act </w:t>
      </w:r>
      <w:r w:rsidRPr="00837399">
        <w:rPr>
          <w:rFonts w:ascii="Times New Roman" w:hAnsi="Times New Roman"/>
        </w:rPr>
        <w:t>1905</w:t>
      </w:r>
      <w:r w:rsidR="008921C9">
        <w:rPr>
          <w:rFonts w:ascii="Times New Roman" w:hAnsi="Times New Roman"/>
        </w:rPr>
        <w:t>–</w:t>
      </w:r>
      <w:r w:rsidRPr="00837399">
        <w:rPr>
          <w:rFonts w:ascii="Times New Roman" w:hAnsi="Times New Roman"/>
        </w:rPr>
        <w:t>1933 relating to the exportation, of citrus fruits; and</w:t>
      </w:r>
    </w:p>
    <w:p w:rsidR="00F804B6" w:rsidRPr="00837399" w:rsidRDefault="00F804B6" w:rsidP="00837399">
      <w:pPr>
        <w:spacing w:after="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d</w:t>
      </w:r>
      <w:r w:rsidRPr="00837399">
        <w:rPr>
          <w:rFonts w:ascii="Times New Roman" w:hAnsi="Times New Roman"/>
        </w:rPr>
        <w:t>) citrus fruits exported as gifts.</w:t>
      </w:r>
    </w:p>
    <w:p w:rsidR="00F804B6" w:rsidRPr="00A96687" w:rsidRDefault="00A9182E" w:rsidP="00A96687">
      <w:pPr>
        <w:spacing w:before="120" w:after="60" w:line="240" w:lineRule="auto"/>
        <w:rPr>
          <w:rFonts w:ascii="Times New Roman" w:hAnsi="Times New Roman" w:cs="Times New Roman"/>
          <w:b/>
          <w:sz w:val="20"/>
        </w:rPr>
      </w:pPr>
      <w:r w:rsidRPr="00A96687">
        <w:rPr>
          <w:rFonts w:ascii="Times New Roman" w:hAnsi="Times New Roman" w:cs="Times New Roman"/>
          <w:b/>
          <w:sz w:val="20"/>
        </w:rPr>
        <w:t>Rate of bounty.</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5.</w:t>
      </w:r>
      <w:r w:rsidR="00873FA2" w:rsidRPr="00837399">
        <w:rPr>
          <w:rFonts w:ascii="Times New Roman" w:hAnsi="Times New Roman"/>
          <w:b/>
        </w:rPr>
        <w:tab/>
      </w:r>
      <w:r w:rsidR="00F804B6" w:rsidRPr="00837399">
        <w:rPr>
          <w:rFonts w:ascii="Times New Roman" w:hAnsi="Times New Roman"/>
        </w:rPr>
        <w:t>Bounty shall be payable for each export case or export box of citrus fruits at the rates specified in the Schedule to this Act.</w:t>
      </w:r>
    </w:p>
    <w:p w:rsidR="00F804B6" w:rsidRPr="00A96687" w:rsidRDefault="00A9182E" w:rsidP="00A96687">
      <w:pPr>
        <w:spacing w:before="120" w:after="60" w:line="240" w:lineRule="auto"/>
        <w:rPr>
          <w:rFonts w:ascii="Times New Roman" w:hAnsi="Times New Roman" w:cs="Times New Roman"/>
          <w:b/>
          <w:sz w:val="20"/>
        </w:rPr>
      </w:pPr>
      <w:r w:rsidRPr="00A96687">
        <w:rPr>
          <w:rFonts w:ascii="Times New Roman" w:hAnsi="Times New Roman" w:cs="Times New Roman"/>
          <w:b/>
          <w:sz w:val="20"/>
        </w:rPr>
        <w:t>Payee of bounty.</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6.</w:t>
      </w:r>
      <w:r w:rsidR="00F804B6" w:rsidRPr="00837399">
        <w:rPr>
          <w:rFonts w:ascii="Times New Roman" w:hAnsi="Times New Roman"/>
        </w:rPr>
        <w:t>—(1.)</w:t>
      </w:r>
      <w:r w:rsidR="006936B0" w:rsidRPr="00837399">
        <w:rPr>
          <w:rFonts w:ascii="Times New Roman" w:hAnsi="Times New Roman"/>
        </w:rPr>
        <w:tab/>
      </w:r>
      <w:r w:rsidR="00F804B6" w:rsidRPr="00837399">
        <w:rPr>
          <w:rFonts w:ascii="Times New Roman" w:hAnsi="Times New Roman"/>
        </w:rPr>
        <w:t>The bounty shall, subject to this section, be payable to the grower of the citrus fruits exported:</w:t>
      </w:r>
    </w:p>
    <w:p w:rsidR="00F804B6" w:rsidRPr="00837399" w:rsidRDefault="00F804B6" w:rsidP="00837399">
      <w:pPr>
        <w:spacing w:after="0" w:line="240" w:lineRule="auto"/>
        <w:ind w:firstLine="432"/>
        <w:jc w:val="both"/>
        <w:rPr>
          <w:rFonts w:ascii="Times New Roman" w:hAnsi="Times New Roman"/>
        </w:rPr>
      </w:pPr>
      <w:r w:rsidRPr="00837399">
        <w:rPr>
          <w:rFonts w:ascii="Times New Roman" w:hAnsi="Times New Roman"/>
        </w:rPr>
        <w:t>Provided that where citrus fruits are exported through an approved co-operative organization, the bounty may, at the direction of the grower, be paid to that organization which shall submit a claim for the bounty in accordance with the regulations.</w:t>
      </w:r>
    </w:p>
    <w:p w:rsidR="00F804B6" w:rsidRPr="00837399" w:rsidRDefault="00F804B6" w:rsidP="00837399">
      <w:pPr>
        <w:tabs>
          <w:tab w:val="left" w:pos="990"/>
        </w:tabs>
        <w:spacing w:after="0" w:line="240" w:lineRule="auto"/>
        <w:ind w:firstLine="432"/>
        <w:jc w:val="both"/>
        <w:rPr>
          <w:rFonts w:ascii="Times New Roman" w:hAnsi="Times New Roman"/>
        </w:rPr>
      </w:pPr>
      <w:r w:rsidRPr="00837399">
        <w:rPr>
          <w:rFonts w:ascii="Times New Roman" w:hAnsi="Times New Roman"/>
        </w:rPr>
        <w:t>(2.)</w:t>
      </w:r>
      <w:r w:rsidR="00B83984" w:rsidRPr="00837399">
        <w:rPr>
          <w:rFonts w:ascii="Times New Roman" w:hAnsi="Times New Roman"/>
        </w:rPr>
        <w:tab/>
      </w:r>
      <w:r w:rsidRPr="00837399">
        <w:rPr>
          <w:rFonts w:ascii="Times New Roman" w:hAnsi="Times New Roman"/>
        </w:rPr>
        <w:t>Where the grower of the citrus fruits exports the citrus fruits through an agent, the bounty may be paid to the agent, who shall be liable to pay the amount thereof as a debt due from him to the grower.</w:t>
      </w:r>
    </w:p>
    <w:p w:rsidR="00F804B6" w:rsidRPr="00837399" w:rsidRDefault="00F804B6" w:rsidP="00837399">
      <w:pPr>
        <w:tabs>
          <w:tab w:val="left" w:pos="1080"/>
        </w:tabs>
        <w:spacing w:after="0" w:line="240" w:lineRule="auto"/>
        <w:ind w:firstLine="432"/>
        <w:jc w:val="both"/>
        <w:rPr>
          <w:rFonts w:ascii="Times New Roman" w:hAnsi="Times New Roman"/>
        </w:rPr>
      </w:pPr>
      <w:r w:rsidRPr="00837399">
        <w:rPr>
          <w:rFonts w:ascii="Times New Roman" w:hAnsi="Times New Roman"/>
        </w:rPr>
        <w:t>(3.)</w:t>
      </w:r>
      <w:r w:rsidR="005357AF" w:rsidRPr="00837399">
        <w:rPr>
          <w:rFonts w:ascii="Times New Roman" w:hAnsi="Times New Roman"/>
        </w:rPr>
        <w:tab/>
      </w:r>
      <w:r w:rsidRPr="00837399">
        <w:rPr>
          <w:rFonts w:ascii="Times New Roman" w:hAnsi="Times New Roman"/>
        </w:rPr>
        <w:t>The amount of bounty payable to a grower shall be calculated on the quantity of citrus fruits certified by a prescribed authority to be the quantity in respect of which the grower is entitled to bounty.</w:t>
      </w:r>
    </w:p>
    <w:p w:rsidR="00F804B6" w:rsidRPr="00A96687" w:rsidRDefault="00A9182E" w:rsidP="00A96687">
      <w:pPr>
        <w:spacing w:before="120" w:after="60" w:line="240" w:lineRule="auto"/>
        <w:rPr>
          <w:rFonts w:ascii="Times New Roman" w:hAnsi="Times New Roman" w:cs="Times New Roman"/>
          <w:b/>
          <w:sz w:val="20"/>
        </w:rPr>
      </w:pPr>
      <w:r w:rsidRPr="00A96687">
        <w:rPr>
          <w:rFonts w:ascii="Times New Roman" w:hAnsi="Times New Roman" w:cs="Times New Roman"/>
          <w:b/>
          <w:sz w:val="20"/>
        </w:rPr>
        <w:t>Returns by exporter.</w:t>
      </w:r>
    </w:p>
    <w:p w:rsidR="004B6084"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7</w:t>
      </w:r>
      <w:r w:rsidR="00F804B6" w:rsidRPr="00837399">
        <w:rPr>
          <w:rFonts w:ascii="Times New Roman" w:hAnsi="Times New Roman"/>
        </w:rPr>
        <w:t>.</w:t>
      </w:r>
      <w:r w:rsidR="00332CC7" w:rsidRPr="00837399">
        <w:rPr>
          <w:rFonts w:ascii="Times New Roman" w:hAnsi="Times New Roman"/>
        </w:rPr>
        <w:tab/>
      </w:r>
      <w:r w:rsidR="00F804B6" w:rsidRPr="00837399">
        <w:rPr>
          <w:rFonts w:ascii="Times New Roman" w:hAnsi="Times New Roman"/>
        </w:rPr>
        <w:t>A person who exports or has exported citrus fruits during any of the years ending respectively on the thirty-first day of December, One thousand nine hundred and thirty-eight, One thousand nine</w:t>
      </w:r>
    </w:p>
    <w:p w:rsidR="00F804B6" w:rsidRPr="00837399" w:rsidRDefault="004B6084" w:rsidP="009F763A">
      <w:pPr>
        <w:spacing w:after="0" w:line="240" w:lineRule="auto"/>
        <w:jc w:val="both"/>
        <w:rPr>
          <w:rFonts w:ascii="Times New Roman" w:hAnsi="Times New Roman"/>
        </w:rPr>
      </w:pPr>
      <w:r w:rsidRPr="00837399">
        <w:rPr>
          <w:rFonts w:ascii="Times New Roman" w:hAnsi="Times New Roman"/>
        </w:rPr>
        <w:br w:type="page"/>
      </w:r>
      <w:r w:rsidR="00F804B6" w:rsidRPr="00837399">
        <w:rPr>
          <w:rFonts w:ascii="Times New Roman" w:hAnsi="Times New Roman"/>
        </w:rPr>
        <w:lastRenderedPageBreak/>
        <w:t>hundred and thirty-nine and One thousand nine hundred and forty shall, for the purposes of this Act, furnish such returns as are prescribed in relation to the citrus fruits exported by him.</w:t>
      </w:r>
    </w:p>
    <w:p w:rsidR="00F804B6" w:rsidRPr="00837399" w:rsidRDefault="00F804B6" w:rsidP="00837399">
      <w:pPr>
        <w:spacing w:after="60" w:line="240" w:lineRule="auto"/>
        <w:ind w:firstLine="432"/>
        <w:jc w:val="both"/>
        <w:rPr>
          <w:rFonts w:ascii="Times New Roman" w:hAnsi="Times New Roman"/>
        </w:rPr>
      </w:pPr>
      <w:r w:rsidRPr="00837399">
        <w:rPr>
          <w:rFonts w:ascii="Times New Roman" w:hAnsi="Times New Roman"/>
        </w:rPr>
        <w:t>Penalty: Fifty pounds or imprisonment for three months.</w:t>
      </w:r>
    </w:p>
    <w:p w:rsidR="00F804B6" w:rsidRPr="00A96687" w:rsidRDefault="00A9182E" w:rsidP="00A96687">
      <w:pPr>
        <w:spacing w:before="120" w:after="60" w:line="240" w:lineRule="auto"/>
        <w:rPr>
          <w:rFonts w:ascii="Times New Roman" w:hAnsi="Times New Roman" w:cs="Times New Roman"/>
          <w:b/>
          <w:sz w:val="20"/>
        </w:rPr>
      </w:pPr>
      <w:r w:rsidRPr="00A96687">
        <w:rPr>
          <w:rFonts w:ascii="Times New Roman" w:hAnsi="Times New Roman" w:cs="Times New Roman"/>
          <w:b/>
          <w:sz w:val="20"/>
        </w:rPr>
        <w:t>Condition of payment.</w:t>
      </w:r>
    </w:p>
    <w:p w:rsidR="006635EA" w:rsidRPr="00837399" w:rsidRDefault="00A9182E" w:rsidP="00837399">
      <w:pPr>
        <w:tabs>
          <w:tab w:val="left" w:pos="900"/>
        </w:tabs>
        <w:spacing w:after="0" w:line="240" w:lineRule="auto"/>
        <w:ind w:firstLine="432"/>
        <w:jc w:val="both"/>
        <w:rPr>
          <w:rFonts w:ascii="Times New Roman" w:hAnsi="Times New Roman"/>
        </w:rPr>
      </w:pPr>
      <w:r w:rsidRPr="00837399">
        <w:rPr>
          <w:rFonts w:ascii="Times New Roman" w:hAnsi="Times New Roman"/>
          <w:b/>
        </w:rPr>
        <w:t>8.</w:t>
      </w:r>
      <w:r w:rsidR="001A7B61" w:rsidRPr="00837399">
        <w:rPr>
          <w:rFonts w:ascii="Times New Roman" w:hAnsi="Times New Roman"/>
          <w:b/>
        </w:rPr>
        <w:tab/>
      </w:r>
      <w:r w:rsidR="00F804B6" w:rsidRPr="00837399">
        <w:rPr>
          <w:rFonts w:ascii="Times New Roman" w:hAnsi="Times New Roman"/>
        </w:rPr>
        <w:t>A payment of bounty shall not be made under this Act unless the claimant for that bounty has, in accordance with the regulations, lodged an application therefor on or before the following dates:—</w:t>
      </w:r>
    </w:p>
    <w:p w:rsidR="00F804B6" w:rsidRPr="00837399" w:rsidRDefault="00F804B6" w:rsidP="00837399">
      <w:pPr>
        <w:tabs>
          <w:tab w:val="left" w:pos="900"/>
        </w:tabs>
        <w:spacing w:after="0" w:line="240" w:lineRule="auto"/>
        <w:ind w:left="936" w:hanging="432"/>
        <w:jc w:val="both"/>
        <w:rPr>
          <w:rFonts w:ascii="Times New Roman" w:hAnsi="Times New Roman"/>
        </w:rPr>
      </w:pPr>
      <w:r w:rsidRPr="00837399">
        <w:rPr>
          <w:rFonts w:ascii="Times New Roman" w:hAnsi="Times New Roman"/>
        </w:rPr>
        <w:t>In respect of bounty for the year One thousand nine hundred and thirty-eight—the thirty-first day of March, One thousand nine hundred and thirty-nine;</w:t>
      </w:r>
    </w:p>
    <w:p w:rsidR="00F804B6" w:rsidRPr="00837399" w:rsidRDefault="00F804B6" w:rsidP="00837399">
      <w:pPr>
        <w:spacing w:after="0" w:line="240" w:lineRule="auto"/>
        <w:ind w:left="936" w:hanging="432"/>
        <w:jc w:val="both"/>
        <w:rPr>
          <w:rFonts w:ascii="Times New Roman" w:hAnsi="Times New Roman"/>
        </w:rPr>
      </w:pPr>
      <w:r w:rsidRPr="00837399">
        <w:rPr>
          <w:rFonts w:ascii="Times New Roman" w:hAnsi="Times New Roman"/>
        </w:rPr>
        <w:t>In respect of bounty for the year One thousand nine hundred and thirty-nine—the thirty-first day of March, One thousand nine hundred and forty;</w:t>
      </w:r>
    </w:p>
    <w:p w:rsidR="00F804B6" w:rsidRPr="00837399" w:rsidRDefault="00F804B6" w:rsidP="00837399">
      <w:pPr>
        <w:spacing w:after="0" w:line="240" w:lineRule="auto"/>
        <w:ind w:left="936" w:hanging="432"/>
        <w:jc w:val="both"/>
        <w:rPr>
          <w:rFonts w:ascii="Times New Roman" w:hAnsi="Times New Roman"/>
        </w:rPr>
      </w:pPr>
      <w:r w:rsidRPr="00837399">
        <w:rPr>
          <w:rFonts w:ascii="Times New Roman" w:hAnsi="Times New Roman"/>
        </w:rPr>
        <w:t>In respect of bounty for the year One thousand nine hundred and forty—the thirty-first day of March, One thousand nine hundred and forty-one:</w:t>
      </w:r>
    </w:p>
    <w:p w:rsidR="00F804B6" w:rsidRPr="00837399" w:rsidRDefault="00F804B6" w:rsidP="00837399">
      <w:pPr>
        <w:spacing w:after="0" w:line="240" w:lineRule="auto"/>
        <w:ind w:firstLine="432"/>
        <w:jc w:val="both"/>
        <w:rPr>
          <w:rFonts w:ascii="Times New Roman" w:hAnsi="Times New Roman"/>
        </w:rPr>
      </w:pPr>
      <w:r w:rsidRPr="00837399">
        <w:rPr>
          <w:rFonts w:ascii="Times New Roman" w:hAnsi="Times New Roman"/>
        </w:rPr>
        <w:t>Provided that where the Minister is satisfied that the circumstances of any case justify the payment of bounty for any year where the claimant has lodged an application after the date on or before which the application is to be lodged in respect of bounty for that year, payment of bounty may be made in respect</w:t>
      </w:r>
      <w:r w:rsidR="00474983" w:rsidRPr="00837399">
        <w:rPr>
          <w:rFonts w:ascii="Times New Roman" w:hAnsi="Times New Roman"/>
        </w:rPr>
        <w:t xml:space="preserve"> </w:t>
      </w:r>
      <w:r w:rsidRPr="00837399">
        <w:rPr>
          <w:rFonts w:ascii="Times New Roman" w:hAnsi="Times New Roman"/>
        </w:rPr>
        <w:t>of that application.</w:t>
      </w:r>
    </w:p>
    <w:p w:rsidR="00F804B6" w:rsidRPr="00A96687" w:rsidRDefault="00A9182E" w:rsidP="00A96687">
      <w:pPr>
        <w:spacing w:before="120" w:after="60" w:line="240" w:lineRule="auto"/>
        <w:rPr>
          <w:rFonts w:ascii="Times New Roman" w:hAnsi="Times New Roman" w:cs="Times New Roman"/>
          <w:b/>
          <w:sz w:val="20"/>
        </w:rPr>
      </w:pPr>
      <w:r w:rsidRPr="00A96687">
        <w:rPr>
          <w:rFonts w:ascii="Times New Roman" w:hAnsi="Times New Roman" w:cs="Times New Roman"/>
          <w:b/>
          <w:sz w:val="20"/>
        </w:rPr>
        <w:t>Offences.</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9.</w:t>
      </w:r>
      <w:r w:rsidR="007A1F47" w:rsidRPr="00837399">
        <w:rPr>
          <w:rFonts w:ascii="Times New Roman" w:hAnsi="Times New Roman"/>
          <w:b/>
        </w:rPr>
        <w:tab/>
      </w:r>
      <w:r w:rsidR="00F804B6" w:rsidRPr="00837399">
        <w:rPr>
          <w:rFonts w:ascii="Times New Roman" w:hAnsi="Times New Roman"/>
        </w:rPr>
        <w:t>A person shall not—</w:t>
      </w:r>
    </w:p>
    <w:p w:rsidR="00F804B6" w:rsidRPr="00837399" w:rsidRDefault="00F804B6" w:rsidP="00837399">
      <w:pPr>
        <w:spacing w:after="0" w:line="240" w:lineRule="auto"/>
        <w:ind w:left="504"/>
        <w:jc w:val="both"/>
        <w:rPr>
          <w:rFonts w:ascii="Times New Roman" w:hAnsi="Times New Roman"/>
        </w:rPr>
      </w:pPr>
      <w:r w:rsidRPr="00837399">
        <w:rPr>
          <w:rFonts w:ascii="Times New Roman" w:hAnsi="Times New Roman"/>
        </w:rPr>
        <w:t>(</w:t>
      </w:r>
      <w:r w:rsidR="00A9182E" w:rsidRPr="00837399">
        <w:rPr>
          <w:rFonts w:ascii="Times New Roman" w:hAnsi="Times New Roman"/>
          <w:i/>
        </w:rPr>
        <w:t>a</w:t>
      </w:r>
      <w:r w:rsidRPr="00837399">
        <w:rPr>
          <w:rFonts w:ascii="Times New Roman" w:hAnsi="Times New Roman"/>
        </w:rPr>
        <w:t>) obtain or attempt to obtain payment of any bounty which is not payable;</w:t>
      </w:r>
    </w:p>
    <w:p w:rsidR="00F804B6" w:rsidRPr="00837399" w:rsidRDefault="00F804B6" w:rsidP="00837399">
      <w:pPr>
        <w:spacing w:after="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b</w:t>
      </w:r>
      <w:r w:rsidRPr="00837399">
        <w:rPr>
          <w:rFonts w:ascii="Times New Roman" w:hAnsi="Times New Roman"/>
        </w:rPr>
        <w:t xml:space="preserve">) obtain or attempt to obtain payment </w:t>
      </w:r>
      <w:r w:rsidR="007D3FFE">
        <w:rPr>
          <w:rFonts w:ascii="Times New Roman" w:hAnsi="Times New Roman"/>
        </w:rPr>
        <w:t>o</w:t>
      </w:r>
      <w:r w:rsidRPr="00837399">
        <w:rPr>
          <w:rFonts w:ascii="Times New Roman" w:hAnsi="Times New Roman"/>
        </w:rPr>
        <w:t>f any bounty by means of any false or misleading statement; or</w:t>
      </w:r>
    </w:p>
    <w:p w:rsidR="00F804B6" w:rsidRPr="00837399" w:rsidRDefault="00F804B6" w:rsidP="00837399">
      <w:pPr>
        <w:spacing w:after="0" w:line="240" w:lineRule="auto"/>
        <w:ind w:left="1080" w:hanging="576"/>
        <w:jc w:val="both"/>
        <w:rPr>
          <w:rFonts w:ascii="Times New Roman" w:hAnsi="Times New Roman"/>
        </w:rPr>
      </w:pPr>
      <w:r w:rsidRPr="00837399">
        <w:rPr>
          <w:rFonts w:ascii="Times New Roman" w:hAnsi="Times New Roman"/>
        </w:rPr>
        <w:t>(</w:t>
      </w:r>
      <w:r w:rsidR="00A9182E" w:rsidRPr="00837399">
        <w:rPr>
          <w:rFonts w:ascii="Times New Roman" w:hAnsi="Times New Roman"/>
          <w:i/>
        </w:rPr>
        <w:t>c</w:t>
      </w:r>
      <w:r w:rsidRPr="00837399">
        <w:rPr>
          <w:rFonts w:ascii="Times New Roman" w:hAnsi="Times New Roman"/>
        </w:rPr>
        <w:t>) present to any officer or other person doing duty in relation to this Act or the regulations any document, or make to any such officer or person any statement which is false in any particular.</w:t>
      </w:r>
    </w:p>
    <w:p w:rsidR="00F804B6" w:rsidRPr="00837399" w:rsidRDefault="00F804B6" w:rsidP="00837399">
      <w:pPr>
        <w:spacing w:after="60" w:line="240" w:lineRule="auto"/>
        <w:ind w:firstLine="432"/>
        <w:jc w:val="both"/>
        <w:rPr>
          <w:rFonts w:ascii="Times New Roman" w:hAnsi="Times New Roman"/>
        </w:rPr>
      </w:pPr>
      <w:r w:rsidRPr="00837399">
        <w:rPr>
          <w:rFonts w:ascii="Times New Roman" w:hAnsi="Times New Roman"/>
        </w:rPr>
        <w:t>Penalty: One hundred pounds or imprisonment for one year.</w:t>
      </w:r>
    </w:p>
    <w:p w:rsidR="00F804B6" w:rsidRPr="00E13223" w:rsidRDefault="00A9182E" w:rsidP="00E13223">
      <w:pPr>
        <w:spacing w:before="120" w:after="60" w:line="240" w:lineRule="auto"/>
        <w:rPr>
          <w:rFonts w:ascii="Times New Roman" w:hAnsi="Times New Roman" w:cs="Times New Roman"/>
          <w:b/>
          <w:sz w:val="20"/>
        </w:rPr>
      </w:pPr>
      <w:r w:rsidRPr="00E13223">
        <w:rPr>
          <w:rFonts w:ascii="Times New Roman" w:hAnsi="Times New Roman" w:cs="Times New Roman"/>
          <w:b/>
          <w:sz w:val="20"/>
        </w:rPr>
        <w:t>Power to call for information.</w:t>
      </w:r>
    </w:p>
    <w:p w:rsidR="00F804B6" w:rsidRPr="00837399" w:rsidRDefault="00A9182E" w:rsidP="00837399">
      <w:pPr>
        <w:spacing w:after="0" w:line="240" w:lineRule="auto"/>
        <w:ind w:firstLine="432"/>
        <w:jc w:val="both"/>
        <w:rPr>
          <w:rFonts w:ascii="Times New Roman" w:hAnsi="Times New Roman"/>
        </w:rPr>
      </w:pPr>
      <w:r w:rsidRPr="00837399">
        <w:rPr>
          <w:rFonts w:ascii="Times New Roman" w:hAnsi="Times New Roman"/>
          <w:b/>
        </w:rPr>
        <w:t>10.</w:t>
      </w:r>
      <w:r w:rsidRPr="00E13223">
        <w:rPr>
          <w:rFonts w:ascii="Times New Roman" w:hAnsi="Times New Roman"/>
        </w:rPr>
        <w:t>—</w:t>
      </w:r>
      <w:r w:rsidR="00F804B6" w:rsidRPr="00E13223">
        <w:rPr>
          <w:rFonts w:ascii="Times New Roman" w:hAnsi="Times New Roman"/>
        </w:rPr>
        <w:t>(1</w:t>
      </w:r>
      <w:r w:rsidR="00F804B6" w:rsidRPr="00837399">
        <w:rPr>
          <w:rFonts w:ascii="Times New Roman" w:hAnsi="Times New Roman"/>
        </w:rPr>
        <w:t>.)</w:t>
      </w:r>
      <w:r w:rsidR="0060195C" w:rsidRPr="00837399">
        <w:rPr>
          <w:rFonts w:ascii="Times New Roman" w:hAnsi="Times New Roman"/>
        </w:rPr>
        <w:tab/>
      </w:r>
      <w:r w:rsidR="00F804B6" w:rsidRPr="00837399">
        <w:rPr>
          <w:rFonts w:ascii="Times New Roman" w:hAnsi="Times New Roman"/>
        </w:rPr>
        <w:t>The Minister, or any person thereto authorized in writing by him, may, by notice in writing, call upon any person to furnish to him within such time as is specified in the notice, such books and documents and such information as the Minister or that authorized person thinks necessary in relation to compliance with this Act or the regulations made thereunder or any suspected contravention thereof.</w:t>
      </w:r>
    </w:p>
    <w:p w:rsidR="00F804B6" w:rsidRPr="00837399" w:rsidRDefault="00F804B6" w:rsidP="00837399">
      <w:pPr>
        <w:tabs>
          <w:tab w:val="left" w:pos="1080"/>
        </w:tabs>
        <w:spacing w:after="0" w:line="240" w:lineRule="auto"/>
        <w:ind w:firstLine="432"/>
        <w:jc w:val="both"/>
        <w:rPr>
          <w:rFonts w:ascii="Times New Roman" w:hAnsi="Times New Roman"/>
        </w:rPr>
      </w:pPr>
      <w:r w:rsidRPr="00837399">
        <w:rPr>
          <w:rFonts w:ascii="Times New Roman" w:hAnsi="Times New Roman"/>
        </w:rPr>
        <w:t>(2.)</w:t>
      </w:r>
      <w:r w:rsidR="006D7823" w:rsidRPr="00837399">
        <w:rPr>
          <w:rFonts w:ascii="Times New Roman" w:hAnsi="Times New Roman"/>
        </w:rPr>
        <w:tab/>
      </w:r>
      <w:r w:rsidRPr="00837399">
        <w:rPr>
          <w:rFonts w:ascii="Times New Roman" w:hAnsi="Times New Roman"/>
        </w:rPr>
        <w:t>A person shall not, without reasonable excuse (proof whereof shall lie upon him) fail, after receipt of a notice under the last preceding sub-section, to comply with the requirements of the notice.</w:t>
      </w:r>
    </w:p>
    <w:p w:rsidR="00F804B6" w:rsidRPr="00837399" w:rsidRDefault="00F804B6" w:rsidP="00837399">
      <w:pPr>
        <w:spacing w:after="0" w:line="240" w:lineRule="auto"/>
        <w:ind w:firstLine="432"/>
        <w:jc w:val="both"/>
        <w:rPr>
          <w:rFonts w:ascii="Times New Roman" w:hAnsi="Times New Roman"/>
        </w:rPr>
      </w:pPr>
      <w:r w:rsidRPr="00837399">
        <w:rPr>
          <w:rFonts w:ascii="Times New Roman" w:hAnsi="Times New Roman"/>
        </w:rPr>
        <w:t>Penalty: One hundred pounds or imprisonment for one year.</w:t>
      </w:r>
    </w:p>
    <w:p w:rsidR="0001035D" w:rsidRPr="00837399" w:rsidRDefault="00F804B6" w:rsidP="00837399">
      <w:pPr>
        <w:tabs>
          <w:tab w:val="left" w:pos="990"/>
        </w:tabs>
        <w:spacing w:after="0" w:line="240" w:lineRule="auto"/>
        <w:ind w:firstLine="432"/>
        <w:jc w:val="both"/>
        <w:rPr>
          <w:rFonts w:ascii="Times New Roman" w:hAnsi="Times New Roman"/>
        </w:rPr>
      </w:pPr>
      <w:r w:rsidRPr="00837399">
        <w:rPr>
          <w:rFonts w:ascii="Times New Roman" w:hAnsi="Times New Roman"/>
        </w:rPr>
        <w:t>(3.)</w:t>
      </w:r>
      <w:r w:rsidR="00CB038F" w:rsidRPr="00837399">
        <w:rPr>
          <w:rFonts w:ascii="Times New Roman" w:hAnsi="Times New Roman"/>
        </w:rPr>
        <w:tab/>
      </w:r>
      <w:r w:rsidRPr="00837399">
        <w:rPr>
          <w:rFonts w:ascii="Times New Roman" w:hAnsi="Times New Roman"/>
        </w:rPr>
        <w:t>Where any person who has so failed to furnish the books, documents or information is a claimant for bounty, the Minister may, if he thinks fit, withhold payment of any bounty payable to the claimant until he has furnished the required books, documents or information.</w:t>
      </w:r>
    </w:p>
    <w:p w:rsidR="00F804B6" w:rsidRPr="00E13223" w:rsidRDefault="0001035D" w:rsidP="00E13223">
      <w:pPr>
        <w:spacing w:before="120" w:after="60" w:line="240" w:lineRule="auto"/>
        <w:rPr>
          <w:rFonts w:ascii="Times New Roman" w:hAnsi="Times New Roman" w:cs="Times New Roman"/>
          <w:b/>
          <w:sz w:val="20"/>
        </w:rPr>
      </w:pPr>
      <w:r w:rsidRPr="00837399">
        <w:rPr>
          <w:rFonts w:ascii="Times New Roman" w:hAnsi="Times New Roman"/>
        </w:rPr>
        <w:br w:type="page"/>
      </w:r>
      <w:r w:rsidR="00A9182E" w:rsidRPr="00E13223">
        <w:rPr>
          <w:rFonts w:ascii="Times New Roman" w:hAnsi="Times New Roman" w:cs="Times New Roman"/>
          <w:b/>
          <w:sz w:val="20"/>
        </w:rPr>
        <w:lastRenderedPageBreak/>
        <w:t>Return to be laid before Parliament.</w:t>
      </w:r>
    </w:p>
    <w:p w:rsidR="00F804B6" w:rsidRPr="00837399" w:rsidRDefault="00A9182E" w:rsidP="00837399">
      <w:pPr>
        <w:tabs>
          <w:tab w:val="left" w:pos="900"/>
        </w:tabs>
        <w:spacing w:after="0" w:line="240" w:lineRule="auto"/>
        <w:ind w:firstLine="432"/>
        <w:jc w:val="both"/>
        <w:rPr>
          <w:rFonts w:ascii="Times New Roman" w:hAnsi="Times New Roman"/>
        </w:rPr>
      </w:pPr>
      <w:r w:rsidRPr="00837399">
        <w:rPr>
          <w:rFonts w:ascii="Times New Roman" w:hAnsi="Times New Roman"/>
          <w:b/>
        </w:rPr>
        <w:t>11.</w:t>
      </w:r>
      <w:r w:rsidR="001E4EF0" w:rsidRPr="00837399">
        <w:rPr>
          <w:rFonts w:ascii="Times New Roman" w:hAnsi="Times New Roman"/>
          <w:b/>
        </w:rPr>
        <w:tab/>
      </w:r>
      <w:r w:rsidR="00F804B6" w:rsidRPr="00837399">
        <w:rPr>
          <w:rFonts w:ascii="Times New Roman" w:hAnsi="Times New Roman"/>
        </w:rPr>
        <w:t>A report upon the working of this Act, and a return setting forth—</w:t>
      </w:r>
    </w:p>
    <w:p w:rsidR="00F804B6" w:rsidRPr="00837399" w:rsidRDefault="00F804B6" w:rsidP="00837399">
      <w:pPr>
        <w:spacing w:after="0" w:line="240" w:lineRule="auto"/>
        <w:ind w:left="504"/>
        <w:jc w:val="both"/>
        <w:rPr>
          <w:rFonts w:ascii="Times New Roman" w:hAnsi="Times New Roman"/>
        </w:rPr>
      </w:pPr>
      <w:r w:rsidRPr="00837399">
        <w:rPr>
          <w:rFonts w:ascii="Times New Roman" w:hAnsi="Times New Roman"/>
        </w:rPr>
        <w:t>(</w:t>
      </w:r>
      <w:r w:rsidR="00A9182E" w:rsidRPr="00837399">
        <w:rPr>
          <w:rFonts w:ascii="Times New Roman" w:hAnsi="Times New Roman"/>
          <w:i/>
        </w:rPr>
        <w:t>a</w:t>
      </w:r>
      <w:r w:rsidRPr="00837399">
        <w:rPr>
          <w:rFonts w:ascii="Times New Roman" w:hAnsi="Times New Roman"/>
        </w:rPr>
        <w:t>) the amount of bounty paid under this Act; and</w:t>
      </w:r>
    </w:p>
    <w:p w:rsidR="00F804B6" w:rsidRPr="00837399" w:rsidRDefault="00F804B6" w:rsidP="00837399">
      <w:pPr>
        <w:spacing w:after="0" w:line="240" w:lineRule="auto"/>
        <w:ind w:left="504"/>
        <w:jc w:val="both"/>
        <w:rPr>
          <w:rFonts w:ascii="Times New Roman" w:hAnsi="Times New Roman"/>
        </w:rPr>
      </w:pPr>
      <w:r w:rsidRPr="00837399">
        <w:rPr>
          <w:rFonts w:ascii="Times New Roman" w:hAnsi="Times New Roman"/>
        </w:rPr>
        <w:t>(</w:t>
      </w:r>
      <w:r w:rsidR="00A9182E" w:rsidRPr="00837399">
        <w:rPr>
          <w:rFonts w:ascii="Times New Roman" w:hAnsi="Times New Roman"/>
          <w:i/>
        </w:rPr>
        <w:t>b</w:t>
      </w:r>
      <w:r w:rsidRPr="00837399">
        <w:rPr>
          <w:rFonts w:ascii="Times New Roman" w:hAnsi="Times New Roman"/>
        </w:rPr>
        <w:t>) such other particulars as are prescribed,</w:t>
      </w:r>
    </w:p>
    <w:p w:rsidR="00F804B6" w:rsidRPr="00837399" w:rsidRDefault="00F804B6" w:rsidP="00837399">
      <w:pPr>
        <w:spacing w:before="60" w:after="0" w:line="240" w:lineRule="auto"/>
        <w:jc w:val="both"/>
        <w:rPr>
          <w:rFonts w:ascii="Times New Roman" w:hAnsi="Times New Roman"/>
        </w:rPr>
      </w:pPr>
      <w:r w:rsidRPr="00837399">
        <w:rPr>
          <w:rFonts w:ascii="Times New Roman" w:hAnsi="Times New Roman"/>
        </w:rPr>
        <w:t>shall be prepared in the month of November in each year following the year in respect of which bounty is payable, and shall be laid before each House of the Parliament within fifteen sitting days of that House after the thirtieth day of November in each of those years.</w:t>
      </w:r>
    </w:p>
    <w:p w:rsidR="00F804B6" w:rsidRPr="00E13223" w:rsidRDefault="00A9182E" w:rsidP="00E13223">
      <w:pPr>
        <w:spacing w:before="120" w:after="60" w:line="240" w:lineRule="auto"/>
        <w:rPr>
          <w:rFonts w:ascii="Times New Roman" w:hAnsi="Times New Roman" w:cs="Times New Roman"/>
          <w:b/>
          <w:sz w:val="20"/>
        </w:rPr>
      </w:pPr>
      <w:r w:rsidRPr="00E13223">
        <w:rPr>
          <w:rFonts w:ascii="Times New Roman" w:hAnsi="Times New Roman" w:cs="Times New Roman"/>
          <w:b/>
          <w:sz w:val="20"/>
        </w:rPr>
        <w:t>Regulations.</w:t>
      </w:r>
    </w:p>
    <w:p w:rsidR="00543A59" w:rsidRPr="00837399" w:rsidRDefault="00A9182E" w:rsidP="00837399">
      <w:pPr>
        <w:tabs>
          <w:tab w:val="left" w:pos="900"/>
        </w:tabs>
        <w:spacing w:after="0" w:line="240" w:lineRule="auto"/>
        <w:ind w:firstLine="432"/>
        <w:jc w:val="both"/>
        <w:rPr>
          <w:rFonts w:ascii="Times New Roman" w:hAnsi="Times New Roman"/>
        </w:rPr>
      </w:pPr>
      <w:r w:rsidRPr="00837399">
        <w:rPr>
          <w:rFonts w:ascii="Times New Roman" w:hAnsi="Times New Roman"/>
          <w:b/>
        </w:rPr>
        <w:t>12.</w:t>
      </w:r>
      <w:r w:rsidR="00702841" w:rsidRPr="00837399">
        <w:rPr>
          <w:rFonts w:ascii="Times New Roman" w:hAnsi="Times New Roman"/>
          <w:b/>
        </w:rPr>
        <w:tab/>
      </w:r>
      <w:r w:rsidR="00F804B6" w:rsidRPr="00837399">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or imprisonment for a period not exceeding three months for any offence against the regulations.</w:t>
      </w:r>
    </w:p>
    <w:p w:rsidR="0065790B" w:rsidRPr="00837399" w:rsidRDefault="0065790B" w:rsidP="00E13223">
      <w:pPr>
        <w:pBdr>
          <w:bottom w:val="double" w:sz="4" w:space="1" w:color="auto"/>
        </w:pBdr>
        <w:tabs>
          <w:tab w:val="left" w:pos="900"/>
        </w:tabs>
        <w:spacing w:before="1440" w:after="0" w:line="240" w:lineRule="auto"/>
        <w:ind w:left="3600" w:right="3600"/>
        <w:jc w:val="center"/>
        <w:rPr>
          <w:rFonts w:ascii="Times New Roman" w:hAnsi="Times New Roman"/>
        </w:rPr>
      </w:pPr>
    </w:p>
    <w:p w:rsidR="00EE0BBA" w:rsidRPr="00837399" w:rsidRDefault="00EE0BBA" w:rsidP="00837399">
      <w:pPr>
        <w:tabs>
          <w:tab w:val="left" w:pos="6480"/>
        </w:tabs>
        <w:spacing w:after="0" w:line="240" w:lineRule="auto"/>
        <w:ind w:firstLine="3870"/>
        <w:rPr>
          <w:rFonts w:ascii="Times New Roman" w:hAnsi="Times New Roman"/>
        </w:rPr>
      </w:pPr>
    </w:p>
    <w:p w:rsidR="00EE0BBA" w:rsidRPr="00837399" w:rsidRDefault="00EE0BBA" w:rsidP="00837399">
      <w:pPr>
        <w:tabs>
          <w:tab w:val="left" w:pos="6480"/>
        </w:tabs>
        <w:spacing w:after="0" w:line="240" w:lineRule="auto"/>
        <w:ind w:firstLine="3870"/>
        <w:rPr>
          <w:rFonts w:ascii="Times New Roman" w:hAnsi="Times New Roman"/>
        </w:rPr>
        <w:sectPr w:rsidR="00EE0BBA" w:rsidRPr="00837399" w:rsidSect="00DD05E0">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299"/>
        </w:sectPr>
      </w:pPr>
    </w:p>
    <w:p w:rsidR="002734BF" w:rsidRPr="00047388" w:rsidRDefault="002734BF" w:rsidP="00837399">
      <w:pPr>
        <w:tabs>
          <w:tab w:val="left" w:pos="12960"/>
        </w:tabs>
        <w:spacing w:after="0" w:line="240" w:lineRule="auto"/>
        <w:ind w:left="1728" w:firstLine="4662"/>
        <w:rPr>
          <w:rFonts w:ascii="Times New Roman" w:hAnsi="Times New Roman"/>
        </w:rPr>
      </w:pPr>
      <w:r w:rsidRPr="00047388">
        <w:rPr>
          <w:rFonts w:ascii="Times New Roman" w:hAnsi="Times New Roman"/>
          <w:smallCaps/>
        </w:rPr>
        <w:lastRenderedPageBreak/>
        <w:t>THE SCHEDULE.</w:t>
      </w:r>
      <w:r w:rsidR="00E2195B" w:rsidRPr="00047388">
        <w:rPr>
          <w:rFonts w:ascii="Times New Roman" w:hAnsi="Times New Roman"/>
          <w:smallCaps/>
        </w:rPr>
        <w:tab/>
      </w:r>
      <w:r w:rsidR="00882B74" w:rsidRPr="00047388">
        <w:rPr>
          <w:rFonts w:ascii="Times New Roman" w:hAnsi="Times New Roman"/>
          <w:smallCaps/>
        </w:rPr>
        <w:t>S</w:t>
      </w:r>
      <w:r w:rsidR="00882B74" w:rsidRPr="00047388">
        <w:rPr>
          <w:rFonts w:ascii="Times New Roman" w:hAnsi="Times New Roman"/>
        </w:rPr>
        <w:t>ection 5</w:t>
      </w:r>
      <w:r w:rsidR="00047388">
        <w:rPr>
          <w:rFonts w:ascii="Times New Roman" w:hAnsi="Times New Roman"/>
        </w:rPr>
        <w:t>.</w:t>
      </w:r>
    </w:p>
    <w:p w:rsidR="00503C9B" w:rsidRPr="00837399" w:rsidRDefault="00BE661E" w:rsidP="00837399">
      <w:pPr>
        <w:spacing w:after="60" w:line="240" w:lineRule="auto"/>
        <w:jc w:val="center"/>
        <w:rPr>
          <w:rFonts w:ascii="Times New Roman" w:hAnsi="Times New Roman"/>
          <w:smallCaps/>
          <w:sz w:val="18"/>
        </w:rPr>
      </w:pPr>
      <w:r w:rsidRPr="00837399">
        <w:rPr>
          <w:rFonts w:ascii="Times New Roman" w:hAnsi="Times New Roman"/>
          <w:smallCaps/>
          <w:sz w:val="18"/>
        </w:rPr>
        <w:t>——</w:t>
      </w:r>
    </w:p>
    <w:tbl>
      <w:tblPr>
        <w:tblW w:w="5000" w:type="pct"/>
        <w:tblLayout w:type="fixed"/>
        <w:tblCellMar>
          <w:left w:w="40" w:type="dxa"/>
          <w:right w:w="40" w:type="dxa"/>
        </w:tblCellMar>
        <w:tblLook w:val="0000" w:firstRow="0" w:lastRow="0" w:firstColumn="0" w:lastColumn="0" w:noHBand="0" w:noVBand="0"/>
      </w:tblPr>
      <w:tblGrid>
        <w:gridCol w:w="2973"/>
        <w:gridCol w:w="1171"/>
        <w:gridCol w:w="1187"/>
        <w:gridCol w:w="1243"/>
        <w:gridCol w:w="2779"/>
        <w:gridCol w:w="1939"/>
        <w:gridCol w:w="1437"/>
        <w:gridCol w:w="1305"/>
      </w:tblGrid>
      <w:tr w:rsidR="00F804B6" w:rsidRPr="00837399" w:rsidTr="008309F3">
        <w:trPr>
          <w:trHeight w:val="20"/>
        </w:trPr>
        <w:tc>
          <w:tcPr>
            <w:tcW w:w="1059" w:type="pct"/>
            <w:vMerge w:val="restart"/>
            <w:tcBorders>
              <w:top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Description of Export Case or Export Box.</w:t>
            </w:r>
          </w:p>
        </w:tc>
        <w:tc>
          <w:tcPr>
            <w:tcW w:w="1283" w:type="pct"/>
            <w:gridSpan w:val="3"/>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Inside measurement of Export Case or Export Box in inches.</w:t>
            </w:r>
          </w:p>
        </w:tc>
        <w:tc>
          <w:tcPr>
            <w:tcW w:w="990" w:type="pct"/>
            <w:vMerge w:val="restar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Kind of Citrus Fruits for which Export Case or Export Box shall be used.</w:t>
            </w:r>
          </w:p>
        </w:tc>
        <w:tc>
          <w:tcPr>
            <w:tcW w:w="1668" w:type="pct"/>
            <w:gridSpan w:val="3"/>
            <w:tcBorders>
              <w:top w:val="single" w:sz="6" w:space="0" w:color="auto"/>
              <w:left w:val="single" w:sz="6" w:space="0" w:color="auto"/>
              <w:bottom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Rate of Bounty per Export Case or Export Box.</w:t>
            </w:r>
          </w:p>
        </w:tc>
      </w:tr>
      <w:tr w:rsidR="00175D13" w:rsidRPr="00837399" w:rsidTr="00BE661E">
        <w:trPr>
          <w:trHeight w:val="20"/>
        </w:trPr>
        <w:tc>
          <w:tcPr>
            <w:tcW w:w="1059" w:type="pct"/>
            <w:vMerge/>
            <w:tcBorders>
              <w:top w:val="single" w:sz="6" w:space="0" w:color="auto"/>
              <w:bottom w:val="single" w:sz="6" w:space="0" w:color="auto"/>
              <w:right w:val="single" w:sz="6" w:space="0" w:color="auto"/>
            </w:tcBorders>
          </w:tcPr>
          <w:p w:rsidR="00F804B6" w:rsidRPr="00837399" w:rsidRDefault="00F804B6" w:rsidP="00837399">
            <w:pPr>
              <w:spacing w:after="0" w:line="240" w:lineRule="auto"/>
              <w:jc w:val="both"/>
              <w:rPr>
                <w:rFonts w:ascii="Times New Roman" w:hAnsi="Times New Roman"/>
                <w:sz w:val="18"/>
              </w:rPr>
            </w:pPr>
          </w:p>
        </w:tc>
        <w:tc>
          <w:tcPr>
            <w:tcW w:w="417" w:type="pc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Length.</w:t>
            </w:r>
          </w:p>
        </w:tc>
        <w:tc>
          <w:tcPr>
            <w:tcW w:w="423" w:type="pc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Depth.</w:t>
            </w:r>
          </w:p>
        </w:tc>
        <w:tc>
          <w:tcPr>
            <w:tcW w:w="443" w:type="pc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Width.</w:t>
            </w:r>
          </w:p>
        </w:tc>
        <w:tc>
          <w:tcPr>
            <w:tcW w:w="990" w:type="pct"/>
            <w:vMerge/>
            <w:tcBorders>
              <w:top w:val="single" w:sz="6" w:space="0" w:color="auto"/>
              <w:left w:val="single" w:sz="6" w:space="0" w:color="auto"/>
              <w:bottom w:val="single" w:sz="6" w:space="0" w:color="auto"/>
              <w:right w:val="single" w:sz="6" w:space="0" w:color="auto"/>
            </w:tcBorders>
          </w:tcPr>
          <w:p w:rsidR="00F804B6" w:rsidRPr="00837399" w:rsidRDefault="00F804B6" w:rsidP="00837399">
            <w:pPr>
              <w:spacing w:after="0" w:line="240" w:lineRule="auto"/>
              <w:jc w:val="both"/>
              <w:rPr>
                <w:rFonts w:ascii="Times New Roman" w:hAnsi="Times New Roman"/>
                <w:sz w:val="18"/>
              </w:rPr>
            </w:pPr>
          </w:p>
        </w:tc>
        <w:tc>
          <w:tcPr>
            <w:tcW w:w="691" w:type="pc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Year 1938.</w:t>
            </w:r>
          </w:p>
        </w:tc>
        <w:tc>
          <w:tcPr>
            <w:tcW w:w="512" w:type="pct"/>
            <w:tcBorders>
              <w:top w:val="single" w:sz="6" w:space="0" w:color="auto"/>
              <w:left w:val="single" w:sz="6" w:space="0" w:color="auto"/>
              <w:bottom w:val="single" w:sz="6" w:space="0" w:color="auto"/>
              <w:right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Year 1939.</w:t>
            </w:r>
          </w:p>
        </w:tc>
        <w:tc>
          <w:tcPr>
            <w:tcW w:w="465" w:type="pct"/>
            <w:tcBorders>
              <w:top w:val="single" w:sz="6" w:space="0" w:color="auto"/>
              <w:left w:val="single" w:sz="6" w:space="0" w:color="auto"/>
              <w:bottom w:val="single" w:sz="6" w:space="0" w:color="auto"/>
            </w:tcBorders>
            <w:vAlign w:val="center"/>
          </w:tcPr>
          <w:p w:rsidR="00F804B6" w:rsidRPr="00837399" w:rsidRDefault="00F804B6" w:rsidP="00837399">
            <w:pPr>
              <w:spacing w:after="0" w:line="240" w:lineRule="auto"/>
              <w:jc w:val="center"/>
              <w:rPr>
                <w:rFonts w:ascii="Times New Roman" w:hAnsi="Times New Roman"/>
                <w:sz w:val="18"/>
              </w:rPr>
            </w:pPr>
            <w:r w:rsidRPr="00837399">
              <w:rPr>
                <w:rFonts w:ascii="Times New Roman" w:hAnsi="Times New Roman"/>
                <w:sz w:val="18"/>
              </w:rPr>
              <w:t>Year 1940.</w:t>
            </w:r>
          </w:p>
        </w:tc>
      </w:tr>
      <w:tr w:rsidR="00691BA7" w:rsidRPr="00837399" w:rsidTr="00BE661E">
        <w:trPr>
          <w:trHeight w:val="20"/>
        </w:trPr>
        <w:tc>
          <w:tcPr>
            <w:tcW w:w="1059" w:type="pct"/>
            <w:tcBorders>
              <w:top w:val="single" w:sz="6" w:space="0" w:color="auto"/>
              <w:right w:val="single" w:sz="6" w:space="0" w:color="auto"/>
            </w:tcBorders>
          </w:tcPr>
          <w:p w:rsidR="00F804B6" w:rsidRPr="00837399" w:rsidRDefault="00A9182E" w:rsidP="00047388">
            <w:pPr>
              <w:spacing w:after="0" w:line="240" w:lineRule="auto"/>
              <w:jc w:val="center"/>
              <w:rPr>
                <w:rFonts w:ascii="Times New Roman" w:hAnsi="Times New Roman"/>
                <w:sz w:val="18"/>
              </w:rPr>
            </w:pPr>
            <w:r w:rsidRPr="00837399">
              <w:rPr>
                <w:rFonts w:ascii="Times New Roman" w:hAnsi="Times New Roman"/>
                <w:i/>
                <w:sz w:val="18"/>
              </w:rPr>
              <w:t xml:space="preserve">From </w:t>
            </w:r>
            <w:r w:rsidR="007D3FFE" w:rsidRPr="00047388">
              <w:rPr>
                <w:rFonts w:ascii="Times New Roman" w:hAnsi="Times New Roman"/>
                <w:sz w:val="18"/>
              </w:rPr>
              <w:t>1</w:t>
            </w:r>
            <w:r w:rsidRPr="00837399">
              <w:rPr>
                <w:rFonts w:ascii="Times New Roman" w:hAnsi="Times New Roman"/>
                <w:i/>
                <w:sz w:val="18"/>
              </w:rPr>
              <w:t xml:space="preserve">st January, </w:t>
            </w:r>
            <w:r w:rsidR="00F804B6" w:rsidRPr="00837399">
              <w:rPr>
                <w:rFonts w:ascii="Times New Roman" w:hAnsi="Times New Roman"/>
                <w:sz w:val="18"/>
              </w:rPr>
              <w:t xml:space="preserve">1938, </w:t>
            </w:r>
            <w:r w:rsidRPr="00837399">
              <w:rPr>
                <w:rFonts w:ascii="Times New Roman" w:hAnsi="Times New Roman"/>
                <w:i/>
                <w:sz w:val="18"/>
              </w:rPr>
              <w:t xml:space="preserve">to </w:t>
            </w:r>
            <w:r w:rsidRPr="00047388">
              <w:rPr>
                <w:rFonts w:ascii="Times New Roman" w:hAnsi="Times New Roman"/>
                <w:sz w:val="18"/>
              </w:rPr>
              <w:t>14</w:t>
            </w:r>
            <w:r w:rsidRPr="00837399">
              <w:rPr>
                <w:rFonts w:ascii="Times New Roman" w:hAnsi="Times New Roman"/>
                <w:i/>
                <w:sz w:val="18"/>
              </w:rPr>
              <w:t xml:space="preserve">th March, </w:t>
            </w:r>
            <w:r w:rsidR="00F804B6" w:rsidRPr="00837399">
              <w:rPr>
                <w:rFonts w:ascii="Times New Roman" w:hAnsi="Times New Roman"/>
                <w:sz w:val="18"/>
              </w:rPr>
              <w:t>1938.</w:t>
            </w:r>
          </w:p>
        </w:tc>
        <w:tc>
          <w:tcPr>
            <w:tcW w:w="417"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center"/>
              <w:rPr>
                <w:rFonts w:ascii="Times New Roman" w:hAnsi="Times New Roman"/>
                <w:sz w:val="18"/>
              </w:rPr>
            </w:pPr>
          </w:p>
        </w:tc>
        <w:tc>
          <w:tcPr>
            <w:tcW w:w="423"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center"/>
              <w:rPr>
                <w:rFonts w:ascii="Times New Roman" w:hAnsi="Times New Roman"/>
                <w:sz w:val="18"/>
              </w:rPr>
            </w:pPr>
          </w:p>
        </w:tc>
        <w:tc>
          <w:tcPr>
            <w:tcW w:w="443"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center"/>
              <w:rPr>
                <w:rFonts w:ascii="Times New Roman" w:hAnsi="Times New Roman"/>
                <w:sz w:val="18"/>
              </w:rPr>
            </w:pPr>
          </w:p>
        </w:tc>
        <w:tc>
          <w:tcPr>
            <w:tcW w:w="990"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center"/>
              <w:rPr>
                <w:rFonts w:ascii="Times New Roman" w:hAnsi="Times New Roman"/>
                <w:sz w:val="18"/>
              </w:rPr>
            </w:pPr>
          </w:p>
        </w:tc>
        <w:tc>
          <w:tcPr>
            <w:tcW w:w="691"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both"/>
              <w:rPr>
                <w:rFonts w:ascii="Times New Roman" w:hAnsi="Times New Roman"/>
                <w:sz w:val="18"/>
              </w:rPr>
            </w:pPr>
          </w:p>
        </w:tc>
        <w:tc>
          <w:tcPr>
            <w:tcW w:w="512" w:type="pct"/>
            <w:tcBorders>
              <w:top w:val="single" w:sz="6" w:space="0" w:color="auto"/>
              <w:left w:val="single" w:sz="6" w:space="0" w:color="auto"/>
              <w:right w:val="single" w:sz="6" w:space="0" w:color="auto"/>
            </w:tcBorders>
          </w:tcPr>
          <w:p w:rsidR="00F804B6" w:rsidRPr="00837399" w:rsidRDefault="00F804B6" w:rsidP="00837399">
            <w:pPr>
              <w:spacing w:after="0" w:line="240" w:lineRule="auto"/>
              <w:jc w:val="both"/>
              <w:rPr>
                <w:rFonts w:ascii="Times New Roman" w:hAnsi="Times New Roman"/>
                <w:sz w:val="18"/>
              </w:rPr>
            </w:pPr>
          </w:p>
        </w:tc>
        <w:tc>
          <w:tcPr>
            <w:tcW w:w="465" w:type="pct"/>
            <w:tcBorders>
              <w:top w:val="single" w:sz="6" w:space="0" w:color="auto"/>
              <w:left w:val="single" w:sz="6" w:space="0" w:color="auto"/>
            </w:tcBorders>
          </w:tcPr>
          <w:p w:rsidR="00F804B6" w:rsidRPr="00837399" w:rsidRDefault="00F804B6" w:rsidP="00837399">
            <w:pPr>
              <w:spacing w:after="0" w:line="240" w:lineRule="auto"/>
              <w:jc w:val="center"/>
              <w:rPr>
                <w:rFonts w:ascii="Times New Roman" w:hAnsi="Times New Roman"/>
                <w:sz w:val="18"/>
              </w:rPr>
            </w:pPr>
          </w:p>
        </w:tc>
      </w:tr>
      <w:tr w:rsidR="00175D13"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Orange case</w:t>
            </w:r>
            <w:r w:rsidR="000B1FA4"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24</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Oranges</w:t>
            </w:r>
            <w:r w:rsidR="00C900F3" w:rsidRPr="00837399">
              <w:rPr>
                <w:rFonts w:ascii="Times New Roman" w:hAnsi="Times New Roman"/>
                <w:sz w:val="18"/>
              </w:rPr>
              <w:t xml:space="preserve"> </w:t>
            </w:r>
            <w:r w:rsidRPr="00837399">
              <w:rPr>
                <w:rFonts w:ascii="Times New Roman" w:hAnsi="Times New Roman"/>
                <w:sz w:val="18"/>
              </w:rPr>
              <w:t>or grape-fruit</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tabs>
                <w:tab w:val="right" w:leader="dot" w:pos="1717"/>
              </w:tabs>
              <w:spacing w:before="60" w:after="0" w:line="240" w:lineRule="auto"/>
              <w:jc w:val="both"/>
              <w:rPr>
                <w:rFonts w:ascii="Times New Roman" w:hAnsi="Times New Roman"/>
                <w:sz w:val="18"/>
              </w:rPr>
            </w:pPr>
            <w:r w:rsidRPr="00837399">
              <w:rPr>
                <w:rFonts w:ascii="Times New Roman" w:hAnsi="Times New Roman"/>
                <w:sz w:val="18"/>
              </w:rPr>
              <w:t>Two shillings</w:t>
            </w:r>
            <w:r w:rsidR="00483945" w:rsidRPr="00837399">
              <w:rPr>
                <w:rFonts w:ascii="Times New Roman" w:hAnsi="Times New Roman"/>
                <w:sz w:val="18"/>
              </w:rPr>
              <w:tab/>
            </w:r>
          </w:p>
        </w:tc>
        <w:tc>
          <w:tcPr>
            <w:tcW w:w="512"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691BA7"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Lemon case</w:t>
            </w:r>
            <w:r w:rsidR="00EA0E33"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25</w:t>
            </w:r>
          </w:p>
        </w:tc>
        <w:tc>
          <w:tcPr>
            <w:tcW w:w="423" w:type="pct"/>
            <w:tcBorders>
              <w:left w:val="single" w:sz="6" w:space="0" w:color="auto"/>
              <w:right w:val="single" w:sz="6" w:space="0" w:color="auto"/>
            </w:tcBorders>
          </w:tcPr>
          <w:p w:rsidR="00F804B6" w:rsidRPr="00837399" w:rsidRDefault="00F804B6" w:rsidP="00837399">
            <w:pPr>
              <w:widowControl w:val="0"/>
              <w:spacing w:before="60" w:after="0" w:line="240" w:lineRule="auto"/>
              <w:ind w:right="518"/>
              <w:jc w:val="right"/>
              <w:rPr>
                <w:rFonts w:ascii="Times New Roman" w:hAnsi="Times New Roman"/>
                <w:sz w:val="18"/>
              </w:rPr>
            </w:pPr>
            <w:r w:rsidRPr="00837399">
              <w:rPr>
                <w:rFonts w:ascii="Times New Roman" w:hAnsi="Times New Roman"/>
                <w:sz w:val="18"/>
              </w:rPr>
              <w:t>10</w:t>
            </w:r>
          </w:p>
        </w:tc>
        <w:tc>
          <w:tcPr>
            <w:tcW w:w="443" w:type="pct"/>
            <w:tcBorders>
              <w:left w:val="single" w:sz="6" w:space="0" w:color="auto"/>
              <w:right w:val="single" w:sz="6" w:space="0" w:color="auto"/>
            </w:tcBorders>
          </w:tcPr>
          <w:p w:rsidR="00F804B6" w:rsidRPr="00837399" w:rsidRDefault="00F804B6" w:rsidP="00837399">
            <w:pPr>
              <w:widowControl w:val="0"/>
              <w:spacing w:before="60" w:after="0" w:line="240" w:lineRule="auto"/>
              <w:ind w:right="547"/>
              <w:jc w:val="right"/>
              <w:rPr>
                <w:rFonts w:ascii="Times New Roman" w:hAnsi="Times New Roman"/>
                <w:sz w:val="18"/>
              </w:rPr>
            </w:pPr>
            <w:r w:rsidRPr="00837399">
              <w:rPr>
                <w:rFonts w:ascii="Times New Roman" w:hAnsi="Times New Roman"/>
                <w:sz w:val="18"/>
              </w:rPr>
              <w:t>13</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Lemons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tabs>
                <w:tab w:val="right" w:leader="dot" w:pos="1717"/>
              </w:tabs>
              <w:spacing w:before="60" w:after="0" w:line="240" w:lineRule="auto"/>
              <w:jc w:val="both"/>
              <w:rPr>
                <w:rFonts w:ascii="Times New Roman" w:hAnsi="Times New Roman"/>
                <w:sz w:val="18"/>
              </w:rPr>
            </w:pPr>
            <w:r w:rsidRPr="00837399">
              <w:rPr>
                <w:rFonts w:ascii="Times New Roman" w:hAnsi="Times New Roman"/>
                <w:sz w:val="18"/>
              </w:rPr>
              <w:t>Two shillings</w:t>
            </w:r>
            <w:r w:rsidR="00B1709E" w:rsidRPr="00837399">
              <w:rPr>
                <w:rFonts w:ascii="Times New Roman" w:hAnsi="Times New Roman"/>
                <w:sz w:val="18"/>
              </w:rPr>
              <w:tab/>
            </w:r>
          </w:p>
        </w:tc>
        <w:tc>
          <w:tcPr>
            <w:tcW w:w="512"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175D13" w:rsidRPr="00837399" w:rsidTr="00BE661E">
        <w:trPr>
          <w:trHeight w:val="20"/>
        </w:trPr>
        <w:tc>
          <w:tcPr>
            <w:tcW w:w="1059" w:type="pct"/>
            <w:tcBorders>
              <w:right w:val="single" w:sz="6" w:space="0" w:color="auto"/>
            </w:tcBorders>
          </w:tcPr>
          <w:p w:rsidR="00F804B6" w:rsidRPr="00837399" w:rsidRDefault="00F804B6" w:rsidP="00047388">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Australian bushel case</w:t>
            </w:r>
            <w:r w:rsidR="00047388">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14¼</w:t>
            </w:r>
          </w:p>
        </w:tc>
        <w:tc>
          <w:tcPr>
            <w:tcW w:w="443" w:type="pct"/>
            <w:tcBorders>
              <w:left w:val="single" w:sz="6" w:space="0" w:color="auto"/>
              <w:right w:val="single" w:sz="6" w:space="0" w:color="auto"/>
            </w:tcBorders>
          </w:tcPr>
          <w:p w:rsidR="00F804B6" w:rsidRPr="00837399" w:rsidRDefault="00F804B6" w:rsidP="00047388">
            <w:pPr>
              <w:spacing w:before="60" w:after="0" w:line="240" w:lineRule="auto"/>
              <w:jc w:val="center"/>
              <w:rPr>
                <w:rFonts w:ascii="Times New Roman" w:hAnsi="Times New Roman"/>
                <w:sz w:val="18"/>
              </w:rPr>
            </w:pPr>
            <w:r w:rsidRPr="00837399">
              <w:rPr>
                <w:rFonts w:ascii="Times New Roman" w:hAnsi="Times New Roman"/>
                <w:sz w:val="18"/>
              </w:rPr>
              <w:t>8⅔</w:t>
            </w:r>
            <w:r w:rsidR="00047388">
              <w:rPr>
                <w:rFonts w:ascii="Times New Roman" w:hAnsi="Times New Roman"/>
                <w:sz w:val="18"/>
              </w:rPr>
              <w:t>–</w:t>
            </w:r>
            <w:r w:rsidRPr="00837399">
              <w:rPr>
                <w:rFonts w:ascii="Times New Roman" w:hAnsi="Times New Roman"/>
                <w:sz w:val="18"/>
              </w:rPr>
              <w:t>9</w:t>
            </w:r>
          </w:p>
        </w:tc>
        <w:tc>
          <w:tcPr>
            <w:tcW w:w="990"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Oranges, lemons, grape-fruit or mandarins</w:t>
            </w:r>
          </w:p>
        </w:tc>
        <w:tc>
          <w:tcPr>
            <w:tcW w:w="691"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righ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175D13" w:rsidRPr="00837399" w:rsidTr="00BE661E">
        <w:trPr>
          <w:trHeight w:val="20"/>
        </w:trPr>
        <w:tc>
          <w:tcPr>
            <w:tcW w:w="1059" w:type="pct"/>
            <w:tcBorders>
              <w:right w:val="single" w:sz="6" w:space="0" w:color="auto"/>
            </w:tcBorders>
          </w:tcPr>
          <w:p w:rsidR="00F804B6" w:rsidRPr="00837399" w:rsidRDefault="00F804B6" w:rsidP="00047388">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Standard bushel case</w:t>
            </w:r>
            <w:r w:rsidR="00047388">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10½</w:t>
            </w: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Oranges, lemons, grape-fruit or mandarins</w:t>
            </w:r>
          </w:p>
        </w:tc>
        <w:tc>
          <w:tcPr>
            <w:tcW w:w="691"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righ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691BA7"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Half lemon case</w:t>
            </w:r>
            <w:r w:rsidR="00EA0E33"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25</w:t>
            </w:r>
          </w:p>
        </w:tc>
        <w:tc>
          <w:tcPr>
            <w:tcW w:w="423" w:type="pct"/>
            <w:tcBorders>
              <w:left w:val="single" w:sz="6" w:space="0" w:color="auto"/>
              <w:right w:val="single" w:sz="6" w:space="0" w:color="auto"/>
            </w:tcBorders>
          </w:tcPr>
          <w:p w:rsidR="00F804B6" w:rsidRPr="00837399" w:rsidRDefault="00F804B6" w:rsidP="00837399">
            <w:pPr>
              <w:widowControl w:val="0"/>
              <w:spacing w:before="60" w:after="0" w:line="240" w:lineRule="auto"/>
              <w:ind w:right="518"/>
              <w:jc w:val="right"/>
              <w:rPr>
                <w:rFonts w:ascii="Times New Roman" w:hAnsi="Times New Roman"/>
                <w:sz w:val="18"/>
              </w:rPr>
            </w:pPr>
            <w:r w:rsidRPr="00837399">
              <w:rPr>
                <w:rFonts w:ascii="Times New Roman" w:hAnsi="Times New Roman"/>
                <w:sz w:val="18"/>
              </w:rPr>
              <w:t>5</w:t>
            </w:r>
          </w:p>
        </w:tc>
        <w:tc>
          <w:tcPr>
            <w:tcW w:w="443" w:type="pct"/>
            <w:tcBorders>
              <w:left w:val="single" w:sz="6" w:space="0" w:color="auto"/>
              <w:right w:val="single" w:sz="6" w:space="0" w:color="auto"/>
            </w:tcBorders>
          </w:tcPr>
          <w:p w:rsidR="00F804B6" w:rsidRPr="00837399" w:rsidRDefault="00F804B6" w:rsidP="00837399">
            <w:pPr>
              <w:widowControl w:val="0"/>
              <w:spacing w:before="60" w:after="0" w:line="240" w:lineRule="auto"/>
              <w:ind w:right="547"/>
              <w:jc w:val="right"/>
              <w:rPr>
                <w:rFonts w:ascii="Times New Roman" w:hAnsi="Times New Roman"/>
                <w:sz w:val="18"/>
              </w:rPr>
            </w:pPr>
            <w:r w:rsidRPr="00837399">
              <w:rPr>
                <w:rFonts w:ascii="Times New Roman" w:hAnsi="Times New Roman"/>
                <w:sz w:val="18"/>
              </w:rPr>
              <w:t>13</w:t>
            </w:r>
          </w:p>
        </w:tc>
        <w:tc>
          <w:tcPr>
            <w:tcW w:w="990" w:type="pct"/>
            <w:tcBorders>
              <w:left w:val="single" w:sz="6" w:space="0" w:color="auto"/>
              <w:right w:val="single" w:sz="6" w:space="0" w:color="auto"/>
            </w:tcBorders>
          </w:tcPr>
          <w:p w:rsidR="00F804B6" w:rsidRPr="00837399" w:rsidRDefault="00F804B6" w:rsidP="00837399">
            <w:pPr>
              <w:tabs>
                <w:tab w:val="right" w:leader="dot" w:pos="2516"/>
              </w:tabs>
              <w:spacing w:before="60" w:after="0" w:line="240" w:lineRule="auto"/>
              <w:jc w:val="both"/>
              <w:rPr>
                <w:rFonts w:ascii="Times New Roman" w:hAnsi="Times New Roman"/>
                <w:sz w:val="18"/>
              </w:rPr>
            </w:pPr>
            <w:r w:rsidRPr="00837399">
              <w:rPr>
                <w:rFonts w:ascii="Times New Roman" w:hAnsi="Times New Roman"/>
                <w:sz w:val="18"/>
              </w:rPr>
              <w:t>Lemons or mandarins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tabs>
                <w:tab w:val="right" w:leader="dot" w:pos="1717"/>
              </w:tabs>
              <w:spacing w:before="60" w:after="0" w:line="240" w:lineRule="auto"/>
              <w:jc w:val="both"/>
              <w:rPr>
                <w:rFonts w:ascii="Times New Roman" w:hAnsi="Times New Roman"/>
                <w:sz w:val="18"/>
              </w:rPr>
            </w:pPr>
            <w:r w:rsidRPr="00837399">
              <w:rPr>
                <w:rFonts w:ascii="Times New Roman" w:hAnsi="Times New Roman"/>
                <w:sz w:val="18"/>
              </w:rPr>
              <w:t>One shilling</w:t>
            </w:r>
            <w:r w:rsidR="00B1709E" w:rsidRPr="00837399">
              <w:rPr>
                <w:rFonts w:ascii="Times New Roman" w:hAnsi="Times New Roman"/>
                <w:sz w:val="18"/>
              </w:rPr>
              <w:tab/>
            </w:r>
          </w:p>
        </w:tc>
        <w:tc>
          <w:tcPr>
            <w:tcW w:w="512"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175D13" w:rsidRPr="00837399" w:rsidTr="00BE661E">
        <w:trPr>
          <w:trHeight w:val="20"/>
        </w:trPr>
        <w:tc>
          <w:tcPr>
            <w:tcW w:w="1059" w:type="pct"/>
            <w:tcBorders>
              <w:right w:val="single" w:sz="6" w:space="0" w:color="auto"/>
            </w:tcBorders>
          </w:tcPr>
          <w:p w:rsidR="00F804B6" w:rsidRPr="00837399" w:rsidRDefault="00A9182E" w:rsidP="00837399">
            <w:pPr>
              <w:spacing w:before="60" w:after="0" w:line="240" w:lineRule="auto"/>
              <w:jc w:val="center"/>
              <w:rPr>
                <w:rFonts w:ascii="Times New Roman" w:hAnsi="Times New Roman"/>
                <w:sz w:val="18"/>
              </w:rPr>
            </w:pPr>
            <w:r w:rsidRPr="00837399">
              <w:rPr>
                <w:rFonts w:ascii="Times New Roman" w:hAnsi="Times New Roman"/>
                <w:i/>
                <w:sz w:val="18"/>
              </w:rPr>
              <w:t xml:space="preserve">From </w:t>
            </w:r>
            <w:r w:rsidR="00F804B6" w:rsidRPr="00837399">
              <w:rPr>
                <w:rFonts w:ascii="Times New Roman" w:hAnsi="Times New Roman"/>
                <w:sz w:val="18"/>
              </w:rPr>
              <w:t>15</w:t>
            </w:r>
            <w:r w:rsidRPr="00837399">
              <w:rPr>
                <w:rFonts w:ascii="Times New Roman" w:hAnsi="Times New Roman"/>
                <w:i/>
                <w:sz w:val="18"/>
              </w:rPr>
              <w:t xml:space="preserve">th March, </w:t>
            </w:r>
            <w:r w:rsidR="00F804B6" w:rsidRPr="00837399">
              <w:rPr>
                <w:rFonts w:ascii="Times New Roman" w:hAnsi="Times New Roman"/>
                <w:sz w:val="18"/>
              </w:rPr>
              <w:t xml:space="preserve">1938, </w:t>
            </w:r>
            <w:r w:rsidRPr="00837399">
              <w:rPr>
                <w:rFonts w:ascii="Times New Roman" w:hAnsi="Times New Roman"/>
                <w:i/>
                <w:sz w:val="18"/>
              </w:rPr>
              <w:t xml:space="preserve">to </w:t>
            </w:r>
            <w:r w:rsidRPr="00DC2EE7">
              <w:rPr>
                <w:rFonts w:ascii="Times New Roman" w:hAnsi="Times New Roman"/>
                <w:sz w:val="18"/>
              </w:rPr>
              <w:t>30</w:t>
            </w:r>
            <w:r w:rsidRPr="00837399">
              <w:rPr>
                <w:rFonts w:ascii="Times New Roman" w:hAnsi="Times New Roman"/>
                <w:i/>
                <w:sz w:val="18"/>
              </w:rPr>
              <w:t xml:space="preserve">th June, </w:t>
            </w:r>
            <w:r w:rsidR="00F804B6" w:rsidRPr="00837399">
              <w:rPr>
                <w:rFonts w:ascii="Times New Roman" w:hAnsi="Times New Roman"/>
                <w:sz w:val="18"/>
              </w:rPr>
              <w:t>1938.</w:t>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p>
        </w:tc>
        <w:tc>
          <w:tcPr>
            <w:tcW w:w="990" w:type="pct"/>
            <w:tcBorders>
              <w:left w:val="single" w:sz="6" w:space="0" w:color="auto"/>
              <w:right w:val="single" w:sz="6" w:space="0" w:color="auto"/>
            </w:tcBorders>
          </w:tcPr>
          <w:p w:rsidR="00F804B6" w:rsidRPr="00837399" w:rsidRDefault="00F804B6" w:rsidP="00837399">
            <w:pPr>
              <w:spacing w:before="60" w:after="0" w:line="240" w:lineRule="auto"/>
              <w:jc w:val="both"/>
              <w:rPr>
                <w:rFonts w:ascii="Times New Roman" w:hAnsi="Times New Roman"/>
                <w:sz w:val="18"/>
              </w:rPr>
            </w:pPr>
          </w:p>
        </w:tc>
        <w:tc>
          <w:tcPr>
            <w:tcW w:w="691" w:type="pct"/>
            <w:tcBorders>
              <w:left w:val="single" w:sz="6" w:space="0" w:color="auto"/>
              <w:right w:val="single" w:sz="6" w:space="0" w:color="auto"/>
            </w:tcBorders>
          </w:tcPr>
          <w:p w:rsidR="00F804B6" w:rsidRPr="00837399" w:rsidRDefault="00F804B6" w:rsidP="00837399">
            <w:pPr>
              <w:spacing w:before="60" w:after="0" w:line="240" w:lineRule="auto"/>
              <w:jc w:val="both"/>
              <w:rPr>
                <w:rFonts w:ascii="Times New Roman" w:hAnsi="Times New Roman"/>
                <w:sz w:val="18"/>
              </w:rPr>
            </w:pPr>
          </w:p>
        </w:tc>
        <w:tc>
          <w:tcPr>
            <w:tcW w:w="512" w:type="pct"/>
            <w:tcBorders>
              <w:left w:val="single" w:sz="6" w:space="0" w:color="auto"/>
              <w:righ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p>
        </w:tc>
        <w:tc>
          <w:tcPr>
            <w:tcW w:w="465" w:type="pct"/>
            <w:tcBorders>
              <w:lef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p>
        </w:tc>
      </w:tr>
      <w:tr w:rsidR="00691BA7"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Citrus box</w:t>
            </w:r>
            <w:r w:rsidR="00EA0E33"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24</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Citrus fruits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tabs>
                <w:tab w:val="right" w:leader="dot" w:pos="1717"/>
              </w:tabs>
              <w:spacing w:before="60" w:after="0" w:line="240" w:lineRule="auto"/>
              <w:jc w:val="both"/>
              <w:rPr>
                <w:rFonts w:ascii="Times New Roman" w:hAnsi="Times New Roman"/>
                <w:sz w:val="18"/>
              </w:rPr>
            </w:pPr>
            <w:r w:rsidRPr="00837399">
              <w:rPr>
                <w:rFonts w:ascii="Times New Roman" w:hAnsi="Times New Roman"/>
                <w:sz w:val="18"/>
              </w:rPr>
              <w:t>Two shillings</w:t>
            </w:r>
            <w:r w:rsidR="00B1709E" w:rsidRPr="00837399">
              <w:rPr>
                <w:rFonts w:ascii="Times New Roman" w:hAnsi="Times New Roman"/>
                <w:sz w:val="18"/>
              </w:rPr>
              <w:tab/>
            </w:r>
          </w:p>
        </w:tc>
        <w:tc>
          <w:tcPr>
            <w:tcW w:w="512" w:type="pct"/>
            <w:tcBorders>
              <w:left w:val="single" w:sz="6" w:space="0" w:color="auto"/>
              <w:right w:val="single" w:sz="6" w:space="0" w:color="auto"/>
            </w:tcBorders>
            <w:vAlign w:val="center"/>
          </w:tcPr>
          <w:p w:rsidR="00F804B6" w:rsidRPr="00837399" w:rsidRDefault="005E5F4D"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175D13" w:rsidRPr="00837399" w:rsidTr="00BE661E">
        <w:trPr>
          <w:trHeight w:val="20"/>
        </w:trPr>
        <w:tc>
          <w:tcPr>
            <w:tcW w:w="1059" w:type="pct"/>
            <w:tcBorders>
              <w:right w:val="single" w:sz="6" w:space="0" w:color="auto"/>
            </w:tcBorders>
          </w:tcPr>
          <w:p w:rsidR="00F804B6" w:rsidRPr="00837399" w:rsidRDefault="00F804B6" w:rsidP="00DC2EE7">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Australian bushel box</w:t>
            </w:r>
            <w:r w:rsidR="00DC2EE7">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14¼</w:t>
            </w:r>
          </w:p>
        </w:tc>
        <w:tc>
          <w:tcPr>
            <w:tcW w:w="443" w:type="pct"/>
            <w:tcBorders>
              <w:left w:val="single" w:sz="6" w:space="0" w:color="auto"/>
              <w:right w:val="single" w:sz="6" w:space="0" w:color="auto"/>
            </w:tcBorders>
          </w:tcPr>
          <w:p w:rsidR="00F804B6" w:rsidRPr="00837399" w:rsidRDefault="00F804B6" w:rsidP="00DC2EE7">
            <w:pPr>
              <w:spacing w:before="60" w:after="0" w:line="240" w:lineRule="auto"/>
              <w:jc w:val="center"/>
              <w:rPr>
                <w:rFonts w:ascii="Times New Roman" w:hAnsi="Times New Roman"/>
                <w:sz w:val="18"/>
              </w:rPr>
            </w:pPr>
            <w:r w:rsidRPr="00837399">
              <w:rPr>
                <w:rFonts w:ascii="Times New Roman" w:hAnsi="Times New Roman"/>
                <w:sz w:val="18"/>
              </w:rPr>
              <w:t>8⅔</w:t>
            </w:r>
            <w:r w:rsidR="00DC2EE7">
              <w:rPr>
                <w:rFonts w:ascii="Times New Roman" w:hAnsi="Times New Roman"/>
                <w:sz w:val="18"/>
              </w:rPr>
              <w:t>–</w:t>
            </w:r>
            <w:r w:rsidRPr="00837399">
              <w:rPr>
                <w:rFonts w:ascii="Times New Roman" w:hAnsi="Times New Roman"/>
                <w:sz w:val="18"/>
              </w:rPr>
              <w:t>9</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Oranges and mandarins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righ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175D13" w:rsidRPr="00837399" w:rsidTr="00BE661E">
        <w:trPr>
          <w:trHeight w:val="20"/>
        </w:trPr>
        <w:tc>
          <w:tcPr>
            <w:tcW w:w="1059" w:type="pct"/>
            <w:tcBorders>
              <w:right w:val="single" w:sz="6" w:space="0" w:color="auto"/>
            </w:tcBorders>
          </w:tcPr>
          <w:p w:rsidR="00F804B6" w:rsidRPr="00837399" w:rsidRDefault="00F804B6" w:rsidP="00DC2EE7">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Standard bushel box</w:t>
            </w:r>
            <w:r w:rsidR="00DC2EE7">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10½</w:t>
            </w: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Oranges and mandarins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righ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c>
          <w:tcPr>
            <w:tcW w:w="465" w:type="pct"/>
            <w:tcBorders>
              <w:left w:val="single" w:sz="6" w:space="0" w:color="auto"/>
            </w:tcBorders>
            <w:vAlign w:val="bottom"/>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w:t>
            </w:r>
          </w:p>
        </w:tc>
      </w:tr>
      <w:tr w:rsidR="00691BA7" w:rsidRPr="00837399" w:rsidTr="00BE661E">
        <w:trPr>
          <w:trHeight w:val="20"/>
        </w:trPr>
        <w:tc>
          <w:tcPr>
            <w:tcW w:w="1059" w:type="pct"/>
            <w:tcBorders>
              <w:right w:val="single" w:sz="6" w:space="0" w:color="auto"/>
            </w:tcBorders>
          </w:tcPr>
          <w:p w:rsidR="00F804B6" w:rsidRPr="00837399" w:rsidRDefault="00A9182E" w:rsidP="00837399">
            <w:pPr>
              <w:spacing w:before="120" w:after="120" w:line="240" w:lineRule="auto"/>
              <w:jc w:val="center"/>
              <w:rPr>
                <w:rFonts w:ascii="Times New Roman" w:hAnsi="Times New Roman"/>
                <w:sz w:val="18"/>
              </w:rPr>
            </w:pPr>
            <w:r w:rsidRPr="00837399">
              <w:rPr>
                <w:rFonts w:ascii="Times New Roman" w:hAnsi="Times New Roman"/>
                <w:i/>
                <w:sz w:val="18"/>
              </w:rPr>
              <w:t xml:space="preserve">From </w:t>
            </w:r>
            <w:r w:rsidR="00F804B6" w:rsidRPr="00837399">
              <w:rPr>
                <w:rFonts w:ascii="Times New Roman" w:hAnsi="Times New Roman"/>
                <w:sz w:val="18"/>
              </w:rPr>
              <w:t>1</w:t>
            </w:r>
            <w:r w:rsidRPr="00837399">
              <w:rPr>
                <w:rFonts w:ascii="Times New Roman" w:hAnsi="Times New Roman"/>
                <w:i/>
                <w:sz w:val="18"/>
              </w:rPr>
              <w:t xml:space="preserve">st July, </w:t>
            </w:r>
            <w:r w:rsidR="00F804B6" w:rsidRPr="00837399">
              <w:rPr>
                <w:rFonts w:ascii="Times New Roman" w:hAnsi="Times New Roman"/>
                <w:sz w:val="18"/>
              </w:rPr>
              <w:t>1938.</w:t>
            </w:r>
          </w:p>
        </w:tc>
        <w:tc>
          <w:tcPr>
            <w:tcW w:w="417" w:type="pct"/>
            <w:tcBorders>
              <w:left w:val="single" w:sz="6" w:space="0" w:color="auto"/>
              <w:right w:val="single" w:sz="6" w:space="0" w:color="auto"/>
            </w:tcBorders>
          </w:tcPr>
          <w:p w:rsidR="00F804B6" w:rsidRPr="00837399" w:rsidRDefault="00F804B6" w:rsidP="00837399">
            <w:pPr>
              <w:spacing w:before="120" w:after="120" w:line="240" w:lineRule="auto"/>
              <w:jc w:val="center"/>
              <w:rPr>
                <w:rFonts w:ascii="Times New Roman" w:hAnsi="Times New Roman"/>
                <w:sz w:val="18"/>
              </w:rPr>
            </w:pPr>
          </w:p>
        </w:tc>
        <w:tc>
          <w:tcPr>
            <w:tcW w:w="423" w:type="pct"/>
            <w:tcBorders>
              <w:left w:val="single" w:sz="6" w:space="0" w:color="auto"/>
              <w:right w:val="single" w:sz="6" w:space="0" w:color="auto"/>
            </w:tcBorders>
          </w:tcPr>
          <w:p w:rsidR="00F804B6" w:rsidRPr="00837399" w:rsidRDefault="00F804B6" w:rsidP="00837399">
            <w:pPr>
              <w:spacing w:before="120" w:after="120" w:line="240" w:lineRule="auto"/>
              <w:jc w:val="center"/>
              <w:rPr>
                <w:rFonts w:ascii="Times New Roman" w:hAnsi="Times New Roman"/>
                <w:sz w:val="18"/>
              </w:rPr>
            </w:pPr>
          </w:p>
        </w:tc>
        <w:tc>
          <w:tcPr>
            <w:tcW w:w="443" w:type="pct"/>
            <w:tcBorders>
              <w:left w:val="single" w:sz="6" w:space="0" w:color="auto"/>
              <w:right w:val="single" w:sz="6" w:space="0" w:color="auto"/>
            </w:tcBorders>
          </w:tcPr>
          <w:p w:rsidR="00F804B6" w:rsidRPr="00837399" w:rsidRDefault="00F804B6" w:rsidP="00837399">
            <w:pPr>
              <w:spacing w:before="120" w:after="120" w:line="240" w:lineRule="auto"/>
              <w:jc w:val="center"/>
              <w:rPr>
                <w:rFonts w:ascii="Times New Roman" w:hAnsi="Times New Roman"/>
                <w:sz w:val="18"/>
              </w:rPr>
            </w:pPr>
          </w:p>
        </w:tc>
        <w:tc>
          <w:tcPr>
            <w:tcW w:w="990" w:type="pct"/>
            <w:tcBorders>
              <w:left w:val="single" w:sz="6" w:space="0" w:color="auto"/>
              <w:right w:val="single" w:sz="6" w:space="0" w:color="auto"/>
            </w:tcBorders>
          </w:tcPr>
          <w:p w:rsidR="00F804B6" w:rsidRPr="00837399" w:rsidRDefault="00F804B6" w:rsidP="00837399">
            <w:pPr>
              <w:spacing w:before="120" w:after="120" w:line="240" w:lineRule="auto"/>
              <w:jc w:val="both"/>
              <w:rPr>
                <w:rFonts w:ascii="Times New Roman" w:hAnsi="Times New Roman"/>
                <w:sz w:val="18"/>
              </w:rPr>
            </w:pPr>
          </w:p>
        </w:tc>
        <w:tc>
          <w:tcPr>
            <w:tcW w:w="691" w:type="pct"/>
            <w:tcBorders>
              <w:left w:val="single" w:sz="6" w:space="0" w:color="auto"/>
              <w:right w:val="single" w:sz="6" w:space="0" w:color="auto"/>
            </w:tcBorders>
          </w:tcPr>
          <w:p w:rsidR="00F804B6" w:rsidRPr="00837399" w:rsidRDefault="00F804B6" w:rsidP="00837399">
            <w:pPr>
              <w:spacing w:before="120" w:after="120" w:line="240" w:lineRule="auto"/>
              <w:jc w:val="both"/>
              <w:rPr>
                <w:rFonts w:ascii="Times New Roman" w:hAnsi="Times New Roman"/>
                <w:sz w:val="18"/>
              </w:rPr>
            </w:pPr>
          </w:p>
        </w:tc>
        <w:tc>
          <w:tcPr>
            <w:tcW w:w="512" w:type="pct"/>
            <w:tcBorders>
              <w:left w:val="single" w:sz="6" w:space="0" w:color="auto"/>
              <w:right w:val="single" w:sz="6" w:space="0" w:color="auto"/>
            </w:tcBorders>
          </w:tcPr>
          <w:p w:rsidR="00F804B6" w:rsidRPr="00837399" w:rsidRDefault="00F804B6" w:rsidP="00837399">
            <w:pPr>
              <w:spacing w:before="120" w:after="120" w:line="240" w:lineRule="auto"/>
              <w:jc w:val="center"/>
              <w:rPr>
                <w:rFonts w:ascii="Times New Roman" w:hAnsi="Times New Roman"/>
                <w:sz w:val="18"/>
              </w:rPr>
            </w:pPr>
          </w:p>
        </w:tc>
        <w:tc>
          <w:tcPr>
            <w:tcW w:w="465" w:type="pct"/>
            <w:tcBorders>
              <w:left w:val="single" w:sz="6" w:space="0" w:color="auto"/>
            </w:tcBorders>
          </w:tcPr>
          <w:p w:rsidR="00F804B6" w:rsidRPr="00837399" w:rsidRDefault="00F804B6" w:rsidP="00837399">
            <w:pPr>
              <w:spacing w:before="120" w:after="120" w:line="240" w:lineRule="auto"/>
              <w:jc w:val="center"/>
              <w:rPr>
                <w:rFonts w:ascii="Times New Roman" w:hAnsi="Times New Roman"/>
                <w:sz w:val="18"/>
              </w:rPr>
            </w:pPr>
          </w:p>
        </w:tc>
      </w:tr>
      <w:tr w:rsidR="00691BA7"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Citrus box</w:t>
            </w:r>
            <w:r w:rsidR="00EA0E33"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24</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44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Citrus fruits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tabs>
                <w:tab w:val="right" w:leader="dot" w:pos="1717"/>
              </w:tabs>
              <w:spacing w:before="60" w:after="0" w:line="240" w:lineRule="auto"/>
              <w:jc w:val="both"/>
              <w:rPr>
                <w:rFonts w:ascii="Times New Roman" w:hAnsi="Times New Roman"/>
                <w:sz w:val="18"/>
              </w:rPr>
            </w:pPr>
            <w:r w:rsidRPr="00837399">
              <w:rPr>
                <w:rFonts w:ascii="Times New Roman" w:hAnsi="Times New Roman"/>
                <w:sz w:val="18"/>
              </w:rPr>
              <w:t>Two shillings</w:t>
            </w:r>
            <w:r w:rsidR="00026D92" w:rsidRPr="00837399">
              <w:rPr>
                <w:rFonts w:ascii="Times New Roman" w:hAnsi="Times New Roman"/>
                <w:sz w:val="18"/>
              </w:rPr>
              <w:tab/>
            </w:r>
          </w:p>
        </w:tc>
        <w:tc>
          <w:tcPr>
            <w:tcW w:w="512"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One shilling and sixpence</w:t>
            </w:r>
          </w:p>
        </w:tc>
        <w:tc>
          <w:tcPr>
            <w:tcW w:w="465" w:type="pct"/>
            <w:tcBorders>
              <w:left w:val="single" w:sz="6" w:space="0" w:color="auto"/>
            </w:tcBorders>
          </w:tcPr>
          <w:p w:rsidR="00F804B6" w:rsidRPr="00837399" w:rsidRDefault="00F804B6" w:rsidP="00837399">
            <w:pPr>
              <w:spacing w:before="60" w:after="0" w:line="240" w:lineRule="auto"/>
              <w:jc w:val="both"/>
              <w:rPr>
                <w:rFonts w:ascii="Times New Roman" w:hAnsi="Times New Roman"/>
                <w:sz w:val="18"/>
              </w:rPr>
            </w:pPr>
            <w:r w:rsidRPr="00837399">
              <w:rPr>
                <w:rFonts w:ascii="Times New Roman" w:hAnsi="Times New Roman"/>
                <w:sz w:val="18"/>
              </w:rPr>
              <w:t>One shilling</w:t>
            </w:r>
          </w:p>
        </w:tc>
      </w:tr>
      <w:tr w:rsidR="00691BA7" w:rsidRPr="00837399" w:rsidTr="00BE661E">
        <w:trPr>
          <w:trHeight w:val="20"/>
        </w:trPr>
        <w:tc>
          <w:tcPr>
            <w:tcW w:w="1059" w:type="pct"/>
            <w:tcBorders>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Australian apple box</w:t>
            </w:r>
            <w:r w:rsidR="00EA0E33" w:rsidRPr="00837399">
              <w:rPr>
                <w:rFonts w:ascii="Times New Roman" w:hAnsi="Times New Roman"/>
                <w:sz w:val="18"/>
              </w:rPr>
              <w:tab/>
            </w:r>
          </w:p>
        </w:tc>
        <w:tc>
          <w:tcPr>
            <w:tcW w:w="417"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14¼</w:t>
            </w:r>
          </w:p>
        </w:tc>
        <w:tc>
          <w:tcPr>
            <w:tcW w:w="443" w:type="pct"/>
            <w:tcBorders>
              <w:left w:val="single" w:sz="6" w:space="0" w:color="auto"/>
              <w:right w:val="single" w:sz="6" w:space="0" w:color="auto"/>
            </w:tcBorders>
          </w:tcPr>
          <w:p w:rsidR="00F804B6" w:rsidRPr="00837399" w:rsidRDefault="00F804B6" w:rsidP="00DC2EE7">
            <w:pPr>
              <w:spacing w:before="60" w:after="0" w:line="240" w:lineRule="auto"/>
              <w:jc w:val="center"/>
              <w:rPr>
                <w:rFonts w:ascii="Times New Roman" w:hAnsi="Times New Roman"/>
                <w:sz w:val="18"/>
              </w:rPr>
            </w:pPr>
            <w:r w:rsidRPr="00837399">
              <w:rPr>
                <w:rFonts w:ascii="Times New Roman" w:hAnsi="Times New Roman"/>
                <w:sz w:val="18"/>
              </w:rPr>
              <w:t>8⅔</w:t>
            </w:r>
            <w:r w:rsidR="00DC2EE7">
              <w:rPr>
                <w:rFonts w:ascii="Times New Roman" w:hAnsi="Times New Roman"/>
                <w:sz w:val="18"/>
              </w:rPr>
              <w:t>–</w:t>
            </w:r>
            <w:r w:rsidRPr="00837399">
              <w:rPr>
                <w:rFonts w:ascii="Times New Roman" w:hAnsi="Times New Roman"/>
                <w:sz w:val="18"/>
              </w:rPr>
              <w:t>9</w:t>
            </w:r>
          </w:p>
        </w:tc>
        <w:tc>
          <w:tcPr>
            <w:tcW w:w="990" w:type="pct"/>
            <w:tcBorders>
              <w:left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Oranges and mandarins</w:t>
            </w:r>
            <w:r w:rsidR="004A6395" w:rsidRPr="00837399">
              <w:rPr>
                <w:rFonts w:ascii="Times New Roman" w:hAnsi="Times New Roman"/>
                <w:sz w:val="18"/>
              </w:rPr>
              <w:tab/>
            </w:r>
          </w:p>
        </w:tc>
        <w:tc>
          <w:tcPr>
            <w:tcW w:w="691" w:type="pct"/>
            <w:tcBorders>
              <w:left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right w:val="single" w:sz="6" w:space="0" w:color="auto"/>
            </w:tcBorders>
          </w:tcPr>
          <w:p w:rsidR="00F804B6" w:rsidRPr="00837399" w:rsidRDefault="00F804B6" w:rsidP="00837399">
            <w:pPr>
              <w:tabs>
                <w:tab w:val="right" w:leader="dot" w:pos="1308"/>
              </w:tabs>
              <w:spacing w:before="60" w:after="0" w:line="240" w:lineRule="auto"/>
              <w:jc w:val="both"/>
              <w:rPr>
                <w:rFonts w:ascii="Times New Roman" w:hAnsi="Times New Roman"/>
                <w:sz w:val="18"/>
              </w:rPr>
            </w:pPr>
            <w:r w:rsidRPr="00837399">
              <w:rPr>
                <w:rFonts w:ascii="Times New Roman" w:hAnsi="Times New Roman"/>
                <w:sz w:val="18"/>
              </w:rPr>
              <w:t>One shilling</w:t>
            </w:r>
            <w:r w:rsidR="007F7C01" w:rsidRPr="00837399">
              <w:rPr>
                <w:rFonts w:ascii="Times New Roman" w:hAnsi="Times New Roman"/>
                <w:sz w:val="18"/>
              </w:rPr>
              <w:tab/>
            </w:r>
          </w:p>
        </w:tc>
        <w:tc>
          <w:tcPr>
            <w:tcW w:w="465" w:type="pct"/>
            <w:tcBorders>
              <w:left w:val="single" w:sz="6" w:space="0" w:color="auto"/>
            </w:tcBorders>
          </w:tcPr>
          <w:p w:rsidR="00F804B6" w:rsidRPr="00837399" w:rsidRDefault="00F804B6" w:rsidP="00837399">
            <w:pPr>
              <w:spacing w:before="60" w:after="0" w:line="240" w:lineRule="auto"/>
              <w:jc w:val="both"/>
              <w:rPr>
                <w:rFonts w:ascii="Times New Roman" w:hAnsi="Times New Roman"/>
                <w:sz w:val="18"/>
              </w:rPr>
            </w:pPr>
            <w:proofErr w:type="spellStart"/>
            <w:r w:rsidRPr="00837399">
              <w:rPr>
                <w:rFonts w:ascii="Times New Roman" w:hAnsi="Times New Roman"/>
                <w:sz w:val="18"/>
              </w:rPr>
              <w:t>Eightpence</w:t>
            </w:r>
            <w:proofErr w:type="spellEnd"/>
          </w:p>
        </w:tc>
      </w:tr>
      <w:tr w:rsidR="00691BA7" w:rsidRPr="00837399" w:rsidTr="00BE661E">
        <w:trPr>
          <w:trHeight w:val="20"/>
        </w:trPr>
        <w:tc>
          <w:tcPr>
            <w:tcW w:w="1059" w:type="pct"/>
            <w:tcBorders>
              <w:bottom w:val="single" w:sz="6" w:space="0" w:color="auto"/>
              <w:right w:val="single" w:sz="6" w:space="0" w:color="auto"/>
            </w:tcBorders>
          </w:tcPr>
          <w:p w:rsidR="00F804B6" w:rsidRPr="00837399" w:rsidRDefault="00F804B6" w:rsidP="00837399">
            <w:pPr>
              <w:tabs>
                <w:tab w:val="right" w:leader="dot" w:pos="2610"/>
              </w:tabs>
              <w:spacing w:before="60" w:after="0" w:line="240" w:lineRule="auto"/>
              <w:jc w:val="both"/>
              <w:rPr>
                <w:rFonts w:ascii="Times New Roman" w:hAnsi="Times New Roman"/>
                <w:sz w:val="18"/>
              </w:rPr>
            </w:pPr>
            <w:r w:rsidRPr="00837399">
              <w:rPr>
                <w:rFonts w:ascii="Times New Roman" w:hAnsi="Times New Roman"/>
                <w:sz w:val="18"/>
              </w:rPr>
              <w:t>Standard apple box</w:t>
            </w:r>
            <w:r w:rsidR="00EA0E33" w:rsidRPr="00837399">
              <w:rPr>
                <w:rFonts w:ascii="Times New Roman" w:hAnsi="Times New Roman"/>
                <w:sz w:val="18"/>
              </w:rPr>
              <w:tab/>
            </w:r>
          </w:p>
        </w:tc>
        <w:tc>
          <w:tcPr>
            <w:tcW w:w="417" w:type="pct"/>
            <w:tcBorders>
              <w:left w:val="single" w:sz="6" w:space="0" w:color="auto"/>
              <w:bottom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18</w:t>
            </w:r>
          </w:p>
        </w:tc>
        <w:tc>
          <w:tcPr>
            <w:tcW w:w="423" w:type="pct"/>
            <w:tcBorders>
              <w:left w:val="single" w:sz="6" w:space="0" w:color="auto"/>
              <w:bottom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10½</w:t>
            </w:r>
          </w:p>
        </w:tc>
        <w:tc>
          <w:tcPr>
            <w:tcW w:w="443" w:type="pct"/>
            <w:tcBorders>
              <w:left w:val="single" w:sz="6" w:space="0" w:color="auto"/>
              <w:bottom w:val="single" w:sz="6" w:space="0" w:color="auto"/>
              <w:right w:val="single" w:sz="6" w:space="0" w:color="auto"/>
            </w:tcBorders>
          </w:tcPr>
          <w:p w:rsidR="00F804B6" w:rsidRPr="00837399" w:rsidRDefault="00F804B6" w:rsidP="00837399">
            <w:pPr>
              <w:spacing w:before="60" w:after="0" w:line="240" w:lineRule="auto"/>
              <w:jc w:val="center"/>
              <w:rPr>
                <w:rFonts w:ascii="Times New Roman" w:hAnsi="Times New Roman"/>
                <w:sz w:val="18"/>
              </w:rPr>
            </w:pPr>
            <w:r w:rsidRPr="00837399">
              <w:rPr>
                <w:rFonts w:ascii="Times New Roman" w:hAnsi="Times New Roman"/>
                <w:sz w:val="18"/>
              </w:rPr>
              <w:t>11½</w:t>
            </w:r>
          </w:p>
        </w:tc>
        <w:tc>
          <w:tcPr>
            <w:tcW w:w="990" w:type="pct"/>
            <w:tcBorders>
              <w:left w:val="single" w:sz="6" w:space="0" w:color="auto"/>
              <w:bottom w:val="single" w:sz="6" w:space="0" w:color="auto"/>
              <w:right w:val="single" w:sz="6" w:space="0" w:color="auto"/>
            </w:tcBorders>
          </w:tcPr>
          <w:p w:rsidR="00F804B6" w:rsidRPr="00837399" w:rsidRDefault="00F804B6" w:rsidP="00837399">
            <w:pPr>
              <w:tabs>
                <w:tab w:val="right" w:leader="dot" w:pos="2606"/>
              </w:tabs>
              <w:spacing w:before="60" w:after="0" w:line="240" w:lineRule="auto"/>
              <w:jc w:val="both"/>
              <w:rPr>
                <w:rFonts w:ascii="Times New Roman" w:hAnsi="Times New Roman"/>
                <w:sz w:val="18"/>
              </w:rPr>
            </w:pPr>
            <w:r w:rsidRPr="00837399">
              <w:rPr>
                <w:rFonts w:ascii="Times New Roman" w:hAnsi="Times New Roman"/>
                <w:sz w:val="18"/>
              </w:rPr>
              <w:t>Oranges and mandarins</w:t>
            </w:r>
            <w:r w:rsidR="004A6395" w:rsidRPr="00837399">
              <w:rPr>
                <w:rFonts w:ascii="Times New Roman" w:hAnsi="Times New Roman"/>
                <w:sz w:val="18"/>
              </w:rPr>
              <w:tab/>
            </w:r>
          </w:p>
        </w:tc>
        <w:tc>
          <w:tcPr>
            <w:tcW w:w="691" w:type="pct"/>
            <w:tcBorders>
              <w:left w:val="single" w:sz="6" w:space="0" w:color="auto"/>
              <w:bottom w:val="single" w:sz="6" w:space="0" w:color="auto"/>
              <w:right w:val="single" w:sz="6" w:space="0" w:color="auto"/>
            </w:tcBorders>
          </w:tcPr>
          <w:p w:rsidR="00F804B6" w:rsidRPr="00837399" w:rsidRDefault="00F804B6" w:rsidP="00837399">
            <w:pPr>
              <w:spacing w:before="60" w:after="0" w:line="240" w:lineRule="auto"/>
              <w:ind w:left="144" w:hanging="144"/>
              <w:jc w:val="both"/>
              <w:rPr>
                <w:rFonts w:ascii="Times New Roman" w:hAnsi="Times New Roman"/>
                <w:sz w:val="18"/>
              </w:rPr>
            </w:pPr>
            <w:r w:rsidRPr="00837399">
              <w:rPr>
                <w:rFonts w:ascii="Times New Roman" w:hAnsi="Times New Roman"/>
                <w:sz w:val="18"/>
              </w:rPr>
              <w:t xml:space="preserve">One shilling and </w:t>
            </w:r>
            <w:proofErr w:type="spellStart"/>
            <w:r w:rsidRPr="00837399">
              <w:rPr>
                <w:rFonts w:ascii="Times New Roman" w:hAnsi="Times New Roman"/>
                <w:sz w:val="18"/>
              </w:rPr>
              <w:t>fourpence</w:t>
            </w:r>
            <w:proofErr w:type="spellEnd"/>
          </w:p>
        </w:tc>
        <w:tc>
          <w:tcPr>
            <w:tcW w:w="512" w:type="pct"/>
            <w:tcBorders>
              <w:left w:val="single" w:sz="6" w:space="0" w:color="auto"/>
              <w:bottom w:val="single" w:sz="6" w:space="0" w:color="auto"/>
              <w:right w:val="single" w:sz="6" w:space="0" w:color="auto"/>
            </w:tcBorders>
          </w:tcPr>
          <w:p w:rsidR="00F804B6" w:rsidRPr="00837399" w:rsidRDefault="00F804B6" w:rsidP="00837399">
            <w:pPr>
              <w:tabs>
                <w:tab w:val="right" w:leader="dot" w:pos="1308"/>
              </w:tabs>
              <w:spacing w:before="60" w:after="0" w:line="240" w:lineRule="auto"/>
              <w:jc w:val="both"/>
              <w:rPr>
                <w:rFonts w:ascii="Times New Roman" w:hAnsi="Times New Roman"/>
                <w:sz w:val="18"/>
              </w:rPr>
            </w:pPr>
            <w:r w:rsidRPr="00837399">
              <w:rPr>
                <w:rFonts w:ascii="Times New Roman" w:hAnsi="Times New Roman"/>
                <w:sz w:val="18"/>
              </w:rPr>
              <w:t>One shilling</w:t>
            </w:r>
            <w:r w:rsidR="007F7C01" w:rsidRPr="00837399">
              <w:rPr>
                <w:rFonts w:ascii="Times New Roman" w:hAnsi="Times New Roman"/>
                <w:sz w:val="18"/>
              </w:rPr>
              <w:tab/>
            </w:r>
          </w:p>
        </w:tc>
        <w:tc>
          <w:tcPr>
            <w:tcW w:w="465" w:type="pct"/>
            <w:tcBorders>
              <w:left w:val="single" w:sz="6" w:space="0" w:color="auto"/>
              <w:bottom w:val="single" w:sz="6" w:space="0" w:color="auto"/>
            </w:tcBorders>
          </w:tcPr>
          <w:p w:rsidR="00F804B6" w:rsidRPr="00837399" w:rsidRDefault="00F804B6" w:rsidP="00837399">
            <w:pPr>
              <w:spacing w:before="60" w:after="0" w:line="240" w:lineRule="auto"/>
              <w:jc w:val="both"/>
              <w:rPr>
                <w:rFonts w:ascii="Times New Roman" w:hAnsi="Times New Roman"/>
                <w:sz w:val="18"/>
              </w:rPr>
            </w:pPr>
            <w:proofErr w:type="spellStart"/>
            <w:r w:rsidRPr="00837399">
              <w:rPr>
                <w:rFonts w:ascii="Times New Roman" w:hAnsi="Times New Roman"/>
                <w:sz w:val="18"/>
              </w:rPr>
              <w:t>Eightpence</w:t>
            </w:r>
            <w:proofErr w:type="spellEnd"/>
          </w:p>
        </w:tc>
      </w:tr>
    </w:tbl>
    <w:p w:rsidR="00F804B6" w:rsidRPr="00837399" w:rsidRDefault="00F804B6" w:rsidP="00837399">
      <w:pPr>
        <w:spacing w:after="0" w:line="240" w:lineRule="auto"/>
        <w:jc w:val="both"/>
        <w:rPr>
          <w:rFonts w:ascii="Times New Roman" w:hAnsi="Times New Roman"/>
        </w:rPr>
      </w:pPr>
    </w:p>
    <w:sectPr w:rsidR="00F804B6" w:rsidRPr="00837399" w:rsidSect="00837399">
      <w:headerReference w:type="first" r:id="rId14"/>
      <w:pgSz w:w="16834" w:h="11909" w:orient="landscape"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CA" w:rsidRDefault="00F819CA" w:rsidP="00127285">
      <w:pPr>
        <w:spacing w:after="0" w:line="240" w:lineRule="auto"/>
      </w:pPr>
      <w:r>
        <w:separator/>
      </w:r>
    </w:p>
  </w:endnote>
  <w:endnote w:type="continuationSeparator" w:id="0">
    <w:p w:rsidR="00F819CA" w:rsidRDefault="00F819CA" w:rsidP="0012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1F7" w:rsidRDefault="005F6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1F7" w:rsidRDefault="005F6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1F7" w:rsidRDefault="005F6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CA" w:rsidRDefault="00F819CA" w:rsidP="00127285">
      <w:pPr>
        <w:spacing w:after="0" w:line="240" w:lineRule="auto"/>
      </w:pPr>
      <w:r>
        <w:separator/>
      </w:r>
    </w:p>
  </w:footnote>
  <w:footnote w:type="continuationSeparator" w:id="0">
    <w:p w:rsidR="00F819CA" w:rsidRDefault="00F819CA" w:rsidP="00127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85" w:rsidRPr="00127285" w:rsidRDefault="00127285">
    <w:pPr>
      <w:pStyle w:val="Header"/>
      <w:rPr>
        <w:rFonts w:ascii="Times New Roman" w:hAnsi="Times New Roman"/>
        <w:sz w:val="20"/>
      </w:rPr>
    </w:pPr>
    <w:r w:rsidRPr="00127285">
      <w:rPr>
        <w:rFonts w:ascii="Times New Roman" w:hAnsi="Times New Roman"/>
        <w:sz w:val="20"/>
      </w:rPr>
      <w:t>1938.</w:t>
    </w:r>
    <w:r w:rsidRPr="00127285">
      <w:rPr>
        <w:rFonts w:ascii="Times New Roman" w:hAnsi="Times New Roman"/>
        <w:sz w:val="20"/>
      </w:rPr>
      <w:ptab w:relativeTo="margin" w:alignment="center" w:leader="none"/>
    </w:r>
    <w:r w:rsidRPr="00127285">
      <w:rPr>
        <w:rFonts w:ascii="Times New Roman" w:hAnsi="Times New Roman"/>
        <w:i/>
        <w:sz w:val="20"/>
      </w:rPr>
      <w:t>Citrus Fruits Bounty.</w:t>
    </w:r>
    <w:r w:rsidRPr="00127285">
      <w:rPr>
        <w:rFonts w:ascii="Times New Roman" w:hAnsi="Times New Roman"/>
        <w:sz w:val="20"/>
      </w:rPr>
      <w:ptab w:relativeTo="margin" w:alignment="right" w:leader="none"/>
    </w:r>
    <w:r w:rsidRPr="00127285">
      <w:rPr>
        <w:rFonts w:ascii="Times New Roman" w:hAnsi="Times New Roman"/>
        <w:sz w:val="20"/>
      </w:rPr>
      <w:t>No. 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85" w:rsidRPr="00127285" w:rsidRDefault="00127285">
    <w:pPr>
      <w:pStyle w:val="Header"/>
      <w:rPr>
        <w:rFonts w:ascii="Times New Roman" w:hAnsi="Times New Roman"/>
        <w:sz w:val="20"/>
      </w:rPr>
    </w:pPr>
    <w:r w:rsidRPr="00127285">
      <w:rPr>
        <w:rFonts w:ascii="Times New Roman" w:hAnsi="Times New Roman"/>
        <w:sz w:val="20"/>
      </w:rPr>
      <w:t>No. 22.</w:t>
    </w:r>
    <w:r w:rsidRPr="00127285">
      <w:rPr>
        <w:rFonts w:ascii="Times New Roman" w:hAnsi="Times New Roman"/>
        <w:sz w:val="20"/>
      </w:rPr>
      <w:ptab w:relativeTo="margin" w:alignment="center" w:leader="none"/>
    </w:r>
    <w:r w:rsidRPr="00127285">
      <w:rPr>
        <w:rFonts w:ascii="Times New Roman" w:hAnsi="Times New Roman"/>
        <w:i/>
        <w:sz w:val="20"/>
      </w:rPr>
      <w:t>Citrus Fruits Bounty.</w:t>
    </w:r>
    <w:r w:rsidRPr="00127285">
      <w:rPr>
        <w:rFonts w:ascii="Times New Roman" w:hAnsi="Times New Roman"/>
        <w:sz w:val="20"/>
      </w:rPr>
      <w:ptab w:relativeTo="margin" w:alignment="right" w:leader="none"/>
    </w:r>
    <w:r w:rsidRPr="00127285">
      <w:rPr>
        <w:rFonts w:ascii="Times New Roman" w:hAnsi="Times New Roman"/>
        <w:sz w:val="20"/>
      </w:rPr>
      <w:t>1938.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1F7" w:rsidRPr="003C1631" w:rsidRDefault="005F61F7" w:rsidP="003C16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1F7" w:rsidRPr="00127285" w:rsidRDefault="005F61F7" w:rsidP="005F61F7">
    <w:pPr>
      <w:pStyle w:val="Header"/>
      <w:rPr>
        <w:rFonts w:ascii="Times New Roman" w:hAnsi="Times New Roman"/>
        <w:sz w:val="20"/>
      </w:rPr>
    </w:pPr>
    <w:r w:rsidRPr="00127285">
      <w:rPr>
        <w:rFonts w:ascii="Times New Roman" w:hAnsi="Times New Roman"/>
        <w:sz w:val="20"/>
      </w:rPr>
      <w:t>No. 22.</w:t>
    </w:r>
    <w:r w:rsidRPr="00127285">
      <w:rPr>
        <w:rFonts w:ascii="Times New Roman" w:hAnsi="Times New Roman"/>
        <w:sz w:val="20"/>
      </w:rPr>
      <w:ptab w:relativeTo="margin" w:alignment="center" w:leader="none"/>
    </w:r>
    <w:r w:rsidRPr="00127285">
      <w:rPr>
        <w:rFonts w:ascii="Times New Roman" w:hAnsi="Times New Roman"/>
        <w:i/>
        <w:sz w:val="20"/>
      </w:rPr>
      <w:t>Citrus Fruits Bounty.</w:t>
    </w:r>
    <w:r w:rsidRPr="00127285">
      <w:rPr>
        <w:rFonts w:ascii="Times New Roman" w:hAnsi="Times New Roman"/>
        <w:sz w:val="20"/>
      </w:rPr>
      <w:ptab w:relativeTo="margin" w:alignment="right" w:leader="none"/>
    </w:r>
    <w:r w:rsidRPr="00127285">
      <w:rPr>
        <w:rFonts w:ascii="Times New Roman" w:hAnsi="Times New Roman"/>
        <w:sz w:val="20"/>
      </w:rPr>
      <w:t>1938.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F804B6"/>
    <w:rsid w:val="0000371B"/>
    <w:rsid w:val="00004A42"/>
    <w:rsid w:val="0001035D"/>
    <w:rsid w:val="00026D92"/>
    <w:rsid w:val="000314A4"/>
    <w:rsid w:val="00035BB3"/>
    <w:rsid w:val="00047388"/>
    <w:rsid w:val="000635A3"/>
    <w:rsid w:val="00087920"/>
    <w:rsid w:val="00090C47"/>
    <w:rsid w:val="000A145C"/>
    <w:rsid w:val="000B0E57"/>
    <w:rsid w:val="000B1FA4"/>
    <w:rsid w:val="000B3253"/>
    <w:rsid w:val="00115B6A"/>
    <w:rsid w:val="00124C13"/>
    <w:rsid w:val="00127285"/>
    <w:rsid w:val="00134CD6"/>
    <w:rsid w:val="00136B0B"/>
    <w:rsid w:val="00175074"/>
    <w:rsid w:val="00175D13"/>
    <w:rsid w:val="001A7B61"/>
    <w:rsid w:val="001D79C0"/>
    <w:rsid w:val="001E4EF0"/>
    <w:rsid w:val="001F3F29"/>
    <w:rsid w:val="001F4D9E"/>
    <w:rsid w:val="00201A46"/>
    <w:rsid w:val="00261268"/>
    <w:rsid w:val="002711F5"/>
    <w:rsid w:val="002734BF"/>
    <w:rsid w:val="00276A1C"/>
    <w:rsid w:val="00280D5E"/>
    <w:rsid w:val="002928D4"/>
    <w:rsid w:val="002A40E2"/>
    <w:rsid w:val="002A5916"/>
    <w:rsid w:val="002A6F2D"/>
    <w:rsid w:val="002C54FD"/>
    <w:rsid w:val="002D57F3"/>
    <w:rsid w:val="002E2B2D"/>
    <w:rsid w:val="002E706B"/>
    <w:rsid w:val="00311FBF"/>
    <w:rsid w:val="00313663"/>
    <w:rsid w:val="00316C06"/>
    <w:rsid w:val="00332CC7"/>
    <w:rsid w:val="00350ADC"/>
    <w:rsid w:val="00351E2E"/>
    <w:rsid w:val="00365317"/>
    <w:rsid w:val="003709B0"/>
    <w:rsid w:val="0038382D"/>
    <w:rsid w:val="003A7F2E"/>
    <w:rsid w:val="003B1839"/>
    <w:rsid w:val="003C1631"/>
    <w:rsid w:val="003C5341"/>
    <w:rsid w:val="003C6533"/>
    <w:rsid w:val="003E2551"/>
    <w:rsid w:val="003F2064"/>
    <w:rsid w:val="00434DA6"/>
    <w:rsid w:val="00441E11"/>
    <w:rsid w:val="00463255"/>
    <w:rsid w:val="00474983"/>
    <w:rsid w:val="00483945"/>
    <w:rsid w:val="00484B2E"/>
    <w:rsid w:val="00491E19"/>
    <w:rsid w:val="004A1821"/>
    <w:rsid w:val="004A6395"/>
    <w:rsid w:val="004B6084"/>
    <w:rsid w:val="004B6702"/>
    <w:rsid w:val="004E50FD"/>
    <w:rsid w:val="004F12CF"/>
    <w:rsid w:val="004F4ECE"/>
    <w:rsid w:val="0050089F"/>
    <w:rsid w:val="00503C9B"/>
    <w:rsid w:val="00510B92"/>
    <w:rsid w:val="00511442"/>
    <w:rsid w:val="00517729"/>
    <w:rsid w:val="00526C6D"/>
    <w:rsid w:val="00527F56"/>
    <w:rsid w:val="00530B80"/>
    <w:rsid w:val="005357AF"/>
    <w:rsid w:val="00543A59"/>
    <w:rsid w:val="00566A0E"/>
    <w:rsid w:val="00570BAF"/>
    <w:rsid w:val="00572797"/>
    <w:rsid w:val="005837FD"/>
    <w:rsid w:val="00585E6D"/>
    <w:rsid w:val="00587841"/>
    <w:rsid w:val="005A388D"/>
    <w:rsid w:val="005B40D6"/>
    <w:rsid w:val="005E25CC"/>
    <w:rsid w:val="005E5F4D"/>
    <w:rsid w:val="005F61F7"/>
    <w:rsid w:val="005F7F95"/>
    <w:rsid w:val="0060195C"/>
    <w:rsid w:val="006136F7"/>
    <w:rsid w:val="00623A3D"/>
    <w:rsid w:val="006400E3"/>
    <w:rsid w:val="0064227F"/>
    <w:rsid w:val="0064695A"/>
    <w:rsid w:val="00654B7E"/>
    <w:rsid w:val="0065790B"/>
    <w:rsid w:val="006635EA"/>
    <w:rsid w:val="00667F2E"/>
    <w:rsid w:val="006737BB"/>
    <w:rsid w:val="00691BA7"/>
    <w:rsid w:val="006936B0"/>
    <w:rsid w:val="00694A84"/>
    <w:rsid w:val="00697F81"/>
    <w:rsid w:val="006A04FD"/>
    <w:rsid w:val="006B208D"/>
    <w:rsid w:val="006B30B3"/>
    <w:rsid w:val="006D214D"/>
    <w:rsid w:val="006D7823"/>
    <w:rsid w:val="006D7BB7"/>
    <w:rsid w:val="006E75EC"/>
    <w:rsid w:val="006F3DF1"/>
    <w:rsid w:val="00702841"/>
    <w:rsid w:val="00721DF5"/>
    <w:rsid w:val="00733506"/>
    <w:rsid w:val="007672FA"/>
    <w:rsid w:val="00770830"/>
    <w:rsid w:val="0077262E"/>
    <w:rsid w:val="00774354"/>
    <w:rsid w:val="007770FF"/>
    <w:rsid w:val="00786069"/>
    <w:rsid w:val="007A0D91"/>
    <w:rsid w:val="007A1F47"/>
    <w:rsid w:val="007A6675"/>
    <w:rsid w:val="007C591A"/>
    <w:rsid w:val="007C608F"/>
    <w:rsid w:val="007D2451"/>
    <w:rsid w:val="007D3FFE"/>
    <w:rsid w:val="007D7E09"/>
    <w:rsid w:val="007E131C"/>
    <w:rsid w:val="007F7C01"/>
    <w:rsid w:val="00810F7C"/>
    <w:rsid w:val="008309F3"/>
    <w:rsid w:val="008312CC"/>
    <w:rsid w:val="00831BF1"/>
    <w:rsid w:val="00837399"/>
    <w:rsid w:val="0085287D"/>
    <w:rsid w:val="00873FA2"/>
    <w:rsid w:val="00882B74"/>
    <w:rsid w:val="008921C9"/>
    <w:rsid w:val="008A22E4"/>
    <w:rsid w:val="008B06F8"/>
    <w:rsid w:val="008B23F4"/>
    <w:rsid w:val="008B2F56"/>
    <w:rsid w:val="008B6FCB"/>
    <w:rsid w:val="008C2D6E"/>
    <w:rsid w:val="008D1A5E"/>
    <w:rsid w:val="008D5F07"/>
    <w:rsid w:val="008E00A1"/>
    <w:rsid w:val="008E45F4"/>
    <w:rsid w:val="008E5FFF"/>
    <w:rsid w:val="00976539"/>
    <w:rsid w:val="009853F9"/>
    <w:rsid w:val="0099186C"/>
    <w:rsid w:val="00993956"/>
    <w:rsid w:val="00993F29"/>
    <w:rsid w:val="009C10AA"/>
    <w:rsid w:val="009D0B7D"/>
    <w:rsid w:val="009F763A"/>
    <w:rsid w:val="00A268CD"/>
    <w:rsid w:val="00A26F55"/>
    <w:rsid w:val="00A32371"/>
    <w:rsid w:val="00A3410B"/>
    <w:rsid w:val="00A512C9"/>
    <w:rsid w:val="00A57A59"/>
    <w:rsid w:val="00A825FA"/>
    <w:rsid w:val="00A84912"/>
    <w:rsid w:val="00A90BCC"/>
    <w:rsid w:val="00A9182E"/>
    <w:rsid w:val="00A95157"/>
    <w:rsid w:val="00A96687"/>
    <w:rsid w:val="00AA049F"/>
    <w:rsid w:val="00AA48D5"/>
    <w:rsid w:val="00AD4C68"/>
    <w:rsid w:val="00AE141B"/>
    <w:rsid w:val="00AF1BD8"/>
    <w:rsid w:val="00AF3401"/>
    <w:rsid w:val="00AF3681"/>
    <w:rsid w:val="00AF43FC"/>
    <w:rsid w:val="00B1463E"/>
    <w:rsid w:val="00B1709E"/>
    <w:rsid w:val="00B264BD"/>
    <w:rsid w:val="00B26DFF"/>
    <w:rsid w:val="00B50B88"/>
    <w:rsid w:val="00B63E04"/>
    <w:rsid w:val="00B74F87"/>
    <w:rsid w:val="00B76B84"/>
    <w:rsid w:val="00B83984"/>
    <w:rsid w:val="00BA54D9"/>
    <w:rsid w:val="00BA7089"/>
    <w:rsid w:val="00BC5EC3"/>
    <w:rsid w:val="00BD5F69"/>
    <w:rsid w:val="00BE661E"/>
    <w:rsid w:val="00BE7156"/>
    <w:rsid w:val="00BE795F"/>
    <w:rsid w:val="00BF08B5"/>
    <w:rsid w:val="00C10789"/>
    <w:rsid w:val="00C2626C"/>
    <w:rsid w:val="00C605D5"/>
    <w:rsid w:val="00C61159"/>
    <w:rsid w:val="00C77859"/>
    <w:rsid w:val="00C900F3"/>
    <w:rsid w:val="00C93583"/>
    <w:rsid w:val="00CA13DE"/>
    <w:rsid w:val="00CB038F"/>
    <w:rsid w:val="00CC4B2B"/>
    <w:rsid w:val="00CC4B8D"/>
    <w:rsid w:val="00CD1BEB"/>
    <w:rsid w:val="00D21B99"/>
    <w:rsid w:val="00D32956"/>
    <w:rsid w:val="00D34719"/>
    <w:rsid w:val="00D45D96"/>
    <w:rsid w:val="00D51F8A"/>
    <w:rsid w:val="00D60CAF"/>
    <w:rsid w:val="00D61203"/>
    <w:rsid w:val="00D67B74"/>
    <w:rsid w:val="00D73F7B"/>
    <w:rsid w:val="00D92DB0"/>
    <w:rsid w:val="00DA4A16"/>
    <w:rsid w:val="00DB5F72"/>
    <w:rsid w:val="00DC2EE7"/>
    <w:rsid w:val="00DD011C"/>
    <w:rsid w:val="00DD05E0"/>
    <w:rsid w:val="00DE360E"/>
    <w:rsid w:val="00DE3AB4"/>
    <w:rsid w:val="00DF310C"/>
    <w:rsid w:val="00DF505E"/>
    <w:rsid w:val="00DF7E53"/>
    <w:rsid w:val="00E13223"/>
    <w:rsid w:val="00E16904"/>
    <w:rsid w:val="00E2195B"/>
    <w:rsid w:val="00E33261"/>
    <w:rsid w:val="00E518BE"/>
    <w:rsid w:val="00E574C6"/>
    <w:rsid w:val="00E64724"/>
    <w:rsid w:val="00E75634"/>
    <w:rsid w:val="00E8627A"/>
    <w:rsid w:val="00E90039"/>
    <w:rsid w:val="00E918AC"/>
    <w:rsid w:val="00E929BB"/>
    <w:rsid w:val="00E94FFB"/>
    <w:rsid w:val="00EA0E33"/>
    <w:rsid w:val="00EC0CFB"/>
    <w:rsid w:val="00EC74D0"/>
    <w:rsid w:val="00ED0FA9"/>
    <w:rsid w:val="00EE0BBA"/>
    <w:rsid w:val="00EF1DB4"/>
    <w:rsid w:val="00F11F70"/>
    <w:rsid w:val="00F131ED"/>
    <w:rsid w:val="00F2798A"/>
    <w:rsid w:val="00F3043C"/>
    <w:rsid w:val="00F7366A"/>
    <w:rsid w:val="00F804B6"/>
    <w:rsid w:val="00F819CA"/>
    <w:rsid w:val="00F90F0C"/>
    <w:rsid w:val="00F91D3D"/>
    <w:rsid w:val="00F95B97"/>
    <w:rsid w:val="00FC2D2C"/>
    <w:rsid w:val="00FC5490"/>
    <w:rsid w:val="00FE02C8"/>
    <w:rsid w:val="00FF0807"/>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67">
    <w:name w:val="Style67"/>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45">
    <w:name w:val="Style145"/>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35">
    <w:name w:val="Style135"/>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11">
    <w:name w:val="Style111"/>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83">
    <w:name w:val="Style83"/>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F804B6"/>
    <w:pPr>
      <w:spacing w:after="0" w:line="240" w:lineRule="auto"/>
    </w:pPr>
    <w:rPr>
      <w:rFonts w:ascii="Century Schoolbook" w:eastAsia="Century Schoolbook" w:hAnsi="Century Schoolbook" w:cs="Century Schoolbook"/>
      <w:sz w:val="20"/>
      <w:szCs w:val="20"/>
    </w:rPr>
  </w:style>
  <w:style w:type="paragraph" w:customStyle="1" w:styleId="Style170">
    <w:name w:val="Style170"/>
    <w:basedOn w:val="Normal"/>
    <w:rsid w:val="00F804B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F804B6"/>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F804B6"/>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F804B6"/>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F804B6"/>
    <w:rPr>
      <w:rFonts w:ascii="Century Schoolbook" w:eastAsia="Century Schoolbook" w:hAnsi="Century Schoolbook" w:cs="Century Schoolbook"/>
      <w:b/>
      <w:bCs/>
      <w:i w:val="0"/>
      <w:iCs w:val="0"/>
      <w:smallCaps w:val="0"/>
      <w:sz w:val="18"/>
      <w:szCs w:val="18"/>
    </w:rPr>
  </w:style>
  <w:style w:type="character" w:customStyle="1" w:styleId="CharStyle4">
    <w:name w:val="CharStyle4"/>
    <w:basedOn w:val="DefaultParagraphFont"/>
    <w:rsid w:val="00F804B6"/>
    <w:rPr>
      <w:rFonts w:ascii="Century Schoolbook" w:eastAsia="Century Schoolbook" w:hAnsi="Century Schoolbook" w:cs="Century Schoolbook"/>
      <w:b w:val="0"/>
      <w:bCs w:val="0"/>
      <w:i w:val="0"/>
      <w:iCs w:val="0"/>
      <w:smallCaps w:val="0"/>
      <w:sz w:val="52"/>
      <w:szCs w:val="52"/>
    </w:rPr>
  </w:style>
  <w:style w:type="character" w:customStyle="1" w:styleId="CharStyle10">
    <w:name w:val="CharStyle10"/>
    <w:basedOn w:val="DefaultParagraphFont"/>
    <w:rsid w:val="00F804B6"/>
    <w:rPr>
      <w:rFonts w:ascii="Georgia" w:eastAsia="Georgia" w:hAnsi="Georgia" w:cs="Georgia"/>
      <w:b/>
      <w:bCs/>
      <w:i w:val="0"/>
      <w:iCs w:val="0"/>
      <w:smallCaps w:val="0"/>
      <w:sz w:val="18"/>
      <w:szCs w:val="18"/>
    </w:rPr>
  </w:style>
  <w:style w:type="character" w:customStyle="1" w:styleId="CharStyle15">
    <w:name w:val="CharStyle15"/>
    <w:basedOn w:val="DefaultParagraphFont"/>
    <w:rsid w:val="00F804B6"/>
    <w:rPr>
      <w:rFonts w:ascii="Century Schoolbook" w:eastAsia="Century Schoolbook" w:hAnsi="Century Schoolbook" w:cs="Century Schoolbook"/>
      <w:b w:val="0"/>
      <w:bCs w:val="0"/>
      <w:i w:val="0"/>
      <w:iCs w:val="0"/>
      <w:smallCaps w:val="0"/>
      <w:sz w:val="18"/>
      <w:szCs w:val="18"/>
    </w:rPr>
  </w:style>
  <w:style w:type="character" w:customStyle="1" w:styleId="CharStyle17">
    <w:name w:val="CharStyle17"/>
    <w:basedOn w:val="DefaultParagraphFont"/>
    <w:rsid w:val="00F804B6"/>
    <w:rPr>
      <w:rFonts w:ascii="Century Schoolbook" w:eastAsia="Century Schoolbook" w:hAnsi="Century Schoolbook" w:cs="Century Schoolbook"/>
      <w:b w:val="0"/>
      <w:bCs w:val="0"/>
      <w:i/>
      <w:iCs/>
      <w:smallCaps w:val="0"/>
      <w:sz w:val="18"/>
      <w:szCs w:val="18"/>
    </w:rPr>
  </w:style>
  <w:style w:type="character" w:customStyle="1" w:styleId="CharStyle18">
    <w:name w:val="CharStyle18"/>
    <w:basedOn w:val="DefaultParagraphFont"/>
    <w:rsid w:val="00F804B6"/>
    <w:rPr>
      <w:rFonts w:ascii="Bookman Old Style" w:eastAsia="Bookman Old Style" w:hAnsi="Bookman Old Style" w:cs="Bookman Old Style"/>
      <w:b/>
      <w:bCs/>
      <w:i w:val="0"/>
      <w:iCs w:val="0"/>
      <w:smallCaps w:val="0"/>
      <w:sz w:val="20"/>
      <w:szCs w:val="20"/>
    </w:rPr>
  </w:style>
  <w:style w:type="character" w:customStyle="1" w:styleId="CharStyle19">
    <w:name w:val="CharStyle19"/>
    <w:basedOn w:val="DefaultParagraphFont"/>
    <w:rsid w:val="00F804B6"/>
    <w:rPr>
      <w:rFonts w:ascii="Century Schoolbook" w:eastAsia="Century Schoolbook" w:hAnsi="Century Schoolbook" w:cs="Century Schoolbook"/>
      <w:b/>
      <w:bCs/>
      <w:i w:val="0"/>
      <w:iCs w:val="0"/>
      <w:smallCaps w:val="0"/>
      <w:sz w:val="18"/>
      <w:szCs w:val="18"/>
    </w:rPr>
  </w:style>
  <w:style w:type="character" w:customStyle="1" w:styleId="CharStyle24">
    <w:name w:val="CharStyle24"/>
    <w:basedOn w:val="DefaultParagraphFont"/>
    <w:rsid w:val="00F804B6"/>
    <w:rPr>
      <w:rFonts w:ascii="Century Schoolbook" w:eastAsia="Century Schoolbook" w:hAnsi="Century Schoolbook" w:cs="Century Schoolbook"/>
      <w:b/>
      <w:bCs/>
      <w:i w:val="0"/>
      <w:iCs w:val="0"/>
      <w:smallCaps w:val="0"/>
      <w:sz w:val="18"/>
      <w:szCs w:val="18"/>
    </w:rPr>
  </w:style>
  <w:style w:type="character" w:customStyle="1" w:styleId="CharStyle26">
    <w:name w:val="CharStyle26"/>
    <w:basedOn w:val="DefaultParagraphFont"/>
    <w:rsid w:val="00F804B6"/>
    <w:rPr>
      <w:rFonts w:ascii="Century Schoolbook" w:eastAsia="Century Schoolbook" w:hAnsi="Century Schoolbook" w:cs="Century Schoolbook"/>
      <w:b/>
      <w:bCs/>
      <w:i w:val="0"/>
      <w:iCs w:val="0"/>
      <w:smallCaps w:val="0"/>
      <w:sz w:val="18"/>
      <w:szCs w:val="18"/>
    </w:rPr>
  </w:style>
  <w:style w:type="character" w:customStyle="1" w:styleId="CharStyle36">
    <w:name w:val="CharStyle36"/>
    <w:basedOn w:val="DefaultParagraphFont"/>
    <w:rsid w:val="00F804B6"/>
    <w:rPr>
      <w:rFonts w:ascii="Century Schoolbook" w:eastAsia="Century Schoolbook" w:hAnsi="Century Schoolbook" w:cs="Century Schoolbook"/>
      <w:b w:val="0"/>
      <w:bCs w:val="0"/>
      <w:i/>
      <w:iCs/>
      <w:smallCaps w:val="0"/>
      <w:spacing w:val="20"/>
      <w:sz w:val="18"/>
      <w:szCs w:val="18"/>
    </w:rPr>
  </w:style>
  <w:style w:type="character" w:customStyle="1" w:styleId="CharStyle39">
    <w:name w:val="CharStyle39"/>
    <w:basedOn w:val="DefaultParagraphFont"/>
    <w:rsid w:val="00F804B6"/>
    <w:rPr>
      <w:rFonts w:ascii="Century Schoolbook" w:eastAsia="Century Schoolbook" w:hAnsi="Century Schoolbook" w:cs="Century Schoolbook"/>
      <w:b/>
      <w:bCs/>
      <w:i w:val="0"/>
      <w:iCs w:val="0"/>
      <w:smallCaps w:val="0"/>
      <w:sz w:val="18"/>
      <w:szCs w:val="18"/>
    </w:rPr>
  </w:style>
  <w:style w:type="character" w:customStyle="1" w:styleId="CharStyle52">
    <w:name w:val="CharStyle52"/>
    <w:basedOn w:val="DefaultParagraphFont"/>
    <w:rsid w:val="00F804B6"/>
    <w:rPr>
      <w:rFonts w:ascii="Century Schoolbook" w:eastAsia="Century Schoolbook" w:hAnsi="Century Schoolbook" w:cs="Century Schoolbook"/>
      <w:b/>
      <w:bCs/>
      <w:i/>
      <w:iCs/>
      <w:smallCaps w:val="0"/>
      <w:sz w:val="12"/>
      <w:szCs w:val="12"/>
    </w:rPr>
  </w:style>
  <w:style w:type="character" w:customStyle="1" w:styleId="CharStyle54">
    <w:name w:val="CharStyle54"/>
    <w:basedOn w:val="DefaultParagraphFont"/>
    <w:rsid w:val="00F804B6"/>
    <w:rPr>
      <w:rFonts w:ascii="Century Schoolbook" w:eastAsia="Century Schoolbook" w:hAnsi="Century Schoolbook" w:cs="Century Schoolbook"/>
      <w:b/>
      <w:bCs/>
      <w:i w:val="0"/>
      <w:iCs w:val="0"/>
      <w:smallCaps w:val="0"/>
      <w:sz w:val="10"/>
      <w:szCs w:val="10"/>
    </w:rPr>
  </w:style>
  <w:style w:type="character" w:customStyle="1" w:styleId="CharStyle57">
    <w:name w:val="CharStyle57"/>
    <w:basedOn w:val="DefaultParagraphFont"/>
    <w:rsid w:val="00F804B6"/>
    <w:rPr>
      <w:rFonts w:ascii="Century Schoolbook" w:eastAsia="Century Schoolbook" w:hAnsi="Century Schoolbook" w:cs="Century Schoolbook"/>
      <w:b/>
      <w:bCs/>
      <w:i w:val="0"/>
      <w:iCs w:val="0"/>
      <w:smallCaps w:val="0"/>
      <w:sz w:val="12"/>
      <w:szCs w:val="12"/>
    </w:rPr>
  </w:style>
  <w:style w:type="character" w:customStyle="1" w:styleId="CharStyle58">
    <w:name w:val="CharStyle58"/>
    <w:basedOn w:val="DefaultParagraphFont"/>
    <w:rsid w:val="00F804B6"/>
    <w:rPr>
      <w:rFonts w:ascii="Century Schoolbook" w:eastAsia="Century Schoolbook" w:hAnsi="Century Schoolbook" w:cs="Century Schoolbook"/>
      <w:b w:val="0"/>
      <w:bCs w:val="0"/>
      <w:i w:val="0"/>
      <w:iCs w:val="0"/>
      <w:smallCaps w:val="0"/>
      <w:spacing w:val="20"/>
      <w:sz w:val="10"/>
      <w:szCs w:val="10"/>
    </w:rPr>
  </w:style>
  <w:style w:type="paragraph" w:styleId="Header">
    <w:name w:val="header"/>
    <w:basedOn w:val="Normal"/>
    <w:link w:val="HeaderChar"/>
    <w:uiPriority w:val="99"/>
    <w:unhideWhenUsed/>
    <w:rsid w:val="0012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285"/>
  </w:style>
  <w:style w:type="paragraph" w:styleId="Footer">
    <w:name w:val="footer"/>
    <w:basedOn w:val="Normal"/>
    <w:link w:val="FooterChar"/>
    <w:uiPriority w:val="99"/>
    <w:semiHidden/>
    <w:unhideWhenUsed/>
    <w:rsid w:val="001272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285"/>
  </w:style>
  <w:style w:type="paragraph" w:styleId="BalloonText">
    <w:name w:val="Balloon Text"/>
    <w:basedOn w:val="Normal"/>
    <w:link w:val="BalloonTextChar"/>
    <w:uiPriority w:val="99"/>
    <w:semiHidden/>
    <w:unhideWhenUsed/>
    <w:rsid w:val="0012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9F240-90BF-407B-A3A7-5234DB76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1086</cp:revision>
  <dcterms:created xsi:type="dcterms:W3CDTF">2017-04-10T11:44:00Z</dcterms:created>
  <dcterms:modified xsi:type="dcterms:W3CDTF">2017-10-29T18:48:00Z</dcterms:modified>
</cp:coreProperties>
</file>