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C7" w:rsidRPr="00783E9D" w:rsidRDefault="00F64CC7" w:rsidP="002462CB">
      <w:pPr>
        <w:widowControl w:val="0"/>
        <w:jc w:val="center"/>
        <w:rPr>
          <w:rFonts w:ascii="Times New Roman" w:eastAsia="Century Schoolbook" w:hAnsi="Times New Roman" w:cs="Times New Roman"/>
          <w:sz w:val="36"/>
          <w:szCs w:val="36"/>
          <w:lang w:val="en-US" w:eastAsia="en-US"/>
        </w:rPr>
      </w:pPr>
      <w:r w:rsidRPr="00783E9D">
        <w:rPr>
          <w:rFonts w:ascii="Times New Roman" w:eastAsia="Century Schoolbook" w:hAnsi="Times New Roman" w:cs="Times New Roman"/>
          <w:sz w:val="36"/>
          <w:szCs w:val="36"/>
          <w:lang w:val="en-US" w:eastAsia="en-US"/>
        </w:rPr>
        <w:t>MEAT EXPORT CHARGES.</w:t>
      </w:r>
    </w:p>
    <w:p w:rsidR="003C57EF" w:rsidRPr="00783E9D" w:rsidRDefault="003C57EF" w:rsidP="002462CB">
      <w:pPr>
        <w:widowControl w:val="0"/>
        <w:pBdr>
          <w:bottom w:val="single" w:sz="4" w:space="1" w:color="auto"/>
        </w:pBdr>
        <w:ind w:left="3600" w:right="3600"/>
        <w:jc w:val="center"/>
        <w:rPr>
          <w:rFonts w:ascii="Times New Roman" w:eastAsia="Times New Roman" w:hAnsi="Times New Roman" w:cs="Times New Roman"/>
          <w:szCs w:val="36"/>
        </w:rPr>
      </w:pPr>
    </w:p>
    <w:p w:rsidR="00F64CC7" w:rsidRPr="00783E9D" w:rsidRDefault="00F64CC7" w:rsidP="002462CB">
      <w:pPr>
        <w:widowControl w:val="0"/>
        <w:spacing w:before="240" w:after="240"/>
        <w:jc w:val="center"/>
        <w:rPr>
          <w:rFonts w:ascii="Times New Roman" w:eastAsia="Century Schoolbook" w:hAnsi="Times New Roman" w:cs="Times New Roman"/>
          <w:sz w:val="28"/>
          <w:szCs w:val="28"/>
        </w:rPr>
      </w:pPr>
      <w:r w:rsidRPr="00783E9D">
        <w:rPr>
          <w:rFonts w:ascii="Times New Roman" w:eastAsia="Century Schoolbook" w:hAnsi="Times New Roman" w:cs="Times New Roman"/>
          <w:b/>
          <w:bCs/>
          <w:sz w:val="28"/>
          <w:szCs w:val="28"/>
          <w:lang w:val="en-US" w:eastAsia="en-US"/>
        </w:rPr>
        <w:t>No. 53 of 1935.</w:t>
      </w:r>
    </w:p>
    <w:p w:rsidR="00F64CC7" w:rsidRPr="00783E9D" w:rsidRDefault="00F64CC7" w:rsidP="002462CB">
      <w:pPr>
        <w:widowControl w:val="0"/>
        <w:jc w:val="center"/>
        <w:rPr>
          <w:rFonts w:ascii="Times New Roman" w:eastAsia="Century Schoolbook" w:hAnsi="Times New Roman" w:cs="Times New Roman"/>
          <w:sz w:val="26"/>
          <w:szCs w:val="26"/>
        </w:rPr>
      </w:pPr>
      <w:r w:rsidRPr="00783E9D">
        <w:rPr>
          <w:rFonts w:ascii="Times New Roman" w:eastAsia="Century Schoolbook" w:hAnsi="Times New Roman" w:cs="Times New Roman"/>
          <w:sz w:val="26"/>
          <w:szCs w:val="26"/>
          <w:lang w:val="en-US" w:eastAsia="en-US"/>
        </w:rPr>
        <w:t>An Act to impose Charges upon the Export of</w:t>
      </w:r>
      <w:r w:rsidR="009272CE" w:rsidRPr="00783E9D">
        <w:rPr>
          <w:rFonts w:ascii="Times New Roman" w:eastAsia="Century Schoolbook" w:hAnsi="Times New Roman" w:cs="Times New Roman"/>
          <w:sz w:val="26"/>
          <w:szCs w:val="26"/>
          <w:lang w:val="en-US" w:eastAsia="en-US"/>
        </w:rPr>
        <w:t xml:space="preserve"> </w:t>
      </w:r>
      <w:r w:rsidRPr="00783E9D">
        <w:rPr>
          <w:rFonts w:ascii="Times New Roman" w:eastAsia="Century Schoolbook" w:hAnsi="Times New Roman" w:cs="Times New Roman"/>
          <w:sz w:val="26"/>
          <w:szCs w:val="26"/>
          <w:lang w:val="en-US" w:eastAsia="en-US"/>
        </w:rPr>
        <w:t>Meat.</w:t>
      </w:r>
    </w:p>
    <w:p w:rsidR="00F64CC7" w:rsidRPr="00783E9D" w:rsidRDefault="00F64CC7" w:rsidP="002462CB">
      <w:pPr>
        <w:widowControl w:val="0"/>
        <w:spacing w:before="120" w:after="120"/>
        <w:jc w:val="right"/>
        <w:rPr>
          <w:rFonts w:ascii="Times New Roman" w:eastAsia="Century Schoolbook" w:hAnsi="Times New Roman" w:cs="Times New Roman"/>
          <w:sz w:val="26"/>
          <w:szCs w:val="26"/>
        </w:rPr>
      </w:pPr>
      <w:r w:rsidRPr="00783E9D">
        <w:rPr>
          <w:rFonts w:ascii="Times New Roman" w:eastAsia="Century Schoolbook" w:hAnsi="Times New Roman" w:cs="Times New Roman"/>
          <w:sz w:val="26"/>
          <w:szCs w:val="26"/>
          <w:lang w:val="en-US" w:eastAsia="en-US"/>
        </w:rPr>
        <w:t>[Assented to 6th December, 1935.]</w:t>
      </w:r>
    </w:p>
    <w:p w:rsidR="00F64CC7" w:rsidRPr="00632854" w:rsidRDefault="00F64CC7" w:rsidP="002462CB">
      <w:pPr>
        <w:widowControl w:val="0"/>
        <w:jc w:val="both"/>
        <w:rPr>
          <w:rFonts w:ascii="Times New Roman" w:eastAsia="Century Schoolbook" w:hAnsi="Times New Roman" w:cs="Times New Roman"/>
          <w:szCs w:val="22"/>
        </w:rPr>
      </w:pPr>
      <w:bookmarkStart w:id="0" w:name="_GoBack"/>
      <w:r w:rsidRPr="00632854">
        <w:rPr>
          <w:rFonts w:ascii="Times New Roman" w:eastAsia="Century Schoolbook" w:hAnsi="Times New Roman" w:cs="Times New Roman"/>
          <w:szCs w:val="22"/>
          <w:lang w:val="en-US" w:eastAsia="en-US"/>
        </w:rPr>
        <w:t>BE it enacted by the King</w:t>
      </w:r>
      <w:r w:rsidR="00D5509E" w:rsidRPr="00632854">
        <w:rPr>
          <w:rFonts w:ascii="Times New Roman" w:eastAsia="Century Schoolbook" w:hAnsi="Times New Roman" w:cs="Times New Roman"/>
          <w:szCs w:val="22"/>
          <w:lang w:val="en-US" w:eastAsia="en-US"/>
        </w:rPr>
        <w:t>’</w:t>
      </w:r>
      <w:r w:rsidRPr="00632854">
        <w:rPr>
          <w:rFonts w:ascii="Times New Roman" w:eastAsia="Century Schoolbook" w:hAnsi="Times New Roman" w:cs="Times New Roman"/>
          <w:szCs w:val="22"/>
          <w:lang w:val="en-US" w:eastAsia="en-US"/>
        </w:rPr>
        <w:t>s Most Excellent Majesty, the Senate, and the House of Representatives of the Commonwealth of Australia, as follows:—</w:t>
      </w:r>
    </w:p>
    <w:bookmarkEnd w:id="0"/>
    <w:p w:rsidR="00F64CC7" w:rsidRPr="00783E9D" w:rsidRDefault="00F64CC7" w:rsidP="00D5509E">
      <w:pPr>
        <w:spacing w:before="120" w:after="60"/>
        <w:rPr>
          <w:rFonts w:ascii="Times New Roman" w:eastAsia="Century Schoolbook" w:hAnsi="Times New Roman" w:cs="Times New Roman"/>
          <w:b/>
          <w:sz w:val="20"/>
        </w:rPr>
      </w:pPr>
      <w:r w:rsidRPr="00783E9D">
        <w:rPr>
          <w:rFonts w:ascii="Times New Roman" w:eastAsia="Century Schoolbook" w:hAnsi="Times New Roman" w:cs="Times New Roman"/>
          <w:b/>
          <w:bCs/>
          <w:sz w:val="20"/>
          <w:lang w:val="en-US" w:eastAsia="en-US"/>
        </w:rPr>
        <w:t>Short title.</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1.</w:t>
      </w:r>
      <w:r w:rsidR="00D5509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 xml:space="preserve">This Act may be cited as the </w:t>
      </w:r>
      <w:r w:rsidRPr="00783E9D">
        <w:rPr>
          <w:rFonts w:ascii="Times New Roman" w:eastAsia="Century Schoolbook" w:hAnsi="Times New Roman" w:cs="Times New Roman"/>
          <w:i/>
          <w:iCs/>
          <w:szCs w:val="22"/>
          <w:lang w:val="en-US" w:eastAsia="en-US"/>
        </w:rPr>
        <w:t xml:space="preserve">Meat Export Charges Act </w:t>
      </w:r>
      <w:r w:rsidRPr="00783E9D">
        <w:rPr>
          <w:rFonts w:ascii="Times New Roman" w:eastAsia="Century Schoolbook" w:hAnsi="Times New Roman" w:cs="Times New Roman"/>
          <w:szCs w:val="22"/>
          <w:lang w:val="en-US" w:eastAsia="en-US"/>
        </w:rPr>
        <w:t>1935.</w:t>
      </w:r>
    </w:p>
    <w:p w:rsidR="00F64CC7" w:rsidRPr="00783E9D" w:rsidRDefault="00F64CC7" w:rsidP="00D5509E">
      <w:pPr>
        <w:spacing w:before="120" w:after="60"/>
        <w:rPr>
          <w:rFonts w:ascii="Times New Roman" w:eastAsia="Century Schoolbook" w:hAnsi="Times New Roman" w:cs="Times New Roman"/>
          <w:b/>
          <w:bCs/>
          <w:sz w:val="20"/>
          <w:lang w:val="en-US" w:eastAsia="en-US"/>
        </w:rPr>
      </w:pPr>
      <w:r w:rsidRPr="00783E9D">
        <w:rPr>
          <w:rFonts w:ascii="Times New Roman" w:eastAsia="Century Schoolbook" w:hAnsi="Times New Roman" w:cs="Times New Roman"/>
          <w:b/>
          <w:bCs/>
          <w:sz w:val="20"/>
          <w:lang w:val="en-US" w:eastAsia="en-US"/>
        </w:rPr>
        <w:t>Definition.</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2.</w:t>
      </w:r>
      <w:r w:rsidR="00D5509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In this Act, unless the contrary intention appears—</w:t>
      </w:r>
    </w:p>
    <w:p w:rsidR="00F64CC7" w:rsidRPr="00783E9D" w:rsidRDefault="00D5509E" w:rsidP="002462CB">
      <w:pPr>
        <w:widowControl w:val="0"/>
        <w:ind w:left="1008" w:hanging="432"/>
        <w:jc w:val="both"/>
        <w:rPr>
          <w:rFonts w:ascii="Times New Roman" w:eastAsia="Century Schoolbook" w:hAnsi="Times New Roman" w:cs="Times New Roman"/>
          <w:szCs w:val="22"/>
        </w:rPr>
      </w:pPr>
      <w:r w:rsidRPr="00783E9D">
        <w:rPr>
          <w:rFonts w:ascii="Times New Roman" w:eastAsia="Century Schoolbook" w:hAnsi="Times New Roman" w:cs="Times New Roman"/>
          <w:szCs w:val="22"/>
          <w:lang w:val="en-US" w:eastAsia="en-US"/>
        </w:rPr>
        <w:t>“</w:t>
      </w:r>
      <w:r w:rsidR="00F64CC7" w:rsidRPr="00783E9D">
        <w:rPr>
          <w:rFonts w:ascii="Times New Roman" w:eastAsia="Century Schoolbook" w:hAnsi="Times New Roman" w:cs="Times New Roman"/>
          <w:szCs w:val="22"/>
          <w:lang w:val="en-US" w:eastAsia="en-US"/>
        </w:rPr>
        <w:t>meat</w:t>
      </w:r>
      <w:r w:rsidRPr="00783E9D">
        <w:rPr>
          <w:rFonts w:ascii="Times New Roman" w:eastAsia="Century Schoolbook" w:hAnsi="Times New Roman" w:cs="Times New Roman"/>
          <w:szCs w:val="22"/>
          <w:lang w:val="en-US" w:eastAsia="en-US"/>
        </w:rPr>
        <w:t>”</w:t>
      </w:r>
      <w:r w:rsidR="00F64CC7" w:rsidRPr="00783E9D">
        <w:rPr>
          <w:rFonts w:ascii="Times New Roman" w:eastAsia="Century Schoolbook" w:hAnsi="Times New Roman" w:cs="Times New Roman"/>
          <w:szCs w:val="22"/>
          <w:lang w:val="en-US" w:eastAsia="en-US"/>
        </w:rPr>
        <w:t xml:space="preserve"> means beef, mutton, lamb, veal, pork, bacon and ham, and includes canned meat.</w:t>
      </w:r>
    </w:p>
    <w:p w:rsidR="00F64CC7" w:rsidRPr="00783E9D" w:rsidRDefault="00F64CC7" w:rsidP="003C4D5E">
      <w:pPr>
        <w:spacing w:before="120" w:after="60"/>
        <w:rPr>
          <w:rFonts w:ascii="Times New Roman" w:eastAsia="Century Schoolbook" w:hAnsi="Times New Roman" w:cs="Times New Roman"/>
          <w:b/>
          <w:bCs/>
          <w:sz w:val="20"/>
          <w:lang w:val="en-US" w:eastAsia="en-US"/>
        </w:rPr>
      </w:pPr>
      <w:r w:rsidRPr="00783E9D">
        <w:rPr>
          <w:rFonts w:ascii="Times New Roman" w:eastAsia="Century Schoolbook" w:hAnsi="Times New Roman" w:cs="Times New Roman"/>
          <w:b/>
          <w:bCs/>
          <w:sz w:val="20"/>
          <w:lang w:val="en-US" w:eastAsia="en-US"/>
        </w:rPr>
        <w:t>Charge on export of meat.</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3.</w:t>
      </w:r>
      <w:r w:rsidRPr="00783E9D">
        <w:rPr>
          <w:rFonts w:ascii="Times New Roman" w:eastAsia="Century Schoolbook" w:hAnsi="Times New Roman" w:cs="Times New Roman"/>
          <w:szCs w:val="22"/>
          <w:lang w:val="en-US" w:eastAsia="en-US"/>
        </w:rPr>
        <w:t>—(1.)</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Charges are imposed and shall be levied and paid on all meat exported from the Commonwealth after a date to be fixed by Proclamation.</w:t>
      </w:r>
    </w:p>
    <w:p w:rsidR="003C4D5E" w:rsidRPr="00783E9D" w:rsidRDefault="00F64CC7" w:rsidP="003C4D5E">
      <w:pPr>
        <w:widowControl w:val="0"/>
        <w:tabs>
          <w:tab w:val="left" w:pos="900"/>
        </w:tabs>
        <w:ind w:firstLine="432"/>
        <w:jc w:val="both"/>
        <w:rPr>
          <w:rFonts w:ascii="Times New Roman" w:eastAsia="Century Schoolbook" w:hAnsi="Times New Roman" w:cs="Times New Roman"/>
          <w:szCs w:val="22"/>
          <w:lang w:val="en-US" w:eastAsia="en-US"/>
        </w:rPr>
      </w:pPr>
      <w:r w:rsidRPr="00783E9D">
        <w:rPr>
          <w:rFonts w:ascii="Times New Roman" w:eastAsia="Century Schoolbook" w:hAnsi="Times New Roman" w:cs="Times New Roman"/>
          <w:szCs w:val="22"/>
          <w:lang w:val="en-US" w:eastAsia="en-US"/>
        </w:rPr>
        <w:t>(2.)</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Subject to a lower rate being prescribed by the regulations, the rates of such charges shall be as specified in the Schedule to this Act.</w:t>
      </w:r>
    </w:p>
    <w:p w:rsidR="00F64CC7" w:rsidRPr="00783E9D" w:rsidRDefault="00F64CC7" w:rsidP="003C4D5E">
      <w:pPr>
        <w:widowControl w:val="0"/>
        <w:tabs>
          <w:tab w:val="left" w:pos="900"/>
        </w:tabs>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szCs w:val="22"/>
          <w:lang w:val="en-US" w:eastAsia="en-US"/>
        </w:rPr>
        <w:t>(3.)</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All moneys payable under this section in respect of any meat shall be paid, on or before the entry of the meat for export, to such officers in the respective States, or in the Northern Territory, as are prescribed.</w:t>
      </w:r>
    </w:p>
    <w:p w:rsidR="00F64CC7" w:rsidRPr="00783E9D" w:rsidRDefault="00F64CC7" w:rsidP="003C4D5E">
      <w:pPr>
        <w:spacing w:before="120" w:after="60"/>
        <w:rPr>
          <w:rFonts w:ascii="Times New Roman" w:eastAsia="Century Schoolbook" w:hAnsi="Times New Roman" w:cs="Times New Roman"/>
          <w:b/>
          <w:bCs/>
          <w:sz w:val="20"/>
          <w:lang w:val="en-US" w:eastAsia="en-US"/>
        </w:rPr>
      </w:pPr>
      <w:r w:rsidRPr="00783E9D">
        <w:rPr>
          <w:rFonts w:ascii="Times New Roman" w:eastAsia="Century Schoolbook" w:hAnsi="Times New Roman" w:cs="Times New Roman"/>
          <w:b/>
          <w:bCs/>
          <w:sz w:val="20"/>
          <w:lang w:val="en-US" w:eastAsia="en-US"/>
        </w:rPr>
        <w:t>Exemption from charges.</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4.</w:t>
      </w:r>
      <w:r w:rsidRPr="00783E9D">
        <w:rPr>
          <w:rFonts w:ascii="Times New Roman" w:eastAsia="Century Schoolbook" w:hAnsi="Times New Roman" w:cs="Times New Roman"/>
          <w:szCs w:val="22"/>
          <w:lang w:val="en-US" w:eastAsia="en-US"/>
        </w:rPr>
        <w:t>—(1.)</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 xml:space="preserve">The Governor-General may, from time to time, by order published in the </w:t>
      </w:r>
      <w:r w:rsidRPr="00783E9D">
        <w:rPr>
          <w:rFonts w:ascii="Times New Roman" w:eastAsia="Century Schoolbook" w:hAnsi="Times New Roman" w:cs="Times New Roman"/>
          <w:i/>
          <w:iCs/>
          <w:szCs w:val="22"/>
          <w:lang w:val="en-US" w:eastAsia="en-US"/>
        </w:rPr>
        <w:t xml:space="preserve">Gazette, </w:t>
      </w:r>
      <w:r w:rsidRPr="00783E9D">
        <w:rPr>
          <w:rFonts w:ascii="Times New Roman" w:eastAsia="Century Schoolbook" w:hAnsi="Times New Roman" w:cs="Times New Roman"/>
          <w:szCs w:val="22"/>
          <w:lang w:val="en-US" w:eastAsia="en-US"/>
        </w:rPr>
        <w:t xml:space="preserve">after report to the Minister by the Australian Meat Board constituted under the </w:t>
      </w:r>
      <w:r w:rsidRPr="00783E9D">
        <w:rPr>
          <w:rFonts w:ascii="Times New Roman" w:eastAsia="Century Schoolbook" w:hAnsi="Times New Roman" w:cs="Times New Roman"/>
          <w:i/>
          <w:iCs/>
          <w:szCs w:val="22"/>
          <w:lang w:val="en-US" w:eastAsia="en-US"/>
        </w:rPr>
        <w:t xml:space="preserve">Meat Export Control Act </w:t>
      </w:r>
      <w:r w:rsidRPr="00783E9D">
        <w:rPr>
          <w:rFonts w:ascii="Times New Roman" w:eastAsia="Century Schoolbook" w:hAnsi="Times New Roman" w:cs="Times New Roman"/>
          <w:szCs w:val="22"/>
          <w:lang w:val="en-US" w:eastAsia="en-US"/>
        </w:rPr>
        <w:t>1935, exempt any meat from the charges imposed by or under this Act.</w:t>
      </w:r>
    </w:p>
    <w:p w:rsidR="003C4D5E" w:rsidRPr="00783E9D" w:rsidRDefault="00F64CC7" w:rsidP="003C4D5E">
      <w:pPr>
        <w:widowControl w:val="0"/>
        <w:tabs>
          <w:tab w:val="left" w:pos="900"/>
        </w:tabs>
        <w:ind w:firstLine="432"/>
        <w:jc w:val="both"/>
        <w:rPr>
          <w:rFonts w:ascii="Times New Roman" w:eastAsia="Century Schoolbook" w:hAnsi="Times New Roman" w:cs="Times New Roman"/>
          <w:szCs w:val="22"/>
          <w:lang w:val="en-US" w:eastAsia="en-US"/>
        </w:rPr>
      </w:pPr>
      <w:r w:rsidRPr="00783E9D">
        <w:rPr>
          <w:rFonts w:ascii="Times New Roman" w:eastAsia="Century Schoolbook" w:hAnsi="Times New Roman" w:cs="Times New Roman"/>
          <w:szCs w:val="22"/>
          <w:lang w:val="en-US" w:eastAsia="en-US"/>
        </w:rPr>
        <w:t>(2.)</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Any exemption under this section may be unconditional or subject to such conditions, and shall apply in respect of such period (if any), as are specified in the order of exemption.</w:t>
      </w:r>
    </w:p>
    <w:p w:rsidR="00F64CC7" w:rsidRPr="00783E9D" w:rsidRDefault="00F64CC7" w:rsidP="003C4D5E">
      <w:pPr>
        <w:widowControl w:val="0"/>
        <w:tabs>
          <w:tab w:val="left" w:pos="900"/>
        </w:tabs>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szCs w:val="22"/>
          <w:lang w:val="en-US" w:eastAsia="en-US"/>
        </w:rPr>
        <w:t>(3.)</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 xml:space="preserve">The Governor-General may, by order published in the </w:t>
      </w:r>
      <w:r w:rsidRPr="00783E9D">
        <w:rPr>
          <w:rFonts w:ascii="Times New Roman" w:eastAsia="Century Schoolbook" w:hAnsi="Times New Roman" w:cs="Times New Roman"/>
          <w:i/>
          <w:iCs/>
          <w:szCs w:val="22"/>
          <w:lang w:val="en-US" w:eastAsia="en-US"/>
        </w:rPr>
        <w:t xml:space="preserve">Gazette, </w:t>
      </w:r>
      <w:r w:rsidRPr="00783E9D">
        <w:rPr>
          <w:rFonts w:ascii="Times New Roman" w:eastAsia="Century Schoolbook" w:hAnsi="Times New Roman" w:cs="Times New Roman"/>
          <w:szCs w:val="22"/>
          <w:lang w:val="en-US" w:eastAsia="en-US"/>
        </w:rPr>
        <w:t>cancel any exemption made under this section of any meat from the charges imposed by or under this Act, and thereupon those charges shall, from the date fixed by the order, become payable in respect of that meat.</w:t>
      </w:r>
    </w:p>
    <w:p w:rsidR="00F64CC7" w:rsidRPr="00783E9D" w:rsidRDefault="00F64CC7" w:rsidP="003C4D5E">
      <w:pPr>
        <w:spacing w:before="120" w:after="60"/>
        <w:rPr>
          <w:rFonts w:ascii="Times New Roman" w:eastAsia="Century Schoolbook" w:hAnsi="Times New Roman" w:cs="Times New Roman"/>
          <w:b/>
          <w:bCs/>
          <w:sz w:val="20"/>
          <w:lang w:val="en-US" w:eastAsia="en-US"/>
        </w:rPr>
      </w:pPr>
      <w:r w:rsidRPr="00783E9D">
        <w:rPr>
          <w:rFonts w:ascii="Times New Roman" w:eastAsia="Century Schoolbook" w:hAnsi="Times New Roman" w:cs="Times New Roman"/>
          <w:b/>
          <w:bCs/>
          <w:sz w:val="20"/>
          <w:lang w:val="en-US" w:eastAsia="en-US"/>
        </w:rPr>
        <w:t>Regulations.</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5.</w:t>
      </w:r>
      <w:r w:rsidR="003C4D5E" w:rsidRPr="00783E9D">
        <w:rPr>
          <w:rFonts w:ascii="Times New Roman" w:eastAsia="Century Schoolbook" w:hAnsi="Times New Roman" w:cs="Times New Roman"/>
          <w:szCs w:val="22"/>
          <w:lang w:val="en-US" w:eastAsia="en-US"/>
        </w:rPr>
        <w:tab/>
      </w:r>
      <w:r w:rsidRPr="00783E9D">
        <w:rPr>
          <w:rFonts w:ascii="Times New Roman" w:eastAsia="Century Schoolbook" w:hAnsi="Times New Roman" w:cs="Times New Roman"/>
          <w:szCs w:val="22"/>
          <w:lang w:val="en-US" w:eastAsia="en-US"/>
        </w:rPr>
        <w:t xml:space="preserve">The Governor-General may make regulations, not inconsistent with this Act, prescribing all matters which are by this Act required or permitted to be prescribed, or which are necessary or convenient to be prescribed, for carrying out or giving effect to this Act, and, in particular, after report to the Minister by the Australian Meat Board constituted under the </w:t>
      </w:r>
      <w:r w:rsidRPr="00783E9D">
        <w:rPr>
          <w:rFonts w:ascii="Times New Roman" w:eastAsia="Century Schoolbook" w:hAnsi="Times New Roman" w:cs="Times New Roman"/>
          <w:i/>
          <w:iCs/>
          <w:szCs w:val="22"/>
          <w:lang w:val="en-US" w:eastAsia="en-US"/>
        </w:rPr>
        <w:t xml:space="preserve">Meat Export Control Act </w:t>
      </w:r>
      <w:r w:rsidRPr="00783E9D">
        <w:rPr>
          <w:rFonts w:ascii="Times New Roman" w:eastAsia="Century Schoolbook" w:hAnsi="Times New Roman" w:cs="Times New Roman"/>
          <w:szCs w:val="22"/>
          <w:lang w:val="en-US" w:eastAsia="en-US"/>
        </w:rPr>
        <w:t>1935, for prescribing lower rates of the charges imposed on any meat exported from the Commonwealth.</w:t>
      </w:r>
    </w:p>
    <w:p w:rsidR="00695F7B" w:rsidRPr="00783E9D" w:rsidRDefault="00695F7B" w:rsidP="002462CB">
      <w:pPr>
        <w:widowControl w:val="0"/>
        <w:rPr>
          <w:rFonts w:ascii="Times New Roman" w:eastAsia="Century Schoolbook" w:hAnsi="Times New Roman" w:cs="Times New Roman"/>
          <w:szCs w:val="22"/>
          <w:lang w:val="en-US" w:eastAsia="en-US"/>
        </w:rPr>
      </w:pPr>
      <w:r w:rsidRPr="00783E9D">
        <w:rPr>
          <w:rFonts w:ascii="Times New Roman" w:eastAsia="Century Schoolbook" w:hAnsi="Times New Roman" w:cs="Times New Roman"/>
          <w:szCs w:val="22"/>
          <w:lang w:val="en-US" w:eastAsia="en-US"/>
        </w:rPr>
        <w:br w:type="page"/>
      </w:r>
    </w:p>
    <w:p w:rsidR="00F64CC7" w:rsidRPr="00783E9D" w:rsidRDefault="00F64CC7" w:rsidP="003C4D5E">
      <w:pPr>
        <w:spacing w:before="120" w:after="60"/>
        <w:rPr>
          <w:rFonts w:ascii="Times New Roman" w:eastAsia="Century Schoolbook" w:hAnsi="Times New Roman" w:cs="Times New Roman"/>
          <w:b/>
          <w:bCs/>
          <w:sz w:val="20"/>
          <w:lang w:val="en-US" w:eastAsia="en-US"/>
        </w:rPr>
      </w:pPr>
      <w:r w:rsidRPr="00783E9D">
        <w:rPr>
          <w:rFonts w:ascii="Times New Roman" w:eastAsia="Century Schoolbook" w:hAnsi="Times New Roman" w:cs="Times New Roman"/>
          <w:b/>
          <w:bCs/>
          <w:sz w:val="20"/>
          <w:lang w:val="en-US" w:eastAsia="en-US"/>
        </w:rPr>
        <w:lastRenderedPageBreak/>
        <w:t>Duration of Act</w:t>
      </w:r>
    </w:p>
    <w:p w:rsidR="00F64CC7" w:rsidRPr="00783E9D" w:rsidRDefault="00F64CC7" w:rsidP="002462CB">
      <w:pPr>
        <w:widowControl w:val="0"/>
        <w:ind w:firstLine="432"/>
        <w:jc w:val="both"/>
        <w:rPr>
          <w:rFonts w:ascii="Times New Roman" w:eastAsia="Century Schoolbook" w:hAnsi="Times New Roman" w:cs="Times New Roman"/>
          <w:szCs w:val="22"/>
        </w:rPr>
      </w:pPr>
      <w:r w:rsidRPr="00783E9D">
        <w:rPr>
          <w:rFonts w:ascii="Times New Roman" w:eastAsia="Century Schoolbook" w:hAnsi="Times New Roman" w:cs="Times New Roman"/>
          <w:b/>
          <w:bCs/>
          <w:szCs w:val="22"/>
          <w:lang w:val="en-US" w:eastAsia="en-US"/>
        </w:rPr>
        <w:t>6.</w:t>
      </w:r>
      <w:r w:rsidR="003C4D5E" w:rsidRPr="00783E9D">
        <w:rPr>
          <w:rFonts w:ascii="Times New Roman" w:eastAsia="Century Schoolbook" w:hAnsi="Times New Roman" w:cs="Times New Roman"/>
          <w:b/>
          <w:bCs/>
          <w:szCs w:val="22"/>
          <w:lang w:val="en-US" w:eastAsia="en-US"/>
        </w:rPr>
        <w:tab/>
      </w:r>
      <w:r w:rsidRPr="00783E9D">
        <w:rPr>
          <w:rFonts w:ascii="Times New Roman" w:eastAsia="Century Schoolbook" w:hAnsi="Times New Roman" w:cs="Times New Roman"/>
          <w:szCs w:val="22"/>
          <w:lang w:val="en-US" w:eastAsia="en-US"/>
        </w:rPr>
        <w:t>This Act shall continue in force until a date to be fixed by Proclamation as the date upon which the Act shall cease to be in force.</w:t>
      </w:r>
    </w:p>
    <w:p w:rsidR="0016524E" w:rsidRPr="00783E9D" w:rsidRDefault="0016524E" w:rsidP="002462CB">
      <w:pPr>
        <w:widowControl w:val="0"/>
        <w:pBdr>
          <w:bottom w:val="double" w:sz="4" w:space="1" w:color="auto"/>
        </w:pBdr>
        <w:ind w:left="3456" w:right="3456"/>
        <w:jc w:val="center"/>
        <w:rPr>
          <w:rFonts w:ascii="Times New Roman" w:eastAsia="Century Schoolbook" w:hAnsi="Times New Roman" w:cs="Times New Roman"/>
          <w:szCs w:val="22"/>
          <w:lang w:val="en-US" w:eastAsia="en-US"/>
        </w:rPr>
      </w:pPr>
    </w:p>
    <w:p w:rsidR="00F64CC7" w:rsidRPr="00783E9D" w:rsidRDefault="00F64CC7" w:rsidP="003C4D5E">
      <w:pPr>
        <w:widowControl w:val="0"/>
        <w:spacing w:before="120" w:after="120"/>
        <w:jc w:val="center"/>
        <w:rPr>
          <w:rFonts w:ascii="Times New Roman" w:eastAsia="Century Schoolbook" w:hAnsi="Times New Roman" w:cs="Times New Roman"/>
          <w:sz w:val="24"/>
          <w:szCs w:val="22"/>
        </w:rPr>
      </w:pPr>
      <w:r w:rsidRPr="00783E9D">
        <w:rPr>
          <w:rFonts w:ascii="Times New Roman" w:eastAsia="Century Schoolbook" w:hAnsi="Times New Roman" w:cs="Times New Roman"/>
          <w:sz w:val="24"/>
          <w:szCs w:val="22"/>
          <w:lang w:val="en-US" w:eastAsia="en-US"/>
        </w:rPr>
        <w:t>THE SCHEDULE.</w:t>
      </w:r>
    </w:p>
    <w:tbl>
      <w:tblPr>
        <w:tblW w:w="5000" w:type="pct"/>
        <w:tblCellMar>
          <w:left w:w="40" w:type="dxa"/>
          <w:right w:w="40" w:type="dxa"/>
        </w:tblCellMar>
        <w:tblLook w:val="04A0" w:firstRow="1" w:lastRow="0" w:firstColumn="1" w:lastColumn="0" w:noHBand="0" w:noVBand="1"/>
      </w:tblPr>
      <w:tblGrid>
        <w:gridCol w:w="2107"/>
        <w:gridCol w:w="5935"/>
        <w:gridCol w:w="1064"/>
      </w:tblGrid>
      <w:tr w:rsidR="007F56AA" w:rsidRPr="00BB09B4" w:rsidTr="007F56AA">
        <w:trPr>
          <w:trHeight w:val="720"/>
        </w:trPr>
        <w:tc>
          <w:tcPr>
            <w:tcW w:w="1157" w:type="pct"/>
            <w:tcBorders>
              <w:top w:val="single" w:sz="6" w:space="0" w:color="auto"/>
              <w:bottom w:val="single" w:sz="6" w:space="0" w:color="auto"/>
              <w:right w:val="single" w:sz="6" w:space="0" w:color="auto"/>
            </w:tcBorders>
            <w:vAlign w:val="center"/>
          </w:tcPr>
          <w:p w:rsidR="007F56AA" w:rsidRPr="00BB09B4" w:rsidRDefault="007F56AA" w:rsidP="002462CB">
            <w:pPr>
              <w:widowControl w:val="0"/>
              <w:tabs>
                <w:tab w:val="left" w:leader="dot" w:pos="1987"/>
                <w:tab w:val="left" w:leader="dot" w:pos="6336"/>
              </w:tabs>
              <w:jc w:val="center"/>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Kind of meat.</w:t>
            </w:r>
          </w:p>
        </w:tc>
        <w:tc>
          <w:tcPr>
            <w:tcW w:w="3843" w:type="pct"/>
            <w:gridSpan w:val="2"/>
            <w:tcBorders>
              <w:top w:val="single" w:sz="6" w:space="0" w:color="auto"/>
              <w:left w:val="single" w:sz="6" w:space="0" w:color="auto"/>
              <w:bottom w:val="single" w:sz="6" w:space="0" w:color="auto"/>
            </w:tcBorders>
            <w:vAlign w:val="center"/>
          </w:tcPr>
          <w:p w:rsidR="007F56AA" w:rsidRPr="00BB09B4" w:rsidRDefault="007F56AA" w:rsidP="002462CB">
            <w:pPr>
              <w:widowControl w:val="0"/>
              <w:tabs>
                <w:tab w:val="left" w:leader="dot" w:pos="1987"/>
                <w:tab w:val="left" w:leader="dot" w:pos="6336"/>
              </w:tabs>
              <w:jc w:val="center"/>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Rate of charge.</w:t>
            </w:r>
          </w:p>
        </w:tc>
      </w:tr>
      <w:tr w:rsidR="00F64CC7" w:rsidRPr="00BB09B4" w:rsidTr="007F56AA">
        <w:trPr>
          <w:trHeight w:val="20"/>
        </w:trPr>
        <w:tc>
          <w:tcPr>
            <w:tcW w:w="1157" w:type="pct"/>
            <w:tcBorders>
              <w:top w:val="single" w:sz="6" w:space="0" w:color="auto"/>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Beef</w:t>
            </w:r>
            <w:r w:rsidR="00496B85" w:rsidRPr="00BB09B4">
              <w:rPr>
                <w:rFonts w:ascii="Times New Roman" w:eastAsia="Century Schoolbook" w:hAnsi="Times New Roman" w:cs="Times New Roman"/>
                <w:szCs w:val="22"/>
                <w:lang w:val="en-US" w:eastAsia="en-US"/>
              </w:rPr>
              <w:tab/>
            </w:r>
          </w:p>
        </w:tc>
        <w:tc>
          <w:tcPr>
            <w:tcW w:w="3259" w:type="pct"/>
            <w:tcBorders>
              <w:top w:val="single" w:sz="6" w:space="0" w:color="auto"/>
              <w:left w:val="single" w:sz="6" w:space="0" w:color="auto"/>
            </w:tcBorders>
            <w:vAlign w:val="center"/>
          </w:tcPr>
          <w:p w:rsidR="00F64CC7" w:rsidRPr="00BB09B4" w:rsidRDefault="00F64CC7" w:rsidP="002462CB">
            <w:pPr>
              <w:widowControl w:val="0"/>
              <w:tabs>
                <w:tab w:val="left" w:leader="dot" w:pos="5813"/>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Hindquarters, forequarters and crops</w:t>
            </w:r>
            <w:r w:rsidR="006744FA" w:rsidRPr="00BB09B4">
              <w:rPr>
                <w:rFonts w:ascii="Times New Roman" w:eastAsia="Century Schoolbook" w:hAnsi="Times New Roman" w:cs="Times New Roman"/>
                <w:szCs w:val="22"/>
                <w:lang w:val="en-US" w:eastAsia="en-US"/>
              </w:rPr>
              <w:tab/>
            </w:r>
          </w:p>
        </w:tc>
        <w:tc>
          <w:tcPr>
            <w:tcW w:w="584" w:type="pct"/>
            <w:tcBorders>
              <w:top w:val="single" w:sz="6" w:space="0" w:color="auto"/>
            </w:tcBorders>
            <w:vAlign w:val="center"/>
          </w:tcPr>
          <w:p w:rsidR="00F64CC7" w:rsidRPr="00BB09B4" w:rsidRDefault="00487856"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00F64CC7" w:rsidRPr="00BB09B4">
              <w:rPr>
                <w:rFonts w:ascii="Times New Roman" w:eastAsia="Century Schoolbook" w:hAnsi="Times New Roman" w:cs="Times New Roman"/>
                <w:szCs w:val="22"/>
                <w:lang w:val="en-US" w:eastAsia="en-US"/>
              </w:rPr>
              <w:t>d. each</w:t>
            </w:r>
          </w:p>
        </w:tc>
      </w:tr>
      <w:tr w:rsidR="003C4D5E" w:rsidRPr="00BB09B4" w:rsidTr="003C4D5E">
        <w:trPr>
          <w:trHeight w:val="531"/>
        </w:trPr>
        <w:tc>
          <w:tcPr>
            <w:tcW w:w="1157" w:type="pct"/>
            <w:tcBorders>
              <w:right w:val="single" w:sz="6" w:space="0" w:color="auto"/>
            </w:tcBorders>
            <w:vAlign w:val="center"/>
          </w:tcPr>
          <w:p w:rsidR="003C4D5E" w:rsidRPr="00BB09B4" w:rsidRDefault="003C4D5E"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3C4D5E" w:rsidRPr="00BB09B4" w:rsidRDefault="003C4D5E" w:rsidP="00501B97">
            <w:pPr>
              <w:widowControl w:val="0"/>
              <w:tabs>
                <w:tab w:val="left" w:leader="dot" w:pos="1987"/>
                <w:tab w:val="left" w:leader="dot" w:pos="5813"/>
              </w:tabs>
              <w:ind w:left="432" w:hanging="432"/>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Piece beef (not being hindquarters, forequarters, crops, or boneless beef)—for each 165 pounds or portion thereof</w:t>
            </w:r>
            <w:r w:rsidRPr="00BB09B4">
              <w:rPr>
                <w:rFonts w:ascii="Times New Roman" w:eastAsia="Century Schoolbook" w:hAnsi="Times New Roman" w:cs="Times New Roman"/>
                <w:szCs w:val="22"/>
                <w:lang w:val="en-US" w:eastAsia="en-US"/>
              </w:rPr>
              <w:tab/>
            </w:r>
          </w:p>
        </w:tc>
        <w:tc>
          <w:tcPr>
            <w:tcW w:w="584" w:type="pct"/>
            <w:vAlign w:val="bottom"/>
          </w:tcPr>
          <w:p w:rsidR="003C4D5E" w:rsidRPr="00BB09B4" w:rsidRDefault="003C4D5E" w:rsidP="003C4D5E">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Pr="00BB09B4">
              <w:rPr>
                <w:rFonts w:ascii="Times New Roman" w:eastAsia="Century Schoolbook" w:hAnsi="Times New Roman" w:cs="Times New Roman"/>
                <w:szCs w:val="22"/>
                <w:lang w:val="en-US" w:eastAsia="en-US"/>
              </w:rPr>
              <w:t>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Boneless beef—for each 110 pounds or portion thereof</w:t>
            </w:r>
          </w:p>
        </w:tc>
        <w:tc>
          <w:tcPr>
            <w:tcW w:w="584" w:type="pct"/>
            <w:vAlign w:val="center"/>
          </w:tcPr>
          <w:p w:rsidR="00F64CC7" w:rsidRPr="00BB09B4" w:rsidRDefault="00487856"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00F64CC7" w:rsidRPr="00BB09B4">
              <w:rPr>
                <w:rFonts w:ascii="Times New Roman" w:eastAsia="Century Schoolbook" w:hAnsi="Times New Roman" w:cs="Times New Roman"/>
                <w:szCs w:val="22"/>
                <w:lang w:val="en-US" w:eastAsia="en-US"/>
              </w:rPr>
              <w:t>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501B97">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Mutton and lamb</w:t>
            </w:r>
          </w:p>
        </w:tc>
        <w:tc>
          <w:tcPr>
            <w:tcW w:w="3259" w:type="pct"/>
            <w:tcBorders>
              <w:left w:val="single" w:sz="6" w:space="0" w:color="auto"/>
            </w:tcBorders>
            <w:vAlign w:val="center"/>
          </w:tcPr>
          <w:p w:rsidR="00F64CC7" w:rsidRPr="00BB09B4" w:rsidRDefault="00F64CC7" w:rsidP="002462CB">
            <w:pPr>
              <w:widowControl w:val="0"/>
              <w:tabs>
                <w:tab w:val="left" w:leader="dot" w:pos="5813"/>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Carcases</w:t>
            </w:r>
            <w:r w:rsidR="00855815"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 each</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F64CC7" w:rsidRPr="00BB09B4" w:rsidRDefault="00F64CC7" w:rsidP="00501B97">
            <w:pPr>
              <w:widowControl w:val="0"/>
              <w:tabs>
                <w:tab w:val="left" w:leader="dot" w:pos="1987"/>
                <w:tab w:val="left" w:leader="dot" w:pos="5813"/>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Portions of carcases—for each 45 pounds or portion</w:t>
            </w:r>
            <w:r w:rsidR="00501B97" w:rsidRPr="00BB09B4">
              <w:rPr>
                <w:rFonts w:ascii="Times New Roman" w:eastAsia="Century Schoolbook" w:hAnsi="Times New Roman" w:cs="Times New Roman"/>
                <w:szCs w:val="22"/>
                <w:lang w:val="en-US" w:eastAsia="en-US"/>
              </w:rPr>
              <w:t xml:space="preserve"> Thereof</w:t>
            </w:r>
            <w:r w:rsidR="00501B97"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501B9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Pork</w:t>
            </w:r>
            <w:r w:rsidR="00496B85" w:rsidRPr="00BB09B4">
              <w:rPr>
                <w:rFonts w:ascii="Times New Roman" w:eastAsia="Century Schoolbook" w:hAnsi="Times New Roman" w:cs="Times New Roman"/>
                <w:szCs w:val="22"/>
                <w:lang w:val="en-US" w:eastAsia="en-US"/>
              </w:rPr>
              <w:tab/>
            </w:r>
          </w:p>
        </w:tc>
        <w:tc>
          <w:tcPr>
            <w:tcW w:w="3259" w:type="pct"/>
            <w:tcBorders>
              <w:left w:val="single" w:sz="6" w:space="0" w:color="auto"/>
            </w:tcBorders>
            <w:vAlign w:val="center"/>
          </w:tcPr>
          <w:p w:rsidR="00F64CC7" w:rsidRPr="00BB09B4" w:rsidRDefault="00F64CC7" w:rsidP="002462CB">
            <w:pPr>
              <w:widowControl w:val="0"/>
              <w:tabs>
                <w:tab w:val="left" w:leader="dot" w:pos="5813"/>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Carcases</w:t>
            </w:r>
            <w:r w:rsidR="006744FA"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 each</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F64CC7" w:rsidRPr="00BB09B4" w:rsidRDefault="00F64CC7" w:rsidP="00501B97">
            <w:pPr>
              <w:widowControl w:val="0"/>
              <w:tabs>
                <w:tab w:val="left" w:leader="dot" w:pos="1987"/>
                <w:tab w:val="left" w:leader="dot" w:pos="5813"/>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Portions of carcases—for each 100 pounds or portion</w:t>
            </w:r>
            <w:r w:rsidR="00501B97" w:rsidRPr="00BB09B4">
              <w:rPr>
                <w:rFonts w:ascii="Times New Roman" w:eastAsia="Century Schoolbook" w:hAnsi="Times New Roman" w:cs="Times New Roman"/>
                <w:szCs w:val="22"/>
                <w:lang w:val="en-US" w:eastAsia="en-US"/>
              </w:rPr>
              <w:t xml:space="preserve"> Thereof</w:t>
            </w:r>
            <w:r w:rsidR="00501B97"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501B9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Bacon and ham</w:t>
            </w:r>
          </w:p>
        </w:tc>
        <w:tc>
          <w:tcPr>
            <w:tcW w:w="3259" w:type="pct"/>
            <w:tcBorders>
              <w:left w:val="single" w:sz="6" w:space="0" w:color="auto"/>
            </w:tcBorders>
            <w:vAlign w:val="center"/>
          </w:tcPr>
          <w:p w:rsidR="00F64CC7" w:rsidRPr="00BB09B4" w:rsidRDefault="00F64CC7" w:rsidP="002462CB">
            <w:pPr>
              <w:widowControl w:val="0"/>
              <w:tabs>
                <w:tab w:val="left" w:leader="dot" w:pos="1987"/>
                <w:tab w:val="left" w:leader="dot" w:pos="5813"/>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For each 100 pounds or portion thereof</w:t>
            </w:r>
            <w:r w:rsidR="00B77DE4"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Veal</w:t>
            </w:r>
            <w:r w:rsidR="00496B85" w:rsidRPr="00BB09B4">
              <w:rPr>
                <w:rFonts w:ascii="Times New Roman" w:eastAsia="Century Schoolbook" w:hAnsi="Times New Roman" w:cs="Times New Roman"/>
                <w:szCs w:val="22"/>
                <w:lang w:val="en-US" w:eastAsia="en-US"/>
              </w:rPr>
              <w:tab/>
            </w:r>
          </w:p>
        </w:tc>
        <w:tc>
          <w:tcPr>
            <w:tcW w:w="3259" w:type="pct"/>
            <w:tcBorders>
              <w:left w:val="single" w:sz="6" w:space="0" w:color="auto"/>
            </w:tcBorders>
            <w:vAlign w:val="center"/>
          </w:tcPr>
          <w:p w:rsidR="00F64CC7" w:rsidRPr="00BB09B4" w:rsidRDefault="00F64CC7" w:rsidP="002462CB">
            <w:pPr>
              <w:widowControl w:val="0"/>
              <w:tabs>
                <w:tab w:val="left" w:leader="dot" w:pos="1987"/>
                <w:tab w:val="left" w:leader="dot" w:pos="5813"/>
              </w:tabs>
              <w:rPr>
                <w:rFonts w:ascii="Times New Roman" w:eastAsia="Century Schoolbook" w:hAnsi="Times New Roman" w:cs="Times New Roman"/>
                <w:szCs w:val="22"/>
              </w:rPr>
            </w:pPr>
            <w:proofErr w:type="spellStart"/>
            <w:r w:rsidRPr="00BB09B4">
              <w:rPr>
                <w:rFonts w:ascii="Times New Roman" w:eastAsia="Century Schoolbook" w:hAnsi="Times New Roman" w:cs="Times New Roman"/>
                <w:szCs w:val="22"/>
                <w:lang w:val="en-US" w:eastAsia="en-US"/>
              </w:rPr>
              <w:t>Carcases</w:t>
            </w:r>
            <w:proofErr w:type="spellEnd"/>
            <w:r w:rsidRPr="00BB09B4">
              <w:rPr>
                <w:rFonts w:ascii="Times New Roman" w:eastAsia="Century Schoolbook" w:hAnsi="Times New Roman" w:cs="Times New Roman"/>
                <w:szCs w:val="22"/>
                <w:lang w:val="en-US" w:eastAsia="en-US"/>
              </w:rPr>
              <w:t xml:space="preserve">—for each </w:t>
            </w:r>
            <w:proofErr w:type="spellStart"/>
            <w:r w:rsidRPr="00BB09B4">
              <w:rPr>
                <w:rFonts w:ascii="Times New Roman" w:eastAsia="Century Schoolbook" w:hAnsi="Times New Roman" w:cs="Times New Roman"/>
                <w:szCs w:val="22"/>
                <w:lang w:val="en-US" w:eastAsia="en-US"/>
              </w:rPr>
              <w:t>carcase</w:t>
            </w:r>
            <w:proofErr w:type="spellEnd"/>
            <w:r w:rsidR="006744FA" w:rsidRPr="00BB09B4">
              <w:rPr>
                <w:rFonts w:ascii="Times New Roman" w:eastAsia="Century Schoolbook" w:hAnsi="Times New Roman" w:cs="Times New Roman"/>
                <w:szCs w:val="22"/>
                <w:lang w:val="en-US" w:eastAsia="en-US"/>
              </w:rPr>
              <w:tab/>
            </w:r>
          </w:p>
        </w:tc>
        <w:tc>
          <w:tcPr>
            <w:tcW w:w="584" w:type="pct"/>
            <w:vAlign w:val="center"/>
          </w:tcPr>
          <w:p w:rsidR="00F64CC7" w:rsidRPr="00BB09B4" w:rsidRDefault="00487856"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00F64CC7" w:rsidRPr="00BB09B4">
              <w:rPr>
                <w:rFonts w:ascii="Times New Roman" w:eastAsia="Century Schoolbook" w:hAnsi="Times New Roman" w:cs="Times New Roman"/>
                <w:szCs w:val="22"/>
                <w:lang w:val="en-US" w:eastAsia="en-US"/>
              </w:rPr>
              <w:t>d.</w:t>
            </w:r>
          </w:p>
        </w:tc>
      </w:tr>
      <w:tr w:rsidR="00F64CC7" w:rsidRPr="00BB09B4" w:rsidTr="00501B97">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F64CC7" w:rsidRPr="00BB09B4" w:rsidRDefault="00F64CC7" w:rsidP="00501B97">
            <w:pPr>
              <w:widowControl w:val="0"/>
              <w:tabs>
                <w:tab w:val="left" w:leader="dot" w:pos="1987"/>
                <w:tab w:val="left" w:leader="dot" w:pos="5813"/>
              </w:tabs>
              <w:ind w:left="432" w:hanging="432"/>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Piece veal (not being carcases or boneless veal)—for</w:t>
            </w:r>
            <w:r w:rsidR="00501B97" w:rsidRPr="00BB09B4">
              <w:rPr>
                <w:rFonts w:ascii="Times New Roman" w:eastAsia="Century Schoolbook" w:hAnsi="Times New Roman" w:cs="Times New Roman"/>
                <w:szCs w:val="22"/>
                <w:lang w:val="en-US" w:eastAsia="en-US"/>
              </w:rPr>
              <w:t xml:space="preserve"> each 70 pounds or portion thereof</w:t>
            </w:r>
            <w:r w:rsidR="00501B97" w:rsidRPr="00BB09B4">
              <w:rPr>
                <w:rFonts w:ascii="Times New Roman" w:eastAsia="Century Schoolbook" w:hAnsi="Times New Roman" w:cs="Times New Roman"/>
                <w:szCs w:val="22"/>
                <w:lang w:val="en-US" w:eastAsia="en-US"/>
              </w:rPr>
              <w:tab/>
            </w:r>
          </w:p>
        </w:tc>
        <w:tc>
          <w:tcPr>
            <w:tcW w:w="584" w:type="pct"/>
            <w:vAlign w:val="bottom"/>
          </w:tcPr>
          <w:p w:rsidR="00F64CC7" w:rsidRPr="00BB09B4" w:rsidRDefault="00501B97" w:rsidP="00501B97">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Pr="00BB09B4">
              <w:rPr>
                <w:rFonts w:ascii="Times New Roman" w:eastAsia="Century Schoolbook" w:hAnsi="Times New Roman" w:cs="Times New Roman"/>
                <w:szCs w:val="22"/>
                <w:lang w:val="en-US" w:eastAsia="en-US"/>
              </w:rPr>
              <w:t>d.</w:t>
            </w:r>
          </w:p>
        </w:tc>
      </w:tr>
      <w:tr w:rsidR="00F64CC7" w:rsidRPr="00BB09B4" w:rsidTr="007F56AA">
        <w:trPr>
          <w:trHeight w:val="20"/>
        </w:trPr>
        <w:tc>
          <w:tcPr>
            <w:tcW w:w="1157" w:type="pct"/>
            <w:tcBorders>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p>
        </w:tc>
        <w:tc>
          <w:tcPr>
            <w:tcW w:w="3259" w:type="pct"/>
            <w:tcBorders>
              <w:lef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Boneless veal—for each 50 pounds or portion thereof</w:t>
            </w:r>
          </w:p>
        </w:tc>
        <w:tc>
          <w:tcPr>
            <w:tcW w:w="584" w:type="pct"/>
            <w:vAlign w:val="center"/>
          </w:tcPr>
          <w:p w:rsidR="00F64CC7" w:rsidRPr="00BB09B4" w:rsidRDefault="00487856"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hAnsi="Times New Roman" w:cs="Times New Roman"/>
                <w:szCs w:val="22"/>
              </w:rPr>
              <w:t>½</w:t>
            </w:r>
            <w:r w:rsidR="00F64CC7" w:rsidRPr="00BB09B4">
              <w:rPr>
                <w:rFonts w:ascii="Times New Roman" w:eastAsia="Century Schoolbook" w:hAnsi="Times New Roman" w:cs="Times New Roman"/>
                <w:szCs w:val="22"/>
                <w:lang w:val="en-US" w:eastAsia="en-US"/>
              </w:rPr>
              <w:t>d.</w:t>
            </w:r>
          </w:p>
        </w:tc>
      </w:tr>
      <w:tr w:rsidR="00F64CC7" w:rsidRPr="00BB09B4" w:rsidTr="007F56AA">
        <w:trPr>
          <w:trHeight w:val="20"/>
        </w:trPr>
        <w:tc>
          <w:tcPr>
            <w:tcW w:w="1157" w:type="pct"/>
            <w:tcBorders>
              <w:bottom w:val="single" w:sz="6" w:space="0" w:color="auto"/>
              <w:right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Canned meat</w:t>
            </w:r>
            <w:r w:rsidR="00496B85" w:rsidRPr="00BB09B4">
              <w:rPr>
                <w:rFonts w:ascii="Times New Roman" w:eastAsia="Century Schoolbook" w:hAnsi="Times New Roman" w:cs="Times New Roman"/>
                <w:szCs w:val="22"/>
                <w:lang w:val="en-US" w:eastAsia="en-US"/>
              </w:rPr>
              <w:tab/>
            </w:r>
          </w:p>
        </w:tc>
        <w:tc>
          <w:tcPr>
            <w:tcW w:w="3259" w:type="pct"/>
            <w:tcBorders>
              <w:left w:val="single" w:sz="6" w:space="0" w:color="auto"/>
              <w:bottom w:val="single" w:sz="6" w:space="0" w:color="auto"/>
            </w:tcBorders>
            <w:vAlign w:val="center"/>
          </w:tcPr>
          <w:p w:rsidR="00F64CC7" w:rsidRPr="00BB09B4" w:rsidRDefault="00F64CC7" w:rsidP="002462CB">
            <w:pPr>
              <w:widowControl w:val="0"/>
              <w:tabs>
                <w:tab w:val="left" w:leader="dot" w:pos="1987"/>
                <w:tab w:val="left" w:leader="dot" w:pos="5813"/>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For each 100 pounds or portion thereof</w:t>
            </w:r>
            <w:r w:rsidR="00217DDC" w:rsidRPr="00BB09B4">
              <w:rPr>
                <w:rFonts w:ascii="Times New Roman" w:eastAsia="Century Schoolbook" w:hAnsi="Times New Roman" w:cs="Times New Roman"/>
                <w:szCs w:val="22"/>
                <w:lang w:val="en-US" w:eastAsia="en-US"/>
              </w:rPr>
              <w:tab/>
            </w:r>
          </w:p>
        </w:tc>
        <w:tc>
          <w:tcPr>
            <w:tcW w:w="584" w:type="pct"/>
            <w:tcBorders>
              <w:bottom w:val="single" w:sz="6" w:space="0" w:color="auto"/>
            </w:tcBorders>
            <w:vAlign w:val="center"/>
          </w:tcPr>
          <w:p w:rsidR="00F64CC7" w:rsidRPr="00BB09B4" w:rsidRDefault="00F64CC7" w:rsidP="002462CB">
            <w:pPr>
              <w:widowControl w:val="0"/>
              <w:tabs>
                <w:tab w:val="left" w:leader="dot" w:pos="1987"/>
                <w:tab w:val="left" w:leader="dot" w:pos="6336"/>
              </w:tabs>
              <w:rPr>
                <w:rFonts w:ascii="Times New Roman" w:eastAsia="Century Schoolbook" w:hAnsi="Times New Roman" w:cs="Times New Roman"/>
                <w:szCs w:val="22"/>
              </w:rPr>
            </w:pPr>
            <w:r w:rsidRPr="00BB09B4">
              <w:rPr>
                <w:rFonts w:ascii="Times New Roman" w:eastAsia="Century Schoolbook" w:hAnsi="Times New Roman" w:cs="Times New Roman"/>
                <w:szCs w:val="22"/>
                <w:lang w:val="en-US" w:eastAsia="en-US"/>
              </w:rPr>
              <w:t>1d.</w:t>
            </w:r>
          </w:p>
        </w:tc>
      </w:tr>
    </w:tbl>
    <w:p w:rsidR="00F64CC7" w:rsidRPr="00783E9D" w:rsidRDefault="00F64CC7" w:rsidP="002462CB">
      <w:pPr>
        <w:widowControl w:val="0"/>
        <w:pBdr>
          <w:bottom w:val="single" w:sz="4" w:space="1" w:color="auto"/>
        </w:pBdr>
        <w:spacing w:before="240"/>
        <w:ind w:left="3312" w:right="3312"/>
        <w:jc w:val="center"/>
        <w:rPr>
          <w:rFonts w:ascii="Times New Roman" w:hAnsi="Times New Roman" w:cs="Times New Roman"/>
          <w:szCs w:val="22"/>
        </w:rPr>
      </w:pPr>
    </w:p>
    <w:sectPr w:rsidR="00F64CC7" w:rsidRPr="00783E9D" w:rsidSect="00381DDF">
      <w:headerReference w:type="even" r:id="rId7"/>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72" w:rsidRDefault="00AD0972" w:rsidP="00381DDF">
      <w:r>
        <w:separator/>
      </w:r>
    </w:p>
  </w:endnote>
  <w:endnote w:type="continuationSeparator" w:id="0">
    <w:p w:rsidR="00AD0972" w:rsidRDefault="00AD0972" w:rsidP="0038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72" w:rsidRDefault="00AD0972" w:rsidP="00381DDF">
      <w:r>
        <w:separator/>
      </w:r>
    </w:p>
  </w:footnote>
  <w:footnote w:type="continuationSeparator" w:id="0">
    <w:p w:rsidR="00AD0972" w:rsidRDefault="00AD0972" w:rsidP="00381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DF" w:rsidRPr="00381DDF" w:rsidRDefault="00381DDF" w:rsidP="00381DDF">
    <w:pPr>
      <w:jc w:val="both"/>
      <w:rPr>
        <w:rFonts w:ascii="Times New Roman" w:eastAsia="Century Schoolbook" w:hAnsi="Times New Roman" w:cs="Times New Roman"/>
        <w:sz w:val="20"/>
      </w:rPr>
    </w:pPr>
    <w:r w:rsidRPr="00381DDF">
      <w:rPr>
        <w:rFonts w:ascii="Times New Roman" w:eastAsia="Century Schoolbook" w:hAnsi="Times New Roman" w:cs="Times New Roman"/>
        <w:sz w:val="20"/>
        <w:lang w:val="en-US" w:eastAsia="en-US"/>
      </w:rPr>
      <w:t>1935.</w:t>
    </w:r>
    <w:r w:rsidRPr="00381DDF">
      <w:rPr>
        <w:rFonts w:ascii="Times New Roman" w:hAnsi="Times New Roman" w:cs="Times New Roman"/>
        <w:sz w:val="20"/>
        <w:szCs w:val="18"/>
      </w:rPr>
      <w:ptab w:relativeTo="margin" w:alignment="center" w:leader="none"/>
    </w:r>
    <w:r w:rsidRPr="00381DDF">
      <w:rPr>
        <w:rFonts w:ascii="Times New Roman" w:eastAsia="Century Schoolbook" w:hAnsi="Times New Roman" w:cs="Times New Roman"/>
        <w:i/>
        <w:iCs/>
        <w:sz w:val="20"/>
        <w:lang w:val="en-US" w:eastAsia="en-US"/>
      </w:rPr>
      <w:t>Meat Export Charges.</w:t>
    </w:r>
    <w:r w:rsidRPr="00381DDF">
      <w:rPr>
        <w:rFonts w:ascii="Times New Roman" w:hAnsi="Times New Roman" w:cs="Times New Roman"/>
        <w:sz w:val="20"/>
        <w:szCs w:val="18"/>
      </w:rPr>
      <w:ptab w:relativeTo="margin" w:alignment="right" w:leader="none"/>
    </w:r>
    <w:r w:rsidRPr="00381DDF">
      <w:rPr>
        <w:rFonts w:ascii="Times New Roman" w:eastAsia="Century Schoolbook" w:hAnsi="Times New Roman" w:cs="Times New Roman"/>
        <w:sz w:val="20"/>
        <w:lang w:val="en-US" w:eastAsia="en-US"/>
      </w:rPr>
      <w:t>No. 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4CC7"/>
    <w:rsid w:val="00030F81"/>
    <w:rsid w:val="0008124E"/>
    <w:rsid w:val="0016524E"/>
    <w:rsid w:val="00217DDC"/>
    <w:rsid w:val="002462CB"/>
    <w:rsid w:val="00381DDF"/>
    <w:rsid w:val="003B24E9"/>
    <w:rsid w:val="003C4D5E"/>
    <w:rsid w:val="003C57EF"/>
    <w:rsid w:val="00451247"/>
    <w:rsid w:val="0045410A"/>
    <w:rsid w:val="00487856"/>
    <w:rsid w:val="00496B85"/>
    <w:rsid w:val="00501B97"/>
    <w:rsid w:val="006320D1"/>
    <w:rsid w:val="00632854"/>
    <w:rsid w:val="0067266C"/>
    <w:rsid w:val="006744FA"/>
    <w:rsid w:val="00695F7B"/>
    <w:rsid w:val="00772113"/>
    <w:rsid w:val="00783E9D"/>
    <w:rsid w:val="007F56AA"/>
    <w:rsid w:val="00855815"/>
    <w:rsid w:val="009272CE"/>
    <w:rsid w:val="00A3194D"/>
    <w:rsid w:val="00AD0972"/>
    <w:rsid w:val="00AD69F6"/>
    <w:rsid w:val="00B022DB"/>
    <w:rsid w:val="00B03B1B"/>
    <w:rsid w:val="00B77DE4"/>
    <w:rsid w:val="00B81620"/>
    <w:rsid w:val="00BA169D"/>
    <w:rsid w:val="00BB09B4"/>
    <w:rsid w:val="00BC61F5"/>
    <w:rsid w:val="00BF3EA6"/>
    <w:rsid w:val="00D50FE8"/>
    <w:rsid w:val="00D5509E"/>
    <w:rsid w:val="00D86F29"/>
    <w:rsid w:val="00DC437C"/>
    <w:rsid w:val="00E63BED"/>
    <w:rsid w:val="00E7578B"/>
    <w:rsid w:val="00F27B26"/>
    <w:rsid w:val="00F64CC7"/>
    <w:rsid w:val="00F714B2"/>
    <w:rsid w:val="00F76F76"/>
    <w:rsid w:val="00F83928"/>
    <w:rsid w:val="00F9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64CC7"/>
    <w:rPr>
      <w:rFonts w:ascii="Century Schoolbook" w:eastAsia="Century Schoolbook" w:hAnsi="Century Schoolbook" w:cs="Century Schoolbook"/>
      <w:sz w:val="20"/>
    </w:rPr>
  </w:style>
  <w:style w:type="paragraph" w:customStyle="1" w:styleId="Style1">
    <w:name w:val="Style1"/>
    <w:basedOn w:val="Normal"/>
    <w:rsid w:val="00F64CC7"/>
    <w:rPr>
      <w:rFonts w:ascii="Century Schoolbook" w:eastAsia="Century Schoolbook" w:hAnsi="Century Schoolbook" w:cs="Century Schoolbook"/>
      <w:sz w:val="20"/>
    </w:rPr>
  </w:style>
  <w:style w:type="paragraph" w:customStyle="1" w:styleId="Style2">
    <w:name w:val="Style2"/>
    <w:basedOn w:val="Normal"/>
    <w:rsid w:val="00F64CC7"/>
    <w:rPr>
      <w:rFonts w:ascii="Century Schoolbook" w:eastAsia="Century Schoolbook" w:hAnsi="Century Schoolbook" w:cs="Century Schoolbook"/>
      <w:sz w:val="20"/>
    </w:rPr>
  </w:style>
  <w:style w:type="paragraph" w:customStyle="1" w:styleId="Style3">
    <w:name w:val="Style3"/>
    <w:basedOn w:val="Normal"/>
    <w:rsid w:val="00F64CC7"/>
    <w:rPr>
      <w:rFonts w:ascii="Century Schoolbook" w:eastAsia="Century Schoolbook" w:hAnsi="Century Schoolbook" w:cs="Century Schoolbook"/>
      <w:sz w:val="20"/>
    </w:rPr>
  </w:style>
  <w:style w:type="paragraph" w:customStyle="1" w:styleId="Style5">
    <w:name w:val="Style5"/>
    <w:basedOn w:val="Normal"/>
    <w:rsid w:val="00F64CC7"/>
    <w:rPr>
      <w:rFonts w:ascii="Century Schoolbook" w:eastAsia="Century Schoolbook" w:hAnsi="Century Schoolbook" w:cs="Century Schoolbook"/>
      <w:sz w:val="20"/>
    </w:rPr>
  </w:style>
  <w:style w:type="paragraph" w:customStyle="1" w:styleId="Style6">
    <w:name w:val="Style6"/>
    <w:basedOn w:val="Normal"/>
    <w:rsid w:val="00F64CC7"/>
    <w:rPr>
      <w:rFonts w:ascii="Century Schoolbook" w:eastAsia="Century Schoolbook" w:hAnsi="Century Schoolbook" w:cs="Century Schoolbook"/>
      <w:sz w:val="20"/>
    </w:rPr>
  </w:style>
  <w:style w:type="paragraph" w:customStyle="1" w:styleId="Style12">
    <w:name w:val="Style12"/>
    <w:basedOn w:val="Normal"/>
    <w:rsid w:val="00F64CC7"/>
    <w:rPr>
      <w:rFonts w:ascii="Century Schoolbook" w:eastAsia="Century Schoolbook" w:hAnsi="Century Schoolbook" w:cs="Century Schoolbook"/>
      <w:sz w:val="20"/>
    </w:rPr>
  </w:style>
  <w:style w:type="paragraph" w:customStyle="1" w:styleId="Style19">
    <w:name w:val="Style19"/>
    <w:basedOn w:val="Normal"/>
    <w:rsid w:val="00F64CC7"/>
    <w:rPr>
      <w:rFonts w:ascii="Century Schoolbook" w:eastAsia="Century Schoolbook" w:hAnsi="Century Schoolbook" w:cs="Century Schoolbook"/>
      <w:sz w:val="20"/>
    </w:rPr>
  </w:style>
  <w:style w:type="paragraph" w:customStyle="1" w:styleId="Style11">
    <w:name w:val="Style11"/>
    <w:basedOn w:val="Normal"/>
    <w:rsid w:val="00F64CC7"/>
    <w:rPr>
      <w:rFonts w:ascii="Century Schoolbook" w:eastAsia="Century Schoolbook" w:hAnsi="Century Schoolbook" w:cs="Century Schoolbook"/>
      <w:sz w:val="20"/>
    </w:rPr>
  </w:style>
  <w:style w:type="paragraph" w:customStyle="1" w:styleId="Style10">
    <w:name w:val="Style10"/>
    <w:basedOn w:val="Normal"/>
    <w:rsid w:val="00F64CC7"/>
    <w:rPr>
      <w:rFonts w:ascii="Century Schoolbook" w:eastAsia="Century Schoolbook" w:hAnsi="Century Schoolbook" w:cs="Century Schoolbook"/>
      <w:sz w:val="20"/>
    </w:rPr>
  </w:style>
  <w:style w:type="paragraph" w:customStyle="1" w:styleId="Style56">
    <w:name w:val="Style56"/>
    <w:basedOn w:val="Normal"/>
    <w:rsid w:val="00F64CC7"/>
    <w:rPr>
      <w:rFonts w:ascii="Century Schoolbook" w:eastAsia="Century Schoolbook" w:hAnsi="Century Schoolbook" w:cs="Century Schoolbook"/>
      <w:sz w:val="20"/>
    </w:rPr>
  </w:style>
  <w:style w:type="paragraph" w:customStyle="1" w:styleId="Style22">
    <w:name w:val="Style22"/>
    <w:basedOn w:val="Normal"/>
    <w:rsid w:val="00F64CC7"/>
    <w:rPr>
      <w:rFonts w:ascii="Century Schoolbook" w:eastAsia="Century Schoolbook" w:hAnsi="Century Schoolbook" w:cs="Century Schoolbook"/>
      <w:sz w:val="20"/>
    </w:rPr>
  </w:style>
  <w:style w:type="paragraph" w:customStyle="1" w:styleId="Style113">
    <w:name w:val="Style113"/>
    <w:basedOn w:val="Normal"/>
    <w:rsid w:val="00F64CC7"/>
    <w:rPr>
      <w:rFonts w:ascii="Century Schoolbook" w:eastAsia="Century Schoolbook" w:hAnsi="Century Schoolbook" w:cs="Century Schoolbook"/>
      <w:sz w:val="20"/>
    </w:rPr>
  </w:style>
  <w:style w:type="paragraph" w:customStyle="1" w:styleId="Style110">
    <w:name w:val="Style110"/>
    <w:basedOn w:val="Normal"/>
    <w:rsid w:val="00F64CC7"/>
    <w:rPr>
      <w:rFonts w:ascii="Century Schoolbook" w:eastAsia="Century Schoolbook" w:hAnsi="Century Schoolbook" w:cs="Century Schoolbook"/>
      <w:sz w:val="20"/>
    </w:rPr>
  </w:style>
  <w:style w:type="character" w:customStyle="1" w:styleId="CharStyle0">
    <w:name w:val="CharStyle0"/>
    <w:basedOn w:val="DefaultParagraphFont"/>
    <w:rsid w:val="00F64CC7"/>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F64CC7"/>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F64CC7"/>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F64CC7"/>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F64CC7"/>
    <w:rPr>
      <w:rFonts w:ascii="Century Schoolbook" w:eastAsia="Century Schoolbook" w:hAnsi="Century Schoolbook" w:cs="Century Schoolbook"/>
      <w:b w:val="0"/>
      <w:bCs w:val="0"/>
      <w:i w:val="0"/>
      <w:iCs w:val="0"/>
      <w:smallCaps w:val="0"/>
      <w:sz w:val="50"/>
      <w:szCs w:val="50"/>
    </w:rPr>
  </w:style>
  <w:style w:type="character" w:customStyle="1" w:styleId="CharStyle5">
    <w:name w:val="CharStyle5"/>
    <w:basedOn w:val="DefaultParagraphFont"/>
    <w:rsid w:val="00F64CC7"/>
    <w:rPr>
      <w:rFonts w:ascii="Century Schoolbook" w:eastAsia="Century Schoolbook" w:hAnsi="Century Schoolbook" w:cs="Century Schoolbook"/>
      <w:b w:val="0"/>
      <w:bCs w:val="0"/>
      <w:i w:val="0"/>
      <w:iCs w:val="0"/>
      <w:smallCaps w:val="0"/>
      <w:sz w:val="18"/>
      <w:szCs w:val="18"/>
    </w:rPr>
  </w:style>
  <w:style w:type="character" w:customStyle="1" w:styleId="CharStyle8">
    <w:name w:val="CharStyle8"/>
    <w:basedOn w:val="DefaultParagraphFont"/>
    <w:rsid w:val="00F64CC7"/>
    <w:rPr>
      <w:rFonts w:ascii="Century Schoolbook" w:eastAsia="Century Schoolbook" w:hAnsi="Century Schoolbook" w:cs="Century Schoolbook"/>
      <w:b w:val="0"/>
      <w:bCs w:val="0"/>
      <w:i w:val="0"/>
      <w:iCs w:val="0"/>
      <w:smallCaps w:val="0"/>
      <w:sz w:val="14"/>
      <w:szCs w:val="14"/>
    </w:rPr>
  </w:style>
  <w:style w:type="character" w:customStyle="1" w:styleId="CharStyle11">
    <w:name w:val="CharStyle11"/>
    <w:basedOn w:val="DefaultParagraphFont"/>
    <w:rsid w:val="00F64CC7"/>
    <w:rPr>
      <w:rFonts w:ascii="Century Schoolbook" w:eastAsia="Century Schoolbook" w:hAnsi="Century Schoolbook" w:cs="Century Schoolbook"/>
      <w:b w:val="0"/>
      <w:bCs w:val="0"/>
      <w:i/>
      <w:iCs/>
      <w:smallCaps w:val="0"/>
      <w:sz w:val="18"/>
      <w:szCs w:val="18"/>
    </w:rPr>
  </w:style>
  <w:style w:type="character" w:customStyle="1" w:styleId="CharStyle12">
    <w:name w:val="CharStyle12"/>
    <w:basedOn w:val="DefaultParagraphFont"/>
    <w:rsid w:val="00F64CC7"/>
    <w:rPr>
      <w:rFonts w:ascii="Century Schoolbook" w:eastAsia="Century Schoolbook" w:hAnsi="Century Schoolbook" w:cs="Century Schoolbook"/>
      <w:b w:val="0"/>
      <w:bCs w:val="0"/>
      <w:i w:val="0"/>
      <w:iCs w:val="0"/>
      <w:smallCaps w:val="0"/>
      <w:spacing w:val="-10"/>
      <w:sz w:val="14"/>
      <w:szCs w:val="14"/>
    </w:rPr>
  </w:style>
  <w:style w:type="character" w:customStyle="1" w:styleId="CharStyle17">
    <w:name w:val="CharStyle17"/>
    <w:basedOn w:val="DefaultParagraphFont"/>
    <w:rsid w:val="00F64CC7"/>
    <w:rPr>
      <w:rFonts w:ascii="Century Schoolbook" w:eastAsia="Century Schoolbook" w:hAnsi="Century Schoolbook" w:cs="Century Schoolbook"/>
      <w:b/>
      <w:bCs/>
      <w:i w:val="0"/>
      <w:iCs w:val="0"/>
      <w:smallCaps w:val="0"/>
      <w:sz w:val="18"/>
      <w:szCs w:val="18"/>
    </w:rPr>
  </w:style>
  <w:style w:type="character" w:customStyle="1" w:styleId="CharStyle33">
    <w:name w:val="CharStyle33"/>
    <w:basedOn w:val="DefaultParagraphFont"/>
    <w:rsid w:val="00F64CC7"/>
    <w:rPr>
      <w:rFonts w:ascii="Century Schoolbook" w:eastAsia="Century Schoolbook" w:hAnsi="Century Schoolbook" w:cs="Century Schoolbook"/>
      <w:b/>
      <w:bCs/>
      <w:i w:val="0"/>
      <w:iCs w:val="0"/>
      <w:smallCaps w:val="0"/>
      <w:sz w:val="12"/>
      <w:szCs w:val="12"/>
    </w:rPr>
  </w:style>
  <w:style w:type="paragraph" w:styleId="Header">
    <w:name w:val="header"/>
    <w:basedOn w:val="Normal"/>
    <w:link w:val="HeaderChar"/>
    <w:uiPriority w:val="99"/>
    <w:unhideWhenUsed/>
    <w:rsid w:val="00381DDF"/>
    <w:pPr>
      <w:tabs>
        <w:tab w:val="center" w:pos="4513"/>
        <w:tab w:val="right" w:pos="9026"/>
      </w:tabs>
    </w:pPr>
  </w:style>
  <w:style w:type="character" w:customStyle="1" w:styleId="HeaderChar">
    <w:name w:val="Header Char"/>
    <w:basedOn w:val="DefaultParagraphFont"/>
    <w:link w:val="Header"/>
    <w:uiPriority w:val="99"/>
    <w:rsid w:val="00381DDF"/>
  </w:style>
  <w:style w:type="paragraph" w:styleId="Footer">
    <w:name w:val="footer"/>
    <w:basedOn w:val="Normal"/>
    <w:link w:val="FooterChar"/>
    <w:uiPriority w:val="99"/>
    <w:unhideWhenUsed/>
    <w:rsid w:val="00381DDF"/>
    <w:pPr>
      <w:tabs>
        <w:tab w:val="center" w:pos="4513"/>
        <w:tab w:val="right" w:pos="9026"/>
      </w:tabs>
    </w:pPr>
  </w:style>
  <w:style w:type="character" w:customStyle="1" w:styleId="FooterChar">
    <w:name w:val="Footer Char"/>
    <w:basedOn w:val="DefaultParagraphFont"/>
    <w:link w:val="Footer"/>
    <w:uiPriority w:val="99"/>
    <w:rsid w:val="00381DDF"/>
  </w:style>
  <w:style w:type="paragraph" w:styleId="BalloonText">
    <w:name w:val="Balloon Text"/>
    <w:basedOn w:val="Normal"/>
    <w:link w:val="BalloonTextChar"/>
    <w:uiPriority w:val="99"/>
    <w:semiHidden/>
    <w:unhideWhenUsed/>
    <w:rsid w:val="00381DDF"/>
    <w:rPr>
      <w:rFonts w:ascii="Tahoma" w:hAnsi="Tahoma" w:cs="Mangal"/>
      <w:sz w:val="16"/>
      <w:szCs w:val="14"/>
    </w:rPr>
  </w:style>
  <w:style w:type="character" w:customStyle="1" w:styleId="BalloonTextChar">
    <w:name w:val="Balloon Text Char"/>
    <w:basedOn w:val="DefaultParagraphFont"/>
    <w:link w:val="BalloonText"/>
    <w:uiPriority w:val="99"/>
    <w:semiHidden/>
    <w:rsid w:val="00381DDF"/>
    <w:rPr>
      <w:rFonts w:ascii="Tahoma" w:hAnsi="Tahoma" w:cs="Mangal"/>
      <w:sz w:val="16"/>
      <w:szCs w:val="14"/>
    </w:rPr>
  </w:style>
  <w:style w:type="paragraph" w:styleId="ListParagraph">
    <w:name w:val="List Paragraph"/>
    <w:basedOn w:val="Normal"/>
    <w:uiPriority w:val="34"/>
    <w:qFormat/>
    <w:rsid w:val="00D5509E"/>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cp:revision>
  <dcterms:created xsi:type="dcterms:W3CDTF">2017-04-18T07:12:00Z</dcterms:created>
  <dcterms:modified xsi:type="dcterms:W3CDTF">2017-10-05T21:48:00Z</dcterms:modified>
</cp:coreProperties>
</file>