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1D" w:rsidRPr="009E73B8" w:rsidRDefault="00FF0C25" w:rsidP="009E73B8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36"/>
          <w:szCs w:val="36"/>
        </w:rPr>
      </w:pPr>
      <w:r w:rsidRPr="009E73B8">
        <w:rPr>
          <w:rStyle w:val="FontStyle12"/>
          <w:rFonts w:ascii="Times New Roman" w:hAnsi="Times New Roman" w:cs="Times New Roman"/>
          <w:sz w:val="36"/>
          <w:szCs w:val="36"/>
        </w:rPr>
        <w:t>COLONIAL LIGHT DUES COLLECTION.</w:t>
      </w:r>
    </w:p>
    <w:p w:rsidR="00AB41A4" w:rsidRPr="009E73B8" w:rsidRDefault="00AB41A4" w:rsidP="009E73B8">
      <w:pPr>
        <w:pStyle w:val="Style2"/>
        <w:widowControl/>
        <w:pBdr>
          <w:bottom w:val="single" w:sz="4" w:space="1" w:color="auto"/>
        </w:pBdr>
        <w:spacing w:after="60"/>
        <w:ind w:left="3888" w:right="3888"/>
        <w:jc w:val="center"/>
        <w:rPr>
          <w:rStyle w:val="FontStyle12"/>
          <w:rFonts w:ascii="Times New Roman" w:hAnsi="Times New Roman" w:cs="Times New Roman"/>
          <w:sz w:val="12"/>
          <w:szCs w:val="12"/>
        </w:rPr>
      </w:pPr>
    </w:p>
    <w:p w:rsidR="007A551D" w:rsidRPr="009E73B8" w:rsidRDefault="00FF0C25" w:rsidP="009E73B8">
      <w:pPr>
        <w:pStyle w:val="Style3"/>
        <w:widowControl/>
        <w:spacing w:after="120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9E73B8">
        <w:rPr>
          <w:rStyle w:val="FontStyle13"/>
          <w:rFonts w:ascii="Times New Roman" w:hAnsi="Times New Roman" w:cs="Times New Roman"/>
          <w:sz w:val="28"/>
          <w:szCs w:val="28"/>
        </w:rPr>
        <w:t>No. 15 of 1934.</w:t>
      </w:r>
    </w:p>
    <w:p w:rsidR="007A551D" w:rsidRPr="009E73B8" w:rsidRDefault="0054026D" w:rsidP="009E73B8">
      <w:pPr>
        <w:pStyle w:val="Style4"/>
        <w:widowControl/>
        <w:tabs>
          <w:tab w:val="left" w:pos="7380"/>
          <w:tab w:val="left" w:pos="8100"/>
        </w:tabs>
        <w:spacing w:after="120" w:line="240" w:lineRule="auto"/>
        <w:rPr>
          <w:rStyle w:val="FontStyle14"/>
          <w:spacing w:val="0"/>
          <w:sz w:val="26"/>
          <w:szCs w:val="26"/>
        </w:rPr>
      </w:pPr>
      <w:r w:rsidRPr="009E73B8">
        <w:rPr>
          <w:rStyle w:val="FontStyle14"/>
          <w:spacing w:val="0"/>
          <w:sz w:val="26"/>
          <w:szCs w:val="26"/>
        </w:rPr>
        <w:t xml:space="preserve">An Act to amend </w:t>
      </w:r>
      <w:r w:rsidR="00FF0C25" w:rsidRPr="009E73B8">
        <w:rPr>
          <w:rStyle w:val="FontStyle14"/>
          <w:spacing w:val="0"/>
          <w:sz w:val="26"/>
          <w:szCs w:val="26"/>
        </w:rPr>
        <w:t xml:space="preserve">the </w:t>
      </w:r>
      <w:r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 xml:space="preserve">Colonial </w:t>
      </w:r>
      <w:r w:rsidR="00BA12E7"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 xml:space="preserve">Light Dues </w:t>
      </w:r>
      <w:r w:rsidR="00FF0C25"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>Collection</w:t>
      </w:r>
      <w:r w:rsidR="00834CD2"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0C25"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>Act</w:t>
      </w:r>
      <w:r w:rsidR="000B1FF2" w:rsidRPr="009E73B8">
        <w:rPr>
          <w:rStyle w:val="FontStyle1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0C25" w:rsidRPr="009E73B8">
        <w:rPr>
          <w:rStyle w:val="FontStyle14"/>
          <w:spacing w:val="0"/>
          <w:sz w:val="26"/>
          <w:szCs w:val="26"/>
        </w:rPr>
        <w:t>1932.</w:t>
      </w:r>
    </w:p>
    <w:p w:rsidR="007A551D" w:rsidRPr="009E73B8" w:rsidRDefault="00FF0C25" w:rsidP="009E73B8">
      <w:pPr>
        <w:pStyle w:val="Style5"/>
        <w:widowControl/>
        <w:tabs>
          <w:tab w:val="left" w:pos="3510"/>
        </w:tabs>
        <w:spacing w:after="120"/>
        <w:jc w:val="right"/>
        <w:rPr>
          <w:rStyle w:val="FontStyle16"/>
          <w:rFonts w:ascii="Times New Roman" w:hAnsi="Times New Roman" w:cs="Times New Roman"/>
          <w:b w:val="0"/>
          <w:sz w:val="26"/>
          <w:szCs w:val="26"/>
        </w:rPr>
      </w:pPr>
      <w:r w:rsidRPr="009E73B8">
        <w:rPr>
          <w:rStyle w:val="FontStyle16"/>
          <w:rFonts w:ascii="Times New Roman" w:hAnsi="Times New Roman" w:cs="Times New Roman"/>
          <w:b w:val="0"/>
          <w:sz w:val="26"/>
          <w:szCs w:val="26"/>
        </w:rPr>
        <w:t>[Assented to 30th July</w:t>
      </w:r>
      <w:r w:rsidR="00C22324" w:rsidRPr="009E73B8">
        <w:rPr>
          <w:rStyle w:val="FontStyle16"/>
          <w:rFonts w:ascii="Times New Roman" w:hAnsi="Times New Roman" w:cs="Times New Roman"/>
          <w:b w:val="0"/>
          <w:sz w:val="26"/>
          <w:szCs w:val="26"/>
        </w:rPr>
        <w:t>,</w:t>
      </w:r>
      <w:r w:rsidRPr="009E73B8">
        <w:rPr>
          <w:rStyle w:val="FontStyle16"/>
          <w:rFonts w:ascii="Times New Roman" w:hAnsi="Times New Roman" w:cs="Times New Roman"/>
          <w:b w:val="0"/>
          <w:sz w:val="26"/>
          <w:szCs w:val="26"/>
        </w:rPr>
        <w:t xml:space="preserve"> 1934.]</w:t>
      </w:r>
    </w:p>
    <w:p w:rsidR="007A551D" w:rsidRPr="009E73B8" w:rsidRDefault="0054026D" w:rsidP="009E73B8">
      <w:pPr>
        <w:pStyle w:val="Style6"/>
        <w:widowControl/>
        <w:spacing w:before="120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BE 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it enacted by the King</w:t>
      </w:r>
      <w:r w:rsidR="00EF24A3" w:rsidRPr="009E73B8">
        <w:rPr>
          <w:rStyle w:val="FontStyle21"/>
          <w:rFonts w:ascii="Times New Roman" w:hAnsi="Times New Roman" w:cs="Times New Roman"/>
          <w:sz w:val="22"/>
          <w:szCs w:val="22"/>
        </w:rPr>
        <w:t>’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s Most Excellent Majesty, the Senate, and the House of Representatives of the Commonwealth of Australia, as follows:—</w:t>
      </w:r>
    </w:p>
    <w:p w:rsidR="0054026D" w:rsidRPr="009E73B8" w:rsidRDefault="008406CD" w:rsidP="009E73B8">
      <w:pPr>
        <w:pStyle w:val="Style6"/>
        <w:widowControl/>
        <w:spacing w:before="120" w:after="60" w:line="240" w:lineRule="auto"/>
        <w:rPr>
          <w:rStyle w:val="FontStyle21"/>
          <w:rFonts w:ascii="Times New Roman" w:hAnsi="Times New Roman" w:cs="Times New Roman"/>
          <w:b/>
          <w:sz w:val="20"/>
          <w:szCs w:val="20"/>
        </w:rPr>
      </w:pPr>
      <w:r w:rsidRPr="009E73B8">
        <w:rPr>
          <w:rStyle w:val="FontStyle21"/>
          <w:rFonts w:ascii="Times New Roman" w:hAnsi="Times New Roman" w:cs="Times New Roman"/>
          <w:b/>
          <w:sz w:val="20"/>
          <w:szCs w:val="20"/>
        </w:rPr>
        <w:t>Short title and c</w:t>
      </w:r>
      <w:r w:rsidR="0054026D" w:rsidRPr="009E73B8">
        <w:rPr>
          <w:rStyle w:val="FontStyle21"/>
          <w:rFonts w:ascii="Times New Roman" w:hAnsi="Times New Roman" w:cs="Times New Roman"/>
          <w:b/>
          <w:sz w:val="20"/>
          <w:szCs w:val="20"/>
        </w:rPr>
        <w:t>itation.</w:t>
      </w:r>
    </w:p>
    <w:p w:rsidR="0054026D" w:rsidRPr="009E73B8" w:rsidRDefault="0054026D" w:rsidP="009E73B8">
      <w:pPr>
        <w:widowControl/>
        <w:tabs>
          <w:tab w:val="left" w:pos="1260"/>
        </w:tabs>
        <w:ind w:firstLine="432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9E73B8">
        <w:rPr>
          <w:rFonts w:ascii="Times New Roman" w:hAnsi="Times New Roman" w:cs="Times New Roman"/>
          <w:b/>
          <w:sz w:val="22"/>
          <w:szCs w:val="22"/>
        </w:rPr>
        <w:t>1</w:t>
      </w:r>
      <w:r w:rsidR="00AB41A4" w:rsidRPr="009E73B8">
        <w:rPr>
          <w:rFonts w:ascii="Times New Roman" w:hAnsi="Times New Roman" w:cs="Times New Roman"/>
          <w:b/>
          <w:sz w:val="22"/>
          <w:szCs w:val="22"/>
        </w:rPr>
        <w:t>.—</w:t>
      </w:r>
      <w:r w:rsidRPr="009E73B8">
        <w:rPr>
          <w:rFonts w:ascii="Times New Roman" w:hAnsi="Times New Roman" w:cs="Times New Roman"/>
          <w:sz w:val="22"/>
          <w:szCs w:val="22"/>
        </w:rPr>
        <w:t>(1.)</w:t>
      </w:r>
      <w:r w:rsidR="00D0778C" w:rsidRPr="009E73B8">
        <w:rPr>
          <w:rFonts w:ascii="Times New Roman" w:hAnsi="Times New Roman" w:cs="Times New Roman"/>
          <w:sz w:val="22"/>
          <w:szCs w:val="22"/>
        </w:rPr>
        <w:tab/>
      </w:r>
      <w:r w:rsidRPr="009E73B8">
        <w:rPr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9E73B8">
        <w:rPr>
          <w:rFonts w:ascii="Times New Roman" w:hAnsi="Times New Roman" w:cs="Times New Roman"/>
          <w:i/>
          <w:iCs/>
          <w:sz w:val="22"/>
          <w:szCs w:val="22"/>
        </w:rPr>
        <w:t xml:space="preserve">Colonial Light Dues Collection Act </w:t>
      </w:r>
      <w:r w:rsidRPr="009E73B8">
        <w:rPr>
          <w:rFonts w:ascii="Times New Roman" w:hAnsi="Times New Roman" w:cs="Times New Roman"/>
          <w:sz w:val="22"/>
          <w:szCs w:val="22"/>
        </w:rPr>
        <w:t>1934.</w:t>
      </w:r>
    </w:p>
    <w:p w:rsidR="007A551D" w:rsidRPr="009E73B8" w:rsidRDefault="00FF0C25" w:rsidP="009E73B8">
      <w:pPr>
        <w:pStyle w:val="Style8"/>
        <w:widowControl/>
        <w:tabs>
          <w:tab w:val="left" w:pos="900"/>
        </w:tabs>
        <w:spacing w:line="240" w:lineRule="auto"/>
        <w:ind w:firstLine="432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(2.)</w:t>
      </w:r>
      <w:r w:rsidR="00D0778C" w:rsidRPr="009E73B8">
        <w:rPr>
          <w:rStyle w:val="FontStyle21"/>
          <w:rFonts w:ascii="Times New Roman" w:hAnsi="Times New Roman" w:cs="Times New Roman"/>
          <w:sz w:val="22"/>
          <w:szCs w:val="22"/>
        </w:rPr>
        <w:tab/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The </w:t>
      </w:r>
      <w:r w:rsidRPr="009E73B8">
        <w:rPr>
          <w:rStyle w:val="FontStyle19"/>
          <w:rFonts w:ascii="Times New Roman" w:hAnsi="Times New Roman" w:cs="Times New Roman"/>
          <w:sz w:val="22"/>
          <w:szCs w:val="22"/>
        </w:rPr>
        <w:t xml:space="preserve">Colonial Light Dues Collection Act </w:t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1932</w:t>
      </w:r>
      <w:bookmarkStart w:id="0" w:name="_GoBack"/>
      <w:bookmarkEnd w:id="0"/>
      <w:r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 is in this Act referred to as the Principal Act.</w:t>
      </w:r>
    </w:p>
    <w:p w:rsidR="007A551D" w:rsidRPr="009E73B8" w:rsidRDefault="00FF0C25" w:rsidP="009E73B8">
      <w:pPr>
        <w:pStyle w:val="Style8"/>
        <w:widowControl/>
        <w:tabs>
          <w:tab w:val="left" w:pos="900"/>
        </w:tabs>
        <w:spacing w:line="240" w:lineRule="auto"/>
        <w:ind w:firstLine="432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(3.)</w:t>
      </w:r>
      <w:r w:rsidR="00D0778C" w:rsidRPr="009E73B8">
        <w:rPr>
          <w:rStyle w:val="FontStyle21"/>
          <w:rFonts w:ascii="Times New Roman" w:hAnsi="Times New Roman" w:cs="Times New Roman"/>
          <w:sz w:val="22"/>
          <w:szCs w:val="22"/>
        </w:rPr>
        <w:tab/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The Principal Act, as amended by this Act, may be cited as the </w:t>
      </w:r>
      <w:r w:rsidRPr="009E73B8">
        <w:rPr>
          <w:rStyle w:val="FontStyle19"/>
          <w:rFonts w:ascii="Times New Roman" w:hAnsi="Times New Roman" w:cs="Times New Roman"/>
          <w:sz w:val="22"/>
          <w:szCs w:val="22"/>
        </w:rPr>
        <w:t xml:space="preserve">Colonial Light Dues Collection Act </w:t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1932-1934.</w:t>
      </w:r>
    </w:p>
    <w:p w:rsidR="008902F1" w:rsidRPr="009E73B8" w:rsidRDefault="008902F1" w:rsidP="009E73B8">
      <w:pPr>
        <w:pStyle w:val="Style7"/>
        <w:widowControl/>
        <w:tabs>
          <w:tab w:val="left" w:pos="1515"/>
        </w:tabs>
        <w:spacing w:before="120" w:after="60" w:line="240" w:lineRule="auto"/>
        <w:jc w:val="left"/>
        <w:rPr>
          <w:rStyle w:val="FontStyle18"/>
          <w:rFonts w:ascii="Times New Roman" w:hAnsi="Times New Roman" w:cs="Times New Roman"/>
          <w:sz w:val="20"/>
          <w:szCs w:val="20"/>
        </w:rPr>
      </w:pPr>
      <w:r w:rsidRPr="009E73B8">
        <w:rPr>
          <w:rStyle w:val="FontStyle18"/>
          <w:rFonts w:ascii="Times New Roman" w:hAnsi="Times New Roman" w:cs="Times New Roman"/>
          <w:sz w:val="20"/>
          <w:szCs w:val="20"/>
        </w:rPr>
        <w:t>Application of Act.</w:t>
      </w:r>
    </w:p>
    <w:p w:rsidR="007A551D" w:rsidRPr="009E73B8" w:rsidRDefault="008902F1" w:rsidP="009E73B8">
      <w:pPr>
        <w:pStyle w:val="Style9"/>
        <w:widowControl/>
        <w:tabs>
          <w:tab w:val="left" w:pos="576"/>
        </w:tabs>
        <w:spacing w:after="120" w:line="240" w:lineRule="auto"/>
        <w:ind w:firstLine="432"/>
        <w:rPr>
          <w:rStyle w:val="FontStyle20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b/>
          <w:sz w:val="22"/>
          <w:szCs w:val="22"/>
        </w:rPr>
        <w:t>2</w:t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.</w:t>
      </w:r>
      <w:r w:rsidR="00D0778C" w:rsidRPr="009E73B8">
        <w:rPr>
          <w:rStyle w:val="FontStyle21"/>
          <w:rFonts w:ascii="Times New Roman" w:hAnsi="Times New Roman" w:cs="Times New Roman"/>
          <w:sz w:val="22"/>
          <w:szCs w:val="22"/>
        </w:rPr>
        <w:tab/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Section two of the Principal Act is amended by omitting sub-sections (2.) and (3.).</w:t>
      </w:r>
    </w:p>
    <w:p w:rsidR="007A551D" w:rsidRPr="009E73B8" w:rsidRDefault="008902F1" w:rsidP="009E73B8">
      <w:pPr>
        <w:pStyle w:val="Style9"/>
        <w:widowControl/>
        <w:tabs>
          <w:tab w:val="left" w:pos="576"/>
        </w:tabs>
        <w:spacing w:line="240" w:lineRule="auto"/>
        <w:ind w:firstLine="432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b/>
          <w:sz w:val="22"/>
          <w:szCs w:val="22"/>
        </w:rPr>
        <w:t>3.</w:t>
      </w:r>
      <w:r w:rsidR="00D0778C" w:rsidRPr="009E73B8">
        <w:rPr>
          <w:rStyle w:val="FontStyle21"/>
          <w:rFonts w:ascii="Times New Roman" w:hAnsi="Times New Roman" w:cs="Times New Roman"/>
          <w:b/>
          <w:sz w:val="22"/>
          <w:szCs w:val="22"/>
        </w:rPr>
        <w:tab/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After section four of the Principal Act the following section is inserted:—</w:t>
      </w:r>
    </w:p>
    <w:p w:rsidR="008902F1" w:rsidRPr="009E73B8" w:rsidRDefault="008902F1" w:rsidP="009E73B8">
      <w:pPr>
        <w:pStyle w:val="Style9"/>
        <w:widowControl/>
        <w:tabs>
          <w:tab w:val="left" w:pos="576"/>
        </w:tabs>
        <w:spacing w:before="120" w:after="60"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  <w:sz w:val="20"/>
          <w:szCs w:val="20"/>
        </w:rPr>
      </w:pPr>
      <w:r w:rsidRPr="009E73B8">
        <w:rPr>
          <w:rStyle w:val="FontStyle21"/>
          <w:rFonts w:ascii="Times New Roman" w:hAnsi="Times New Roman" w:cs="Times New Roman"/>
          <w:b/>
          <w:sz w:val="20"/>
          <w:szCs w:val="20"/>
        </w:rPr>
        <w:t>Exemptions and remissions.</w:t>
      </w:r>
    </w:p>
    <w:p w:rsidR="007A551D" w:rsidRPr="009E73B8" w:rsidRDefault="00EF24A3" w:rsidP="009E73B8">
      <w:pPr>
        <w:pStyle w:val="Style9"/>
        <w:widowControl/>
        <w:tabs>
          <w:tab w:val="left" w:pos="990"/>
        </w:tabs>
        <w:spacing w:line="240" w:lineRule="auto"/>
        <w:ind w:firstLine="432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“</w:t>
      </w:r>
      <w:r w:rsidR="007C7774" w:rsidRPr="009E73B8">
        <w:rPr>
          <w:rStyle w:val="FontStyle21"/>
          <w:rFonts w:ascii="Times New Roman" w:hAnsi="Times New Roman" w:cs="Times New Roman"/>
          <w:sz w:val="22"/>
          <w:szCs w:val="22"/>
        </w:rPr>
        <w:t>4</w:t>
      </w:r>
      <w:r w:rsidR="00FF0C25" w:rsidRPr="009E73B8">
        <w:rPr>
          <w:rStyle w:val="FontStyle22"/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FF0C25" w:rsidRPr="009E73B8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.</w:t>
      </w:r>
      <w:r w:rsidR="00D0778C" w:rsidRPr="009E73B8">
        <w:rPr>
          <w:rStyle w:val="FontStyle21"/>
          <w:rFonts w:ascii="Times New Roman" w:hAnsi="Times New Roman" w:cs="Times New Roman"/>
          <w:sz w:val="22"/>
          <w:szCs w:val="22"/>
        </w:rPr>
        <w:tab/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Notwithstanding anything contained in this Act, exemptions from Colonial light </w:t>
      </w:r>
      <w:r w:rsidR="008902F1" w:rsidRPr="009E73B8">
        <w:rPr>
          <w:rStyle w:val="FontStyle23"/>
          <w:rFonts w:ascii="Times New Roman" w:hAnsi="Times New Roman" w:cs="Times New Roman"/>
          <w:b w:val="0"/>
          <w:sz w:val="22"/>
          <w:szCs w:val="22"/>
        </w:rPr>
        <w:t>dues</w:t>
      </w:r>
      <w:r w:rsidR="00FF0C25" w:rsidRPr="009E73B8">
        <w:rPr>
          <w:rStyle w:val="FontStyle23"/>
          <w:rFonts w:ascii="Times New Roman" w:hAnsi="Times New Roman" w:cs="Times New Roman"/>
          <w:b w:val="0"/>
          <w:sz w:val="22"/>
          <w:szCs w:val="22"/>
        </w:rPr>
        <w:t>,</w:t>
      </w:r>
      <w:r w:rsidR="00FF0C25" w:rsidRPr="009E73B8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or remissions of the whole or part thereof, may be granted by the Collector of Customs for a State in circumstances similar to those under which the Board of Trade of the United Kingdom grant exemptions or remissions of light dues payable in the United Kingdom,</w:t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”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p w:rsidR="008C664F" w:rsidRPr="009E73B8" w:rsidRDefault="008C664F" w:rsidP="009E73B8">
      <w:pPr>
        <w:pStyle w:val="Style7"/>
        <w:widowControl/>
        <w:spacing w:before="120" w:after="60" w:line="240" w:lineRule="auto"/>
        <w:jc w:val="left"/>
        <w:rPr>
          <w:rStyle w:val="FontStyle21"/>
          <w:rFonts w:ascii="Times New Roman" w:hAnsi="Times New Roman" w:cs="Times New Roman"/>
          <w:b/>
          <w:bCs/>
          <w:sz w:val="20"/>
          <w:szCs w:val="20"/>
        </w:rPr>
      </w:pPr>
      <w:r w:rsidRPr="009E73B8">
        <w:rPr>
          <w:rStyle w:val="FontStyle18"/>
          <w:rFonts w:ascii="Times New Roman" w:hAnsi="Times New Roman" w:cs="Times New Roman"/>
          <w:sz w:val="20"/>
          <w:szCs w:val="20"/>
        </w:rPr>
        <w:t>Regulation</w:t>
      </w:r>
      <w:r w:rsidR="00BA12E7" w:rsidRPr="009E73B8">
        <w:rPr>
          <w:rStyle w:val="FontStyle18"/>
          <w:rFonts w:ascii="Times New Roman" w:hAnsi="Times New Roman" w:cs="Times New Roman"/>
          <w:sz w:val="20"/>
          <w:szCs w:val="20"/>
        </w:rPr>
        <w:t>s.</w:t>
      </w:r>
    </w:p>
    <w:p w:rsidR="008C664F" w:rsidRPr="00703F6C" w:rsidRDefault="008C664F" w:rsidP="00703F6C">
      <w:pPr>
        <w:pStyle w:val="Style8"/>
        <w:widowControl/>
        <w:pBdr>
          <w:bottom w:val="single" w:sz="4" w:space="1" w:color="auto"/>
        </w:pBdr>
        <w:spacing w:after="120" w:line="240" w:lineRule="auto"/>
        <w:ind w:firstLine="432"/>
        <w:rPr>
          <w:rStyle w:val="FontStyle21"/>
          <w:rFonts w:ascii="Times New Roman" w:hAnsi="Times New Roman" w:cs="Times New Roman"/>
          <w:sz w:val="22"/>
          <w:szCs w:val="22"/>
        </w:rPr>
      </w:pPr>
      <w:r w:rsidRPr="009E73B8">
        <w:rPr>
          <w:rStyle w:val="FontStyle21"/>
          <w:rFonts w:ascii="Times New Roman" w:hAnsi="Times New Roman" w:cs="Times New Roman"/>
          <w:b/>
          <w:sz w:val="22"/>
          <w:szCs w:val="22"/>
        </w:rPr>
        <w:t>4.</w:t>
      </w:r>
      <w:r w:rsidR="00D0778C" w:rsidRPr="009E73B8">
        <w:rPr>
          <w:rStyle w:val="FontStyle21"/>
          <w:rFonts w:ascii="Times New Roman" w:hAnsi="Times New Roman" w:cs="Times New Roman"/>
          <w:sz w:val="22"/>
          <w:szCs w:val="22"/>
        </w:rPr>
        <w:tab/>
      </w:r>
      <w:r w:rsidRPr="009E73B8">
        <w:rPr>
          <w:rStyle w:val="FontStyle21"/>
          <w:rFonts w:ascii="Times New Roman" w:hAnsi="Times New Roman" w:cs="Times New Roman"/>
          <w:sz w:val="22"/>
          <w:szCs w:val="22"/>
        </w:rPr>
        <w:t>Se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 xml:space="preserve">ction ten of the Principal Act is amended by adding at the end thereof the words </w:t>
      </w:r>
      <w:r w:rsidR="00EF24A3" w:rsidRPr="009E73B8">
        <w:rPr>
          <w:rStyle w:val="FontStyle21"/>
          <w:rFonts w:ascii="Times New Roman" w:hAnsi="Times New Roman" w:cs="Times New Roman"/>
          <w:sz w:val="22"/>
          <w:szCs w:val="22"/>
        </w:rPr>
        <w:t>“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, and in particular for defining the ships which shall be deemed to have passed and to have derived benefit from a lighthouse or buoy specified in the Schedule.</w:t>
      </w:r>
      <w:r w:rsidR="00EF24A3" w:rsidRPr="009E73B8">
        <w:rPr>
          <w:rStyle w:val="FontStyle21"/>
          <w:rFonts w:ascii="Times New Roman" w:hAnsi="Times New Roman" w:cs="Times New Roman"/>
          <w:sz w:val="22"/>
          <w:szCs w:val="22"/>
        </w:rPr>
        <w:t>”</w:t>
      </w:r>
      <w:r w:rsidR="00FF0C25" w:rsidRPr="009E73B8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sectPr w:rsidR="008C664F" w:rsidRPr="00703F6C" w:rsidSect="00AB41A4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38" w:rsidRDefault="00BA7238">
      <w:r>
        <w:separator/>
      </w:r>
    </w:p>
  </w:endnote>
  <w:endnote w:type="continuationSeparator" w:id="0">
    <w:p w:rsidR="00BA7238" w:rsidRDefault="00BA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38" w:rsidRDefault="00BA7238">
      <w:r>
        <w:separator/>
      </w:r>
    </w:p>
  </w:footnote>
  <w:footnote w:type="continuationSeparator" w:id="0">
    <w:p w:rsidR="00BA7238" w:rsidRDefault="00BA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4E84"/>
    <w:multiLevelType w:val="hybridMultilevel"/>
    <w:tmpl w:val="11322D02"/>
    <w:lvl w:ilvl="0" w:tplc="323699CE">
      <w:start w:val="2"/>
      <w:numFmt w:val="decimal"/>
      <w:lvlText w:val="%1"/>
      <w:lvlJc w:val="left"/>
      <w:pPr>
        <w:ind w:left="658" w:hanging="360"/>
      </w:pPr>
      <w:rPr>
        <w:rFonts w:ascii="Century Schoolbook" w:hAnsi="Century Schoolbook" w:cs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799106B7"/>
    <w:multiLevelType w:val="hybridMultilevel"/>
    <w:tmpl w:val="F3E2E2E4"/>
    <w:lvl w:ilvl="0" w:tplc="26C6FD88">
      <w:start w:val="2"/>
      <w:numFmt w:val="decimal"/>
      <w:lvlText w:val="%1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1D51"/>
    <w:multiLevelType w:val="singleLevel"/>
    <w:tmpl w:val="E6561F7A"/>
    <w:lvl w:ilvl="0">
      <w:start w:val="2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4026D"/>
    <w:rsid w:val="000160EA"/>
    <w:rsid w:val="000231B0"/>
    <w:rsid w:val="000A1A38"/>
    <w:rsid w:val="000B1FF2"/>
    <w:rsid w:val="0028728D"/>
    <w:rsid w:val="003B5CF3"/>
    <w:rsid w:val="0046408B"/>
    <w:rsid w:val="004D5C94"/>
    <w:rsid w:val="00501A33"/>
    <w:rsid w:val="0054026D"/>
    <w:rsid w:val="005539CF"/>
    <w:rsid w:val="006F244B"/>
    <w:rsid w:val="00703F6C"/>
    <w:rsid w:val="007A551D"/>
    <w:rsid w:val="007C7774"/>
    <w:rsid w:val="00834CD2"/>
    <w:rsid w:val="008406CD"/>
    <w:rsid w:val="008902F1"/>
    <w:rsid w:val="008C664F"/>
    <w:rsid w:val="009269CB"/>
    <w:rsid w:val="00945136"/>
    <w:rsid w:val="00974D87"/>
    <w:rsid w:val="009E1AE5"/>
    <w:rsid w:val="009E73B8"/>
    <w:rsid w:val="009F361D"/>
    <w:rsid w:val="00A13081"/>
    <w:rsid w:val="00AB41A4"/>
    <w:rsid w:val="00AE79A0"/>
    <w:rsid w:val="00BA12E7"/>
    <w:rsid w:val="00BA7238"/>
    <w:rsid w:val="00C22324"/>
    <w:rsid w:val="00D0778C"/>
    <w:rsid w:val="00EF24A3"/>
    <w:rsid w:val="00F72D76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1D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A551D"/>
  </w:style>
  <w:style w:type="paragraph" w:customStyle="1" w:styleId="Style2">
    <w:name w:val="Style2"/>
    <w:basedOn w:val="Normal"/>
    <w:uiPriority w:val="99"/>
    <w:rsid w:val="007A551D"/>
  </w:style>
  <w:style w:type="paragraph" w:customStyle="1" w:styleId="Style3">
    <w:name w:val="Style3"/>
    <w:basedOn w:val="Normal"/>
    <w:uiPriority w:val="99"/>
    <w:rsid w:val="007A551D"/>
  </w:style>
  <w:style w:type="paragraph" w:customStyle="1" w:styleId="Style4">
    <w:name w:val="Style4"/>
    <w:basedOn w:val="Normal"/>
    <w:uiPriority w:val="99"/>
    <w:rsid w:val="007A551D"/>
    <w:pPr>
      <w:spacing w:line="278" w:lineRule="exact"/>
      <w:jc w:val="center"/>
    </w:pPr>
  </w:style>
  <w:style w:type="paragraph" w:customStyle="1" w:styleId="Style5">
    <w:name w:val="Style5"/>
    <w:basedOn w:val="Normal"/>
    <w:uiPriority w:val="99"/>
    <w:rsid w:val="007A551D"/>
  </w:style>
  <w:style w:type="paragraph" w:customStyle="1" w:styleId="Style6">
    <w:name w:val="Style6"/>
    <w:basedOn w:val="Normal"/>
    <w:uiPriority w:val="99"/>
    <w:rsid w:val="007A551D"/>
    <w:pPr>
      <w:spacing w:line="221" w:lineRule="exact"/>
    </w:pPr>
  </w:style>
  <w:style w:type="paragraph" w:customStyle="1" w:styleId="Style7">
    <w:name w:val="Style7"/>
    <w:basedOn w:val="Normal"/>
    <w:uiPriority w:val="99"/>
    <w:rsid w:val="007A551D"/>
    <w:pPr>
      <w:spacing w:line="115" w:lineRule="exact"/>
      <w:jc w:val="both"/>
    </w:pPr>
  </w:style>
  <w:style w:type="paragraph" w:customStyle="1" w:styleId="Style8">
    <w:name w:val="Style8"/>
    <w:basedOn w:val="Normal"/>
    <w:uiPriority w:val="99"/>
    <w:rsid w:val="007A551D"/>
    <w:pPr>
      <w:spacing w:line="216" w:lineRule="exact"/>
      <w:ind w:firstLine="312"/>
      <w:jc w:val="both"/>
    </w:pPr>
  </w:style>
  <w:style w:type="paragraph" w:customStyle="1" w:styleId="Style9">
    <w:name w:val="Style9"/>
    <w:basedOn w:val="Normal"/>
    <w:uiPriority w:val="99"/>
    <w:rsid w:val="007A551D"/>
    <w:pPr>
      <w:spacing w:line="216" w:lineRule="exact"/>
      <w:ind w:firstLine="298"/>
      <w:jc w:val="both"/>
    </w:pPr>
  </w:style>
  <w:style w:type="paragraph" w:customStyle="1" w:styleId="Style10">
    <w:name w:val="Style10"/>
    <w:basedOn w:val="Normal"/>
    <w:uiPriority w:val="99"/>
    <w:rsid w:val="007A551D"/>
  </w:style>
  <w:style w:type="character" w:customStyle="1" w:styleId="FontStyle12">
    <w:name w:val="Font Style12"/>
    <w:basedOn w:val="DefaultParagraphFont"/>
    <w:uiPriority w:val="99"/>
    <w:rsid w:val="007A551D"/>
    <w:rPr>
      <w:rFonts w:ascii="Century Schoolbook" w:hAnsi="Century Schoolbook" w:cs="Century Schoolbook"/>
      <w:color w:val="000000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7A551D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7A551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551D"/>
    <w:rPr>
      <w:rFonts w:ascii="Century Schoolbook" w:hAnsi="Century Schoolbook" w:cs="Century Schoolbook"/>
      <w:b/>
      <w:bCs/>
      <w:i/>
      <w:iCs/>
      <w:color w:val="00000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A551D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7A551D"/>
    <w:rPr>
      <w:rFonts w:ascii="Century Schoolbook" w:hAnsi="Century Schoolbook" w:cs="Century Schoolbook"/>
      <w:color w:val="000000"/>
      <w:sz w:val="52"/>
      <w:szCs w:val="52"/>
    </w:rPr>
  </w:style>
  <w:style w:type="character" w:customStyle="1" w:styleId="FontStyle18">
    <w:name w:val="Font Style18"/>
    <w:basedOn w:val="DefaultParagraphFont"/>
    <w:uiPriority w:val="99"/>
    <w:rsid w:val="007A551D"/>
    <w:rPr>
      <w:rFonts w:ascii="Century Schoolbook" w:hAnsi="Century Schoolbook" w:cs="Century Schoolbook"/>
      <w:b/>
      <w:bCs/>
      <w:color w:val="000000"/>
      <w:sz w:val="12"/>
      <w:szCs w:val="12"/>
    </w:rPr>
  </w:style>
  <w:style w:type="character" w:customStyle="1" w:styleId="FontStyle19">
    <w:name w:val="Font Style19"/>
    <w:basedOn w:val="DefaultParagraphFont"/>
    <w:uiPriority w:val="99"/>
    <w:rsid w:val="007A551D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7A551D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7A551D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7A551D"/>
    <w:rPr>
      <w:rFonts w:ascii="Century Schoolbook" w:hAnsi="Century Schoolbook" w:cs="Century Schoolbook"/>
      <w:b/>
      <w:bCs/>
      <w:smallCaps/>
      <w:color w:val="000000"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7A551D"/>
    <w:rPr>
      <w:rFonts w:ascii="Century Schoolbook" w:hAnsi="Century Schoolbook" w:cs="Century Schoolbook"/>
      <w:b/>
      <w:bCs/>
      <w:color w:val="000000"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7A551D"/>
    <w:rPr>
      <w:rFonts w:ascii="Century Schoolbook" w:hAnsi="Century Schoolbook" w:cs="Century Schoolbook"/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rsid w:val="007A551D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26D"/>
    <w:rPr>
      <w:rFonts w:hAnsi="Century School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26D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</dc:creator>
  <cp:lastModifiedBy>Harper, Michael</cp:lastModifiedBy>
  <cp:revision>24</cp:revision>
  <dcterms:created xsi:type="dcterms:W3CDTF">2017-03-30T10:22:00Z</dcterms:created>
  <dcterms:modified xsi:type="dcterms:W3CDTF">2017-09-11T23:25:00Z</dcterms:modified>
</cp:coreProperties>
</file>