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A5" w:rsidRPr="00683788" w:rsidRDefault="008145A5" w:rsidP="00B949B9">
      <w:pPr>
        <w:pStyle w:val="Style1"/>
        <w:widowControl/>
        <w:pBdr>
          <w:top w:val="single" w:sz="4" w:space="1" w:color="auto"/>
        </w:pBdr>
        <w:spacing w:before="5160"/>
        <w:ind w:left="3600" w:right="3600" w:firstLine="90"/>
        <w:jc w:val="center"/>
        <w:rPr>
          <w:rStyle w:val="FontStyle11"/>
          <w:rFonts w:ascii="Times New Roman" w:hAnsi="Times New Roman"/>
          <w:color w:val="auto"/>
          <w:sz w:val="12"/>
          <w:szCs w:val="12"/>
        </w:rPr>
      </w:pPr>
    </w:p>
    <w:p w:rsidR="001A2ACE" w:rsidRDefault="00D4546F" w:rsidP="008145A5">
      <w:pPr>
        <w:pStyle w:val="Style1"/>
        <w:widowControl/>
        <w:jc w:val="center"/>
        <w:rPr>
          <w:rStyle w:val="FontStyle11"/>
          <w:rFonts w:ascii="Times New Roman" w:hAnsi="Times New Roman"/>
          <w:color w:val="auto"/>
          <w:sz w:val="36"/>
          <w:szCs w:val="36"/>
        </w:rPr>
      </w:pPr>
      <w:r w:rsidRPr="00896B7F">
        <w:rPr>
          <w:rStyle w:val="FontStyle11"/>
          <w:rFonts w:ascii="Times New Roman" w:hAnsi="Times New Roman"/>
          <w:color w:val="auto"/>
          <w:sz w:val="36"/>
          <w:szCs w:val="36"/>
        </w:rPr>
        <w:t xml:space="preserve">WHEAT GROWERS </w:t>
      </w:r>
      <w:r w:rsidR="001A2ACE" w:rsidRPr="00896B7F">
        <w:rPr>
          <w:rStyle w:val="FontStyle11"/>
          <w:rFonts w:ascii="Times New Roman" w:hAnsi="Times New Roman"/>
          <w:color w:val="auto"/>
          <w:sz w:val="36"/>
          <w:szCs w:val="36"/>
        </w:rPr>
        <w:t>RELIEF.</w:t>
      </w:r>
    </w:p>
    <w:p w:rsidR="001A2ACE" w:rsidRPr="009734CD" w:rsidRDefault="001A2ACE" w:rsidP="00683788">
      <w:pPr>
        <w:pStyle w:val="Style2"/>
        <w:widowControl/>
        <w:pBdr>
          <w:top w:val="single" w:sz="4" w:space="1" w:color="auto"/>
        </w:pBdr>
        <w:spacing w:before="360"/>
        <w:ind w:left="3888" w:right="3888"/>
        <w:jc w:val="center"/>
        <w:rPr>
          <w:rFonts w:ascii="Times New Roman" w:hAnsi="Times New Roman"/>
          <w:sz w:val="22"/>
          <w:szCs w:val="22"/>
        </w:rPr>
      </w:pPr>
    </w:p>
    <w:p w:rsidR="001A2ACE" w:rsidRPr="008145A5" w:rsidRDefault="001A2ACE" w:rsidP="00683788">
      <w:pPr>
        <w:pStyle w:val="Style2"/>
        <w:widowControl/>
        <w:spacing w:after="120"/>
        <w:jc w:val="center"/>
        <w:rPr>
          <w:rStyle w:val="FontStyle12"/>
          <w:rFonts w:ascii="Times New Roman" w:hAnsi="Times New Roman"/>
          <w:color w:val="auto"/>
          <w:spacing w:val="0"/>
          <w:sz w:val="28"/>
          <w:szCs w:val="28"/>
        </w:rPr>
      </w:pPr>
      <w:r w:rsidRPr="008145A5">
        <w:rPr>
          <w:rStyle w:val="FontStyle12"/>
          <w:rFonts w:ascii="Times New Roman" w:hAnsi="Times New Roman"/>
          <w:color w:val="auto"/>
          <w:spacing w:val="0"/>
          <w:sz w:val="28"/>
          <w:szCs w:val="28"/>
        </w:rPr>
        <w:t>No. 10 of 1934.</w:t>
      </w:r>
    </w:p>
    <w:p w:rsidR="001A2ACE" w:rsidRPr="00C008DA" w:rsidRDefault="001A2ACE" w:rsidP="008145A5">
      <w:pPr>
        <w:pStyle w:val="Style3"/>
        <w:widowControl/>
        <w:spacing w:before="120" w:line="240" w:lineRule="auto"/>
        <w:ind w:left="432" w:hanging="432"/>
        <w:jc w:val="center"/>
        <w:rPr>
          <w:rStyle w:val="FontStyle13"/>
          <w:rFonts w:ascii="Times New Roman" w:hAnsi="Times New Roman"/>
          <w:b w:val="0"/>
          <w:color w:val="auto"/>
          <w:sz w:val="26"/>
          <w:szCs w:val="26"/>
        </w:rPr>
      </w:pPr>
      <w:r w:rsidRPr="00C008DA">
        <w:rPr>
          <w:rStyle w:val="FontStyle13"/>
          <w:rFonts w:ascii="Times New Roman" w:hAnsi="Times New Roman"/>
          <w:b w:val="0"/>
          <w:color w:val="auto"/>
          <w:sz w:val="26"/>
          <w:szCs w:val="26"/>
        </w:rPr>
        <w:t xml:space="preserve">An Act to amend section twelve of the </w:t>
      </w:r>
      <w:r w:rsidRPr="00C008DA">
        <w:rPr>
          <w:rStyle w:val="FontStyle14"/>
          <w:rFonts w:ascii="Times New Roman" w:hAnsi="Times New Roman"/>
          <w:b w:val="0"/>
          <w:color w:val="auto"/>
          <w:sz w:val="26"/>
          <w:szCs w:val="26"/>
        </w:rPr>
        <w:t xml:space="preserve">Wheat Growers Relief Act </w:t>
      </w:r>
      <w:r w:rsidR="00C008DA">
        <w:rPr>
          <w:rStyle w:val="FontStyle13"/>
          <w:rFonts w:ascii="Times New Roman" w:hAnsi="Times New Roman"/>
          <w:b w:val="0"/>
          <w:color w:val="auto"/>
          <w:sz w:val="26"/>
          <w:szCs w:val="26"/>
        </w:rPr>
        <w:t>1933.</w:t>
      </w:r>
    </w:p>
    <w:p w:rsidR="001A2ACE" w:rsidRPr="00C008DA" w:rsidRDefault="001A2ACE" w:rsidP="008145A5">
      <w:pPr>
        <w:pStyle w:val="Style4"/>
        <w:widowControl/>
        <w:spacing w:before="120"/>
        <w:jc w:val="right"/>
        <w:rPr>
          <w:rStyle w:val="FontStyle15"/>
          <w:rFonts w:ascii="Times New Roman" w:hAnsi="Times New Roman"/>
          <w:b w:val="0"/>
          <w:color w:val="auto"/>
          <w:sz w:val="26"/>
          <w:szCs w:val="26"/>
        </w:rPr>
      </w:pPr>
      <w:r w:rsidRPr="00C008DA">
        <w:rPr>
          <w:rStyle w:val="FontStyle15"/>
          <w:rFonts w:ascii="Times New Roman" w:hAnsi="Times New Roman"/>
          <w:b w:val="0"/>
          <w:color w:val="auto"/>
          <w:sz w:val="26"/>
          <w:szCs w:val="26"/>
        </w:rPr>
        <w:t>[Assented to 27th July, 1934.]</w:t>
      </w:r>
    </w:p>
    <w:p w:rsidR="001A2ACE" w:rsidRPr="003B4029" w:rsidRDefault="003B4029" w:rsidP="008145A5">
      <w:pPr>
        <w:pStyle w:val="Style7"/>
        <w:widowControl/>
        <w:spacing w:before="120" w:after="60" w:line="240" w:lineRule="auto"/>
        <w:rPr>
          <w:rStyle w:val="FontStyle19"/>
          <w:rFonts w:ascii="Times New Roman" w:hAnsi="Times New Roman"/>
          <w:b/>
          <w:color w:val="auto"/>
          <w:sz w:val="20"/>
          <w:szCs w:val="20"/>
        </w:rPr>
      </w:pPr>
      <w:r>
        <w:rPr>
          <w:rStyle w:val="FontStyle19"/>
          <w:rFonts w:ascii="Times New Roman" w:hAnsi="Times New Roman"/>
          <w:b/>
          <w:color w:val="auto"/>
          <w:sz w:val="20"/>
          <w:szCs w:val="20"/>
        </w:rPr>
        <w:t>Preamble</w:t>
      </w:r>
      <w:r w:rsidR="001A2ACE" w:rsidRPr="003B4029">
        <w:rPr>
          <w:rStyle w:val="FontStyle19"/>
          <w:rFonts w:ascii="Times New Roman" w:hAnsi="Times New Roman"/>
          <w:b/>
          <w:color w:val="auto"/>
          <w:sz w:val="20"/>
          <w:szCs w:val="20"/>
        </w:rPr>
        <w:t>.</w:t>
      </w:r>
    </w:p>
    <w:p w:rsidR="001A2ACE" w:rsidRPr="00C008DA" w:rsidRDefault="001A2ACE" w:rsidP="008145A5">
      <w:pPr>
        <w:widowControl/>
        <w:rPr>
          <w:rFonts w:ascii="Times New Roman" w:hAnsi="Times New Roman"/>
          <w:sz w:val="2"/>
          <w:szCs w:val="2"/>
        </w:rPr>
      </w:pPr>
    </w:p>
    <w:p w:rsidR="001A2ACE" w:rsidRPr="00F622B7" w:rsidRDefault="001A0B02" w:rsidP="00683788">
      <w:pPr>
        <w:pStyle w:val="Style6"/>
        <w:widowControl/>
        <w:spacing w:line="240" w:lineRule="auto"/>
        <w:rPr>
          <w:rStyle w:val="FontStyle17"/>
          <w:rFonts w:ascii="Times New Roman" w:hAnsi="Times New Roman"/>
          <w:color w:val="auto"/>
          <w:sz w:val="22"/>
          <w:szCs w:val="22"/>
        </w:rPr>
      </w:pPr>
      <w:r w:rsidRPr="00F622B7">
        <w:rPr>
          <w:rStyle w:val="FontStyle17"/>
          <w:rFonts w:ascii="Times New Roman" w:hAnsi="Times New Roman"/>
          <w:color w:val="auto"/>
          <w:sz w:val="22"/>
          <w:szCs w:val="22"/>
        </w:rPr>
        <w:t>BE</w:t>
      </w:r>
      <w:r w:rsidR="001A2ACE" w:rsidRPr="00F622B7">
        <w:rPr>
          <w:rStyle w:val="FontStyle17"/>
          <w:rFonts w:ascii="Times New Roman" w:hAnsi="Times New Roman"/>
          <w:color w:val="auto"/>
          <w:sz w:val="22"/>
          <w:szCs w:val="22"/>
        </w:rPr>
        <w:t xml:space="preserve"> it enacted by the King</w:t>
      </w:r>
      <w:r w:rsidR="00FC08AF" w:rsidRPr="00F622B7">
        <w:rPr>
          <w:rStyle w:val="FontStyle17"/>
          <w:rFonts w:ascii="Times New Roman" w:hAnsi="Times New Roman"/>
          <w:color w:val="auto"/>
          <w:sz w:val="22"/>
          <w:szCs w:val="22"/>
        </w:rPr>
        <w:t>’</w:t>
      </w:r>
      <w:r w:rsidR="001A2ACE" w:rsidRPr="00F622B7">
        <w:rPr>
          <w:rStyle w:val="FontStyle17"/>
          <w:rFonts w:ascii="Times New Roman" w:hAnsi="Times New Roman"/>
          <w:color w:val="auto"/>
          <w:sz w:val="22"/>
          <w:szCs w:val="22"/>
        </w:rPr>
        <w:t>s Most Excellent Majesty, the Senate, and the House of Representatives of the Commonwealth of Australia, for the purpose of appropriating the grant originated in the House of Representatives, as follows:—</w:t>
      </w:r>
    </w:p>
    <w:p w:rsidR="001A2ACE" w:rsidRPr="001A0B02" w:rsidRDefault="001A2ACE" w:rsidP="008145A5">
      <w:pPr>
        <w:pStyle w:val="Style7"/>
        <w:widowControl/>
        <w:spacing w:before="120" w:after="60" w:line="240" w:lineRule="auto"/>
        <w:rPr>
          <w:rStyle w:val="FontStyle19"/>
          <w:rFonts w:ascii="Times New Roman" w:hAnsi="Times New Roman"/>
          <w:b/>
          <w:color w:val="auto"/>
          <w:sz w:val="20"/>
          <w:szCs w:val="20"/>
        </w:rPr>
      </w:pPr>
      <w:r w:rsidRPr="001A0B02">
        <w:rPr>
          <w:rStyle w:val="FontStyle19"/>
          <w:rFonts w:ascii="Times New Roman" w:hAnsi="Times New Roman"/>
          <w:b/>
          <w:color w:val="auto"/>
          <w:sz w:val="20"/>
          <w:szCs w:val="20"/>
        </w:rPr>
        <w:t>Short title and citation.</w:t>
      </w:r>
    </w:p>
    <w:p w:rsidR="001A2ACE" w:rsidRPr="001A0B02" w:rsidRDefault="001A2ACE" w:rsidP="00670648">
      <w:pPr>
        <w:pStyle w:val="Style8"/>
        <w:widowControl/>
        <w:tabs>
          <w:tab w:val="left" w:pos="1260"/>
        </w:tabs>
        <w:spacing w:line="240" w:lineRule="auto"/>
        <w:ind w:firstLine="432"/>
        <w:rPr>
          <w:rStyle w:val="FontStyle17"/>
          <w:rFonts w:ascii="Times New Roman" w:hAnsi="Times New Roman"/>
          <w:color w:val="auto"/>
          <w:sz w:val="22"/>
          <w:szCs w:val="22"/>
        </w:rPr>
      </w:pPr>
      <w:r w:rsidRPr="001A0B02">
        <w:rPr>
          <w:rStyle w:val="FontStyle20"/>
          <w:rFonts w:ascii="Times New Roman" w:hAnsi="Times New Roman"/>
          <w:color w:val="auto"/>
          <w:sz w:val="22"/>
          <w:szCs w:val="22"/>
        </w:rPr>
        <w:t>1.</w:t>
      </w:r>
      <w:r w:rsidRPr="001A0B02">
        <w:rPr>
          <w:rStyle w:val="FontStyle17"/>
          <w:rFonts w:ascii="Times New Roman" w:hAnsi="Times New Roman"/>
          <w:color w:val="auto"/>
          <w:sz w:val="22"/>
          <w:szCs w:val="22"/>
        </w:rPr>
        <w:t>—(1.)</w:t>
      </w:r>
      <w:r w:rsidR="00783900">
        <w:rPr>
          <w:rStyle w:val="FontStyle17"/>
          <w:rFonts w:ascii="Times New Roman" w:hAnsi="Times New Roman"/>
          <w:color w:val="auto"/>
          <w:sz w:val="22"/>
          <w:szCs w:val="22"/>
        </w:rPr>
        <w:tab/>
      </w:r>
      <w:r w:rsidRPr="001A0B02">
        <w:rPr>
          <w:rStyle w:val="FontStyle17"/>
          <w:rFonts w:ascii="Times New Roman" w:hAnsi="Times New Roman"/>
          <w:color w:val="auto"/>
          <w:sz w:val="22"/>
          <w:szCs w:val="22"/>
        </w:rPr>
        <w:t xml:space="preserve">This Act may be cited as the </w:t>
      </w:r>
      <w:r w:rsidRPr="001A0B02">
        <w:rPr>
          <w:rStyle w:val="FontStyle18"/>
          <w:rFonts w:ascii="Times New Roman" w:hAnsi="Times New Roman"/>
          <w:color w:val="auto"/>
          <w:sz w:val="22"/>
          <w:szCs w:val="22"/>
        </w:rPr>
        <w:t xml:space="preserve">Wheat Growers Relief Act </w:t>
      </w:r>
      <w:r w:rsidRPr="001A0B02">
        <w:rPr>
          <w:rStyle w:val="FontStyle17"/>
          <w:rFonts w:ascii="Times New Roman" w:hAnsi="Times New Roman"/>
          <w:color w:val="auto"/>
          <w:sz w:val="22"/>
          <w:szCs w:val="22"/>
        </w:rPr>
        <w:t>1934.</w:t>
      </w:r>
    </w:p>
    <w:p w:rsidR="001A2ACE" w:rsidRPr="001A0B02" w:rsidRDefault="001A2ACE" w:rsidP="00670648">
      <w:pPr>
        <w:pStyle w:val="Style8"/>
        <w:widowControl/>
        <w:tabs>
          <w:tab w:val="left" w:pos="900"/>
        </w:tabs>
        <w:spacing w:line="240" w:lineRule="auto"/>
        <w:ind w:firstLine="432"/>
        <w:rPr>
          <w:rStyle w:val="FontStyle17"/>
          <w:rFonts w:ascii="Times New Roman" w:hAnsi="Times New Roman"/>
          <w:color w:val="auto"/>
          <w:sz w:val="22"/>
          <w:szCs w:val="22"/>
        </w:rPr>
      </w:pPr>
      <w:r w:rsidRPr="001A0B02">
        <w:rPr>
          <w:rStyle w:val="FontStyle17"/>
          <w:rFonts w:ascii="Times New Roman" w:hAnsi="Times New Roman"/>
          <w:color w:val="auto"/>
          <w:sz w:val="22"/>
          <w:szCs w:val="22"/>
        </w:rPr>
        <w:t>(2.)</w:t>
      </w:r>
      <w:r w:rsidR="00783900">
        <w:rPr>
          <w:rStyle w:val="FontStyle17"/>
          <w:rFonts w:ascii="Times New Roman" w:hAnsi="Times New Roman"/>
          <w:color w:val="auto"/>
          <w:sz w:val="22"/>
          <w:szCs w:val="22"/>
        </w:rPr>
        <w:tab/>
      </w:r>
      <w:r w:rsidRPr="001A0B02">
        <w:rPr>
          <w:rStyle w:val="FontStyle17"/>
          <w:rFonts w:ascii="Times New Roman" w:hAnsi="Times New Roman"/>
          <w:color w:val="auto"/>
          <w:sz w:val="22"/>
          <w:szCs w:val="22"/>
        </w:rPr>
        <w:t xml:space="preserve">The </w:t>
      </w:r>
      <w:r w:rsidRPr="001A0B02">
        <w:rPr>
          <w:rStyle w:val="FontStyle18"/>
          <w:rFonts w:ascii="Times New Roman" w:hAnsi="Times New Roman"/>
          <w:color w:val="auto"/>
          <w:sz w:val="22"/>
          <w:szCs w:val="22"/>
        </w:rPr>
        <w:t xml:space="preserve">Wheat Growers Relief Act </w:t>
      </w:r>
      <w:r w:rsidRPr="001A0B02">
        <w:rPr>
          <w:rStyle w:val="FontStyle17"/>
          <w:rFonts w:ascii="Times New Roman" w:hAnsi="Times New Roman"/>
          <w:color w:val="auto"/>
          <w:sz w:val="22"/>
          <w:szCs w:val="22"/>
        </w:rPr>
        <w:t>1933</w:t>
      </w:r>
      <w:r w:rsidR="00F622B7">
        <w:rPr>
          <w:rStyle w:val="FontStyle17"/>
          <w:rFonts w:ascii="Times New Roman" w:hAnsi="Times New Roman"/>
          <w:color w:val="auto"/>
          <w:sz w:val="22"/>
          <w:szCs w:val="22"/>
        </w:rPr>
        <w:t xml:space="preserve"> </w:t>
      </w:r>
      <w:r w:rsidRPr="001A0B02">
        <w:rPr>
          <w:rStyle w:val="FontStyle17"/>
          <w:rFonts w:ascii="Times New Roman" w:hAnsi="Times New Roman"/>
          <w:color w:val="auto"/>
          <w:sz w:val="22"/>
          <w:szCs w:val="22"/>
        </w:rPr>
        <w:t>is in this Act referred to as the Principal Act.</w:t>
      </w:r>
    </w:p>
    <w:p w:rsidR="001A2ACE" w:rsidRPr="001A0B02" w:rsidRDefault="001A2ACE" w:rsidP="00670648">
      <w:pPr>
        <w:pStyle w:val="Style8"/>
        <w:widowControl/>
        <w:tabs>
          <w:tab w:val="left" w:pos="900"/>
        </w:tabs>
        <w:spacing w:line="240" w:lineRule="auto"/>
        <w:ind w:firstLine="432"/>
        <w:rPr>
          <w:rStyle w:val="FontStyle17"/>
          <w:rFonts w:ascii="Times New Roman" w:hAnsi="Times New Roman"/>
          <w:color w:val="auto"/>
          <w:sz w:val="22"/>
          <w:szCs w:val="22"/>
        </w:rPr>
      </w:pPr>
      <w:r w:rsidRPr="001A0B02">
        <w:rPr>
          <w:rStyle w:val="FontStyle17"/>
          <w:rFonts w:ascii="Times New Roman" w:hAnsi="Times New Roman"/>
          <w:color w:val="auto"/>
          <w:sz w:val="22"/>
          <w:szCs w:val="22"/>
        </w:rPr>
        <w:t>(3.)</w:t>
      </w:r>
      <w:r w:rsidR="00783900">
        <w:rPr>
          <w:rStyle w:val="FontStyle17"/>
          <w:rFonts w:ascii="Times New Roman" w:hAnsi="Times New Roman"/>
          <w:color w:val="auto"/>
          <w:sz w:val="22"/>
          <w:szCs w:val="22"/>
        </w:rPr>
        <w:tab/>
      </w:r>
      <w:r w:rsidRPr="001A0B02">
        <w:rPr>
          <w:rStyle w:val="FontStyle17"/>
          <w:rFonts w:ascii="Times New Roman" w:hAnsi="Times New Roman"/>
          <w:color w:val="auto"/>
          <w:sz w:val="22"/>
          <w:szCs w:val="22"/>
        </w:rPr>
        <w:t xml:space="preserve">The Principal Act, as amended by this Act, may be cited as the </w:t>
      </w:r>
      <w:r w:rsidRPr="001A0B02">
        <w:rPr>
          <w:rStyle w:val="FontStyle18"/>
          <w:rFonts w:ascii="Times New Roman" w:hAnsi="Times New Roman"/>
          <w:color w:val="auto"/>
          <w:sz w:val="22"/>
          <w:szCs w:val="22"/>
        </w:rPr>
        <w:t xml:space="preserve">Wheat Growers Relief Act </w:t>
      </w:r>
      <w:r w:rsidR="00F622B7">
        <w:rPr>
          <w:rStyle w:val="FontStyle18"/>
          <w:rFonts w:ascii="Times New Roman" w:hAnsi="Times New Roman"/>
          <w:color w:val="auto"/>
          <w:sz w:val="22"/>
          <w:szCs w:val="22"/>
        </w:rPr>
        <w:t> </w:t>
      </w:r>
      <w:bookmarkStart w:id="0" w:name="_GoBack"/>
      <w:bookmarkEnd w:id="0"/>
      <w:r w:rsidRPr="001A0B02">
        <w:rPr>
          <w:rStyle w:val="FontStyle17"/>
          <w:rFonts w:ascii="Times New Roman" w:hAnsi="Times New Roman"/>
          <w:color w:val="auto"/>
          <w:sz w:val="22"/>
          <w:szCs w:val="22"/>
        </w:rPr>
        <w:t>1933</w:t>
      </w:r>
      <w:r w:rsidR="001A0B02">
        <w:rPr>
          <w:rStyle w:val="FontStyle17"/>
          <w:rFonts w:ascii="Times New Roman" w:hAnsi="Times New Roman" w:cs="Times New Roman"/>
          <w:color w:val="auto"/>
          <w:sz w:val="22"/>
          <w:szCs w:val="22"/>
        </w:rPr>
        <w:t>–</w:t>
      </w:r>
      <w:r w:rsidRPr="001A0B02">
        <w:rPr>
          <w:rStyle w:val="FontStyle17"/>
          <w:rFonts w:ascii="Times New Roman" w:hAnsi="Times New Roman"/>
          <w:color w:val="auto"/>
          <w:sz w:val="22"/>
          <w:szCs w:val="22"/>
        </w:rPr>
        <w:t>1934.</w:t>
      </w:r>
    </w:p>
    <w:p w:rsidR="001A2ACE" w:rsidRPr="001A0B02" w:rsidRDefault="001A2ACE" w:rsidP="008145A5">
      <w:pPr>
        <w:pStyle w:val="Style7"/>
        <w:widowControl/>
        <w:spacing w:before="120" w:after="60" w:line="240" w:lineRule="auto"/>
        <w:rPr>
          <w:rStyle w:val="FontStyle19"/>
          <w:rFonts w:ascii="Times New Roman" w:hAnsi="Times New Roman"/>
          <w:b/>
          <w:color w:val="auto"/>
          <w:sz w:val="20"/>
          <w:szCs w:val="20"/>
        </w:rPr>
      </w:pPr>
      <w:r w:rsidRPr="001A0B02">
        <w:rPr>
          <w:rStyle w:val="FontStyle19"/>
          <w:rFonts w:ascii="Times New Roman" w:hAnsi="Times New Roman"/>
          <w:b/>
          <w:color w:val="auto"/>
          <w:sz w:val="20"/>
          <w:szCs w:val="20"/>
        </w:rPr>
        <w:t>Special grant to Tasmania.</w:t>
      </w:r>
    </w:p>
    <w:p w:rsidR="001A2ACE" w:rsidRPr="001A0B02" w:rsidRDefault="001A2ACE" w:rsidP="00FC08AF">
      <w:pPr>
        <w:pStyle w:val="Style8"/>
        <w:widowControl/>
        <w:spacing w:after="120" w:line="240" w:lineRule="auto"/>
        <w:ind w:firstLine="432"/>
        <w:rPr>
          <w:rStyle w:val="FontStyle17"/>
          <w:rFonts w:ascii="Times New Roman" w:hAnsi="Times New Roman"/>
          <w:color w:val="auto"/>
          <w:sz w:val="22"/>
          <w:szCs w:val="22"/>
        </w:rPr>
      </w:pPr>
      <w:r w:rsidRPr="001A0B02">
        <w:rPr>
          <w:rStyle w:val="FontStyle20"/>
          <w:rFonts w:ascii="Times New Roman" w:hAnsi="Times New Roman"/>
          <w:color w:val="auto"/>
          <w:sz w:val="22"/>
          <w:szCs w:val="22"/>
        </w:rPr>
        <w:t>2.</w:t>
      </w:r>
      <w:r w:rsidR="005A3C77">
        <w:rPr>
          <w:rStyle w:val="FontStyle20"/>
          <w:rFonts w:ascii="Times New Roman" w:hAnsi="Times New Roman"/>
          <w:color w:val="auto"/>
          <w:sz w:val="22"/>
          <w:szCs w:val="22"/>
        </w:rPr>
        <w:tab/>
      </w:r>
      <w:r w:rsidRPr="001A0B02">
        <w:rPr>
          <w:rStyle w:val="FontStyle17"/>
          <w:rFonts w:ascii="Times New Roman" w:hAnsi="Times New Roman"/>
          <w:color w:val="auto"/>
          <w:sz w:val="22"/>
          <w:szCs w:val="22"/>
        </w:rPr>
        <w:t>Section twelve of the Principal Act is amended by adding at the end thereof the following sub-section:—</w:t>
      </w:r>
    </w:p>
    <w:p w:rsidR="001A0B02" w:rsidRPr="00F622B7" w:rsidRDefault="00FC08AF" w:rsidP="00F622B7">
      <w:pPr>
        <w:pStyle w:val="Style8"/>
        <w:widowControl/>
        <w:tabs>
          <w:tab w:val="left" w:pos="990"/>
        </w:tabs>
        <w:spacing w:after="120" w:line="240" w:lineRule="auto"/>
        <w:ind w:firstLine="432"/>
        <w:rPr>
          <w:rStyle w:val="FontStyle17"/>
          <w:rFonts w:ascii="Times New Roman" w:hAnsi="Times New Roman"/>
          <w:color w:val="auto"/>
          <w:sz w:val="22"/>
          <w:szCs w:val="22"/>
        </w:rPr>
      </w:pPr>
      <w:r>
        <w:rPr>
          <w:rStyle w:val="FontStyle17"/>
          <w:rFonts w:ascii="Times New Roman" w:hAnsi="Times New Roman"/>
          <w:color w:val="auto"/>
          <w:sz w:val="22"/>
          <w:szCs w:val="22"/>
        </w:rPr>
        <w:t>“</w:t>
      </w:r>
      <w:r w:rsidR="001A2ACE" w:rsidRPr="001A0B02">
        <w:rPr>
          <w:rStyle w:val="FontStyle17"/>
          <w:rFonts w:ascii="Times New Roman" w:hAnsi="Times New Roman"/>
          <w:color w:val="auto"/>
          <w:sz w:val="22"/>
          <w:szCs w:val="22"/>
        </w:rPr>
        <w:t>(2.)</w:t>
      </w:r>
      <w:r w:rsidR="005A3C77">
        <w:rPr>
          <w:rStyle w:val="FontStyle17"/>
          <w:rFonts w:ascii="Times New Roman" w:hAnsi="Times New Roman"/>
          <w:color w:val="auto"/>
          <w:sz w:val="22"/>
          <w:szCs w:val="22"/>
        </w:rPr>
        <w:tab/>
      </w:r>
      <w:r w:rsidR="001A2ACE" w:rsidRPr="001A0B02">
        <w:rPr>
          <w:rStyle w:val="FontStyle17"/>
          <w:rFonts w:ascii="Times New Roman" w:hAnsi="Times New Roman"/>
          <w:color w:val="auto"/>
          <w:sz w:val="22"/>
          <w:szCs w:val="22"/>
        </w:rPr>
        <w:t>In addition to the financial assistance granted to the State of Tasmania under the foregoing provisions of this section, there shall be granted to that State, by way of financial assistance, the sum of Eight thousand pounds.</w:t>
      </w:r>
      <w:r>
        <w:rPr>
          <w:rStyle w:val="FontStyle17"/>
          <w:rFonts w:ascii="Times New Roman" w:hAnsi="Times New Roman"/>
          <w:color w:val="auto"/>
          <w:sz w:val="22"/>
          <w:szCs w:val="22"/>
        </w:rPr>
        <w:t>”</w:t>
      </w:r>
    </w:p>
    <w:sectPr w:rsidR="001A0B02" w:rsidRPr="00F622B7" w:rsidSect="008145A5">
      <w:type w:val="continuous"/>
      <w:pgSz w:w="11907" w:h="16839" w:code="9"/>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DA" w:rsidRDefault="007C1BDA">
      <w:r>
        <w:separator/>
      </w:r>
    </w:p>
  </w:endnote>
  <w:endnote w:type="continuationSeparator" w:id="0">
    <w:p w:rsidR="007C1BDA" w:rsidRDefault="007C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DA" w:rsidRDefault="007C1BDA">
      <w:r>
        <w:separator/>
      </w:r>
    </w:p>
  </w:footnote>
  <w:footnote w:type="continuationSeparator" w:id="0">
    <w:p w:rsidR="007C1BDA" w:rsidRDefault="007C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C008DA"/>
    <w:rsid w:val="000354B5"/>
    <w:rsid w:val="00073DFB"/>
    <w:rsid w:val="00073F16"/>
    <w:rsid w:val="000C1D76"/>
    <w:rsid w:val="000F7A5E"/>
    <w:rsid w:val="001270F4"/>
    <w:rsid w:val="001A0B02"/>
    <w:rsid w:val="001A2ACE"/>
    <w:rsid w:val="00352D6F"/>
    <w:rsid w:val="00373A0A"/>
    <w:rsid w:val="00390FAA"/>
    <w:rsid w:val="003B4029"/>
    <w:rsid w:val="005A3C77"/>
    <w:rsid w:val="00670648"/>
    <w:rsid w:val="00683788"/>
    <w:rsid w:val="00707D3A"/>
    <w:rsid w:val="00731D81"/>
    <w:rsid w:val="00783900"/>
    <w:rsid w:val="007C1BDA"/>
    <w:rsid w:val="007C738E"/>
    <w:rsid w:val="008145A5"/>
    <w:rsid w:val="00896B7F"/>
    <w:rsid w:val="008B3F91"/>
    <w:rsid w:val="009317DB"/>
    <w:rsid w:val="009734CD"/>
    <w:rsid w:val="009F7813"/>
    <w:rsid w:val="00B949B9"/>
    <w:rsid w:val="00B96082"/>
    <w:rsid w:val="00BD0853"/>
    <w:rsid w:val="00C008DA"/>
    <w:rsid w:val="00C53652"/>
    <w:rsid w:val="00CA1A52"/>
    <w:rsid w:val="00CF6618"/>
    <w:rsid w:val="00D07D6F"/>
    <w:rsid w:val="00D4546F"/>
    <w:rsid w:val="00F622B7"/>
    <w:rsid w:val="00FC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76"/>
    <w:pPr>
      <w:widowControl w:val="0"/>
      <w:autoSpaceDE w:val="0"/>
      <w:autoSpaceDN w:val="0"/>
      <w:adjustRightInd w:val="0"/>
      <w:spacing w:after="0" w:line="240" w:lineRule="auto"/>
    </w:pPr>
    <w:rPr>
      <w:rFonts w:hAnsi="Century Schoolbook"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C1D76"/>
  </w:style>
  <w:style w:type="paragraph" w:customStyle="1" w:styleId="Style2">
    <w:name w:val="Style2"/>
    <w:basedOn w:val="Normal"/>
    <w:uiPriority w:val="99"/>
    <w:rsid w:val="000C1D76"/>
  </w:style>
  <w:style w:type="paragraph" w:customStyle="1" w:styleId="Style3">
    <w:name w:val="Style3"/>
    <w:basedOn w:val="Normal"/>
    <w:uiPriority w:val="99"/>
    <w:rsid w:val="000C1D76"/>
    <w:pPr>
      <w:spacing w:line="274" w:lineRule="exact"/>
      <w:ind w:hanging="1402"/>
    </w:pPr>
  </w:style>
  <w:style w:type="paragraph" w:customStyle="1" w:styleId="Style4">
    <w:name w:val="Style4"/>
    <w:basedOn w:val="Normal"/>
    <w:uiPriority w:val="99"/>
    <w:rsid w:val="000C1D76"/>
  </w:style>
  <w:style w:type="paragraph" w:customStyle="1" w:styleId="Style5">
    <w:name w:val="Style5"/>
    <w:basedOn w:val="Normal"/>
    <w:uiPriority w:val="99"/>
    <w:rsid w:val="000C1D76"/>
  </w:style>
  <w:style w:type="paragraph" w:customStyle="1" w:styleId="Style6">
    <w:name w:val="Style6"/>
    <w:basedOn w:val="Normal"/>
    <w:uiPriority w:val="99"/>
    <w:rsid w:val="000C1D76"/>
    <w:pPr>
      <w:spacing w:line="216" w:lineRule="exact"/>
      <w:jc w:val="both"/>
    </w:pPr>
  </w:style>
  <w:style w:type="paragraph" w:customStyle="1" w:styleId="Style7">
    <w:name w:val="Style7"/>
    <w:basedOn w:val="Normal"/>
    <w:uiPriority w:val="99"/>
    <w:rsid w:val="000C1D76"/>
    <w:pPr>
      <w:spacing w:line="120" w:lineRule="exact"/>
      <w:jc w:val="both"/>
    </w:pPr>
  </w:style>
  <w:style w:type="paragraph" w:customStyle="1" w:styleId="Style8">
    <w:name w:val="Style8"/>
    <w:basedOn w:val="Normal"/>
    <w:uiPriority w:val="99"/>
    <w:rsid w:val="000C1D76"/>
    <w:pPr>
      <w:spacing w:line="221" w:lineRule="exact"/>
      <w:ind w:firstLine="293"/>
      <w:jc w:val="both"/>
    </w:pPr>
  </w:style>
  <w:style w:type="character" w:customStyle="1" w:styleId="FontStyle11">
    <w:name w:val="Font Style11"/>
    <w:basedOn w:val="DefaultParagraphFont"/>
    <w:uiPriority w:val="99"/>
    <w:rsid w:val="000C1D76"/>
    <w:rPr>
      <w:rFonts w:ascii="Century Schoolbook" w:hAnsi="Century Schoolbook" w:cs="Century Schoolbook"/>
      <w:color w:val="000000"/>
      <w:sz w:val="26"/>
      <w:szCs w:val="26"/>
    </w:rPr>
  </w:style>
  <w:style w:type="character" w:customStyle="1" w:styleId="FontStyle12">
    <w:name w:val="Font Style12"/>
    <w:basedOn w:val="DefaultParagraphFont"/>
    <w:uiPriority w:val="99"/>
    <w:rsid w:val="000C1D76"/>
    <w:rPr>
      <w:rFonts w:ascii="Century Schoolbook" w:hAnsi="Century Schoolbook" w:cs="Century Schoolbook"/>
      <w:b/>
      <w:bCs/>
      <w:color w:val="000000"/>
      <w:spacing w:val="-10"/>
      <w:sz w:val="20"/>
      <w:szCs w:val="20"/>
    </w:rPr>
  </w:style>
  <w:style w:type="character" w:customStyle="1" w:styleId="FontStyle13">
    <w:name w:val="Font Style13"/>
    <w:basedOn w:val="DefaultParagraphFont"/>
    <w:uiPriority w:val="99"/>
    <w:rsid w:val="000C1D76"/>
    <w:rPr>
      <w:rFonts w:ascii="Century Schoolbook" w:hAnsi="Century Schoolbook" w:cs="Century Schoolbook"/>
      <w:b/>
      <w:bCs/>
      <w:color w:val="000000"/>
      <w:sz w:val="22"/>
      <w:szCs w:val="22"/>
    </w:rPr>
  </w:style>
  <w:style w:type="character" w:customStyle="1" w:styleId="FontStyle14">
    <w:name w:val="Font Style14"/>
    <w:basedOn w:val="DefaultParagraphFont"/>
    <w:uiPriority w:val="99"/>
    <w:rsid w:val="000C1D76"/>
    <w:rPr>
      <w:rFonts w:ascii="Century Schoolbook" w:hAnsi="Century Schoolbook" w:cs="Century Schoolbook"/>
      <w:b/>
      <w:bCs/>
      <w:i/>
      <w:iCs/>
      <w:color w:val="000000"/>
      <w:sz w:val="22"/>
      <w:szCs w:val="22"/>
    </w:rPr>
  </w:style>
  <w:style w:type="character" w:customStyle="1" w:styleId="FontStyle15">
    <w:name w:val="Font Style15"/>
    <w:basedOn w:val="DefaultParagraphFont"/>
    <w:uiPriority w:val="99"/>
    <w:rsid w:val="000C1D76"/>
    <w:rPr>
      <w:rFonts w:ascii="Century Schoolbook" w:hAnsi="Century Schoolbook" w:cs="Century Schoolbook"/>
      <w:b/>
      <w:bCs/>
      <w:color w:val="000000"/>
      <w:sz w:val="20"/>
      <w:szCs w:val="20"/>
    </w:rPr>
  </w:style>
  <w:style w:type="character" w:customStyle="1" w:styleId="FontStyle16">
    <w:name w:val="Font Style16"/>
    <w:basedOn w:val="DefaultParagraphFont"/>
    <w:uiPriority w:val="99"/>
    <w:rsid w:val="000C1D76"/>
    <w:rPr>
      <w:rFonts w:ascii="Century Schoolbook" w:hAnsi="Century Schoolbook" w:cs="Century Schoolbook"/>
      <w:color w:val="000000"/>
      <w:sz w:val="52"/>
      <w:szCs w:val="52"/>
    </w:rPr>
  </w:style>
  <w:style w:type="character" w:customStyle="1" w:styleId="FontStyle17">
    <w:name w:val="Font Style17"/>
    <w:basedOn w:val="DefaultParagraphFont"/>
    <w:uiPriority w:val="99"/>
    <w:rsid w:val="000C1D76"/>
    <w:rPr>
      <w:rFonts w:ascii="Century Schoolbook" w:hAnsi="Century Schoolbook" w:cs="Century Schoolbook"/>
      <w:color w:val="000000"/>
      <w:sz w:val="18"/>
      <w:szCs w:val="18"/>
    </w:rPr>
  </w:style>
  <w:style w:type="character" w:customStyle="1" w:styleId="FontStyle18">
    <w:name w:val="Font Style18"/>
    <w:basedOn w:val="DefaultParagraphFont"/>
    <w:uiPriority w:val="99"/>
    <w:rsid w:val="000C1D76"/>
    <w:rPr>
      <w:rFonts w:ascii="Century Schoolbook" w:hAnsi="Century Schoolbook" w:cs="Century Schoolbook"/>
      <w:i/>
      <w:iCs/>
      <w:color w:val="000000"/>
      <w:sz w:val="18"/>
      <w:szCs w:val="18"/>
    </w:rPr>
  </w:style>
  <w:style w:type="character" w:customStyle="1" w:styleId="FontStyle19">
    <w:name w:val="Font Style19"/>
    <w:basedOn w:val="DefaultParagraphFont"/>
    <w:uiPriority w:val="99"/>
    <w:rsid w:val="000C1D76"/>
    <w:rPr>
      <w:rFonts w:ascii="Century Schoolbook" w:hAnsi="Century Schoolbook" w:cs="Century Schoolbook"/>
      <w:color w:val="000000"/>
      <w:sz w:val="14"/>
      <w:szCs w:val="14"/>
    </w:rPr>
  </w:style>
  <w:style w:type="character" w:customStyle="1" w:styleId="FontStyle20">
    <w:name w:val="Font Style20"/>
    <w:basedOn w:val="DefaultParagraphFont"/>
    <w:uiPriority w:val="99"/>
    <w:rsid w:val="000C1D76"/>
    <w:rPr>
      <w:rFonts w:ascii="Century Schoolbook" w:hAnsi="Century Schoolbook" w:cs="Century Schoolbook"/>
      <w:b/>
      <w:bCs/>
      <w:color w:val="000000"/>
      <w:sz w:val="18"/>
      <w:szCs w:val="18"/>
    </w:rPr>
  </w:style>
  <w:style w:type="character" w:customStyle="1" w:styleId="FontStyle21">
    <w:name w:val="Font Style21"/>
    <w:basedOn w:val="DefaultParagraphFont"/>
    <w:uiPriority w:val="99"/>
    <w:rsid w:val="000C1D76"/>
    <w:rPr>
      <w:rFonts w:ascii="Century Schoolbook" w:hAnsi="Century Schoolbook" w:cs="Century Schoolbook"/>
      <w:b/>
      <w:bCs/>
      <w:i/>
      <w:iCs/>
      <w:color w:val="000000"/>
      <w:spacing w:val="-10"/>
      <w:sz w:val="16"/>
      <w:szCs w:val="16"/>
    </w:rPr>
  </w:style>
  <w:style w:type="character" w:styleId="Hyperlink">
    <w:name w:val="Hyperlink"/>
    <w:basedOn w:val="DefaultParagraphFont"/>
    <w:uiPriority w:val="99"/>
    <w:rsid w:val="000C1D76"/>
    <w:rPr>
      <w:rFonts w:cs="Times New Roman"/>
      <w:color w:val="0066CC"/>
      <w:u w:val="single"/>
    </w:rPr>
  </w:style>
  <w:style w:type="paragraph" w:styleId="ListParagraph">
    <w:name w:val="List Paragraph"/>
    <w:basedOn w:val="Normal"/>
    <w:uiPriority w:val="34"/>
    <w:qFormat/>
    <w:rsid w:val="00C53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177</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dc:creator>
  <cp:lastModifiedBy>Harper, Michael</cp:lastModifiedBy>
  <cp:revision>21</cp:revision>
  <dcterms:created xsi:type="dcterms:W3CDTF">2017-03-30T12:35:00Z</dcterms:created>
  <dcterms:modified xsi:type="dcterms:W3CDTF">2017-09-10T23:26:00Z</dcterms:modified>
</cp:coreProperties>
</file>