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F4" w:rsidRPr="0091396F" w:rsidRDefault="00B079F4" w:rsidP="0091396F">
      <w:pPr>
        <w:spacing w:before="300" w:after="300" w:line="240" w:lineRule="auto"/>
        <w:jc w:val="center"/>
        <w:rPr>
          <w:rFonts w:ascii="Times New Roman" w:hAnsi="Times New Roman" w:cs="Times New Roman"/>
          <w:sz w:val="36"/>
          <w:szCs w:val="36"/>
        </w:rPr>
      </w:pPr>
      <w:r w:rsidRPr="0091396F">
        <w:rPr>
          <w:rFonts w:ascii="Times New Roman" w:hAnsi="Times New Roman" w:cs="Times New Roman"/>
          <w:sz w:val="36"/>
          <w:szCs w:val="36"/>
        </w:rPr>
        <w:t>ACTS INTERPRETATION.</w:t>
      </w:r>
    </w:p>
    <w:p w:rsidR="00B079F4" w:rsidRPr="0091396F" w:rsidRDefault="00B079F4" w:rsidP="0091396F">
      <w:pPr>
        <w:spacing w:after="0" w:line="240" w:lineRule="auto"/>
        <w:jc w:val="both"/>
        <w:rPr>
          <w:rFonts w:ascii="Times New Roman" w:hAnsi="Times New Roman" w:cs="Times New Roman"/>
          <w:sz w:val="2"/>
          <w:szCs w:val="2"/>
        </w:rPr>
      </w:pPr>
    </w:p>
    <w:p w:rsidR="0091396F" w:rsidRPr="0091396F" w:rsidRDefault="0091396F" w:rsidP="0091396F">
      <w:pPr>
        <w:pBdr>
          <w:top w:val="single" w:sz="4" w:space="1" w:color="auto"/>
        </w:pBdr>
        <w:spacing w:after="0" w:line="240" w:lineRule="auto"/>
        <w:ind w:left="3686" w:right="3686"/>
        <w:jc w:val="center"/>
        <w:rPr>
          <w:rFonts w:ascii="Times New Roman" w:hAnsi="Times New Roman" w:cs="Times New Roman"/>
          <w:sz w:val="2"/>
          <w:szCs w:val="2"/>
        </w:rPr>
      </w:pPr>
    </w:p>
    <w:p w:rsidR="00B079F4" w:rsidRPr="0091396F" w:rsidRDefault="0091396F" w:rsidP="0091396F">
      <w:pPr>
        <w:spacing w:before="300" w:after="300" w:line="240" w:lineRule="auto"/>
        <w:jc w:val="center"/>
        <w:rPr>
          <w:rFonts w:ascii="Times New Roman" w:hAnsi="Times New Roman" w:cs="Times New Roman"/>
          <w:sz w:val="28"/>
          <w:szCs w:val="28"/>
        </w:rPr>
      </w:pPr>
      <w:r w:rsidRPr="0091396F">
        <w:rPr>
          <w:rFonts w:ascii="Times New Roman" w:hAnsi="Times New Roman" w:cs="Times New Roman"/>
          <w:b/>
          <w:sz w:val="28"/>
          <w:szCs w:val="28"/>
        </w:rPr>
        <w:t>No. 23 of 1930.</w:t>
      </w:r>
    </w:p>
    <w:p w:rsidR="00B079F4" w:rsidRPr="0091396F" w:rsidRDefault="00B079F4" w:rsidP="00DA25D7">
      <w:pPr>
        <w:spacing w:after="0" w:line="240" w:lineRule="auto"/>
        <w:ind w:left="426" w:hanging="426"/>
        <w:jc w:val="both"/>
        <w:rPr>
          <w:rFonts w:ascii="Times New Roman" w:hAnsi="Times New Roman" w:cs="Times New Roman"/>
          <w:sz w:val="26"/>
          <w:szCs w:val="26"/>
        </w:rPr>
      </w:pPr>
      <w:r w:rsidRPr="0091396F">
        <w:rPr>
          <w:rFonts w:ascii="Times New Roman" w:hAnsi="Times New Roman" w:cs="Times New Roman"/>
          <w:sz w:val="26"/>
          <w:szCs w:val="26"/>
        </w:rPr>
        <w:t xml:space="preserve">An Act to amend the </w:t>
      </w:r>
      <w:r w:rsidR="0091396F" w:rsidRPr="0091396F">
        <w:rPr>
          <w:rFonts w:ascii="Times New Roman" w:hAnsi="Times New Roman" w:cs="Times New Roman"/>
          <w:i/>
          <w:sz w:val="26"/>
          <w:szCs w:val="26"/>
        </w:rPr>
        <w:t xml:space="preserve">Acts Interpretation Act </w:t>
      </w:r>
      <w:r w:rsidRPr="0091396F">
        <w:rPr>
          <w:rFonts w:ascii="Times New Roman" w:hAnsi="Times New Roman" w:cs="Times New Roman"/>
          <w:sz w:val="26"/>
          <w:szCs w:val="26"/>
        </w:rPr>
        <w:t>1901</w:t>
      </w:r>
      <w:r w:rsidR="00C95A9F">
        <w:rPr>
          <w:rFonts w:ascii="Times New Roman" w:hAnsi="Times New Roman" w:cs="Times New Roman"/>
          <w:sz w:val="26"/>
          <w:szCs w:val="26"/>
        </w:rPr>
        <w:t>–</w:t>
      </w:r>
      <w:r w:rsidRPr="0091396F">
        <w:rPr>
          <w:rFonts w:ascii="Times New Roman" w:hAnsi="Times New Roman" w:cs="Times New Roman"/>
          <w:sz w:val="26"/>
          <w:szCs w:val="26"/>
        </w:rPr>
        <w:t xml:space="preserve">1918 and the </w:t>
      </w:r>
      <w:r w:rsidR="0091396F" w:rsidRPr="0091396F">
        <w:rPr>
          <w:rFonts w:ascii="Times New Roman" w:hAnsi="Times New Roman" w:cs="Times New Roman"/>
          <w:i/>
          <w:sz w:val="26"/>
          <w:szCs w:val="26"/>
        </w:rPr>
        <w:t xml:space="preserve">Acts Interpretation Act </w:t>
      </w:r>
      <w:r w:rsidRPr="0091396F">
        <w:rPr>
          <w:rFonts w:ascii="Times New Roman" w:hAnsi="Times New Roman" w:cs="Times New Roman"/>
          <w:sz w:val="26"/>
          <w:szCs w:val="26"/>
        </w:rPr>
        <w:t>1904</w:t>
      </w:r>
      <w:r w:rsidR="00C95A9F">
        <w:rPr>
          <w:rFonts w:ascii="Times New Roman" w:hAnsi="Times New Roman" w:cs="Times New Roman"/>
          <w:sz w:val="26"/>
          <w:szCs w:val="26"/>
        </w:rPr>
        <w:t>–</w:t>
      </w:r>
      <w:r w:rsidRPr="0091396F">
        <w:rPr>
          <w:rFonts w:ascii="Times New Roman" w:hAnsi="Times New Roman" w:cs="Times New Roman"/>
          <w:sz w:val="26"/>
          <w:szCs w:val="26"/>
        </w:rPr>
        <w:t>1916.</w:t>
      </w:r>
    </w:p>
    <w:p w:rsidR="00B079F4" w:rsidRPr="0091396F" w:rsidRDefault="00B079F4" w:rsidP="0091396F">
      <w:pPr>
        <w:spacing w:before="120" w:after="120" w:line="240" w:lineRule="auto"/>
        <w:jc w:val="right"/>
        <w:rPr>
          <w:rFonts w:ascii="Times New Roman" w:hAnsi="Times New Roman" w:cs="Times New Roman"/>
          <w:sz w:val="26"/>
          <w:szCs w:val="26"/>
        </w:rPr>
      </w:pPr>
      <w:r w:rsidRPr="0091396F">
        <w:rPr>
          <w:rFonts w:ascii="Times New Roman" w:hAnsi="Times New Roman" w:cs="Times New Roman"/>
          <w:sz w:val="26"/>
          <w:szCs w:val="26"/>
        </w:rPr>
        <w:t>[Assented to 14th August, 1930.]</w:t>
      </w:r>
    </w:p>
    <w:p w:rsidR="00B079F4" w:rsidRPr="00963285" w:rsidRDefault="00DA25D7" w:rsidP="00C95A9F">
      <w:pPr>
        <w:spacing w:after="0" w:line="240" w:lineRule="auto"/>
        <w:jc w:val="both"/>
        <w:rPr>
          <w:rFonts w:ascii="Times New Roman" w:hAnsi="Times New Roman" w:cs="Times New Roman"/>
        </w:rPr>
      </w:pPr>
      <w:r w:rsidRPr="00963285">
        <w:rPr>
          <w:rFonts w:ascii="Times New Roman" w:hAnsi="Times New Roman" w:cs="Times New Roman"/>
        </w:rPr>
        <w:t>BE it enacted by the King’</w:t>
      </w:r>
      <w:r w:rsidR="00B079F4" w:rsidRPr="00963285">
        <w:rPr>
          <w:rFonts w:ascii="Times New Roman" w:hAnsi="Times New Roman" w:cs="Times New Roman"/>
        </w:rPr>
        <w:t>s Most Excellent Majesty, the Senate, and the House of Representatives of the Common</w:t>
      </w:r>
      <w:r w:rsidRPr="00963285">
        <w:rPr>
          <w:rFonts w:ascii="Times New Roman" w:hAnsi="Times New Roman" w:cs="Times New Roman"/>
        </w:rPr>
        <w:t>wealth of Australia, as follows</w:t>
      </w:r>
      <w:r w:rsidR="00B079F4" w:rsidRPr="00963285">
        <w:rPr>
          <w:rFonts w:ascii="Times New Roman" w:hAnsi="Times New Roman" w:cs="Times New Roman"/>
        </w:rPr>
        <w:t>:—</w:t>
      </w:r>
    </w:p>
    <w:p w:rsidR="00B079F4" w:rsidRPr="0091396F" w:rsidRDefault="00B079F4" w:rsidP="0091396F">
      <w:pPr>
        <w:spacing w:before="120" w:after="60" w:line="240" w:lineRule="auto"/>
        <w:jc w:val="both"/>
        <w:rPr>
          <w:rFonts w:ascii="Times New Roman" w:hAnsi="Times New Roman" w:cs="Times New Roman"/>
          <w:b/>
          <w:sz w:val="20"/>
        </w:rPr>
      </w:pPr>
      <w:r w:rsidRPr="0091396F">
        <w:rPr>
          <w:rFonts w:ascii="Times New Roman" w:hAnsi="Times New Roman" w:cs="Times New Roman"/>
          <w:b/>
          <w:sz w:val="20"/>
        </w:rPr>
        <w:t>Short title and citation.</w:t>
      </w:r>
    </w:p>
    <w:p w:rsidR="00B079F4" w:rsidRPr="0091396F" w:rsidRDefault="0091396F" w:rsidP="0091396F">
      <w:pPr>
        <w:tabs>
          <w:tab w:val="left" w:pos="1276"/>
        </w:tabs>
        <w:spacing w:after="0" w:line="240" w:lineRule="auto"/>
        <w:ind w:firstLine="431"/>
        <w:jc w:val="both"/>
        <w:rPr>
          <w:rFonts w:ascii="Times New Roman" w:hAnsi="Times New Roman" w:cs="Times New Roman"/>
        </w:rPr>
      </w:pPr>
      <w:r w:rsidRPr="0091396F">
        <w:rPr>
          <w:rFonts w:ascii="Times New Roman" w:hAnsi="Times New Roman" w:cs="Times New Roman"/>
          <w:b/>
        </w:rPr>
        <w:t>1.</w:t>
      </w:r>
      <w:r>
        <w:rPr>
          <w:rFonts w:ascii="Times New Roman" w:hAnsi="Times New Roman" w:cs="Times New Roman"/>
        </w:rPr>
        <w:t>—(1.)</w:t>
      </w:r>
      <w:r>
        <w:rPr>
          <w:rFonts w:ascii="Times New Roman" w:hAnsi="Times New Roman" w:cs="Times New Roman"/>
        </w:rPr>
        <w:tab/>
      </w:r>
      <w:r w:rsidR="00B079F4" w:rsidRPr="0091396F">
        <w:rPr>
          <w:rFonts w:ascii="Times New Roman" w:hAnsi="Times New Roman" w:cs="Times New Roman"/>
        </w:rPr>
        <w:t xml:space="preserve">This Act may be cited as the </w:t>
      </w:r>
      <w:r w:rsidRPr="0091396F">
        <w:rPr>
          <w:rFonts w:ascii="Times New Roman" w:hAnsi="Times New Roman" w:cs="Times New Roman"/>
          <w:i/>
        </w:rPr>
        <w:t xml:space="preserve">Acts Interpretation Act </w:t>
      </w:r>
      <w:r w:rsidR="00B079F4" w:rsidRPr="0091396F">
        <w:rPr>
          <w:rFonts w:ascii="Times New Roman" w:hAnsi="Times New Roman" w:cs="Times New Roman"/>
        </w:rPr>
        <w:t>1930.</w:t>
      </w:r>
    </w:p>
    <w:p w:rsidR="00B079F4" w:rsidRPr="0091396F" w:rsidRDefault="00B079F4" w:rsidP="00C95A9F">
      <w:pPr>
        <w:tabs>
          <w:tab w:val="left" w:pos="900"/>
        </w:tabs>
        <w:spacing w:after="0" w:line="240" w:lineRule="auto"/>
        <w:ind w:firstLine="431"/>
        <w:jc w:val="both"/>
        <w:rPr>
          <w:rFonts w:ascii="Times New Roman" w:hAnsi="Times New Roman" w:cs="Times New Roman"/>
        </w:rPr>
      </w:pPr>
      <w:r w:rsidRPr="0091396F">
        <w:rPr>
          <w:rFonts w:ascii="Times New Roman" w:hAnsi="Times New Roman" w:cs="Times New Roman"/>
        </w:rPr>
        <w:t>(2.)</w:t>
      </w:r>
      <w:r w:rsidR="00C95A9F">
        <w:rPr>
          <w:rFonts w:ascii="Times New Roman" w:hAnsi="Times New Roman" w:cs="Times New Roman"/>
        </w:rPr>
        <w:tab/>
      </w:r>
      <w:r w:rsidRPr="0091396F">
        <w:rPr>
          <w:rFonts w:ascii="Times New Roman" w:hAnsi="Times New Roman" w:cs="Times New Roman"/>
        </w:rPr>
        <w:t xml:space="preserve">The </w:t>
      </w:r>
      <w:r w:rsidR="0091396F" w:rsidRPr="0091396F">
        <w:rPr>
          <w:rFonts w:ascii="Times New Roman" w:hAnsi="Times New Roman" w:cs="Times New Roman"/>
          <w:i/>
        </w:rPr>
        <w:t>Acts Interpretation Act</w:t>
      </w:r>
      <w:r w:rsidR="005945F8">
        <w:rPr>
          <w:rFonts w:ascii="Times New Roman" w:hAnsi="Times New Roman" w:cs="Times New Roman"/>
          <w:i/>
        </w:rPr>
        <w:t xml:space="preserve"> </w:t>
      </w:r>
      <w:r w:rsidRPr="0091396F">
        <w:rPr>
          <w:rFonts w:ascii="Times New Roman" w:hAnsi="Times New Roman" w:cs="Times New Roman"/>
        </w:rPr>
        <w:t>1901</w:t>
      </w:r>
      <w:r w:rsidR="00C95A9F">
        <w:rPr>
          <w:rFonts w:ascii="Times New Roman" w:hAnsi="Times New Roman" w:cs="Times New Roman"/>
        </w:rPr>
        <w:t>–</w:t>
      </w:r>
      <w:r w:rsidR="007A777A">
        <w:rPr>
          <w:rFonts w:ascii="Times New Roman" w:hAnsi="Times New Roman" w:cs="Times New Roman"/>
        </w:rPr>
        <w:t>1918</w:t>
      </w:r>
      <w:r w:rsidRPr="0091396F">
        <w:rPr>
          <w:rFonts w:ascii="Times New Roman" w:hAnsi="Times New Roman" w:cs="Times New Roman"/>
        </w:rPr>
        <w:t xml:space="preserve">, as amended by this Act, may be cited as the </w:t>
      </w:r>
      <w:r w:rsidR="0091396F" w:rsidRPr="0091396F">
        <w:rPr>
          <w:rFonts w:ascii="Times New Roman" w:hAnsi="Times New Roman" w:cs="Times New Roman"/>
          <w:i/>
        </w:rPr>
        <w:t xml:space="preserve">Acts Interpretation Act </w:t>
      </w:r>
      <w:r w:rsidRPr="0091396F">
        <w:rPr>
          <w:rFonts w:ascii="Times New Roman" w:hAnsi="Times New Roman" w:cs="Times New Roman"/>
        </w:rPr>
        <w:t>1901</w:t>
      </w:r>
      <w:r w:rsidR="00C95A9F">
        <w:rPr>
          <w:rFonts w:ascii="Times New Roman" w:hAnsi="Times New Roman" w:cs="Times New Roman"/>
        </w:rPr>
        <w:t>–</w:t>
      </w:r>
      <w:r w:rsidRPr="0091396F">
        <w:rPr>
          <w:rFonts w:ascii="Times New Roman" w:hAnsi="Times New Roman" w:cs="Times New Roman"/>
        </w:rPr>
        <w:t>1930.</w:t>
      </w:r>
    </w:p>
    <w:p w:rsidR="00B079F4" w:rsidRPr="0091396F" w:rsidRDefault="00B079F4" w:rsidP="00C95A9F">
      <w:pPr>
        <w:tabs>
          <w:tab w:val="left" w:pos="900"/>
        </w:tabs>
        <w:spacing w:after="0" w:line="240" w:lineRule="auto"/>
        <w:ind w:firstLine="431"/>
        <w:jc w:val="both"/>
        <w:rPr>
          <w:rFonts w:ascii="Times New Roman" w:hAnsi="Times New Roman" w:cs="Times New Roman"/>
        </w:rPr>
      </w:pPr>
      <w:r w:rsidRPr="0091396F">
        <w:rPr>
          <w:rFonts w:ascii="Times New Roman" w:hAnsi="Times New Roman" w:cs="Times New Roman"/>
        </w:rPr>
        <w:t>(3.)</w:t>
      </w:r>
      <w:r w:rsidR="00C95A9F">
        <w:rPr>
          <w:rFonts w:ascii="Times New Roman" w:hAnsi="Times New Roman" w:cs="Times New Roman"/>
        </w:rPr>
        <w:tab/>
      </w:r>
      <w:r w:rsidRPr="0091396F">
        <w:rPr>
          <w:rFonts w:ascii="Times New Roman" w:hAnsi="Times New Roman" w:cs="Times New Roman"/>
        </w:rPr>
        <w:t xml:space="preserve">The </w:t>
      </w:r>
      <w:r w:rsidR="0091396F" w:rsidRPr="0091396F">
        <w:rPr>
          <w:rFonts w:ascii="Times New Roman" w:hAnsi="Times New Roman" w:cs="Times New Roman"/>
          <w:i/>
        </w:rPr>
        <w:t xml:space="preserve">Acts Interpretation Act </w:t>
      </w:r>
      <w:r w:rsidRPr="0091396F">
        <w:rPr>
          <w:rFonts w:ascii="Times New Roman" w:hAnsi="Times New Roman" w:cs="Times New Roman"/>
        </w:rPr>
        <w:t>1904</w:t>
      </w:r>
      <w:r w:rsidR="00C95A9F">
        <w:rPr>
          <w:rFonts w:ascii="Times New Roman" w:hAnsi="Times New Roman" w:cs="Times New Roman"/>
        </w:rPr>
        <w:t>–</w:t>
      </w:r>
      <w:r w:rsidRPr="0091396F">
        <w:rPr>
          <w:rFonts w:ascii="Times New Roman" w:hAnsi="Times New Roman" w:cs="Times New Roman"/>
        </w:rPr>
        <w:t>1916</w:t>
      </w:r>
      <w:bookmarkStart w:id="0" w:name="_GoBack"/>
      <w:bookmarkEnd w:id="0"/>
      <w:r w:rsidRPr="0091396F">
        <w:rPr>
          <w:rFonts w:ascii="Times New Roman" w:hAnsi="Times New Roman" w:cs="Times New Roman"/>
        </w:rPr>
        <w:t xml:space="preserve">, as amended by this Act, may be cited as the </w:t>
      </w:r>
      <w:r w:rsidR="0091396F" w:rsidRPr="0091396F">
        <w:rPr>
          <w:rFonts w:ascii="Times New Roman" w:hAnsi="Times New Roman" w:cs="Times New Roman"/>
          <w:i/>
        </w:rPr>
        <w:t xml:space="preserve">Acts Interpretation Act </w:t>
      </w:r>
      <w:r w:rsidRPr="0091396F">
        <w:rPr>
          <w:rFonts w:ascii="Times New Roman" w:hAnsi="Times New Roman" w:cs="Times New Roman"/>
        </w:rPr>
        <w:t>1904</w:t>
      </w:r>
      <w:r w:rsidR="00C95A9F">
        <w:rPr>
          <w:rFonts w:ascii="Times New Roman" w:hAnsi="Times New Roman" w:cs="Times New Roman"/>
        </w:rPr>
        <w:t>–</w:t>
      </w:r>
      <w:r w:rsidRPr="0091396F">
        <w:rPr>
          <w:rFonts w:ascii="Times New Roman" w:hAnsi="Times New Roman" w:cs="Times New Roman"/>
        </w:rPr>
        <w:t>1930.</w:t>
      </w:r>
    </w:p>
    <w:p w:rsidR="00B079F4" w:rsidRPr="0091396F" w:rsidRDefault="00B079F4" w:rsidP="0091396F">
      <w:pPr>
        <w:spacing w:before="120" w:after="60" w:line="240" w:lineRule="auto"/>
        <w:jc w:val="both"/>
        <w:rPr>
          <w:rFonts w:ascii="Times New Roman" w:hAnsi="Times New Roman" w:cs="Times New Roman"/>
          <w:b/>
          <w:sz w:val="20"/>
        </w:rPr>
      </w:pPr>
      <w:r w:rsidRPr="0091396F">
        <w:rPr>
          <w:rFonts w:ascii="Times New Roman" w:hAnsi="Times New Roman" w:cs="Times New Roman"/>
          <w:b/>
          <w:sz w:val="20"/>
        </w:rPr>
        <w:t>Regulations.</w:t>
      </w:r>
    </w:p>
    <w:p w:rsidR="00B079F4" w:rsidRPr="0091396F" w:rsidRDefault="0091396F" w:rsidP="0091396F">
      <w:pPr>
        <w:spacing w:after="0" w:line="240" w:lineRule="auto"/>
        <w:ind w:firstLine="431"/>
        <w:jc w:val="both"/>
        <w:rPr>
          <w:rFonts w:ascii="Times New Roman" w:hAnsi="Times New Roman" w:cs="Times New Roman"/>
        </w:rPr>
      </w:pPr>
      <w:r w:rsidRPr="0091396F">
        <w:rPr>
          <w:rFonts w:ascii="Times New Roman" w:hAnsi="Times New Roman" w:cs="Times New Roman"/>
          <w:b/>
        </w:rPr>
        <w:t>2.</w:t>
      </w:r>
      <w:r>
        <w:rPr>
          <w:rFonts w:ascii="Times New Roman" w:hAnsi="Times New Roman" w:cs="Times New Roman"/>
        </w:rPr>
        <w:tab/>
      </w:r>
      <w:r w:rsidR="00B079F4" w:rsidRPr="0091396F">
        <w:rPr>
          <w:rFonts w:ascii="Times New Roman" w:hAnsi="Times New Roman" w:cs="Times New Roman"/>
        </w:rPr>
        <w:t xml:space="preserve">Section ten of the </w:t>
      </w:r>
      <w:r w:rsidRPr="0091396F">
        <w:rPr>
          <w:rFonts w:ascii="Times New Roman" w:hAnsi="Times New Roman" w:cs="Times New Roman"/>
          <w:i/>
        </w:rPr>
        <w:t xml:space="preserve">Acts Interpretation Act </w:t>
      </w:r>
      <w:r w:rsidR="00B079F4" w:rsidRPr="0091396F">
        <w:rPr>
          <w:rFonts w:ascii="Times New Roman" w:hAnsi="Times New Roman" w:cs="Times New Roman"/>
        </w:rPr>
        <w:t>1904</w:t>
      </w:r>
      <w:r w:rsidR="00C95A9F">
        <w:rPr>
          <w:rFonts w:ascii="Times New Roman" w:hAnsi="Times New Roman" w:cs="Times New Roman"/>
        </w:rPr>
        <w:t>–</w:t>
      </w:r>
      <w:r w:rsidR="00B079F4" w:rsidRPr="0091396F">
        <w:rPr>
          <w:rFonts w:ascii="Times New Roman" w:hAnsi="Times New Roman" w:cs="Times New Roman"/>
        </w:rPr>
        <w:t>1916 is amended by omitting from paragraph (</w:t>
      </w:r>
      <w:r w:rsidR="00B079F4" w:rsidRPr="0091396F">
        <w:rPr>
          <w:rFonts w:ascii="Times New Roman" w:hAnsi="Times New Roman" w:cs="Times New Roman"/>
          <w:i/>
        </w:rPr>
        <w:t>c</w:t>
      </w:r>
      <w:r w:rsidR="00B079F4" w:rsidRPr="0091396F">
        <w:rPr>
          <w:rFonts w:ascii="Times New Roman" w:hAnsi="Times New Roman" w:cs="Times New Roman"/>
        </w:rPr>
        <w:t xml:space="preserve">) the words </w:t>
      </w:r>
      <w:r>
        <w:rPr>
          <w:rFonts w:ascii="Times New Roman" w:hAnsi="Times New Roman" w:cs="Times New Roman"/>
        </w:rPr>
        <w:t>“</w:t>
      </w:r>
      <w:r w:rsidR="00B079F4" w:rsidRPr="0091396F">
        <w:rPr>
          <w:rFonts w:ascii="Times New Roman" w:hAnsi="Times New Roman" w:cs="Times New Roman"/>
        </w:rPr>
        <w:t>both Houses of the Parliament within thirty days of the making thereof, or, if the Parliament is not then sitting, within thirty days after the next meeting of the Parliament.</w:t>
      </w:r>
      <w:r>
        <w:rPr>
          <w:rFonts w:ascii="Times New Roman" w:hAnsi="Times New Roman" w:cs="Times New Roman"/>
        </w:rPr>
        <w:t>”</w:t>
      </w:r>
      <w:r w:rsidR="00B079F4" w:rsidRPr="0091396F">
        <w:rPr>
          <w:rFonts w:ascii="Times New Roman" w:hAnsi="Times New Roman" w:cs="Times New Roman"/>
        </w:rPr>
        <w:t xml:space="preserve">, and inserting in their stead the words </w:t>
      </w:r>
      <w:r>
        <w:rPr>
          <w:rFonts w:ascii="Times New Roman" w:hAnsi="Times New Roman" w:cs="Times New Roman"/>
        </w:rPr>
        <w:t>“</w:t>
      </w:r>
      <w:r w:rsidR="00B079F4" w:rsidRPr="0091396F">
        <w:rPr>
          <w:rFonts w:ascii="Times New Roman" w:hAnsi="Times New Roman" w:cs="Times New Roman"/>
        </w:rPr>
        <w:t>each House of the Parliament within fifteen sitting days of that House after the making of the regulations.</w:t>
      </w:r>
      <w:r>
        <w:rPr>
          <w:rFonts w:ascii="Times New Roman" w:hAnsi="Times New Roman" w:cs="Times New Roman"/>
        </w:rPr>
        <w:t>”</w:t>
      </w:r>
      <w:r w:rsidR="00B079F4" w:rsidRPr="0091396F">
        <w:rPr>
          <w:rFonts w:ascii="Times New Roman" w:hAnsi="Times New Roman" w:cs="Times New Roman"/>
        </w:rPr>
        <w:t>.</w:t>
      </w:r>
    </w:p>
    <w:p w:rsidR="00B079F4" w:rsidRPr="0091396F" w:rsidRDefault="00B079F4" w:rsidP="0091396F">
      <w:pPr>
        <w:spacing w:before="120" w:after="60" w:line="240" w:lineRule="auto"/>
        <w:jc w:val="both"/>
        <w:rPr>
          <w:rFonts w:ascii="Times New Roman" w:hAnsi="Times New Roman" w:cs="Times New Roman"/>
          <w:b/>
          <w:sz w:val="20"/>
        </w:rPr>
      </w:pPr>
      <w:r w:rsidRPr="0091396F">
        <w:rPr>
          <w:rFonts w:ascii="Times New Roman" w:hAnsi="Times New Roman" w:cs="Times New Roman"/>
          <w:b/>
          <w:sz w:val="20"/>
        </w:rPr>
        <w:t>C</w:t>
      </w:r>
      <w:r w:rsidR="0091396F" w:rsidRPr="0091396F">
        <w:rPr>
          <w:rFonts w:ascii="Times New Roman" w:hAnsi="Times New Roman" w:cs="Times New Roman"/>
          <w:b/>
          <w:sz w:val="20"/>
        </w:rPr>
        <w:t>onstruction of Acts</w:t>
      </w:r>
      <w:r w:rsidRPr="0091396F">
        <w:rPr>
          <w:rFonts w:ascii="Times New Roman" w:hAnsi="Times New Roman" w:cs="Times New Roman"/>
          <w:b/>
          <w:sz w:val="20"/>
        </w:rPr>
        <w:t xml:space="preserve"> to best subject to Constitution.</w:t>
      </w:r>
    </w:p>
    <w:p w:rsidR="00B079F4" w:rsidRPr="0091396F" w:rsidRDefault="0091396F" w:rsidP="0091396F">
      <w:pPr>
        <w:tabs>
          <w:tab w:val="left" w:pos="1276"/>
        </w:tabs>
        <w:spacing w:after="0" w:line="240" w:lineRule="auto"/>
        <w:ind w:firstLine="431"/>
        <w:jc w:val="both"/>
        <w:rPr>
          <w:rFonts w:ascii="Times New Roman" w:hAnsi="Times New Roman" w:cs="Times New Roman"/>
        </w:rPr>
      </w:pPr>
      <w:r w:rsidRPr="0091396F">
        <w:rPr>
          <w:rFonts w:ascii="Times New Roman" w:hAnsi="Times New Roman" w:cs="Times New Roman"/>
          <w:b/>
        </w:rPr>
        <w:t>3.</w:t>
      </w:r>
      <w:r>
        <w:rPr>
          <w:rFonts w:ascii="Times New Roman" w:hAnsi="Times New Roman" w:cs="Times New Roman"/>
        </w:rPr>
        <w:t>—(1.)</w:t>
      </w:r>
      <w:r>
        <w:rPr>
          <w:rFonts w:ascii="Times New Roman" w:hAnsi="Times New Roman" w:cs="Times New Roman"/>
        </w:rPr>
        <w:tab/>
      </w:r>
      <w:r w:rsidR="00B079F4" w:rsidRPr="0091396F">
        <w:rPr>
          <w:rFonts w:ascii="Times New Roman" w:hAnsi="Times New Roman" w:cs="Times New Roman"/>
        </w:rPr>
        <w:t xml:space="preserve">After section fifteen of the </w:t>
      </w:r>
      <w:r w:rsidRPr="0091396F">
        <w:rPr>
          <w:rFonts w:ascii="Times New Roman" w:hAnsi="Times New Roman" w:cs="Times New Roman"/>
          <w:i/>
        </w:rPr>
        <w:t xml:space="preserve">Acts Interpretation Act </w:t>
      </w:r>
      <w:r w:rsidR="00B638C7">
        <w:rPr>
          <w:rFonts w:ascii="Times New Roman" w:hAnsi="Times New Roman" w:cs="Times New Roman"/>
        </w:rPr>
        <w:t>1901</w:t>
      </w:r>
      <w:r w:rsidR="00C95A9F">
        <w:rPr>
          <w:rFonts w:ascii="Times New Roman" w:hAnsi="Times New Roman" w:cs="Times New Roman"/>
        </w:rPr>
        <w:t>–</w:t>
      </w:r>
      <w:r w:rsidR="00B079F4" w:rsidRPr="0091396F">
        <w:rPr>
          <w:rFonts w:ascii="Times New Roman" w:hAnsi="Times New Roman" w:cs="Times New Roman"/>
        </w:rPr>
        <w:t>1918 th</w:t>
      </w:r>
      <w:r>
        <w:rPr>
          <w:rFonts w:ascii="Times New Roman" w:hAnsi="Times New Roman" w:cs="Times New Roman"/>
        </w:rPr>
        <w:t>e following section is inserted</w:t>
      </w:r>
      <w:r w:rsidR="00B079F4" w:rsidRPr="0091396F">
        <w:rPr>
          <w:rFonts w:ascii="Times New Roman" w:hAnsi="Times New Roman" w:cs="Times New Roman"/>
        </w:rPr>
        <w:t>:—</w:t>
      </w:r>
    </w:p>
    <w:p w:rsidR="00B079F4" w:rsidRPr="0091396F" w:rsidRDefault="0091396F" w:rsidP="00C95A9F">
      <w:pPr>
        <w:tabs>
          <w:tab w:val="left" w:pos="1260"/>
        </w:tabs>
        <w:spacing w:after="0" w:line="240" w:lineRule="auto"/>
        <w:ind w:firstLine="567"/>
        <w:jc w:val="both"/>
        <w:rPr>
          <w:rFonts w:ascii="Times New Roman" w:hAnsi="Times New Roman" w:cs="Times New Roman"/>
        </w:rPr>
      </w:pPr>
      <w:r>
        <w:rPr>
          <w:rFonts w:ascii="Times New Roman" w:hAnsi="Times New Roman" w:cs="Times New Roman"/>
        </w:rPr>
        <w:t>“</w:t>
      </w:r>
      <w:r w:rsidR="00B079F4" w:rsidRPr="0091396F">
        <w:rPr>
          <w:rFonts w:ascii="Times New Roman" w:hAnsi="Times New Roman" w:cs="Times New Roman"/>
        </w:rPr>
        <w:t>15</w:t>
      </w:r>
      <w:r w:rsidR="009E2E84">
        <w:rPr>
          <w:rFonts w:ascii="Times New Roman" w:hAnsi="Times New Roman" w:cs="Times New Roman"/>
          <w:smallCaps/>
        </w:rPr>
        <w:t>a</w:t>
      </w:r>
      <w:r w:rsidR="00B079F4" w:rsidRPr="0091396F">
        <w:rPr>
          <w:rFonts w:ascii="Times New Roman" w:hAnsi="Times New Roman" w:cs="Times New Roman"/>
        </w:rPr>
        <w:t>.</w:t>
      </w:r>
      <w:r w:rsidR="00C95A9F">
        <w:rPr>
          <w:rFonts w:ascii="Times New Roman" w:hAnsi="Times New Roman" w:cs="Times New Roman"/>
        </w:rPr>
        <w:tab/>
      </w:r>
      <w:r w:rsidR="00B079F4" w:rsidRPr="0091396F">
        <w:rPr>
          <w:rFonts w:ascii="Times New Roman" w:hAnsi="Times New Roman" w:cs="Times New Roman"/>
        </w:rPr>
        <w:t>Every Act, whether pass</w:t>
      </w:r>
      <w:r>
        <w:rPr>
          <w:rFonts w:ascii="Times New Roman" w:hAnsi="Times New Roman" w:cs="Times New Roman"/>
        </w:rPr>
        <w:t>ed before or after the commence</w:t>
      </w:r>
      <w:r w:rsidR="00B079F4" w:rsidRPr="0091396F">
        <w:rPr>
          <w:rFonts w:ascii="Times New Roman" w:hAnsi="Times New Roman" w:cs="Times New Roman"/>
        </w:rPr>
        <w:t>ment of this section, shall be read and construed subject to the Constitution, and so as not to exceed the legislative power of the Commonwealth, to the intent that where any enactment thereof would, but for this section, have been construed as being in excess of that power, it shall nevertheless be a valid enactment to the extent to which it is not in excess of that power.</w:t>
      </w:r>
      <w:r>
        <w:rPr>
          <w:rFonts w:ascii="Times New Roman" w:hAnsi="Times New Roman" w:cs="Times New Roman"/>
        </w:rPr>
        <w:t>”</w:t>
      </w:r>
      <w:r w:rsidR="00B079F4" w:rsidRPr="0091396F">
        <w:rPr>
          <w:rFonts w:ascii="Times New Roman" w:hAnsi="Times New Roman" w:cs="Times New Roman"/>
        </w:rPr>
        <w:t>.</w:t>
      </w:r>
    </w:p>
    <w:p w:rsidR="00B079F4" w:rsidRPr="0091396F" w:rsidRDefault="00B079F4" w:rsidP="00C95A9F">
      <w:pPr>
        <w:tabs>
          <w:tab w:val="left" w:pos="900"/>
        </w:tabs>
        <w:spacing w:before="60" w:after="0" w:line="240" w:lineRule="auto"/>
        <w:ind w:firstLine="432"/>
        <w:jc w:val="both"/>
        <w:rPr>
          <w:rFonts w:ascii="Times New Roman" w:hAnsi="Times New Roman" w:cs="Times New Roman"/>
        </w:rPr>
      </w:pPr>
      <w:r w:rsidRPr="0091396F">
        <w:rPr>
          <w:rFonts w:ascii="Times New Roman" w:hAnsi="Times New Roman" w:cs="Times New Roman"/>
        </w:rPr>
        <w:t>(2.)</w:t>
      </w:r>
      <w:r w:rsidR="00C95A9F">
        <w:rPr>
          <w:rFonts w:ascii="Times New Roman" w:hAnsi="Times New Roman" w:cs="Times New Roman"/>
        </w:rPr>
        <w:tab/>
      </w:r>
      <w:r w:rsidRPr="0091396F">
        <w:rPr>
          <w:rFonts w:ascii="Times New Roman" w:hAnsi="Times New Roman" w:cs="Times New Roman"/>
        </w:rPr>
        <w:t>This section shall not commence until a date to be fixed by Proclamation.</w:t>
      </w:r>
    </w:p>
    <w:p w:rsidR="00B079F4" w:rsidRPr="0091396F" w:rsidRDefault="00B079F4" w:rsidP="0091396F">
      <w:pPr>
        <w:spacing w:before="120" w:after="60" w:line="240" w:lineRule="auto"/>
        <w:jc w:val="both"/>
        <w:rPr>
          <w:rFonts w:ascii="Times New Roman" w:hAnsi="Times New Roman" w:cs="Times New Roman"/>
          <w:b/>
          <w:sz w:val="20"/>
        </w:rPr>
      </w:pPr>
      <w:r w:rsidRPr="0091396F">
        <w:rPr>
          <w:rFonts w:ascii="Times New Roman" w:hAnsi="Times New Roman" w:cs="Times New Roman"/>
          <w:b/>
          <w:sz w:val="20"/>
        </w:rPr>
        <w:t>Definitions.</w:t>
      </w:r>
    </w:p>
    <w:p w:rsidR="00B079F4" w:rsidRPr="0091396F" w:rsidRDefault="0091396F" w:rsidP="0091396F">
      <w:pPr>
        <w:spacing w:after="0" w:line="240" w:lineRule="auto"/>
        <w:ind w:firstLine="431"/>
        <w:jc w:val="both"/>
        <w:rPr>
          <w:rFonts w:ascii="Times New Roman" w:hAnsi="Times New Roman" w:cs="Times New Roman"/>
        </w:rPr>
      </w:pPr>
      <w:r w:rsidRPr="0091396F">
        <w:rPr>
          <w:rFonts w:ascii="Times New Roman" w:hAnsi="Times New Roman" w:cs="Times New Roman"/>
          <w:b/>
        </w:rPr>
        <w:t>4.</w:t>
      </w:r>
      <w:r>
        <w:rPr>
          <w:rFonts w:ascii="Times New Roman" w:hAnsi="Times New Roman" w:cs="Times New Roman"/>
          <w:b/>
        </w:rPr>
        <w:tab/>
      </w:r>
      <w:r w:rsidR="00B079F4" w:rsidRPr="0091396F">
        <w:rPr>
          <w:rFonts w:ascii="Times New Roman" w:hAnsi="Times New Roman" w:cs="Times New Roman"/>
        </w:rPr>
        <w:t xml:space="preserve">Section seventeen of the </w:t>
      </w:r>
      <w:r w:rsidRPr="0091396F">
        <w:rPr>
          <w:rFonts w:ascii="Times New Roman" w:hAnsi="Times New Roman" w:cs="Times New Roman"/>
          <w:i/>
        </w:rPr>
        <w:t xml:space="preserve">Acts Interpretation Act </w:t>
      </w:r>
      <w:r w:rsidR="00B079F4" w:rsidRPr="0091396F">
        <w:rPr>
          <w:rFonts w:ascii="Times New Roman" w:hAnsi="Times New Roman" w:cs="Times New Roman"/>
        </w:rPr>
        <w:t>1901</w:t>
      </w:r>
      <w:r w:rsidR="00C95A9F">
        <w:rPr>
          <w:rFonts w:ascii="Times New Roman" w:hAnsi="Times New Roman" w:cs="Times New Roman"/>
        </w:rPr>
        <w:t>–</w:t>
      </w:r>
      <w:r w:rsidR="00B079F4" w:rsidRPr="0091396F">
        <w:rPr>
          <w:rFonts w:ascii="Times New Roman" w:hAnsi="Times New Roman" w:cs="Times New Roman"/>
        </w:rPr>
        <w:t>1918 is amended by adding at the end t</w:t>
      </w:r>
      <w:r>
        <w:rPr>
          <w:rFonts w:ascii="Times New Roman" w:hAnsi="Times New Roman" w:cs="Times New Roman"/>
        </w:rPr>
        <w:t>hereof the following definition</w:t>
      </w:r>
      <w:r w:rsidR="00B079F4" w:rsidRPr="0091396F">
        <w:rPr>
          <w:rFonts w:ascii="Times New Roman" w:hAnsi="Times New Roman" w:cs="Times New Roman"/>
        </w:rPr>
        <w:t>:—</w:t>
      </w:r>
    </w:p>
    <w:p w:rsidR="00B079F4" w:rsidRPr="0091396F" w:rsidRDefault="0091396F" w:rsidP="0091396F">
      <w:pPr>
        <w:spacing w:after="120" w:line="240" w:lineRule="auto"/>
        <w:ind w:left="1151" w:hanging="578"/>
        <w:jc w:val="both"/>
        <w:rPr>
          <w:rFonts w:ascii="Times New Roman" w:hAnsi="Times New Roman" w:cs="Times New Roman"/>
        </w:rPr>
      </w:pPr>
      <w:r w:rsidRPr="0091396F">
        <w:rPr>
          <w:rFonts w:ascii="Times New Roman" w:hAnsi="Times New Roman" w:cs="Times New Roman"/>
        </w:rPr>
        <w:t>“</w:t>
      </w:r>
      <w:r w:rsidR="00B079F4" w:rsidRPr="0091396F">
        <w:rPr>
          <w:rFonts w:ascii="Times New Roman" w:hAnsi="Times New Roman" w:cs="Times New Roman"/>
        </w:rPr>
        <w:t>(</w:t>
      </w:r>
      <w:r w:rsidRPr="0091396F">
        <w:rPr>
          <w:rFonts w:ascii="Times New Roman" w:hAnsi="Times New Roman" w:cs="Times New Roman"/>
          <w:i/>
        </w:rPr>
        <w:t>p</w:t>
      </w:r>
      <w:r w:rsidR="00B079F4" w:rsidRPr="0091396F">
        <w:rPr>
          <w:rFonts w:ascii="Times New Roman" w:hAnsi="Times New Roman" w:cs="Times New Roman"/>
        </w:rPr>
        <w:t>)</w:t>
      </w:r>
      <w:r>
        <w:rPr>
          <w:rFonts w:ascii="Times New Roman" w:hAnsi="Times New Roman" w:cs="Times New Roman"/>
          <w:i/>
        </w:rPr>
        <w:t xml:space="preserve"> </w:t>
      </w:r>
      <w:r w:rsidRPr="0091396F">
        <w:rPr>
          <w:rFonts w:ascii="Times New Roman" w:hAnsi="Times New Roman" w:cs="Times New Roman"/>
        </w:rPr>
        <w:t>‘</w:t>
      </w:r>
      <w:r w:rsidR="00B079F4" w:rsidRPr="0091396F">
        <w:rPr>
          <w:rFonts w:ascii="Times New Roman" w:hAnsi="Times New Roman" w:cs="Times New Roman"/>
        </w:rPr>
        <w:t>Territory of the Commonwealth</w:t>
      </w:r>
      <w:r>
        <w:rPr>
          <w:rFonts w:ascii="Times New Roman" w:hAnsi="Times New Roman" w:cs="Times New Roman"/>
        </w:rPr>
        <w:t>’</w:t>
      </w:r>
      <w:r w:rsidR="00B079F4" w:rsidRPr="0091396F">
        <w:rPr>
          <w:rFonts w:ascii="Times New Roman" w:hAnsi="Times New Roman" w:cs="Times New Roman"/>
        </w:rPr>
        <w:t xml:space="preserve"> or </w:t>
      </w:r>
      <w:r>
        <w:rPr>
          <w:rFonts w:ascii="Times New Roman" w:hAnsi="Times New Roman" w:cs="Times New Roman"/>
        </w:rPr>
        <w:t>‘</w:t>
      </w:r>
      <w:r w:rsidR="00B079F4" w:rsidRPr="0091396F">
        <w:rPr>
          <w:rFonts w:ascii="Times New Roman" w:hAnsi="Times New Roman" w:cs="Times New Roman"/>
        </w:rPr>
        <w:t>Territory under the authority of the Commonwealth</w:t>
      </w:r>
      <w:r>
        <w:rPr>
          <w:rFonts w:ascii="Times New Roman" w:hAnsi="Times New Roman" w:cs="Times New Roman"/>
        </w:rPr>
        <w:t>’</w:t>
      </w:r>
      <w:r w:rsidR="00B079F4" w:rsidRPr="0091396F">
        <w:rPr>
          <w:rFonts w:ascii="Times New Roman" w:hAnsi="Times New Roman" w:cs="Times New Roman"/>
        </w:rPr>
        <w:t xml:space="preserve"> includes any Territory governed by the Commonwealth under a Mandate.</w:t>
      </w:r>
      <w:r>
        <w:rPr>
          <w:rFonts w:ascii="Times New Roman" w:hAnsi="Times New Roman" w:cs="Times New Roman"/>
        </w:rPr>
        <w:t>”</w:t>
      </w:r>
      <w:r w:rsidR="00B079F4" w:rsidRPr="0091396F">
        <w:rPr>
          <w:rFonts w:ascii="Times New Roman" w:hAnsi="Times New Roman" w:cs="Times New Roman"/>
        </w:rPr>
        <w:t>.</w:t>
      </w:r>
    </w:p>
    <w:p w:rsidR="00B079F4" w:rsidRPr="0091396F" w:rsidRDefault="00B079F4" w:rsidP="0091396F">
      <w:pPr>
        <w:spacing w:after="0" w:line="240" w:lineRule="auto"/>
        <w:jc w:val="both"/>
        <w:rPr>
          <w:rFonts w:ascii="Times New Roman" w:hAnsi="Times New Roman" w:cs="Times New Roman"/>
          <w:sz w:val="2"/>
          <w:szCs w:val="2"/>
        </w:rPr>
      </w:pPr>
    </w:p>
    <w:p w:rsidR="0091396F" w:rsidRPr="0091396F" w:rsidRDefault="0091396F" w:rsidP="0091396F">
      <w:pPr>
        <w:spacing w:after="0" w:line="240" w:lineRule="auto"/>
        <w:jc w:val="both"/>
        <w:rPr>
          <w:rFonts w:ascii="Times New Roman" w:hAnsi="Times New Roman" w:cs="Times New Roman"/>
        </w:rPr>
      </w:pPr>
      <w:r w:rsidRPr="0091396F">
        <w:rPr>
          <w:rFonts w:ascii="Times New Roman" w:hAnsi="Times New Roman" w:cs="Times New Roman"/>
        </w:rPr>
        <w:br w:type="page"/>
      </w:r>
    </w:p>
    <w:p w:rsidR="00B079F4" w:rsidRPr="0091396F" w:rsidRDefault="0091396F" w:rsidP="0091396F">
      <w:pPr>
        <w:spacing w:after="0" w:line="240" w:lineRule="auto"/>
        <w:ind w:firstLine="431"/>
        <w:jc w:val="both"/>
        <w:rPr>
          <w:rFonts w:ascii="Times New Roman" w:hAnsi="Times New Roman" w:cs="Times New Roman"/>
        </w:rPr>
      </w:pPr>
      <w:r w:rsidRPr="0091396F">
        <w:rPr>
          <w:rFonts w:ascii="Times New Roman" w:hAnsi="Times New Roman" w:cs="Times New Roman"/>
          <w:b/>
        </w:rPr>
        <w:lastRenderedPageBreak/>
        <w:t>5.</w:t>
      </w:r>
      <w:r>
        <w:rPr>
          <w:rFonts w:ascii="Times New Roman" w:hAnsi="Times New Roman" w:cs="Times New Roman"/>
        </w:rPr>
        <w:tab/>
      </w:r>
      <w:r w:rsidR="00B079F4" w:rsidRPr="0091396F">
        <w:rPr>
          <w:rFonts w:ascii="Times New Roman" w:hAnsi="Times New Roman" w:cs="Times New Roman"/>
        </w:rPr>
        <w:t xml:space="preserve">After section nineteen of the </w:t>
      </w:r>
      <w:r w:rsidRPr="0091396F">
        <w:rPr>
          <w:rFonts w:ascii="Times New Roman" w:hAnsi="Times New Roman" w:cs="Times New Roman"/>
          <w:i/>
        </w:rPr>
        <w:t xml:space="preserve">Acts Interpretation Act </w:t>
      </w:r>
      <w:r w:rsidR="00B079F4" w:rsidRPr="0091396F">
        <w:rPr>
          <w:rFonts w:ascii="Times New Roman" w:hAnsi="Times New Roman" w:cs="Times New Roman"/>
        </w:rPr>
        <w:t>1901-1918 th</w:t>
      </w:r>
      <w:r>
        <w:rPr>
          <w:rFonts w:ascii="Times New Roman" w:hAnsi="Times New Roman" w:cs="Times New Roman"/>
        </w:rPr>
        <w:t>e following section is inserted</w:t>
      </w:r>
      <w:r w:rsidR="00B079F4" w:rsidRPr="0091396F">
        <w:rPr>
          <w:rFonts w:ascii="Times New Roman" w:hAnsi="Times New Roman" w:cs="Times New Roman"/>
        </w:rPr>
        <w:t>:—</w:t>
      </w:r>
    </w:p>
    <w:p w:rsidR="00C95A9F" w:rsidRPr="0091396F" w:rsidRDefault="00C95A9F" w:rsidP="00C95A9F">
      <w:pPr>
        <w:spacing w:before="120" w:after="60" w:line="240" w:lineRule="auto"/>
        <w:jc w:val="both"/>
        <w:rPr>
          <w:rFonts w:ascii="Times New Roman" w:hAnsi="Times New Roman" w:cs="Times New Roman"/>
          <w:b/>
          <w:sz w:val="20"/>
        </w:rPr>
      </w:pPr>
      <w:r w:rsidRPr="0091396F">
        <w:rPr>
          <w:rFonts w:ascii="Times New Roman" w:hAnsi="Times New Roman" w:cs="Times New Roman"/>
          <w:b/>
          <w:sz w:val="20"/>
        </w:rPr>
        <w:t>Administration of Acts.</w:t>
      </w:r>
    </w:p>
    <w:p w:rsidR="00B079F4" w:rsidRPr="0091396F" w:rsidRDefault="0091396F" w:rsidP="00C95A9F">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w:t>
      </w:r>
      <w:r w:rsidR="00B079F4" w:rsidRPr="0091396F">
        <w:rPr>
          <w:rFonts w:ascii="Times New Roman" w:hAnsi="Times New Roman" w:cs="Times New Roman"/>
        </w:rPr>
        <w:t>19</w:t>
      </w:r>
      <w:r w:rsidR="00C95A9F">
        <w:rPr>
          <w:rFonts w:ascii="Times New Roman" w:hAnsi="Times New Roman" w:cs="Times New Roman"/>
          <w:smallCaps/>
        </w:rPr>
        <w:t>a</w:t>
      </w:r>
      <w:r w:rsidR="00B079F4" w:rsidRPr="0091396F">
        <w:rPr>
          <w:rFonts w:ascii="Times New Roman" w:hAnsi="Times New Roman" w:cs="Times New Roman"/>
        </w:rPr>
        <w:t>.</w:t>
      </w:r>
      <w:r w:rsidR="00C95A9F">
        <w:rPr>
          <w:rFonts w:ascii="Times New Roman" w:hAnsi="Times New Roman" w:cs="Times New Roman"/>
        </w:rPr>
        <w:tab/>
      </w:r>
      <w:r w:rsidR="00B079F4" w:rsidRPr="0091396F">
        <w:rPr>
          <w:rFonts w:ascii="Times New Roman" w:hAnsi="Times New Roman" w:cs="Times New Roman"/>
        </w:rPr>
        <w:t>Where in any Act, whether passed before or after the commencement of this section, it is provided that the Act shall be administered by a specified Minister of State of the Commonwealth, or shall be administered, controlled or carried into effect by a specified Department of State of the Commonwealth—</w:t>
      </w:r>
    </w:p>
    <w:p w:rsidR="00B079F4" w:rsidRPr="0091396F" w:rsidRDefault="00B079F4" w:rsidP="0091396F">
      <w:pPr>
        <w:spacing w:after="0" w:line="240" w:lineRule="auto"/>
        <w:ind w:left="1151" w:hanging="578"/>
        <w:jc w:val="both"/>
        <w:rPr>
          <w:rFonts w:ascii="Times New Roman" w:hAnsi="Times New Roman" w:cs="Times New Roman"/>
        </w:rPr>
      </w:pPr>
      <w:r w:rsidRPr="0091396F">
        <w:rPr>
          <w:rFonts w:ascii="Times New Roman" w:hAnsi="Times New Roman" w:cs="Times New Roman"/>
        </w:rPr>
        <w:t>(</w:t>
      </w:r>
      <w:r w:rsidR="0091396F" w:rsidRPr="0091396F">
        <w:rPr>
          <w:rFonts w:ascii="Times New Roman" w:hAnsi="Times New Roman" w:cs="Times New Roman"/>
          <w:i/>
        </w:rPr>
        <w:t>a</w:t>
      </w:r>
      <w:r w:rsidRPr="0091396F">
        <w:rPr>
          <w:rFonts w:ascii="Times New Roman" w:hAnsi="Times New Roman" w:cs="Times New Roman"/>
        </w:rPr>
        <w:t>) the reference to that Minister shall be read as a reference to</w:t>
      </w:r>
      <w:r w:rsidR="0091396F">
        <w:rPr>
          <w:rFonts w:ascii="Times New Roman" w:hAnsi="Times New Roman" w:cs="Times New Roman"/>
        </w:rPr>
        <w:t xml:space="preserve"> </w:t>
      </w:r>
      <w:r w:rsidRPr="0091396F">
        <w:rPr>
          <w:rFonts w:ascii="Times New Roman" w:hAnsi="Times New Roman" w:cs="Times New Roman"/>
        </w:rPr>
        <w:t>any Minister to whom the administ</w:t>
      </w:r>
      <w:r w:rsidR="00500B9C">
        <w:rPr>
          <w:rFonts w:ascii="Times New Roman" w:hAnsi="Times New Roman" w:cs="Times New Roman"/>
        </w:rPr>
        <w:t>ration of the Act is</w:t>
      </w:r>
      <w:r w:rsidRPr="0091396F">
        <w:rPr>
          <w:rFonts w:ascii="Times New Roman" w:hAnsi="Times New Roman" w:cs="Times New Roman"/>
        </w:rPr>
        <w:t xml:space="preserve"> allotted by order of the Governor-General and shall be deemed to include any Minister or Member of the Executive Council for the time being acting for and on behalf of the Minister to whom the administr</w:t>
      </w:r>
      <w:r w:rsidR="00DA25D7">
        <w:rPr>
          <w:rFonts w:ascii="Times New Roman" w:hAnsi="Times New Roman" w:cs="Times New Roman"/>
        </w:rPr>
        <w:t>ation of the Act is so allotted</w:t>
      </w:r>
      <w:r w:rsidRPr="0091396F">
        <w:rPr>
          <w:rFonts w:ascii="Times New Roman" w:hAnsi="Times New Roman" w:cs="Times New Roman"/>
        </w:rPr>
        <w:t>; and</w:t>
      </w:r>
    </w:p>
    <w:p w:rsidR="00B079F4" w:rsidRPr="0091396F" w:rsidRDefault="00B079F4" w:rsidP="0091396F">
      <w:pPr>
        <w:spacing w:after="0" w:line="240" w:lineRule="auto"/>
        <w:ind w:left="1151" w:hanging="578"/>
        <w:jc w:val="both"/>
        <w:rPr>
          <w:rFonts w:ascii="Times New Roman" w:hAnsi="Times New Roman" w:cs="Times New Roman"/>
        </w:rPr>
      </w:pPr>
      <w:r w:rsidRPr="0091396F">
        <w:rPr>
          <w:rFonts w:ascii="Times New Roman" w:hAnsi="Times New Roman" w:cs="Times New Roman"/>
        </w:rPr>
        <w:t>(</w:t>
      </w:r>
      <w:r w:rsidR="0091396F" w:rsidRPr="0091396F">
        <w:rPr>
          <w:rFonts w:ascii="Times New Roman" w:hAnsi="Times New Roman" w:cs="Times New Roman"/>
          <w:i/>
        </w:rPr>
        <w:t>b</w:t>
      </w:r>
      <w:r w:rsidRPr="0091396F">
        <w:rPr>
          <w:rFonts w:ascii="Times New Roman" w:hAnsi="Times New Roman" w:cs="Times New Roman"/>
        </w:rPr>
        <w:t>)</w:t>
      </w:r>
      <w:r w:rsidR="0091396F" w:rsidRPr="0091396F">
        <w:rPr>
          <w:rFonts w:ascii="Times New Roman" w:hAnsi="Times New Roman" w:cs="Times New Roman"/>
          <w:i/>
        </w:rPr>
        <w:t xml:space="preserve"> </w:t>
      </w:r>
      <w:r w:rsidRPr="0091396F">
        <w:rPr>
          <w:rFonts w:ascii="Times New Roman" w:hAnsi="Times New Roman" w:cs="Times New Roman"/>
        </w:rPr>
        <w:t>the reference to that Department shall be read as a reference</w:t>
      </w:r>
      <w:r w:rsidR="0091396F">
        <w:rPr>
          <w:rFonts w:ascii="Times New Roman" w:hAnsi="Times New Roman" w:cs="Times New Roman"/>
        </w:rPr>
        <w:t xml:space="preserve"> </w:t>
      </w:r>
      <w:r w:rsidRPr="0091396F">
        <w:rPr>
          <w:rFonts w:ascii="Times New Roman" w:hAnsi="Times New Roman" w:cs="Times New Roman"/>
        </w:rPr>
        <w:t>to any Department to which the administration of the Act is allotted by any such order.</w:t>
      </w:r>
      <w:r w:rsidR="0091396F">
        <w:rPr>
          <w:rFonts w:ascii="Times New Roman" w:hAnsi="Times New Roman" w:cs="Times New Roman"/>
        </w:rPr>
        <w:t>”</w:t>
      </w:r>
    </w:p>
    <w:p w:rsidR="00B079F4" w:rsidRPr="00500B9C" w:rsidRDefault="00374CE1" w:rsidP="00500B9C">
      <w:pPr>
        <w:spacing w:before="120" w:after="60" w:line="240" w:lineRule="auto"/>
        <w:jc w:val="both"/>
        <w:rPr>
          <w:rFonts w:ascii="Times New Roman" w:hAnsi="Times New Roman" w:cs="Times New Roman"/>
          <w:b/>
          <w:sz w:val="20"/>
        </w:rPr>
      </w:pPr>
      <w:r>
        <w:rPr>
          <w:rFonts w:ascii="Times New Roman" w:hAnsi="Times New Roman" w:cs="Times New Roman"/>
          <w:b/>
          <w:sz w:val="20"/>
        </w:rPr>
        <w:t xml:space="preserve">Expressions </w:t>
      </w:r>
      <w:r w:rsidR="00C95A9F">
        <w:rPr>
          <w:rFonts w:ascii="Times New Roman" w:hAnsi="Times New Roman" w:cs="Times New Roman"/>
          <w:b/>
          <w:sz w:val="20"/>
        </w:rPr>
        <w:t>i</w:t>
      </w:r>
      <w:r w:rsidR="00B079F4" w:rsidRPr="00500B9C">
        <w:rPr>
          <w:rFonts w:ascii="Times New Roman" w:hAnsi="Times New Roman" w:cs="Times New Roman"/>
          <w:b/>
          <w:sz w:val="20"/>
        </w:rPr>
        <w:t xml:space="preserve">n </w:t>
      </w:r>
      <w:r w:rsidR="00C95A9F">
        <w:rPr>
          <w:rFonts w:ascii="Times New Roman" w:hAnsi="Times New Roman" w:cs="Times New Roman"/>
          <w:b/>
          <w:sz w:val="20"/>
        </w:rPr>
        <w:t>i</w:t>
      </w:r>
      <w:r w:rsidR="00B079F4" w:rsidRPr="00500B9C">
        <w:rPr>
          <w:rFonts w:ascii="Times New Roman" w:hAnsi="Times New Roman" w:cs="Times New Roman"/>
          <w:b/>
          <w:sz w:val="20"/>
        </w:rPr>
        <w:t>nstrument under an Act.</w:t>
      </w:r>
    </w:p>
    <w:p w:rsidR="00B079F4" w:rsidRPr="0091396F" w:rsidRDefault="0091396F" w:rsidP="00500B9C">
      <w:pPr>
        <w:spacing w:after="0" w:line="240" w:lineRule="auto"/>
        <w:ind w:firstLine="431"/>
        <w:jc w:val="both"/>
        <w:rPr>
          <w:rFonts w:ascii="Times New Roman" w:hAnsi="Times New Roman" w:cs="Times New Roman"/>
        </w:rPr>
      </w:pPr>
      <w:r w:rsidRPr="0091396F">
        <w:rPr>
          <w:rFonts w:ascii="Times New Roman" w:hAnsi="Times New Roman" w:cs="Times New Roman"/>
          <w:b/>
        </w:rPr>
        <w:t>6.</w:t>
      </w:r>
      <w:r w:rsidR="00500B9C">
        <w:rPr>
          <w:rFonts w:ascii="Times New Roman" w:hAnsi="Times New Roman" w:cs="Times New Roman"/>
          <w:b/>
        </w:rPr>
        <w:tab/>
      </w:r>
      <w:r w:rsidR="00B079F4" w:rsidRPr="0091396F">
        <w:rPr>
          <w:rFonts w:ascii="Times New Roman" w:hAnsi="Times New Roman" w:cs="Times New Roman"/>
        </w:rPr>
        <w:t xml:space="preserve">Section thirty-two of the </w:t>
      </w:r>
      <w:r w:rsidRPr="0091396F">
        <w:rPr>
          <w:rFonts w:ascii="Times New Roman" w:hAnsi="Times New Roman" w:cs="Times New Roman"/>
          <w:i/>
        </w:rPr>
        <w:t xml:space="preserve">Acts Interpretation Act </w:t>
      </w:r>
      <w:r w:rsidR="00B079F4" w:rsidRPr="0091396F">
        <w:rPr>
          <w:rFonts w:ascii="Times New Roman" w:hAnsi="Times New Roman" w:cs="Times New Roman"/>
        </w:rPr>
        <w:t>1901</w:t>
      </w:r>
      <w:r w:rsidR="00C95A9F">
        <w:rPr>
          <w:rFonts w:ascii="Times New Roman" w:hAnsi="Times New Roman" w:cs="Times New Roman"/>
        </w:rPr>
        <w:t>–</w:t>
      </w:r>
      <w:r w:rsidR="00B079F4" w:rsidRPr="0091396F">
        <w:rPr>
          <w:rFonts w:ascii="Times New Roman" w:hAnsi="Times New Roman" w:cs="Times New Roman"/>
        </w:rPr>
        <w:t>1918 is amended by inserting at the end th</w:t>
      </w:r>
      <w:r w:rsidR="00500B9C">
        <w:rPr>
          <w:rFonts w:ascii="Times New Roman" w:hAnsi="Times New Roman" w:cs="Times New Roman"/>
        </w:rPr>
        <w:t>ereof the following sub-section</w:t>
      </w:r>
      <w:r w:rsidR="00B079F4" w:rsidRPr="0091396F">
        <w:rPr>
          <w:rFonts w:ascii="Times New Roman" w:hAnsi="Times New Roman" w:cs="Times New Roman"/>
        </w:rPr>
        <w:t>:—</w:t>
      </w:r>
    </w:p>
    <w:p w:rsidR="00B079F4" w:rsidRPr="0091396F" w:rsidRDefault="00500B9C" w:rsidP="00C95A9F">
      <w:pPr>
        <w:tabs>
          <w:tab w:val="left" w:pos="990"/>
        </w:tabs>
        <w:spacing w:before="60" w:after="600" w:line="240" w:lineRule="auto"/>
        <w:ind w:firstLine="432"/>
        <w:jc w:val="both"/>
        <w:rPr>
          <w:rFonts w:ascii="Times New Roman" w:hAnsi="Times New Roman" w:cs="Times New Roman"/>
        </w:rPr>
      </w:pPr>
      <w:r>
        <w:rPr>
          <w:rFonts w:ascii="Times New Roman" w:hAnsi="Times New Roman" w:cs="Times New Roman"/>
        </w:rPr>
        <w:t>“</w:t>
      </w:r>
      <w:r w:rsidR="00B079F4" w:rsidRPr="0091396F">
        <w:rPr>
          <w:rFonts w:ascii="Times New Roman" w:hAnsi="Times New Roman" w:cs="Times New Roman"/>
        </w:rPr>
        <w:t>(2.)</w:t>
      </w:r>
      <w:r w:rsidR="00C95A9F">
        <w:rPr>
          <w:rFonts w:ascii="Times New Roman" w:hAnsi="Times New Roman" w:cs="Times New Roman"/>
        </w:rPr>
        <w:tab/>
      </w:r>
      <w:r w:rsidR="00B079F4" w:rsidRPr="0091396F">
        <w:rPr>
          <w:rFonts w:ascii="Times New Roman" w:hAnsi="Times New Roman" w:cs="Times New Roman"/>
        </w:rPr>
        <w:t>Where an Act confers power to make, grant or issue any instrument (including rules, regulations or by-laws) and expressions which are defined in this Act are contained in the instrument, the provisions of this Act shall apply to the interpretation of those expressions.</w:t>
      </w:r>
      <w:r>
        <w:rPr>
          <w:rFonts w:ascii="Times New Roman" w:hAnsi="Times New Roman" w:cs="Times New Roman"/>
        </w:rPr>
        <w:t>”</w:t>
      </w:r>
      <w:r w:rsidR="00B079F4" w:rsidRPr="0091396F">
        <w:rPr>
          <w:rFonts w:ascii="Times New Roman" w:hAnsi="Times New Roman" w:cs="Times New Roman"/>
        </w:rPr>
        <w:t>.</w:t>
      </w:r>
    </w:p>
    <w:p w:rsidR="00B079F4" w:rsidRPr="00500B9C" w:rsidRDefault="00B079F4" w:rsidP="0091396F">
      <w:pPr>
        <w:spacing w:after="0" w:line="240" w:lineRule="auto"/>
        <w:jc w:val="both"/>
        <w:rPr>
          <w:rFonts w:ascii="Times New Roman" w:hAnsi="Times New Roman" w:cs="Times New Roman"/>
          <w:sz w:val="2"/>
          <w:szCs w:val="2"/>
        </w:rPr>
      </w:pPr>
    </w:p>
    <w:p w:rsidR="00500B9C" w:rsidRPr="00500B9C" w:rsidRDefault="00500B9C" w:rsidP="00500B9C">
      <w:pPr>
        <w:pBdr>
          <w:top w:val="single" w:sz="4" w:space="1" w:color="auto"/>
        </w:pBdr>
        <w:spacing w:after="0" w:line="240" w:lineRule="auto"/>
        <w:ind w:left="3686" w:right="3686"/>
        <w:jc w:val="both"/>
        <w:rPr>
          <w:rFonts w:ascii="Times New Roman" w:hAnsi="Times New Roman" w:cs="Times New Roman"/>
          <w:sz w:val="2"/>
          <w:szCs w:val="2"/>
        </w:rPr>
      </w:pPr>
    </w:p>
    <w:sectPr w:rsidR="00500B9C" w:rsidRPr="00500B9C" w:rsidSect="0091396F">
      <w:headerReference w:type="even" r:id="rId7"/>
      <w:headerReference w:type="default" r:id="rId8"/>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146" w:rsidRDefault="007A1146" w:rsidP="0091396F">
      <w:pPr>
        <w:spacing w:after="0" w:line="240" w:lineRule="auto"/>
      </w:pPr>
      <w:r>
        <w:separator/>
      </w:r>
    </w:p>
  </w:endnote>
  <w:endnote w:type="continuationSeparator" w:id="0">
    <w:p w:rsidR="007A1146" w:rsidRDefault="007A1146" w:rsidP="0091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146" w:rsidRDefault="007A1146" w:rsidP="0091396F">
      <w:pPr>
        <w:spacing w:after="0" w:line="240" w:lineRule="auto"/>
      </w:pPr>
      <w:r>
        <w:separator/>
      </w:r>
    </w:p>
  </w:footnote>
  <w:footnote w:type="continuationSeparator" w:id="0">
    <w:p w:rsidR="007A1146" w:rsidRDefault="007A1146" w:rsidP="00913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6F" w:rsidRPr="005945F8" w:rsidRDefault="0091396F" w:rsidP="005945F8">
    <w:pPr>
      <w:tabs>
        <w:tab w:val="left" w:pos="3686"/>
        <w:tab w:val="left" w:pos="8280"/>
      </w:tabs>
      <w:spacing w:after="0" w:line="240" w:lineRule="auto"/>
      <w:jc w:val="both"/>
      <w:rPr>
        <w:rFonts w:ascii="Times New Roman" w:hAnsi="Times New Roman" w:cs="Times New Roman"/>
        <w:sz w:val="20"/>
        <w:szCs w:val="20"/>
      </w:rPr>
    </w:pPr>
    <w:r w:rsidRPr="005945F8">
      <w:rPr>
        <w:rFonts w:ascii="Times New Roman" w:hAnsi="Times New Roman" w:cs="Times New Roman"/>
        <w:sz w:val="20"/>
        <w:szCs w:val="20"/>
      </w:rPr>
      <w:t>No. 23.</w:t>
    </w:r>
    <w:r w:rsidRPr="005945F8">
      <w:rPr>
        <w:rFonts w:ascii="Times New Roman" w:hAnsi="Times New Roman" w:cs="Times New Roman"/>
        <w:sz w:val="20"/>
        <w:szCs w:val="20"/>
      </w:rPr>
      <w:tab/>
    </w:r>
    <w:r w:rsidRPr="005945F8">
      <w:rPr>
        <w:rFonts w:ascii="Times New Roman" w:hAnsi="Times New Roman" w:cs="Times New Roman"/>
        <w:i/>
        <w:sz w:val="20"/>
        <w:szCs w:val="20"/>
      </w:rPr>
      <w:t>Acts Interpretation.</w:t>
    </w:r>
    <w:r w:rsidRPr="005945F8">
      <w:rPr>
        <w:rFonts w:ascii="Times New Roman" w:hAnsi="Times New Roman" w:cs="Times New Roman"/>
        <w:i/>
        <w:sz w:val="20"/>
        <w:szCs w:val="20"/>
      </w:rPr>
      <w:tab/>
    </w:r>
    <w:r w:rsidRPr="005945F8">
      <w:rPr>
        <w:rFonts w:ascii="Times New Roman" w:hAnsi="Times New Roman" w:cs="Times New Roman"/>
        <w:sz w:val="20"/>
        <w:szCs w:val="20"/>
      </w:rPr>
      <w:t>1930.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6F" w:rsidRPr="005945F8" w:rsidRDefault="0091396F" w:rsidP="005945F8">
    <w:pPr>
      <w:tabs>
        <w:tab w:val="left" w:pos="3686"/>
        <w:tab w:val="left" w:pos="8190"/>
      </w:tabs>
      <w:spacing w:after="0" w:line="240" w:lineRule="auto"/>
      <w:jc w:val="both"/>
      <w:rPr>
        <w:rFonts w:ascii="Times New Roman" w:hAnsi="Times New Roman" w:cs="Times New Roman"/>
        <w:sz w:val="20"/>
        <w:szCs w:val="20"/>
      </w:rPr>
    </w:pPr>
    <w:r w:rsidRPr="005945F8">
      <w:rPr>
        <w:rFonts w:ascii="Times New Roman" w:hAnsi="Times New Roman" w:cs="Times New Roman"/>
        <w:sz w:val="20"/>
        <w:szCs w:val="20"/>
      </w:rPr>
      <w:t>1930.</w:t>
    </w:r>
    <w:r w:rsidRPr="005945F8">
      <w:rPr>
        <w:rFonts w:ascii="Times New Roman" w:hAnsi="Times New Roman" w:cs="Times New Roman"/>
        <w:sz w:val="20"/>
        <w:szCs w:val="20"/>
      </w:rPr>
      <w:tab/>
    </w:r>
    <w:r w:rsidRPr="005945F8">
      <w:rPr>
        <w:rFonts w:ascii="Times New Roman" w:hAnsi="Times New Roman" w:cs="Times New Roman"/>
        <w:i/>
        <w:sz w:val="20"/>
        <w:szCs w:val="20"/>
      </w:rPr>
      <w:t>Acts Interpretation.</w:t>
    </w:r>
    <w:r w:rsidRPr="005945F8">
      <w:rPr>
        <w:rFonts w:ascii="Times New Roman" w:hAnsi="Times New Roman" w:cs="Times New Roman"/>
        <w:i/>
        <w:sz w:val="20"/>
        <w:szCs w:val="20"/>
      </w:rPr>
      <w:tab/>
    </w:r>
    <w:r w:rsidRPr="005945F8">
      <w:rPr>
        <w:rFonts w:ascii="Times New Roman" w:hAnsi="Times New Roman" w:cs="Times New Roman"/>
        <w:sz w:val="20"/>
        <w:szCs w:val="20"/>
      </w:rPr>
      <w:t>No. 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79F4"/>
    <w:rsid w:val="002450F3"/>
    <w:rsid w:val="00374CE1"/>
    <w:rsid w:val="00464124"/>
    <w:rsid w:val="004C3325"/>
    <w:rsid w:val="00500B9C"/>
    <w:rsid w:val="005945F8"/>
    <w:rsid w:val="005B3157"/>
    <w:rsid w:val="00651909"/>
    <w:rsid w:val="007A1146"/>
    <w:rsid w:val="007A777A"/>
    <w:rsid w:val="0091396F"/>
    <w:rsid w:val="00963285"/>
    <w:rsid w:val="009E2E84"/>
    <w:rsid w:val="00B079F4"/>
    <w:rsid w:val="00B638C7"/>
    <w:rsid w:val="00C67A57"/>
    <w:rsid w:val="00C95A9F"/>
    <w:rsid w:val="00D832F1"/>
    <w:rsid w:val="00DA25D7"/>
    <w:rsid w:val="00F3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5">
    <w:name w:val="Style25"/>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B079F4"/>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B079F4"/>
    <w:pPr>
      <w:spacing w:after="0" w:line="240" w:lineRule="auto"/>
    </w:pPr>
    <w:rPr>
      <w:rFonts w:ascii="Century Schoolbook" w:eastAsia="Century Schoolbook" w:hAnsi="Century Schoolbook" w:cs="Century Schoolbook"/>
      <w:sz w:val="20"/>
      <w:szCs w:val="20"/>
    </w:rPr>
  </w:style>
  <w:style w:type="character" w:customStyle="1" w:styleId="CharStyle33">
    <w:name w:val="CharStyle33"/>
    <w:basedOn w:val="DefaultParagraphFont"/>
    <w:rsid w:val="00B079F4"/>
    <w:rPr>
      <w:rFonts w:ascii="Century Schoolbook" w:eastAsia="Century Schoolbook" w:hAnsi="Century Schoolbook" w:cs="Century Schoolbook"/>
      <w:b w:val="0"/>
      <w:bCs w:val="0"/>
      <w:i w:val="0"/>
      <w:iCs w:val="0"/>
      <w:smallCaps w:val="0"/>
      <w:sz w:val="26"/>
      <w:szCs w:val="26"/>
    </w:rPr>
  </w:style>
  <w:style w:type="character" w:customStyle="1" w:styleId="CharStyle34">
    <w:name w:val="CharStyle34"/>
    <w:basedOn w:val="DefaultParagraphFont"/>
    <w:rsid w:val="00B079F4"/>
    <w:rPr>
      <w:rFonts w:ascii="Century Schoolbook" w:eastAsia="Century Schoolbook" w:hAnsi="Century Schoolbook" w:cs="Century Schoolbook"/>
      <w:b w:val="0"/>
      <w:bCs w:val="0"/>
      <w:i w:val="0"/>
      <w:iCs w:val="0"/>
      <w:smallCaps w:val="0"/>
      <w:spacing w:val="-20"/>
      <w:sz w:val="24"/>
      <w:szCs w:val="24"/>
    </w:rPr>
  </w:style>
  <w:style w:type="character" w:customStyle="1" w:styleId="CharStyle35">
    <w:name w:val="CharStyle35"/>
    <w:basedOn w:val="DefaultParagraphFont"/>
    <w:rsid w:val="00B079F4"/>
    <w:rPr>
      <w:rFonts w:ascii="Century Schoolbook" w:eastAsia="Century Schoolbook" w:hAnsi="Century Schoolbook" w:cs="Century Schoolbook"/>
      <w:b/>
      <w:bCs/>
      <w:i w:val="0"/>
      <w:iCs w:val="0"/>
      <w:smallCaps w:val="0"/>
      <w:sz w:val="22"/>
      <w:szCs w:val="22"/>
    </w:rPr>
  </w:style>
  <w:style w:type="character" w:customStyle="1" w:styleId="CharStyle36">
    <w:name w:val="CharStyle36"/>
    <w:basedOn w:val="DefaultParagraphFont"/>
    <w:rsid w:val="00B079F4"/>
    <w:rPr>
      <w:rFonts w:ascii="Century Schoolbook" w:eastAsia="Century Schoolbook" w:hAnsi="Century Schoolbook" w:cs="Century Schoolbook"/>
      <w:b/>
      <w:bCs/>
      <w:i/>
      <w:iCs/>
      <w:smallCaps w:val="0"/>
      <w:sz w:val="22"/>
      <w:szCs w:val="22"/>
    </w:rPr>
  </w:style>
  <w:style w:type="character" w:customStyle="1" w:styleId="CharStyle37">
    <w:name w:val="CharStyle37"/>
    <w:basedOn w:val="DefaultParagraphFont"/>
    <w:rsid w:val="00B079F4"/>
    <w:rPr>
      <w:rFonts w:ascii="Century Schoolbook" w:eastAsia="Century Schoolbook" w:hAnsi="Century Schoolbook" w:cs="Century Schoolbook"/>
      <w:b/>
      <w:bCs/>
      <w:i w:val="0"/>
      <w:iCs w:val="0"/>
      <w:smallCaps w:val="0"/>
      <w:sz w:val="20"/>
      <w:szCs w:val="20"/>
    </w:rPr>
  </w:style>
  <w:style w:type="character" w:customStyle="1" w:styleId="CharStyle46">
    <w:name w:val="CharStyle46"/>
    <w:basedOn w:val="DefaultParagraphFont"/>
    <w:rsid w:val="00B079F4"/>
    <w:rPr>
      <w:rFonts w:ascii="Century Schoolbook" w:eastAsia="Century Schoolbook" w:hAnsi="Century Schoolbook" w:cs="Century Schoolbook"/>
      <w:b w:val="0"/>
      <w:bCs w:val="0"/>
      <w:i w:val="0"/>
      <w:iCs w:val="0"/>
      <w:smallCaps w:val="0"/>
      <w:sz w:val="18"/>
      <w:szCs w:val="18"/>
    </w:rPr>
  </w:style>
  <w:style w:type="character" w:customStyle="1" w:styleId="CharStyle48">
    <w:name w:val="CharStyle48"/>
    <w:basedOn w:val="DefaultParagraphFont"/>
    <w:rsid w:val="00B079F4"/>
    <w:rPr>
      <w:rFonts w:ascii="Century Schoolbook" w:eastAsia="Century Schoolbook" w:hAnsi="Century Schoolbook" w:cs="Century Schoolbook"/>
      <w:b w:val="0"/>
      <w:bCs w:val="0"/>
      <w:i w:val="0"/>
      <w:iCs w:val="0"/>
      <w:smallCaps w:val="0"/>
      <w:sz w:val="14"/>
      <w:szCs w:val="14"/>
    </w:rPr>
  </w:style>
  <w:style w:type="character" w:customStyle="1" w:styleId="CharStyle56">
    <w:name w:val="CharStyle56"/>
    <w:basedOn w:val="DefaultParagraphFont"/>
    <w:rsid w:val="00B079F4"/>
    <w:rPr>
      <w:rFonts w:ascii="Century Schoolbook" w:eastAsia="Century Schoolbook" w:hAnsi="Century Schoolbook" w:cs="Century Schoolbook"/>
      <w:b w:val="0"/>
      <w:bCs w:val="0"/>
      <w:i/>
      <w:iCs/>
      <w:smallCaps w:val="0"/>
      <w:sz w:val="18"/>
      <w:szCs w:val="18"/>
    </w:rPr>
  </w:style>
  <w:style w:type="character" w:customStyle="1" w:styleId="CharStyle57">
    <w:name w:val="CharStyle57"/>
    <w:basedOn w:val="DefaultParagraphFont"/>
    <w:rsid w:val="00B079F4"/>
    <w:rPr>
      <w:rFonts w:ascii="Bookman Old Style" w:eastAsia="Bookman Old Style" w:hAnsi="Bookman Old Style" w:cs="Bookman Old Style"/>
      <w:b/>
      <w:bCs/>
      <w:i w:val="0"/>
      <w:iCs w:val="0"/>
      <w:smallCaps w:val="0"/>
      <w:sz w:val="18"/>
      <w:szCs w:val="18"/>
    </w:rPr>
  </w:style>
  <w:style w:type="paragraph" w:styleId="Header">
    <w:name w:val="header"/>
    <w:basedOn w:val="Normal"/>
    <w:link w:val="HeaderChar"/>
    <w:uiPriority w:val="99"/>
    <w:unhideWhenUsed/>
    <w:rsid w:val="00913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96F"/>
  </w:style>
  <w:style w:type="paragraph" w:styleId="Footer">
    <w:name w:val="footer"/>
    <w:basedOn w:val="Normal"/>
    <w:link w:val="FooterChar"/>
    <w:uiPriority w:val="99"/>
    <w:semiHidden/>
    <w:unhideWhenUsed/>
    <w:rsid w:val="009139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396F"/>
  </w:style>
  <w:style w:type="paragraph" w:styleId="BalloonText">
    <w:name w:val="Balloon Text"/>
    <w:basedOn w:val="Normal"/>
    <w:link w:val="BalloonTextChar"/>
    <w:uiPriority w:val="99"/>
    <w:semiHidden/>
    <w:unhideWhenUsed/>
    <w:rsid w:val="00913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96F"/>
    <w:rPr>
      <w:rFonts w:ascii="Tahoma" w:hAnsi="Tahoma" w:cs="Tahoma"/>
      <w:sz w:val="16"/>
      <w:szCs w:val="16"/>
    </w:rPr>
  </w:style>
  <w:style w:type="paragraph" w:styleId="ListParagraph">
    <w:name w:val="List Paragraph"/>
    <w:basedOn w:val="Normal"/>
    <w:uiPriority w:val="34"/>
    <w:qFormat/>
    <w:rsid w:val="00C95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2017-05-01T12:16:00Z</dcterms:created>
  <dcterms:modified xsi:type="dcterms:W3CDTF">2017-11-23T20:31:00Z</dcterms:modified>
</cp:coreProperties>
</file>