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C9" w:rsidRPr="002B568B" w:rsidRDefault="000732C9" w:rsidP="00885868">
      <w:pPr>
        <w:pBdr>
          <w:top w:val="single" w:sz="4" w:space="1" w:color="auto"/>
        </w:pBdr>
        <w:spacing w:before="5760" w:after="300" w:line="240" w:lineRule="auto"/>
        <w:ind w:left="3168" w:right="3168"/>
        <w:jc w:val="center"/>
        <w:rPr>
          <w:rFonts w:ascii="Times New Roman" w:hAnsi="Times New Roman" w:cs="Times New Roman"/>
          <w:sz w:val="2"/>
          <w:szCs w:val="2"/>
        </w:rPr>
      </w:pPr>
    </w:p>
    <w:p w:rsidR="000732C9" w:rsidRPr="001738C6" w:rsidRDefault="000D5CD9" w:rsidP="001738C6">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COMMONWEALTH</w:t>
      </w:r>
      <w:r w:rsidR="000732C9" w:rsidRPr="001738C6">
        <w:rPr>
          <w:rFonts w:ascii="Times New Roman" w:hAnsi="Times New Roman" w:cs="Times New Roman"/>
          <w:sz w:val="36"/>
          <w:szCs w:val="36"/>
        </w:rPr>
        <w:t xml:space="preserve"> ELECTORAL.</w:t>
      </w:r>
    </w:p>
    <w:p w:rsidR="000732C9" w:rsidRPr="002B568B" w:rsidRDefault="000732C9" w:rsidP="0045738F">
      <w:pPr>
        <w:pBdr>
          <w:bottom w:val="single" w:sz="4" w:space="1" w:color="auto"/>
        </w:pBdr>
        <w:spacing w:before="300" w:after="240" w:line="240" w:lineRule="auto"/>
        <w:ind w:left="3888" w:right="3888"/>
        <w:jc w:val="center"/>
        <w:rPr>
          <w:rFonts w:ascii="Times New Roman" w:hAnsi="Times New Roman" w:cs="Times New Roman"/>
          <w:sz w:val="2"/>
          <w:szCs w:val="2"/>
        </w:rPr>
      </w:pPr>
    </w:p>
    <w:p w:rsidR="000732C9" w:rsidRPr="001738C6" w:rsidRDefault="001738C6" w:rsidP="001738C6">
      <w:pPr>
        <w:spacing w:after="0" w:line="240" w:lineRule="auto"/>
        <w:jc w:val="center"/>
        <w:rPr>
          <w:rFonts w:ascii="Times New Roman" w:hAnsi="Times New Roman" w:cs="Times New Roman"/>
          <w:sz w:val="28"/>
          <w:szCs w:val="28"/>
        </w:rPr>
      </w:pPr>
      <w:r w:rsidRPr="001738C6">
        <w:rPr>
          <w:rFonts w:ascii="Times New Roman" w:hAnsi="Times New Roman" w:cs="Times New Roman"/>
          <w:b/>
          <w:sz w:val="28"/>
          <w:szCs w:val="28"/>
        </w:rPr>
        <w:t>No. 2 of 1929.</w:t>
      </w:r>
    </w:p>
    <w:p w:rsidR="000732C9" w:rsidRPr="001738C6" w:rsidRDefault="000732C9" w:rsidP="002B568B">
      <w:pPr>
        <w:spacing w:before="300" w:after="0" w:line="240" w:lineRule="auto"/>
        <w:ind w:left="562" w:hanging="562"/>
        <w:jc w:val="both"/>
        <w:rPr>
          <w:rFonts w:ascii="Times New Roman" w:hAnsi="Times New Roman" w:cs="Times New Roman"/>
          <w:sz w:val="26"/>
          <w:szCs w:val="26"/>
        </w:rPr>
      </w:pPr>
      <w:r w:rsidRPr="001738C6">
        <w:rPr>
          <w:rFonts w:ascii="Times New Roman" w:hAnsi="Times New Roman" w:cs="Times New Roman"/>
          <w:sz w:val="26"/>
          <w:szCs w:val="26"/>
        </w:rPr>
        <w:t xml:space="preserve">An Act to amend section Two hundred and fourteen of the </w:t>
      </w:r>
      <w:r w:rsidR="001738C6" w:rsidRPr="001738C6">
        <w:rPr>
          <w:rFonts w:ascii="Times New Roman" w:hAnsi="Times New Roman" w:cs="Times New Roman"/>
          <w:i/>
          <w:sz w:val="26"/>
          <w:szCs w:val="26"/>
        </w:rPr>
        <w:t xml:space="preserve">Commonwealth Electoral Act </w:t>
      </w:r>
      <w:r w:rsidRPr="001738C6">
        <w:rPr>
          <w:rFonts w:ascii="Times New Roman" w:hAnsi="Times New Roman" w:cs="Times New Roman"/>
          <w:sz w:val="26"/>
          <w:szCs w:val="26"/>
        </w:rPr>
        <w:t>1918-1928.</w:t>
      </w:r>
    </w:p>
    <w:p w:rsidR="000732C9" w:rsidRPr="001738C6" w:rsidRDefault="000732C9" w:rsidP="002B568B">
      <w:pPr>
        <w:spacing w:before="120" w:after="120" w:line="240" w:lineRule="auto"/>
        <w:jc w:val="right"/>
        <w:rPr>
          <w:rFonts w:ascii="Times New Roman" w:hAnsi="Times New Roman" w:cs="Times New Roman"/>
          <w:sz w:val="26"/>
          <w:szCs w:val="26"/>
        </w:rPr>
      </w:pPr>
      <w:r w:rsidRPr="001738C6">
        <w:rPr>
          <w:rFonts w:ascii="Times New Roman" w:hAnsi="Times New Roman" w:cs="Times New Roman"/>
          <w:sz w:val="26"/>
          <w:szCs w:val="26"/>
        </w:rPr>
        <w:t>[Assented to 25th February, 1929.]</w:t>
      </w:r>
    </w:p>
    <w:p w:rsidR="000732C9" w:rsidRPr="00A40949" w:rsidRDefault="000B5B94" w:rsidP="00ED2284">
      <w:pPr>
        <w:spacing w:after="0" w:line="240" w:lineRule="auto"/>
        <w:jc w:val="both"/>
        <w:rPr>
          <w:rFonts w:ascii="Times New Roman" w:hAnsi="Times New Roman" w:cs="Times New Roman"/>
        </w:rPr>
      </w:pPr>
      <w:r w:rsidRPr="00A40949">
        <w:rPr>
          <w:rFonts w:ascii="Times New Roman" w:hAnsi="Times New Roman" w:cs="Times New Roman"/>
        </w:rPr>
        <w:t>BE it enacted by the King’</w:t>
      </w:r>
      <w:r w:rsidR="000732C9" w:rsidRPr="00A40949">
        <w:rPr>
          <w:rFonts w:ascii="Times New Roman" w:hAnsi="Times New Roman" w:cs="Times New Roman"/>
        </w:rPr>
        <w:t>s Most Excellent Majesty, the Senate, and the House of Representatives of the Commonwealth of Australia, as follows</w:t>
      </w:r>
      <w:r w:rsidR="00862B56" w:rsidRPr="00A40949">
        <w:rPr>
          <w:rFonts w:ascii="Times New Roman" w:hAnsi="Times New Roman" w:cs="Times New Roman"/>
        </w:rPr>
        <w:t>:</w:t>
      </w:r>
      <w:r w:rsidR="000732C9" w:rsidRPr="00A40949">
        <w:rPr>
          <w:rFonts w:ascii="Times New Roman" w:hAnsi="Times New Roman" w:cs="Times New Roman"/>
        </w:rPr>
        <w:t>—</w:t>
      </w:r>
    </w:p>
    <w:p w:rsidR="000732C9" w:rsidRPr="001738C6" w:rsidRDefault="000732C9" w:rsidP="00ED2284">
      <w:pPr>
        <w:spacing w:before="120" w:after="60" w:line="240" w:lineRule="auto"/>
        <w:jc w:val="both"/>
        <w:rPr>
          <w:rFonts w:ascii="Times New Roman" w:hAnsi="Times New Roman" w:cs="Times New Roman"/>
          <w:b/>
          <w:sz w:val="20"/>
        </w:rPr>
      </w:pPr>
      <w:r w:rsidRPr="001738C6">
        <w:rPr>
          <w:rFonts w:ascii="Times New Roman" w:hAnsi="Times New Roman" w:cs="Times New Roman"/>
          <w:b/>
          <w:sz w:val="20"/>
        </w:rPr>
        <w:t>Short title and citation.</w:t>
      </w:r>
    </w:p>
    <w:p w:rsidR="000732C9" w:rsidRPr="001738C6" w:rsidRDefault="001738C6" w:rsidP="005305F1">
      <w:pPr>
        <w:tabs>
          <w:tab w:val="left" w:pos="1260"/>
        </w:tabs>
        <w:spacing w:after="0" w:line="240" w:lineRule="auto"/>
        <w:ind w:firstLine="431"/>
        <w:jc w:val="both"/>
        <w:rPr>
          <w:rFonts w:ascii="Times New Roman" w:hAnsi="Times New Roman" w:cs="Times New Roman"/>
        </w:rPr>
      </w:pPr>
      <w:r w:rsidRPr="001738C6">
        <w:rPr>
          <w:rFonts w:ascii="Times New Roman" w:hAnsi="Times New Roman" w:cs="Times New Roman"/>
          <w:b/>
        </w:rPr>
        <w:t>1.</w:t>
      </w:r>
      <w:r w:rsidRPr="00A40949">
        <w:rPr>
          <w:rFonts w:ascii="Times New Roman" w:hAnsi="Times New Roman" w:cs="Times New Roman"/>
        </w:rPr>
        <w:t>—</w:t>
      </w:r>
      <w:r w:rsidR="000732C9" w:rsidRPr="001738C6">
        <w:rPr>
          <w:rFonts w:ascii="Times New Roman" w:hAnsi="Times New Roman" w:cs="Times New Roman"/>
        </w:rPr>
        <w:t>(1.)</w:t>
      </w:r>
      <w:r w:rsidR="006979BC">
        <w:rPr>
          <w:rFonts w:ascii="Times New Roman" w:hAnsi="Times New Roman" w:cs="Times New Roman"/>
        </w:rPr>
        <w:tab/>
      </w:r>
      <w:r w:rsidR="000732C9" w:rsidRPr="001738C6">
        <w:rPr>
          <w:rFonts w:ascii="Times New Roman" w:hAnsi="Times New Roman" w:cs="Times New Roman"/>
        </w:rPr>
        <w:t xml:space="preserve">This Act may be cited as the </w:t>
      </w:r>
      <w:r w:rsidRPr="001738C6">
        <w:rPr>
          <w:rFonts w:ascii="Times New Roman" w:hAnsi="Times New Roman" w:cs="Times New Roman"/>
          <w:i/>
        </w:rPr>
        <w:t xml:space="preserve">Commonwealth Electoral Act </w:t>
      </w:r>
      <w:r w:rsidR="000732C9" w:rsidRPr="001738C6">
        <w:rPr>
          <w:rFonts w:ascii="Times New Roman" w:hAnsi="Times New Roman" w:cs="Times New Roman"/>
        </w:rPr>
        <w:t>1929.</w:t>
      </w:r>
    </w:p>
    <w:p w:rsidR="000732C9" w:rsidRPr="001738C6" w:rsidRDefault="000732C9" w:rsidP="00B76B94">
      <w:pPr>
        <w:tabs>
          <w:tab w:val="left" w:pos="900"/>
        </w:tabs>
        <w:spacing w:after="0" w:line="240" w:lineRule="auto"/>
        <w:ind w:firstLine="431"/>
        <w:jc w:val="both"/>
        <w:rPr>
          <w:rFonts w:ascii="Times New Roman" w:hAnsi="Times New Roman" w:cs="Times New Roman"/>
        </w:rPr>
      </w:pPr>
      <w:r w:rsidRPr="001738C6">
        <w:rPr>
          <w:rFonts w:ascii="Times New Roman" w:hAnsi="Times New Roman" w:cs="Times New Roman"/>
        </w:rPr>
        <w:t>(2.)</w:t>
      </w:r>
      <w:r w:rsidR="00B76B94">
        <w:rPr>
          <w:rFonts w:ascii="Times New Roman" w:hAnsi="Times New Roman" w:cs="Times New Roman"/>
        </w:rPr>
        <w:tab/>
      </w:r>
      <w:r w:rsidRPr="001738C6">
        <w:rPr>
          <w:rFonts w:ascii="Times New Roman" w:hAnsi="Times New Roman" w:cs="Times New Roman"/>
        </w:rPr>
        <w:t xml:space="preserve">The </w:t>
      </w:r>
      <w:r w:rsidR="001738C6" w:rsidRPr="001738C6">
        <w:rPr>
          <w:rFonts w:ascii="Times New Roman" w:hAnsi="Times New Roman" w:cs="Times New Roman"/>
          <w:i/>
        </w:rPr>
        <w:t xml:space="preserve">Commonwealth Electoral Act </w:t>
      </w:r>
      <w:r w:rsidRPr="001738C6">
        <w:rPr>
          <w:rFonts w:ascii="Times New Roman" w:hAnsi="Times New Roman" w:cs="Times New Roman"/>
        </w:rPr>
        <w:t>1918</w:t>
      </w:r>
      <w:r w:rsidR="00DB0AFE" w:rsidRPr="00DB0AFE">
        <w:rPr>
          <w:rFonts w:ascii="Times New Roman" w:hAnsi="Times New Roman"/>
          <w:szCs w:val="36"/>
        </w:rPr>
        <w:t>–</w:t>
      </w:r>
      <w:r w:rsidR="00A40949">
        <w:rPr>
          <w:rFonts w:ascii="Times New Roman" w:hAnsi="Times New Roman" w:cs="Times New Roman"/>
        </w:rPr>
        <w:t>1928</w:t>
      </w:r>
      <w:r w:rsidR="001738C6" w:rsidRPr="001738C6">
        <w:rPr>
          <w:rFonts w:ascii="Times New Roman" w:hAnsi="Times New Roman" w:cs="Times New Roman"/>
          <w:b/>
        </w:rPr>
        <w:t xml:space="preserve"> </w:t>
      </w:r>
      <w:r w:rsidRPr="001738C6">
        <w:rPr>
          <w:rFonts w:ascii="Times New Roman" w:hAnsi="Times New Roman" w:cs="Times New Roman"/>
        </w:rPr>
        <w:t>is in this Act referred to as the Principal Act.</w:t>
      </w:r>
    </w:p>
    <w:p w:rsidR="000732C9" w:rsidRPr="001738C6" w:rsidRDefault="000732C9" w:rsidP="00B76B94">
      <w:pPr>
        <w:tabs>
          <w:tab w:val="left" w:pos="900"/>
        </w:tabs>
        <w:spacing w:after="0" w:line="240" w:lineRule="auto"/>
        <w:ind w:firstLine="431"/>
        <w:jc w:val="both"/>
        <w:rPr>
          <w:rFonts w:ascii="Times New Roman" w:hAnsi="Times New Roman" w:cs="Times New Roman"/>
        </w:rPr>
      </w:pPr>
      <w:r w:rsidRPr="001738C6">
        <w:rPr>
          <w:rFonts w:ascii="Times New Roman" w:hAnsi="Times New Roman" w:cs="Times New Roman"/>
        </w:rPr>
        <w:t>(3.)</w:t>
      </w:r>
      <w:r w:rsidR="00B76B94">
        <w:rPr>
          <w:rFonts w:ascii="Times New Roman" w:hAnsi="Times New Roman" w:cs="Times New Roman"/>
        </w:rPr>
        <w:tab/>
      </w:r>
      <w:r w:rsidRPr="001738C6">
        <w:rPr>
          <w:rFonts w:ascii="Times New Roman" w:hAnsi="Times New Roman" w:cs="Times New Roman"/>
        </w:rPr>
        <w:t xml:space="preserve">The Principal Act, as amended by this Act, may be cited as the </w:t>
      </w:r>
      <w:r w:rsidR="001738C6" w:rsidRPr="001738C6">
        <w:rPr>
          <w:rFonts w:ascii="Times New Roman" w:hAnsi="Times New Roman" w:cs="Times New Roman"/>
          <w:i/>
        </w:rPr>
        <w:t xml:space="preserve">Commonwealth Electoral Act </w:t>
      </w:r>
      <w:r w:rsidRPr="001738C6">
        <w:rPr>
          <w:rFonts w:ascii="Times New Roman" w:hAnsi="Times New Roman" w:cs="Times New Roman"/>
        </w:rPr>
        <w:t>1918</w:t>
      </w:r>
      <w:r w:rsidR="00FF1886" w:rsidRPr="00DB0AFE">
        <w:rPr>
          <w:rFonts w:ascii="Times New Roman" w:hAnsi="Times New Roman"/>
          <w:szCs w:val="36"/>
        </w:rPr>
        <w:t>–</w:t>
      </w:r>
      <w:r w:rsidRPr="001738C6">
        <w:rPr>
          <w:rFonts w:ascii="Times New Roman" w:hAnsi="Times New Roman" w:cs="Times New Roman"/>
        </w:rPr>
        <w:t>1929.</w:t>
      </w:r>
    </w:p>
    <w:p w:rsidR="000732C9" w:rsidRPr="001738C6" w:rsidRDefault="001738C6" w:rsidP="001738C6">
      <w:pPr>
        <w:spacing w:after="0" w:line="240" w:lineRule="auto"/>
        <w:rPr>
          <w:rFonts w:ascii="Times New Roman" w:hAnsi="Times New Roman" w:cs="Times New Roman"/>
        </w:rPr>
      </w:pPr>
      <w:r w:rsidRPr="001738C6">
        <w:rPr>
          <w:rFonts w:ascii="Times New Roman" w:hAnsi="Times New Roman" w:cs="Times New Roman"/>
        </w:rPr>
        <w:br w:type="page"/>
      </w:r>
      <w:bookmarkStart w:id="0" w:name="_GoBack"/>
      <w:bookmarkEnd w:id="0"/>
    </w:p>
    <w:p w:rsidR="000732C9" w:rsidRPr="008E51A6" w:rsidRDefault="000732C9" w:rsidP="008E51A6">
      <w:pPr>
        <w:spacing w:before="120" w:after="60" w:line="240" w:lineRule="auto"/>
        <w:jc w:val="both"/>
        <w:rPr>
          <w:rFonts w:ascii="Times New Roman" w:hAnsi="Times New Roman" w:cs="Times New Roman"/>
          <w:b/>
          <w:sz w:val="20"/>
        </w:rPr>
      </w:pPr>
      <w:r w:rsidRPr="008E51A6">
        <w:rPr>
          <w:rFonts w:ascii="Times New Roman" w:hAnsi="Times New Roman" w:cs="Times New Roman"/>
          <w:b/>
          <w:sz w:val="20"/>
        </w:rPr>
        <w:lastRenderedPageBreak/>
        <w:t>Electoral matter may be sent by telegraph.</w:t>
      </w:r>
    </w:p>
    <w:p w:rsidR="000732C9" w:rsidRPr="001738C6" w:rsidRDefault="001738C6" w:rsidP="00E16305">
      <w:pPr>
        <w:tabs>
          <w:tab w:val="left" w:pos="567"/>
          <w:tab w:val="left" w:pos="720"/>
        </w:tabs>
        <w:spacing w:after="0" w:line="240" w:lineRule="auto"/>
        <w:ind w:firstLine="431"/>
        <w:jc w:val="both"/>
        <w:rPr>
          <w:rFonts w:ascii="Times New Roman" w:hAnsi="Times New Roman" w:cs="Times New Roman"/>
        </w:rPr>
      </w:pPr>
      <w:r w:rsidRPr="001738C6">
        <w:rPr>
          <w:rFonts w:ascii="Times New Roman" w:hAnsi="Times New Roman" w:cs="Times New Roman"/>
          <w:b/>
        </w:rPr>
        <w:t>2.</w:t>
      </w:r>
      <w:r w:rsidR="006979BC">
        <w:rPr>
          <w:rFonts w:ascii="Times New Roman" w:hAnsi="Times New Roman" w:cs="Times New Roman"/>
          <w:b/>
        </w:rPr>
        <w:tab/>
      </w:r>
      <w:r w:rsidR="000732C9" w:rsidRPr="001738C6">
        <w:rPr>
          <w:rFonts w:ascii="Times New Roman" w:hAnsi="Times New Roman" w:cs="Times New Roman"/>
        </w:rPr>
        <w:t>Section two hundred and fourteen of the Principal Act is amended by adding at the end thereof the following sub-section</w:t>
      </w:r>
      <w:r w:rsidR="00862B56">
        <w:rPr>
          <w:rFonts w:ascii="Times New Roman" w:hAnsi="Times New Roman" w:cs="Times New Roman"/>
        </w:rPr>
        <w:t>:</w:t>
      </w:r>
      <w:r w:rsidR="000732C9" w:rsidRPr="001738C6">
        <w:rPr>
          <w:rFonts w:ascii="Times New Roman" w:hAnsi="Times New Roman" w:cs="Times New Roman"/>
        </w:rPr>
        <w:t>—</w:t>
      </w:r>
    </w:p>
    <w:p w:rsidR="000732C9" w:rsidRPr="001738C6" w:rsidRDefault="001F6189" w:rsidP="00B76B94">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0732C9" w:rsidRPr="001738C6">
        <w:rPr>
          <w:rFonts w:ascii="Times New Roman" w:hAnsi="Times New Roman" w:cs="Times New Roman"/>
        </w:rPr>
        <w:t>(2.)</w:t>
      </w:r>
      <w:r w:rsidR="00B76B94">
        <w:rPr>
          <w:rFonts w:ascii="Times New Roman" w:hAnsi="Times New Roman" w:cs="Times New Roman"/>
        </w:rPr>
        <w:tab/>
      </w:r>
      <w:r w:rsidR="000732C9" w:rsidRPr="001738C6">
        <w:rPr>
          <w:rFonts w:ascii="Times New Roman" w:hAnsi="Times New Roman" w:cs="Times New Roman"/>
        </w:rPr>
        <w:t>Where after the result of a House of Representatives election has been declared, the Returning Officer has certified, by telegram addressed to the Chief Electoral Officer—</w:t>
      </w:r>
    </w:p>
    <w:p w:rsidR="000732C9" w:rsidRPr="001738C6" w:rsidRDefault="000732C9" w:rsidP="008E51A6">
      <w:pPr>
        <w:spacing w:after="0" w:line="240" w:lineRule="auto"/>
        <w:ind w:left="1151" w:hanging="578"/>
        <w:jc w:val="both"/>
        <w:rPr>
          <w:rFonts w:ascii="Times New Roman" w:hAnsi="Times New Roman" w:cs="Times New Roman"/>
        </w:rPr>
      </w:pPr>
      <w:r w:rsidRPr="001738C6">
        <w:rPr>
          <w:rFonts w:ascii="Times New Roman" w:hAnsi="Times New Roman" w:cs="Times New Roman"/>
        </w:rPr>
        <w:t>(</w:t>
      </w:r>
      <w:r w:rsidR="001738C6" w:rsidRPr="001738C6">
        <w:rPr>
          <w:rFonts w:ascii="Times New Roman" w:hAnsi="Times New Roman" w:cs="Times New Roman"/>
          <w:i/>
        </w:rPr>
        <w:t>a</w:t>
      </w:r>
      <w:r w:rsidRPr="001738C6">
        <w:rPr>
          <w:rFonts w:ascii="Times New Roman" w:hAnsi="Times New Roman" w:cs="Times New Roman"/>
        </w:rPr>
        <w:t>)</w:t>
      </w:r>
      <w:r w:rsidR="001738C6" w:rsidRPr="001738C6">
        <w:rPr>
          <w:rFonts w:ascii="Times New Roman" w:hAnsi="Times New Roman" w:cs="Times New Roman"/>
          <w:i/>
        </w:rPr>
        <w:t xml:space="preserve"> </w:t>
      </w:r>
      <w:r w:rsidRPr="001738C6">
        <w:rPr>
          <w:rFonts w:ascii="Times New Roman" w:hAnsi="Times New Roman" w:cs="Times New Roman"/>
        </w:rPr>
        <w:t>that by reason of distance, or t</w:t>
      </w:r>
      <w:r w:rsidR="009662D7">
        <w:rPr>
          <w:rFonts w:ascii="Times New Roman" w:hAnsi="Times New Roman" w:cs="Times New Roman"/>
        </w:rPr>
        <w:t>he infrequency of, or any inter</w:t>
      </w:r>
      <w:r w:rsidRPr="001738C6">
        <w:rPr>
          <w:rFonts w:ascii="Times New Roman" w:hAnsi="Times New Roman" w:cs="Times New Roman"/>
        </w:rPr>
        <w:t>ruption to, the postal services, the writ for the election, indorsed by the Returning Officer with the name of the candidate elected, cannot reach the Governor-General, or the Speaker, as the case may be, within seven days</w:t>
      </w:r>
      <w:r w:rsidR="00862B56">
        <w:rPr>
          <w:rFonts w:ascii="Times New Roman" w:hAnsi="Times New Roman" w:cs="Times New Roman"/>
        </w:rPr>
        <w:t>;</w:t>
      </w:r>
      <w:r w:rsidRPr="001738C6">
        <w:rPr>
          <w:rFonts w:ascii="Times New Roman" w:hAnsi="Times New Roman" w:cs="Times New Roman"/>
        </w:rPr>
        <w:t xml:space="preserve"> and</w:t>
      </w:r>
    </w:p>
    <w:p w:rsidR="000732C9" w:rsidRPr="001738C6" w:rsidRDefault="000732C9" w:rsidP="008E51A6">
      <w:pPr>
        <w:spacing w:after="0" w:line="240" w:lineRule="auto"/>
        <w:ind w:left="1151" w:hanging="578"/>
        <w:jc w:val="both"/>
        <w:rPr>
          <w:rFonts w:ascii="Times New Roman" w:hAnsi="Times New Roman" w:cs="Times New Roman"/>
        </w:rPr>
      </w:pPr>
      <w:r w:rsidRPr="001738C6">
        <w:rPr>
          <w:rFonts w:ascii="Times New Roman" w:hAnsi="Times New Roman" w:cs="Times New Roman"/>
        </w:rPr>
        <w:t>(</w:t>
      </w:r>
      <w:r w:rsidR="001738C6" w:rsidRPr="001738C6">
        <w:rPr>
          <w:rFonts w:ascii="Times New Roman" w:hAnsi="Times New Roman" w:cs="Times New Roman"/>
          <w:i/>
        </w:rPr>
        <w:t>b</w:t>
      </w:r>
      <w:r w:rsidRPr="001738C6">
        <w:rPr>
          <w:rFonts w:ascii="Times New Roman" w:hAnsi="Times New Roman" w:cs="Times New Roman"/>
        </w:rPr>
        <w:t>) the name of the candidate elected,</w:t>
      </w:r>
    </w:p>
    <w:p w:rsidR="000732C9" w:rsidRPr="001738C6" w:rsidRDefault="000732C9" w:rsidP="00E16305">
      <w:pPr>
        <w:spacing w:after="0" w:line="240" w:lineRule="auto"/>
        <w:jc w:val="both"/>
        <w:rPr>
          <w:rFonts w:ascii="Times New Roman" w:hAnsi="Times New Roman" w:cs="Times New Roman"/>
        </w:rPr>
      </w:pPr>
      <w:r w:rsidRPr="001738C6">
        <w:rPr>
          <w:rFonts w:ascii="Times New Roman" w:hAnsi="Times New Roman" w:cs="Times New Roman"/>
        </w:rPr>
        <w:t>the Chief Electoral Officer may indorse upon a copy of the writ a certified copy of the telegram received by him, and the copy writ so indorsed shall have the same force and effect as if it were the original writ duly indorsed by the Returning Officer</w:t>
      </w:r>
      <w:r w:rsidR="00862B56">
        <w:rPr>
          <w:rFonts w:ascii="Times New Roman" w:hAnsi="Times New Roman" w:cs="Times New Roman"/>
        </w:rPr>
        <w:t>:</w:t>
      </w:r>
    </w:p>
    <w:p w:rsidR="000732C9" w:rsidRPr="001738C6" w:rsidRDefault="000732C9" w:rsidP="00E16305">
      <w:pPr>
        <w:spacing w:after="0" w:line="240" w:lineRule="auto"/>
        <w:ind w:firstLine="431"/>
        <w:jc w:val="both"/>
        <w:rPr>
          <w:rFonts w:ascii="Times New Roman" w:hAnsi="Times New Roman" w:cs="Times New Roman"/>
        </w:rPr>
      </w:pPr>
      <w:r w:rsidRPr="001738C6">
        <w:rPr>
          <w:rFonts w:ascii="Times New Roman" w:hAnsi="Times New Roman" w:cs="Times New Roman"/>
        </w:rPr>
        <w:t>Provided that if, upon the return of the original writ to the Governor-General or the Speaker, as the case may be,</w:t>
      </w:r>
      <w:r w:rsidR="009662D7">
        <w:rPr>
          <w:rFonts w:ascii="Times New Roman" w:hAnsi="Times New Roman" w:cs="Times New Roman"/>
        </w:rPr>
        <w:t xml:space="preserve"> any disconform</w:t>
      </w:r>
      <w:r w:rsidRPr="001738C6">
        <w:rPr>
          <w:rFonts w:ascii="Times New Roman" w:hAnsi="Times New Roman" w:cs="Times New Roman"/>
        </w:rPr>
        <w:t>ity is found to exist between the original writ and the copy writ as to the name of the candidate elected, the copy writ shall thereupon cease to have any force or effect, and action shall be taken in accordance with the indorsement on the original writ.</w:t>
      </w:r>
      <w:r w:rsidR="001F6189">
        <w:rPr>
          <w:rFonts w:ascii="Times New Roman" w:hAnsi="Times New Roman" w:cs="Times New Roman"/>
        </w:rPr>
        <w:t>”</w:t>
      </w:r>
      <w:r w:rsidRPr="001738C6">
        <w:rPr>
          <w:rFonts w:ascii="Times New Roman" w:hAnsi="Times New Roman" w:cs="Times New Roman"/>
        </w:rPr>
        <w:t>.</w:t>
      </w:r>
    </w:p>
    <w:p w:rsidR="000732C9" w:rsidRPr="009870D3" w:rsidRDefault="000732C9" w:rsidP="008E51A6">
      <w:pPr>
        <w:pBdr>
          <w:bottom w:val="single" w:sz="4" w:space="1" w:color="auto"/>
        </w:pBdr>
        <w:spacing w:before="480" w:after="0" w:line="240" w:lineRule="auto"/>
        <w:ind w:left="3456" w:right="3456"/>
        <w:rPr>
          <w:rFonts w:ascii="Times New Roman" w:hAnsi="Times New Roman" w:cs="Times New Roman"/>
          <w:sz w:val="2"/>
          <w:szCs w:val="2"/>
        </w:rPr>
      </w:pPr>
    </w:p>
    <w:sectPr w:rsidR="000732C9" w:rsidRPr="009870D3" w:rsidSect="00271C6A">
      <w:head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2C" w:rsidRDefault="0098272C" w:rsidP="00271C6A">
      <w:pPr>
        <w:spacing w:after="0" w:line="240" w:lineRule="auto"/>
      </w:pPr>
      <w:r>
        <w:separator/>
      </w:r>
    </w:p>
  </w:endnote>
  <w:endnote w:type="continuationSeparator" w:id="0">
    <w:p w:rsidR="0098272C" w:rsidRDefault="0098272C" w:rsidP="0027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2C" w:rsidRDefault="0098272C" w:rsidP="00271C6A">
      <w:pPr>
        <w:spacing w:after="0" w:line="240" w:lineRule="auto"/>
      </w:pPr>
      <w:r>
        <w:separator/>
      </w:r>
    </w:p>
  </w:footnote>
  <w:footnote w:type="continuationSeparator" w:id="0">
    <w:p w:rsidR="0098272C" w:rsidRDefault="0098272C" w:rsidP="00271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6A" w:rsidRPr="00B76B94" w:rsidRDefault="00271C6A" w:rsidP="00B76B94">
    <w:pPr>
      <w:pStyle w:val="Header"/>
      <w:rPr>
        <w:sz w:val="20"/>
      </w:rPr>
    </w:pPr>
    <w:r w:rsidRPr="00B76B94">
      <w:rPr>
        <w:rFonts w:ascii="Times New Roman" w:hAnsi="Times New Roman" w:cs="Times New Roman"/>
        <w:sz w:val="20"/>
      </w:rPr>
      <w:t xml:space="preserve">1929. </w:t>
    </w:r>
    <w:r w:rsidRPr="00B76B94">
      <w:rPr>
        <w:rFonts w:ascii="Times New Roman" w:hAnsi="Times New Roman" w:cs="Times New Roman"/>
        <w:sz w:val="20"/>
      </w:rPr>
      <w:tab/>
    </w:r>
    <w:r w:rsidRPr="00B76B94">
      <w:rPr>
        <w:rFonts w:ascii="Times New Roman" w:hAnsi="Times New Roman" w:cs="Times New Roman"/>
        <w:i/>
        <w:sz w:val="20"/>
      </w:rPr>
      <w:t xml:space="preserve">Commonwealth Electoral </w:t>
    </w:r>
    <w:r w:rsidRPr="00B76B94">
      <w:rPr>
        <w:rFonts w:ascii="Times New Roman" w:hAnsi="Times New Roman" w:cs="Times New Roman"/>
        <w:i/>
        <w:sz w:val="20"/>
      </w:rPr>
      <w:tab/>
    </w:r>
    <w:r w:rsidRPr="00B76B94">
      <w:rPr>
        <w:rFonts w:ascii="Times New Roman" w:hAnsi="Times New Roman" w:cs="Times New Roman"/>
        <w:sz w:val="20"/>
      </w:rPr>
      <w:t>No.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32C9"/>
    <w:rsid w:val="00052773"/>
    <w:rsid w:val="000732C9"/>
    <w:rsid w:val="000B5B94"/>
    <w:rsid w:val="000D5CD9"/>
    <w:rsid w:val="001738C6"/>
    <w:rsid w:val="001F6189"/>
    <w:rsid w:val="00240DB6"/>
    <w:rsid w:val="00271C6A"/>
    <w:rsid w:val="002B568B"/>
    <w:rsid w:val="003F60C3"/>
    <w:rsid w:val="0045738F"/>
    <w:rsid w:val="004579E8"/>
    <w:rsid w:val="004D2263"/>
    <w:rsid w:val="004F1CF2"/>
    <w:rsid w:val="005305F1"/>
    <w:rsid w:val="006979BC"/>
    <w:rsid w:val="00742EE7"/>
    <w:rsid w:val="00792976"/>
    <w:rsid w:val="00862B56"/>
    <w:rsid w:val="00885868"/>
    <w:rsid w:val="008E51A6"/>
    <w:rsid w:val="00902DB9"/>
    <w:rsid w:val="00936537"/>
    <w:rsid w:val="009662D7"/>
    <w:rsid w:val="0098272C"/>
    <w:rsid w:val="009870D3"/>
    <w:rsid w:val="00A40949"/>
    <w:rsid w:val="00AE7A65"/>
    <w:rsid w:val="00B30B4D"/>
    <w:rsid w:val="00B3642A"/>
    <w:rsid w:val="00B76B94"/>
    <w:rsid w:val="00B821E8"/>
    <w:rsid w:val="00C774B9"/>
    <w:rsid w:val="00DB0AFE"/>
    <w:rsid w:val="00E0127D"/>
    <w:rsid w:val="00E16305"/>
    <w:rsid w:val="00E32478"/>
    <w:rsid w:val="00ED2284"/>
    <w:rsid w:val="00FF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1C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1C6A"/>
  </w:style>
  <w:style w:type="paragraph" w:styleId="Footer">
    <w:name w:val="footer"/>
    <w:basedOn w:val="Normal"/>
    <w:link w:val="FooterChar"/>
    <w:uiPriority w:val="99"/>
    <w:semiHidden/>
    <w:unhideWhenUsed/>
    <w:rsid w:val="00271C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1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2017-04-29T11:54:00Z</dcterms:created>
  <dcterms:modified xsi:type="dcterms:W3CDTF">2017-08-03T02:58:00Z</dcterms:modified>
</cp:coreProperties>
</file>