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19" w:rsidRPr="00AA7396" w:rsidRDefault="00E61919" w:rsidP="00770EE2">
      <w:pPr>
        <w:spacing w:before="600" w:after="0" w:line="240" w:lineRule="auto"/>
        <w:jc w:val="center"/>
        <w:rPr>
          <w:rFonts w:ascii="Times New Roman" w:hAnsi="Times New Roman"/>
          <w:sz w:val="36"/>
        </w:rPr>
      </w:pPr>
      <w:r w:rsidRPr="00AA7396">
        <w:rPr>
          <w:rFonts w:ascii="Times New Roman" w:hAnsi="Times New Roman"/>
          <w:sz w:val="36"/>
        </w:rPr>
        <w:t>WAR SERVICE HOMES.</w:t>
      </w:r>
    </w:p>
    <w:p w:rsidR="00E61919" w:rsidRPr="00BD3333" w:rsidRDefault="00E61919" w:rsidP="00770EE2">
      <w:pPr>
        <w:pBdr>
          <w:top w:val="single" w:sz="4" w:space="1" w:color="000000" w:themeColor="text1"/>
        </w:pBdr>
        <w:spacing w:before="480" w:after="360" w:line="240" w:lineRule="auto"/>
        <w:ind w:left="3888" w:right="3888"/>
        <w:jc w:val="center"/>
        <w:rPr>
          <w:rFonts w:ascii="Times New Roman" w:hAnsi="Times New Roman"/>
        </w:rPr>
      </w:pPr>
    </w:p>
    <w:p w:rsidR="00E61919" w:rsidRPr="00926D5B" w:rsidRDefault="00E61919" w:rsidP="00770EE2">
      <w:pPr>
        <w:spacing w:after="360" w:line="240" w:lineRule="auto"/>
        <w:jc w:val="center"/>
        <w:rPr>
          <w:rFonts w:ascii="Times New Roman" w:hAnsi="Times New Roman"/>
        </w:rPr>
      </w:pPr>
      <w:r w:rsidRPr="00AA7396">
        <w:rPr>
          <w:rFonts w:ascii="Times New Roman" w:hAnsi="Times New Roman"/>
          <w:b/>
          <w:sz w:val="28"/>
        </w:rPr>
        <w:t>No. 17 of 1927.</w:t>
      </w:r>
    </w:p>
    <w:p w:rsidR="00E61919" w:rsidRPr="00AA7396" w:rsidRDefault="00E61919" w:rsidP="00770EE2">
      <w:pPr>
        <w:spacing w:after="0" w:line="240" w:lineRule="auto"/>
        <w:ind w:left="360" w:hanging="360"/>
        <w:jc w:val="both"/>
        <w:rPr>
          <w:rFonts w:ascii="Times New Roman" w:hAnsi="Times New Roman"/>
          <w:sz w:val="26"/>
        </w:rPr>
      </w:pPr>
      <w:r w:rsidRPr="00AA7396">
        <w:rPr>
          <w:rFonts w:ascii="Times New Roman" w:hAnsi="Times New Roman"/>
          <w:sz w:val="26"/>
        </w:rPr>
        <w:t xml:space="preserve">An Act relating to sections eighteen, eighteen </w:t>
      </w:r>
      <w:r w:rsidR="005B4A3D" w:rsidRPr="00AA7396">
        <w:rPr>
          <w:rFonts w:ascii="Times New Roman" w:hAnsi="Times New Roman"/>
          <w:smallCaps/>
          <w:sz w:val="26"/>
        </w:rPr>
        <w:t>a</w:t>
      </w:r>
      <w:r w:rsidRPr="00AA7396">
        <w:rPr>
          <w:rFonts w:ascii="Times New Roman" w:hAnsi="Times New Roman"/>
          <w:sz w:val="26"/>
        </w:rPr>
        <w:t xml:space="preserve"> twenty-one and twenty-eight </w:t>
      </w:r>
      <w:r w:rsidRPr="00AA7396">
        <w:rPr>
          <w:rFonts w:ascii="Times New Roman" w:hAnsi="Times New Roman"/>
          <w:smallCaps/>
          <w:sz w:val="26"/>
        </w:rPr>
        <w:t>a</w:t>
      </w:r>
      <w:r w:rsidRPr="00AA7396">
        <w:rPr>
          <w:rFonts w:ascii="Times New Roman" w:hAnsi="Times New Roman"/>
          <w:sz w:val="26"/>
        </w:rPr>
        <w:t xml:space="preserve"> of the </w:t>
      </w:r>
      <w:r w:rsidRPr="00AA7396">
        <w:rPr>
          <w:rFonts w:ascii="Times New Roman" w:hAnsi="Times New Roman"/>
          <w:i/>
          <w:sz w:val="26"/>
        </w:rPr>
        <w:t xml:space="preserve">War Service Homes Act </w:t>
      </w:r>
      <w:r w:rsidRPr="00AA7396">
        <w:rPr>
          <w:rFonts w:ascii="Times New Roman" w:hAnsi="Times New Roman"/>
          <w:sz w:val="26"/>
        </w:rPr>
        <w:t>1918</w:t>
      </w:r>
      <w:r w:rsidR="00243554">
        <w:rPr>
          <w:rFonts w:ascii="Times New Roman" w:hAnsi="Times New Roman"/>
          <w:sz w:val="26"/>
        </w:rPr>
        <w:t>–</w:t>
      </w:r>
      <w:r w:rsidRPr="00AA7396">
        <w:rPr>
          <w:rFonts w:ascii="Times New Roman" w:hAnsi="Times New Roman"/>
          <w:sz w:val="26"/>
        </w:rPr>
        <w:t>1926.</w:t>
      </w:r>
    </w:p>
    <w:p w:rsidR="00E61919" w:rsidRPr="00AA7396" w:rsidRDefault="00E61919" w:rsidP="00770EE2">
      <w:pPr>
        <w:spacing w:before="120" w:after="120" w:line="240" w:lineRule="auto"/>
        <w:jc w:val="right"/>
        <w:rPr>
          <w:rFonts w:ascii="Times New Roman" w:hAnsi="Times New Roman"/>
          <w:sz w:val="26"/>
        </w:rPr>
      </w:pPr>
      <w:r w:rsidRPr="00AA7396">
        <w:rPr>
          <w:rFonts w:ascii="Times New Roman" w:hAnsi="Times New Roman"/>
          <w:sz w:val="26"/>
        </w:rPr>
        <w:t>[Assented to 8th April, 1927.]</w:t>
      </w:r>
    </w:p>
    <w:p w:rsidR="00E61919" w:rsidRPr="00920FF2" w:rsidRDefault="00E61919" w:rsidP="00770EE2">
      <w:pPr>
        <w:spacing w:after="0" w:line="240" w:lineRule="auto"/>
        <w:jc w:val="both"/>
        <w:rPr>
          <w:rFonts w:ascii="Times New Roman" w:hAnsi="Times New Roman"/>
        </w:rPr>
      </w:pPr>
      <w:r w:rsidRPr="00920FF2">
        <w:rPr>
          <w:rFonts w:ascii="Times New Roman" w:hAnsi="Times New Roman"/>
        </w:rPr>
        <w:t>BE it enacted by the King</w:t>
      </w:r>
      <w:r w:rsidR="00C02EAB" w:rsidRPr="00920FF2">
        <w:rPr>
          <w:rFonts w:ascii="Times New Roman" w:hAnsi="Times New Roman"/>
        </w:rPr>
        <w:t>’</w:t>
      </w:r>
      <w:r w:rsidRPr="00920FF2">
        <w:rPr>
          <w:rFonts w:ascii="Times New Roman" w:hAnsi="Times New Roman"/>
        </w:rPr>
        <w:t>s Most Excellent Majesty, the Senate, and the House of Representatives of the Commonwealth of Australia, as follows:—</w:t>
      </w:r>
    </w:p>
    <w:p w:rsidR="00E61919" w:rsidRPr="00BD3333" w:rsidRDefault="00E61919" w:rsidP="00BD3333">
      <w:pPr>
        <w:spacing w:before="120" w:after="60" w:line="240" w:lineRule="auto"/>
        <w:rPr>
          <w:rFonts w:ascii="Times New Roman" w:hAnsi="Times New Roman" w:cs="Times New Roman"/>
          <w:b/>
          <w:sz w:val="20"/>
        </w:rPr>
      </w:pPr>
      <w:r w:rsidRPr="00BD3333">
        <w:rPr>
          <w:rFonts w:ascii="Times New Roman" w:hAnsi="Times New Roman" w:cs="Times New Roman"/>
          <w:b/>
          <w:sz w:val="20"/>
        </w:rPr>
        <w:t>Short title and citation.</w:t>
      </w:r>
    </w:p>
    <w:p w:rsidR="00E61919" w:rsidRPr="00926D5B" w:rsidRDefault="00E61919" w:rsidP="00770EE2">
      <w:pPr>
        <w:tabs>
          <w:tab w:val="left" w:pos="1354"/>
        </w:tabs>
        <w:spacing w:after="0" w:line="240" w:lineRule="auto"/>
        <w:ind w:firstLine="432"/>
        <w:jc w:val="both"/>
        <w:rPr>
          <w:rFonts w:ascii="Times New Roman" w:hAnsi="Times New Roman"/>
        </w:rPr>
      </w:pPr>
      <w:r w:rsidRPr="00926D5B">
        <w:rPr>
          <w:rFonts w:ascii="Times New Roman" w:hAnsi="Times New Roman"/>
          <w:b/>
        </w:rPr>
        <w:t>1.</w:t>
      </w:r>
      <w:r w:rsidRPr="00926D5B">
        <w:rPr>
          <w:rFonts w:ascii="Times New Roman" w:hAnsi="Times New Roman"/>
        </w:rPr>
        <w:t>—(1.)</w:t>
      </w:r>
      <w:r>
        <w:rPr>
          <w:rFonts w:ascii="Times New Roman" w:hAnsi="Times New Roman"/>
        </w:rPr>
        <w:tab/>
      </w:r>
      <w:r w:rsidRPr="00926D5B">
        <w:rPr>
          <w:rFonts w:ascii="Times New Roman" w:hAnsi="Times New Roman"/>
        </w:rPr>
        <w:t xml:space="preserve">This Act may be cited as the </w:t>
      </w:r>
      <w:r w:rsidRPr="00926D5B">
        <w:rPr>
          <w:rFonts w:ascii="Times New Roman" w:hAnsi="Times New Roman"/>
          <w:i/>
        </w:rPr>
        <w:t xml:space="preserve">War Service Homes Act </w:t>
      </w:r>
      <w:r w:rsidRPr="00926D5B">
        <w:rPr>
          <w:rFonts w:ascii="Times New Roman" w:hAnsi="Times New Roman"/>
        </w:rPr>
        <w:t>1927.</w:t>
      </w:r>
    </w:p>
    <w:p w:rsidR="00E61919" w:rsidRPr="00926D5B" w:rsidRDefault="00E61919" w:rsidP="00770EE2">
      <w:pPr>
        <w:tabs>
          <w:tab w:val="left" w:pos="907"/>
        </w:tabs>
        <w:spacing w:after="0" w:line="240" w:lineRule="auto"/>
        <w:ind w:firstLine="432"/>
        <w:jc w:val="both"/>
        <w:rPr>
          <w:rFonts w:ascii="Times New Roman" w:hAnsi="Times New Roman"/>
        </w:rPr>
      </w:pPr>
      <w:r w:rsidRPr="00926D5B">
        <w:rPr>
          <w:rFonts w:ascii="Times New Roman" w:hAnsi="Times New Roman"/>
        </w:rPr>
        <w:t>(2.)</w:t>
      </w:r>
      <w:r>
        <w:rPr>
          <w:rFonts w:ascii="Times New Roman" w:hAnsi="Times New Roman"/>
        </w:rPr>
        <w:tab/>
      </w:r>
      <w:r w:rsidRPr="00926D5B">
        <w:rPr>
          <w:rFonts w:ascii="Times New Roman" w:hAnsi="Times New Roman"/>
        </w:rPr>
        <w:t xml:space="preserve">The </w:t>
      </w:r>
      <w:r w:rsidRPr="00926D5B">
        <w:rPr>
          <w:rFonts w:ascii="Times New Roman" w:hAnsi="Times New Roman"/>
          <w:i/>
        </w:rPr>
        <w:t xml:space="preserve">War Service Homes Act </w:t>
      </w:r>
      <w:r w:rsidRPr="00926D5B">
        <w:rPr>
          <w:rFonts w:ascii="Times New Roman" w:hAnsi="Times New Roman"/>
        </w:rPr>
        <w:t>1918</w:t>
      </w:r>
      <w:r w:rsidR="00BD74D8">
        <w:rPr>
          <w:rFonts w:ascii="Times New Roman" w:hAnsi="Times New Roman"/>
        </w:rPr>
        <w:t>–</w:t>
      </w:r>
      <w:r w:rsidR="00920FF2">
        <w:rPr>
          <w:rFonts w:ascii="Times New Roman" w:hAnsi="Times New Roman"/>
        </w:rPr>
        <w:t>1926</w:t>
      </w:r>
      <w:r w:rsidRPr="00926D5B">
        <w:rPr>
          <w:rFonts w:ascii="Times New Roman" w:hAnsi="Times New Roman"/>
        </w:rPr>
        <w:t xml:space="preserve"> is in this Act referred to as the Principal Act.</w:t>
      </w:r>
    </w:p>
    <w:p w:rsidR="00E61919" w:rsidRPr="00926D5B" w:rsidRDefault="00E61919" w:rsidP="00770EE2">
      <w:pPr>
        <w:tabs>
          <w:tab w:val="left" w:pos="907"/>
        </w:tabs>
        <w:spacing w:after="0" w:line="240" w:lineRule="auto"/>
        <w:ind w:firstLine="432"/>
        <w:jc w:val="both"/>
        <w:rPr>
          <w:rFonts w:ascii="Times New Roman" w:hAnsi="Times New Roman"/>
        </w:rPr>
      </w:pPr>
      <w:r w:rsidRPr="00926D5B">
        <w:rPr>
          <w:rFonts w:ascii="Times New Roman" w:hAnsi="Times New Roman"/>
        </w:rPr>
        <w:t>(3.)</w:t>
      </w:r>
      <w:r>
        <w:rPr>
          <w:rFonts w:ascii="Times New Roman" w:hAnsi="Times New Roman"/>
        </w:rPr>
        <w:tab/>
      </w:r>
      <w:r w:rsidRPr="00926D5B">
        <w:rPr>
          <w:rFonts w:ascii="Times New Roman" w:hAnsi="Times New Roman"/>
        </w:rPr>
        <w:t xml:space="preserve">The Principal Act, as amended by this Act, may be cited as the </w:t>
      </w:r>
      <w:r w:rsidRPr="00926D5B">
        <w:rPr>
          <w:rFonts w:ascii="Times New Roman" w:hAnsi="Times New Roman"/>
          <w:i/>
        </w:rPr>
        <w:t xml:space="preserve">War Service Homes Act </w:t>
      </w:r>
      <w:r w:rsidRPr="00926D5B">
        <w:rPr>
          <w:rFonts w:ascii="Times New Roman" w:hAnsi="Times New Roman"/>
        </w:rPr>
        <w:t>1918</w:t>
      </w:r>
      <w:r w:rsidR="00243554">
        <w:rPr>
          <w:rFonts w:ascii="Times New Roman" w:hAnsi="Times New Roman"/>
        </w:rPr>
        <w:t>–</w:t>
      </w:r>
      <w:r w:rsidRPr="00926D5B">
        <w:rPr>
          <w:rFonts w:ascii="Times New Roman" w:hAnsi="Times New Roman"/>
        </w:rPr>
        <w:t>1927.</w:t>
      </w:r>
    </w:p>
    <w:p w:rsidR="00E61919" w:rsidRPr="00926D5B" w:rsidRDefault="00E61919" w:rsidP="00770EE2">
      <w:pPr>
        <w:spacing w:before="120" w:after="0" w:line="240" w:lineRule="auto"/>
        <w:ind w:firstLine="432"/>
        <w:jc w:val="both"/>
        <w:rPr>
          <w:rFonts w:ascii="Times New Roman" w:hAnsi="Times New Roman"/>
        </w:rPr>
      </w:pPr>
      <w:r w:rsidRPr="00926D5B">
        <w:rPr>
          <w:rFonts w:ascii="Times New Roman" w:hAnsi="Times New Roman"/>
          <w:b/>
        </w:rPr>
        <w:t>2.</w:t>
      </w:r>
      <w:r>
        <w:rPr>
          <w:rFonts w:ascii="Times New Roman" w:hAnsi="Times New Roman"/>
        </w:rPr>
        <w:tab/>
      </w:r>
      <w:r w:rsidRPr="00926D5B">
        <w:rPr>
          <w:rFonts w:ascii="Times New Roman" w:hAnsi="Times New Roman"/>
        </w:rPr>
        <w:t>Section eighteen of the Principal Act is repealed and the following section inserted in its stead:—</w:t>
      </w:r>
    </w:p>
    <w:p w:rsidR="00E61919" w:rsidRPr="00BD3333" w:rsidRDefault="00E61919" w:rsidP="00BD3333">
      <w:pPr>
        <w:spacing w:before="120" w:after="60" w:line="240" w:lineRule="auto"/>
        <w:rPr>
          <w:rFonts w:ascii="Times New Roman" w:hAnsi="Times New Roman" w:cs="Times New Roman"/>
          <w:b/>
          <w:sz w:val="20"/>
        </w:rPr>
      </w:pPr>
      <w:r w:rsidRPr="00BD3333">
        <w:rPr>
          <w:rFonts w:ascii="Times New Roman" w:hAnsi="Times New Roman" w:cs="Times New Roman"/>
          <w:b/>
          <w:sz w:val="20"/>
        </w:rPr>
        <w:t>Total cost of dwelling-house.</w:t>
      </w:r>
    </w:p>
    <w:p w:rsidR="00E61919" w:rsidRPr="00926D5B" w:rsidRDefault="00C02EAB" w:rsidP="00770EE2">
      <w:pPr>
        <w:tabs>
          <w:tab w:val="left" w:pos="1530"/>
        </w:tabs>
        <w:spacing w:after="0" w:line="240" w:lineRule="auto"/>
        <w:ind w:firstLine="432"/>
        <w:jc w:val="both"/>
        <w:rPr>
          <w:rFonts w:ascii="Times New Roman" w:hAnsi="Times New Roman"/>
        </w:rPr>
      </w:pPr>
      <w:r>
        <w:rPr>
          <w:rFonts w:ascii="Times New Roman" w:hAnsi="Times New Roman"/>
        </w:rPr>
        <w:t>“</w:t>
      </w:r>
      <w:r w:rsidR="00E61919" w:rsidRPr="00926D5B">
        <w:rPr>
          <w:rFonts w:ascii="Times New Roman" w:hAnsi="Times New Roman"/>
        </w:rPr>
        <w:t>18.—(1.)</w:t>
      </w:r>
      <w:r w:rsidR="00E61919">
        <w:rPr>
          <w:rFonts w:ascii="Times New Roman" w:hAnsi="Times New Roman"/>
        </w:rPr>
        <w:tab/>
      </w:r>
      <w:r w:rsidR="00E61919" w:rsidRPr="00926D5B">
        <w:rPr>
          <w:rFonts w:ascii="Times New Roman" w:hAnsi="Times New Roman"/>
        </w:rPr>
        <w:t>The total cost to the Commissioner of any dwelling-house acquired or erected in pursuance of this Part shall not exceed Eight hundred pounds:</w:t>
      </w:r>
    </w:p>
    <w:p w:rsidR="00E61919" w:rsidRDefault="00C02EAB" w:rsidP="00920FF2">
      <w:pPr>
        <w:spacing w:after="0" w:line="240" w:lineRule="auto"/>
        <w:ind w:firstLine="432"/>
        <w:jc w:val="both"/>
        <w:rPr>
          <w:rFonts w:ascii="Times New Roman" w:hAnsi="Times New Roman"/>
        </w:rPr>
      </w:pPr>
      <w:r>
        <w:rPr>
          <w:rFonts w:ascii="Times New Roman" w:hAnsi="Times New Roman"/>
        </w:rPr>
        <w:t>“</w:t>
      </w:r>
      <w:r w:rsidR="00E61919" w:rsidRPr="00926D5B">
        <w:rPr>
          <w:rFonts w:ascii="Times New Roman" w:hAnsi="Times New Roman"/>
        </w:rPr>
        <w:t>Provided that, where a dwelling-house is sold to two or more persons jointly under sub-section (1</w:t>
      </w:r>
      <w:r w:rsidR="00E61919" w:rsidRPr="004F1DF5">
        <w:rPr>
          <w:rFonts w:ascii="Times New Roman" w:hAnsi="Times New Roman"/>
          <w:smallCaps/>
        </w:rPr>
        <w:t>a</w:t>
      </w:r>
      <w:r w:rsidR="00E61919" w:rsidRPr="00926D5B">
        <w:rPr>
          <w:rFonts w:ascii="Times New Roman" w:hAnsi="Times New Roman"/>
        </w:rPr>
        <w:t>.) of section nineteen of this Act, the total cost to the Commissioner may exceed Eight hundred pounds, but shall not exceed the sum of the amounts which the Commissioner could have expended if a house had been sold to each person separately:</w:t>
      </w:r>
      <w:bookmarkStart w:id="0" w:name="_GoBack"/>
      <w:bookmarkEnd w:id="0"/>
    </w:p>
    <w:p w:rsidR="00E61919" w:rsidRDefault="00E61919" w:rsidP="00770EE2">
      <w:pPr>
        <w:spacing w:line="240" w:lineRule="auto"/>
        <w:rPr>
          <w:rFonts w:ascii="Times New Roman" w:hAnsi="Times New Roman"/>
        </w:rPr>
      </w:pPr>
      <w:r>
        <w:rPr>
          <w:rFonts w:ascii="Times New Roman" w:hAnsi="Times New Roman"/>
        </w:rPr>
        <w:br w:type="page"/>
      </w:r>
    </w:p>
    <w:p w:rsidR="00E61919" w:rsidRPr="00926D5B" w:rsidRDefault="00C02EAB" w:rsidP="00770EE2">
      <w:pPr>
        <w:spacing w:after="60" w:line="240" w:lineRule="auto"/>
        <w:ind w:firstLine="432"/>
        <w:jc w:val="both"/>
        <w:rPr>
          <w:rFonts w:ascii="Times New Roman" w:hAnsi="Times New Roman"/>
        </w:rPr>
      </w:pPr>
      <w:r>
        <w:rPr>
          <w:rFonts w:ascii="Times New Roman" w:hAnsi="Times New Roman"/>
        </w:rPr>
        <w:lastRenderedPageBreak/>
        <w:t>“</w:t>
      </w:r>
      <w:r w:rsidR="00E61919" w:rsidRPr="00926D5B">
        <w:rPr>
          <w:rFonts w:ascii="Times New Roman" w:hAnsi="Times New Roman"/>
        </w:rPr>
        <w:t>Provided further that the Commissioner may, where he is satisfied that it is necessary so to do in order to accommodate the family or dependants of an eligible person—</w:t>
      </w:r>
    </w:p>
    <w:p w:rsidR="00E61919" w:rsidRPr="00926D5B" w:rsidRDefault="00E61919" w:rsidP="00770EE2">
      <w:pPr>
        <w:spacing w:after="0" w:line="240" w:lineRule="auto"/>
        <w:ind w:left="1152" w:hanging="576"/>
        <w:jc w:val="both"/>
        <w:rPr>
          <w:rFonts w:ascii="Times New Roman" w:hAnsi="Times New Roman"/>
        </w:rPr>
      </w:pPr>
      <w:r w:rsidRPr="00926D5B">
        <w:rPr>
          <w:rFonts w:ascii="Times New Roman" w:hAnsi="Times New Roman"/>
        </w:rPr>
        <w:t>(</w:t>
      </w:r>
      <w:r w:rsidRPr="00926D5B">
        <w:rPr>
          <w:rFonts w:ascii="Times New Roman" w:hAnsi="Times New Roman"/>
          <w:i/>
        </w:rPr>
        <w:t>a</w:t>
      </w:r>
      <w:r w:rsidRPr="00926D5B">
        <w:rPr>
          <w:rFonts w:ascii="Times New Roman" w:hAnsi="Times New Roman"/>
        </w:rPr>
        <w:t>) acquire or erect a dwelling-house the total cost of which to the Commissioner exceeds Eight hundred pounds, but does not exceed Nine hundred and fifty pounds; or</w:t>
      </w:r>
    </w:p>
    <w:p w:rsidR="00E61919" w:rsidRPr="00926D5B" w:rsidRDefault="00E61919" w:rsidP="00770EE2">
      <w:pPr>
        <w:spacing w:after="60" w:line="240" w:lineRule="auto"/>
        <w:ind w:left="1152" w:hanging="576"/>
        <w:jc w:val="both"/>
        <w:rPr>
          <w:rFonts w:ascii="Times New Roman" w:hAnsi="Times New Roman"/>
        </w:rPr>
      </w:pPr>
      <w:r w:rsidRPr="00926D5B">
        <w:rPr>
          <w:rFonts w:ascii="Times New Roman" w:hAnsi="Times New Roman"/>
        </w:rPr>
        <w:t>(</w:t>
      </w:r>
      <w:r w:rsidRPr="00926D5B">
        <w:rPr>
          <w:rFonts w:ascii="Times New Roman" w:hAnsi="Times New Roman"/>
          <w:i/>
        </w:rPr>
        <w:t>b</w:t>
      </w:r>
      <w:r w:rsidRPr="00926D5B">
        <w:rPr>
          <w:rFonts w:ascii="Times New Roman" w:hAnsi="Times New Roman"/>
        </w:rPr>
        <w:t>) make, or authorize the making of, additions to a dwelling-house acquired or erected in pursuance of this Part, but so that the total cost to the Commissioner does not exceed Nine hundred and fifty pounds.</w:t>
      </w:r>
    </w:p>
    <w:p w:rsidR="00E61919" w:rsidRPr="00926D5B" w:rsidRDefault="00C02EAB" w:rsidP="00770EE2">
      <w:pPr>
        <w:tabs>
          <w:tab w:val="left" w:pos="1080"/>
        </w:tabs>
        <w:spacing w:after="0" w:line="240" w:lineRule="auto"/>
        <w:ind w:firstLine="432"/>
        <w:jc w:val="both"/>
        <w:rPr>
          <w:rFonts w:ascii="Times New Roman" w:hAnsi="Times New Roman"/>
        </w:rPr>
      </w:pPr>
      <w:r>
        <w:rPr>
          <w:rFonts w:ascii="Times New Roman" w:hAnsi="Times New Roman"/>
        </w:rPr>
        <w:t>“</w:t>
      </w:r>
      <w:r w:rsidR="00E61919" w:rsidRPr="00926D5B">
        <w:rPr>
          <w:rFonts w:ascii="Times New Roman" w:hAnsi="Times New Roman"/>
        </w:rPr>
        <w:t>(2.)</w:t>
      </w:r>
      <w:r w:rsidR="00233B6C">
        <w:rPr>
          <w:rFonts w:ascii="Times New Roman" w:hAnsi="Times New Roman"/>
        </w:rPr>
        <w:tab/>
      </w:r>
      <w:r w:rsidR="00E61919" w:rsidRPr="00926D5B">
        <w:rPr>
          <w:rFonts w:ascii="Times New Roman" w:hAnsi="Times New Roman"/>
        </w:rPr>
        <w:t>For the purpose of ascertaining the total cost of a dwelling-house to the Commissioner, there shall be added to the cost of the dwelling-house, including additions (if any), the cost of the land on which it is erected.</w:t>
      </w:r>
      <w:r>
        <w:rPr>
          <w:rFonts w:ascii="Times New Roman" w:hAnsi="Times New Roman"/>
        </w:rPr>
        <w:t>”</w:t>
      </w:r>
      <w:r w:rsidR="00E61919" w:rsidRPr="00926D5B">
        <w:rPr>
          <w:rFonts w:ascii="Times New Roman" w:hAnsi="Times New Roman"/>
        </w:rPr>
        <w:t>.</w:t>
      </w:r>
    </w:p>
    <w:p w:rsidR="00E61919" w:rsidRPr="00640ADA" w:rsidRDefault="00E61919" w:rsidP="00640ADA">
      <w:pPr>
        <w:spacing w:before="120" w:after="60" w:line="240" w:lineRule="auto"/>
        <w:rPr>
          <w:rFonts w:ascii="Times New Roman" w:hAnsi="Times New Roman" w:cs="Times New Roman"/>
          <w:b/>
          <w:sz w:val="20"/>
        </w:rPr>
      </w:pPr>
      <w:r w:rsidRPr="00640ADA">
        <w:rPr>
          <w:rFonts w:ascii="Times New Roman" w:hAnsi="Times New Roman" w:cs="Times New Roman"/>
          <w:b/>
          <w:sz w:val="20"/>
        </w:rPr>
        <w:t>Arrangements for sewerage, water, gas, and electric services</w:t>
      </w:r>
    </w:p>
    <w:p w:rsidR="00E61919" w:rsidRPr="00926D5B" w:rsidRDefault="00E61919" w:rsidP="00770EE2">
      <w:pPr>
        <w:spacing w:after="0" w:line="240" w:lineRule="auto"/>
        <w:ind w:firstLine="432"/>
        <w:jc w:val="both"/>
        <w:rPr>
          <w:rFonts w:ascii="Times New Roman" w:hAnsi="Times New Roman"/>
        </w:rPr>
      </w:pPr>
      <w:r w:rsidRPr="00926D5B">
        <w:rPr>
          <w:rFonts w:ascii="Times New Roman" w:hAnsi="Times New Roman"/>
          <w:b/>
        </w:rPr>
        <w:t>3.</w:t>
      </w:r>
      <w:r>
        <w:rPr>
          <w:rFonts w:ascii="Times New Roman" w:hAnsi="Times New Roman"/>
          <w:b/>
        </w:rPr>
        <w:tab/>
      </w:r>
      <w:r w:rsidRPr="00926D5B">
        <w:rPr>
          <w:rFonts w:ascii="Times New Roman" w:hAnsi="Times New Roman"/>
        </w:rPr>
        <w:t xml:space="preserve">Section eighteen </w:t>
      </w:r>
      <w:r w:rsidRPr="00C02EAB">
        <w:rPr>
          <w:rFonts w:ascii="Times New Roman" w:hAnsi="Times New Roman"/>
          <w:smallCaps/>
        </w:rPr>
        <w:t>a</w:t>
      </w:r>
      <w:r w:rsidR="00C02EAB">
        <w:rPr>
          <w:rFonts w:ascii="Times New Roman" w:hAnsi="Times New Roman"/>
        </w:rPr>
        <w:t xml:space="preserve"> </w:t>
      </w:r>
      <w:r w:rsidRPr="00926D5B">
        <w:rPr>
          <w:rFonts w:ascii="Times New Roman" w:hAnsi="Times New Roman"/>
        </w:rPr>
        <w:t>of the Principal Act is amended by omitting sub-section (2.) and inserting in its stead the following subsections:—</w:t>
      </w:r>
    </w:p>
    <w:p w:rsidR="00E61919" w:rsidRPr="00926D5B" w:rsidRDefault="00C02EAB" w:rsidP="00770EE2">
      <w:pPr>
        <w:tabs>
          <w:tab w:val="left" w:pos="1080"/>
        </w:tabs>
        <w:spacing w:after="0" w:line="240" w:lineRule="auto"/>
        <w:ind w:firstLine="432"/>
        <w:jc w:val="both"/>
        <w:rPr>
          <w:rFonts w:ascii="Times New Roman" w:hAnsi="Times New Roman"/>
        </w:rPr>
      </w:pPr>
      <w:r>
        <w:rPr>
          <w:rFonts w:ascii="Times New Roman" w:hAnsi="Times New Roman"/>
        </w:rPr>
        <w:t>“</w:t>
      </w:r>
      <w:r w:rsidR="00E61919" w:rsidRPr="00926D5B">
        <w:rPr>
          <w:rFonts w:ascii="Times New Roman" w:hAnsi="Times New Roman"/>
        </w:rPr>
        <w:t>(2.)</w:t>
      </w:r>
      <w:r w:rsidR="00E61919">
        <w:rPr>
          <w:rFonts w:ascii="Times New Roman" w:hAnsi="Times New Roman"/>
        </w:rPr>
        <w:tab/>
      </w:r>
      <w:r w:rsidR="00E61919" w:rsidRPr="00926D5B">
        <w:rPr>
          <w:rFonts w:ascii="Times New Roman" w:hAnsi="Times New Roman"/>
        </w:rPr>
        <w:t>The cost allotted to a dwelling-house under this section shall not be included in reckoning the total cost of the dwelling-house for the purpose of section eighteen of this Act, or the total amount which may be advanced under section twenty-one of this Act.</w:t>
      </w:r>
    </w:p>
    <w:p w:rsidR="00E61919" w:rsidRPr="00926D5B" w:rsidRDefault="00C02EAB" w:rsidP="00770EE2">
      <w:pPr>
        <w:tabs>
          <w:tab w:val="left" w:pos="1080"/>
        </w:tabs>
        <w:spacing w:after="0" w:line="240" w:lineRule="auto"/>
        <w:ind w:firstLine="432"/>
        <w:jc w:val="both"/>
        <w:rPr>
          <w:rFonts w:ascii="Times New Roman" w:hAnsi="Times New Roman"/>
        </w:rPr>
      </w:pPr>
      <w:r>
        <w:rPr>
          <w:rFonts w:ascii="Times New Roman" w:hAnsi="Times New Roman"/>
        </w:rPr>
        <w:t>“</w:t>
      </w:r>
      <w:r w:rsidR="00E61919" w:rsidRPr="00926D5B">
        <w:rPr>
          <w:rFonts w:ascii="Times New Roman" w:hAnsi="Times New Roman"/>
        </w:rPr>
        <w:t>(3.)</w:t>
      </w:r>
      <w:r w:rsidR="00E61919">
        <w:rPr>
          <w:rFonts w:ascii="Times New Roman" w:hAnsi="Times New Roman"/>
        </w:rPr>
        <w:tab/>
      </w:r>
      <w:r w:rsidR="00E61919" w:rsidRPr="00926D5B">
        <w:rPr>
          <w:rFonts w:ascii="Times New Roman" w:hAnsi="Times New Roman"/>
        </w:rPr>
        <w:t>The cost so allotted shall be a charge against the purchaser of, or borrower in respect of, the dwelling-house, and the Commissioner may require him to refund the amount of that cost by such instalments as the Commissioner determines.</w:t>
      </w:r>
    </w:p>
    <w:p w:rsidR="00E61919" w:rsidRPr="00926D5B" w:rsidRDefault="00C02EAB" w:rsidP="00770EE2">
      <w:pPr>
        <w:tabs>
          <w:tab w:val="left" w:pos="1080"/>
        </w:tabs>
        <w:spacing w:after="0" w:line="240" w:lineRule="auto"/>
        <w:ind w:firstLine="432"/>
        <w:jc w:val="both"/>
        <w:rPr>
          <w:rFonts w:ascii="Times New Roman" w:hAnsi="Times New Roman"/>
        </w:rPr>
      </w:pPr>
      <w:r>
        <w:rPr>
          <w:rFonts w:ascii="Times New Roman" w:hAnsi="Times New Roman"/>
        </w:rPr>
        <w:t>“</w:t>
      </w:r>
      <w:r w:rsidR="00E61919" w:rsidRPr="00926D5B">
        <w:rPr>
          <w:rFonts w:ascii="Times New Roman" w:hAnsi="Times New Roman"/>
        </w:rPr>
        <w:t>(4.)</w:t>
      </w:r>
      <w:r w:rsidR="00E61919">
        <w:rPr>
          <w:rFonts w:ascii="Times New Roman" w:hAnsi="Times New Roman"/>
        </w:rPr>
        <w:tab/>
      </w:r>
      <w:r w:rsidR="00E61919" w:rsidRPr="00926D5B">
        <w:rPr>
          <w:rFonts w:ascii="Times New Roman" w:hAnsi="Times New Roman"/>
        </w:rPr>
        <w:t>The provisions of section thirty-six of this Act shall apply in like manner in relation to instalments due to the Commissioner under this section as they apply in relation to instalments payable in respect of any contract of sale or advance under this Act.</w:t>
      </w:r>
      <w:r>
        <w:rPr>
          <w:rFonts w:ascii="Times New Roman" w:hAnsi="Times New Roman"/>
        </w:rPr>
        <w:t>”</w:t>
      </w:r>
      <w:r w:rsidR="00E61919" w:rsidRPr="00926D5B">
        <w:rPr>
          <w:rFonts w:ascii="Times New Roman" w:hAnsi="Times New Roman"/>
        </w:rPr>
        <w:t>.</w:t>
      </w:r>
    </w:p>
    <w:p w:rsidR="00E61919" w:rsidRPr="00926D5B" w:rsidRDefault="00E61919" w:rsidP="00770EE2">
      <w:pPr>
        <w:spacing w:before="120" w:after="0" w:line="240" w:lineRule="auto"/>
        <w:ind w:firstLine="432"/>
        <w:jc w:val="both"/>
        <w:rPr>
          <w:rFonts w:ascii="Times New Roman" w:hAnsi="Times New Roman"/>
        </w:rPr>
      </w:pPr>
      <w:r w:rsidRPr="00926D5B">
        <w:rPr>
          <w:rFonts w:ascii="Times New Roman" w:hAnsi="Times New Roman"/>
          <w:b/>
        </w:rPr>
        <w:t>4.</w:t>
      </w:r>
      <w:r>
        <w:rPr>
          <w:rFonts w:ascii="Times New Roman" w:hAnsi="Times New Roman"/>
          <w:b/>
        </w:rPr>
        <w:tab/>
      </w:r>
      <w:r w:rsidRPr="00926D5B">
        <w:rPr>
          <w:rFonts w:ascii="Times New Roman" w:hAnsi="Times New Roman"/>
        </w:rPr>
        <w:t>Section twenty-one of the Principal Act is repealed and the following section inserted in its stead:—</w:t>
      </w:r>
    </w:p>
    <w:p w:rsidR="00E61919" w:rsidRPr="00640ADA" w:rsidRDefault="00E61919" w:rsidP="00640ADA">
      <w:pPr>
        <w:spacing w:before="120" w:after="60" w:line="240" w:lineRule="auto"/>
        <w:rPr>
          <w:rFonts w:ascii="Times New Roman" w:hAnsi="Times New Roman" w:cs="Times New Roman"/>
          <w:b/>
          <w:sz w:val="20"/>
        </w:rPr>
      </w:pPr>
      <w:r w:rsidRPr="00640ADA">
        <w:rPr>
          <w:rFonts w:ascii="Times New Roman" w:hAnsi="Times New Roman" w:cs="Times New Roman"/>
          <w:b/>
          <w:sz w:val="20"/>
        </w:rPr>
        <w:t>Maximum advance.</w:t>
      </w:r>
    </w:p>
    <w:p w:rsidR="00E61919" w:rsidRPr="00926D5B" w:rsidRDefault="00C02EAB" w:rsidP="00770EE2">
      <w:pPr>
        <w:tabs>
          <w:tab w:val="left" w:pos="1530"/>
        </w:tabs>
        <w:spacing w:after="0" w:line="240" w:lineRule="auto"/>
        <w:ind w:firstLine="432"/>
        <w:jc w:val="both"/>
        <w:rPr>
          <w:rFonts w:ascii="Times New Roman" w:hAnsi="Times New Roman"/>
        </w:rPr>
      </w:pPr>
      <w:r>
        <w:rPr>
          <w:rFonts w:ascii="Times New Roman" w:hAnsi="Times New Roman"/>
        </w:rPr>
        <w:t>“</w:t>
      </w:r>
      <w:r w:rsidR="00E61919" w:rsidRPr="00926D5B">
        <w:rPr>
          <w:rFonts w:ascii="Times New Roman" w:hAnsi="Times New Roman"/>
        </w:rPr>
        <w:t>21.—(1.)</w:t>
      </w:r>
      <w:r w:rsidR="00E61919">
        <w:rPr>
          <w:rFonts w:ascii="Times New Roman" w:hAnsi="Times New Roman"/>
        </w:rPr>
        <w:tab/>
      </w:r>
      <w:r w:rsidR="00E61919" w:rsidRPr="00926D5B">
        <w:rPr>
          <w:rFonts w:ascii="Times New Roman" w:hAnsi="Times New Roman"/>
        </w:rPr>
        <w:t>The amount of the advance which may be made to any applicant under this Part shall be the amount (not exceeding ninety per centum of the total value of the property in respect of which the advance is made) which the Commissioner considers necessary in order to give effect to the purpose for which the advance is made, but the amount of the advance shall not exceed the sum of Eight hundred pounds:</w:t>
      </w:r>
    </w:p>
    <w:p w:rsidR="00E61919" w:rsidRPr="00926D5B" w:rsidRDefault="00C02EAB" w:rsidP="00770EE2">
      <w:pPr>
        <w:spacing w:after="0" w:line="240" w:lineRule="auto"/>
        <w:ind w:firstLine="432"/>
        <w:jc w:val="both"/>
        <w:rPr>
          <w:rFonts w:ascii="Times New Roman" w:hAnsi="Times New Roman"/>
        </w:rPr>
      </w:pPr>
      <w:r>
        <w:rPr>
          <w:rFonts w:ascii="Times New Roman" w:hAnsi="Times New Roman"/>
        </w:rPr>
        <w:t>“</w:t>
      </w:r>
      <w:r w:rsidR="00E61919" w:rsidRPr="00926D5B">
        <w:rPr>
          <w:rFonts w:ascii="Times New Roman" w:hAnsi="Times New Roman"/>
        </w:rPr>
        <w:t>Provided that, where an advance is made under sub-section (2.) of section twenty of this Act to two or more persons jointly, the amount of the advance may exceed Eight hundred pounds, but shall not exceed the sum of the amounts which could have been advanced if the advances had been made separately:</w:t>
      </w:r>
    </w:p>
    <w:p w:rsidR="00E61919" w:rsidRDefault="00E61919" w:rsidP="00770EE2">
      <w:pPr>
        <w:spacing w:line="240" w:lineRule="auto"/>
        <w:rPr>
          <w:rFonts w:ascii="Times New Roman" w:hAnsi="Times New Roman"/>
        </w:rPr>
      </w:pPr>
      <w:r>
        <w:rPr>
          <w:rFonts w:ascii="Times New Roman" w:hAnsi="Times New Roman"/>
        </w:rPr>
        <w:br w:type="page"/>
      </w:r>
    </w:p>
    <w:p w:rsidR="00E61919" w:rsidRPr="00926D5B" w:rsidRDefault="00C02EAB" w:rsidP="00770EE2">
      <w:pPr>
        <w:spacing w:after="0" w:line="240" w:lineRule="auto"/>
        <w:ind w:firstLine="432"/>
        <w:jc w:val="both"/>
        <w:rPr>
          <w:rFonts w:ascii="Times New Roman" w:hAnsi="Times New Roman"/>
        </w:rPr>
      </w:pPr>
      <w:r>
        <w:rPr>
          <w:rFonts w:ascii="Times New Roman" w:hAnsi="Times New Roman"/>
        </w:rPr>
        <w:lastRenderedPageBreak/>
        <w:t>“</w:t>
      </w:r>
      <w:r w:rsidR="00E61919" w:rsidRPr="00926D5B">
        <w:rPr>
          <w:rFonts w:ascii="Times New Roman" w:hAnsi="Times New Roman"/>
        </w:rPr>
        <w:t>Provided further that the Commissioner may, where he is satisfied that it is necessary so to do in order to accommodate the family or dependants of an eligible person, make an advance exceeding Eight hundred pounds, but not exceeding Nine hundred and fifty pounds.</w:t>
      </w:r>
    </w:p>
    <w:p w:rsidR="00E61919" w:rsidRPr="00926D5B" w:rsidRDefault="00C02EAB" w:rsidP="00770EE2">
      <w:pPr>
        <w:tabs>
          <w:tab w:val="left" w:pos="1080"/>
        </w:tabs>
        <w:spacing w:after="0" w:line="240" w:lineRule="auto"/>
        <w:ind w:firstLine="432"/>
        <w:jc w:val="both"/>
        <w:rPr>
          <w:rFonts w:ascii="Times New Roman" w:hAnsi="Times New Roman"/>
        </w:rPr>
      </w:pPr>
      <w:r>
        <w:rPr>
          <w:rFonts w:ascii="Times New Roman" w:hAnsi="Times New Roman"/>
        </w:rPr>
        <w:t>“</w:t>
      </w:r>
      <w:r w:rsidR="00E61919" w:rsidRPr="00926D5B">
        <w:rPr>
          <w:rFonts w:ascii="Times New Roman" w:hAnsi="Times New Roman"/>
        </w:rPr>
        <w:t>(2.)</w:t>
      </w:r>
      <w:r w:rsidR="00E61919">
        <w:rPr>
          <w:rFonts w:ascii="Times New Roman" w:hAnsi="Times New Roman"/>
        </w:rPr>
        <w:tab/>
      </w:r>
      <w:r w:rsidR="00E61919" w:rsidRPr="00926D5B">
        <w:rPr>
          <w:rFonts w:ascii="Times New Roman" w:hAnsi="Times New Roman"/>
        </w:rPr>
        <w:t xml:space="preserve">For the purposes of this section </w:t>
      </w:r>
      <w:r>
        <w:rPr>
          <w:rFonts w:ascii="Times New Roman" w:hAnsi="Times New Roman"/>
        </w:rPr>
        <w:t>‘</w:t>
      </w:r>
      <w:r w:rsidR="00E61919" w:rsidRPr="00926D5B">
        <w:rPr>
          <w:rFonts w:ascii="Times New Roman" w:hAnsi="Times New Roman"/>
        </w:rPr>
        <w:t>total value of the property</w:t>
      </w:r>
      <w:r>
        <w:rPr>
          <w:rFonts w:ascii="Times New Roman" w:hAnsi="Times New Roman"/>
        </w:rPr>
        <w:t>’</w:t>
      </w:r>
      <w:r w:rsidR="00E61919" w:rsidRPr="00926D5B">
        <w:rPr>
          <w:rFonts w:ascii="Times New Roman" w:hAnsi="Times New Roman"/>
        </w:rPr>
        <w:t xml:space="preserve"> means such sum as, in the opinion of the Commissioner, will be the total value of the land and dwelling-house upon the completion, of the work for which the advance is applied for.</w:t>
      </w:r>
      <w:r>
        <w:rPr>
          <w:rFonts w:ascii="Times New Roman" w:hAnsi="Times New Roman"/>
        </w:rPr>
        <w:t>”</w:t>
      </w:r>
      <w:r w:rsidR="00E61919" w:rsidRPr="00926D5B">
        <w:rPr>
          <w:rFonts w:ascii="Times New Roman" w:hAnsi="Times New Roman"/>
        </w:rPr>
        <w:t>.</w:t>
      </w:r>
    </w:p>
    <w:p w:rsidR="00E61919" w:rsidRPr="00640ADA" w:rsidRDefault="00E61919" w:rsidP="00640ADA">
      <w:pPr>
        <w:spacing w:before="120" w:after="60" w:line="240" w:lineRule="auto"/>
        <w:rPr>
          <w:rFonts w:ascii="Times New Roman" w:hAnsi="Times New Roman" w:cs="Times New Roman"/>
          <w:b/>
          <w:sz w:val="20"/>
        </w:rPr>
      </w:pPr>
      <w:r w:rsidRPr="00640ADA">
        <w:rPr>
          <w:rFonts w:ascii="Times New Roman" w:hAnsi="Times New Roman" w:cs="Times New Roman"/>
          <w:b/>
          <w:sz w:val="20"/>
        </w:rPr>
        <w:t>Limit of expenditure.</w:t>
      </w:r>
    </w:p>
    <w:p w:rsidR="00E61919" w:rsidRPr="00926D5B" w:rsidRDefault="00E61919" w:rsidP="00770EE2">
      <w:pPr>
        <w:spacing w:after="0" w:line="240" w:lineRule="auto"/>
        <w:ind w:firstLine="432"/>
        <w:jc w:val="both"/>
        <w:rPr>
          <w:rFonts w:ascii="Times New Roman" w:hAnsi="Times New Roman"/>
        </w:rPr>
      </w:pPr>
      <w:r w:rsidRPr="00926D5B">
        <w:rPr>
          <w:rFonts w:ascii="Times New Roman" w:hAnsi="Times New Roman"/>
          <w:b/>
        </w:rPr>
        <w:t>5.</w:t>
      </w:r>
      <w:r>
        <w:rPr>
          <w:rFonts w:ascii="Times New Roman" w:hAnsi="Times New Roman"/>
        </w:rPr>
        <w:tab/>
      </w:r>
      <w:r w:rsidRPr="00926D5B">
        <w:rPr>
          <w:rFonts w:ascii="Times New Roman" w:hAnsi="Times New Roman"/>
        </w:rPr>
        <w:t xml:space="preserve">Section twenty-eight </w:t>
      </w:r>
      <w:r w:rsidRPr="00C02EAB">
        <w:rPr>
          <w:rFonts w:ascii="Times New Roman" w:hAnsi="Times New Roman"/>
          <w:smallCaps/>
        </w:rPr>
        <w:t>a</w:t>
      </w:r>
      <w:r w:rsidRPr="00926D5B">
        <w:rPr>
          <w:rFonts w:ascii="Times New Roman" w:hAnsi="Times New Roman"/>
        </w:rPr>
        <w:t xml:space="preserve"> of the Principal Act is repealed.</w:t>
      </w:r>
    </w:p>
    <w:p w:rsidR="00AE11E3" w:rsidRPr="00640ADA" w:rsidRDefault="00AE11E3" w:rsidP="00770EE2">
      <w:pPr>
        <w:pBdr>
          <w:bottom w:val="single" w:sz="4" w:space="1" w:color="000000" w:themeColor="text1"/>
        </w:pBdr>
        <w:spacing w:before="600" w:line="240" w:lineRule="auto"/>
        <w:ind w:left="3600" w:right="3600"/>
        <w:jc w:val="center"/>
        <w:rPr>
          <w:rFonts w:ascii="Times New Roman" w:hAnsi="Times New Roman"/>
        </w:rPr>
      </w:pPr>
    </w:p>
    <w:sectPr w:rsidR="00AE11E3" w:rsidRPr="00640ADA" w:rsidSect="00661A0F">
      <w:headerReference w:type="even"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92" w:rsidRDefault="002A3292" w:rsidP="00661A0F">
      <w:pPr>
        <w:spacing w:after="0" w:line="240" w:lineRule="auto"/>
      </w:pPr>
      <w:r>
        <w:separator/>
      </w:r>
    </w:p>
  </w:endnote>
  <w:endnote w:type="continuationSeparator" w:id="0">
    <w:p w:rsidR="002A3292" w:rsidRDefault="002A3292" w:rsidP="0066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92" w:rsidRDefault="002A3292" w:rsidP="00661A0F">
      <w:pPr>
        <w:spacing w:after="0" w:line="240" w:lineRule="auto"/>
      </w:pPr>
      <w:r>
        <w:separator/>
      </w:r>
    </w:p>
  </w:footnote>
  <w:footnote w:type="continuationSeparator" w:id="0">
    <w:p w:rsidR="002A3292" w:rsidRDefault="002A3292" w:rsidP="00661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A0F" w:rsidRDefault="00661A0F">
    <w:pPr>
      <w:pStyle w:val="Header"/>
    </w:pPr>
    <w:r w:rsidRPr="00661A0F">
      <w:rPr>
        <w:rFonts w:ascii="Times New Roman" w:hAnsi="Times New Roman"/>
        <w:sz w:val="20"/>
      </w:rPr>
      <w:t>No. 17.</w:t>
    </w:r>
    <w:r w:rsidRPr="00661A0F">
      <w:rPr>
        <w:rFonts w:ascii="Times New Roman" w:hAnsi="Times New Roman"/>
        <w:sz w:val="20"/>
      </w:rPr>
      <w:ptab w:relativeTo="margin" w:alignment="center" w:leader="none"/>
    </w:r>
    <w:r w:rsidRPr="00661A0F">
      <w:rPr>
        <w:rFonts w:ascii="Times New Roman" w:hAnsi="Times New Roman"/>
        <w:i/>
        <w:sz w:val="20"/>
      </w:rPr>
      <w:t>War Service Homes</w:t>
    </w:r>
    <w:r w:rsidRPr="00661A0F">
      <w:rPr>
        <w:rFonts w:ascii="Times New Roman" w:hAnsi="Times New Roman"/>
        <w:sz w:val="20"/>
      </w:rPr>
      <w:t>.</w:t>
    </w:r>
    <w:r w:rsidRPr="00661A0F">
      <w:rPr>
        <w:rFonts w:ascii="Times New Roman" w:hAnsi="Times New Roman"/>
        <w:sz w:val="20"/>
      </w:rPr>
      <w:ptab w:relativeTo="margin" w:alignment="right" w:leader="none"/>
    </w:r>
    <w:r>
      <w:rPr>
        <w:rFonts w:ascii="Times New Roman" w:hAnsi="Times New Roman"/>
        <w:sz w:val="20"/>
      </w:rPr>
      <w:t>1927</w:t>
    </w:r>
    <w:r w:rsidRPr="00661A0F">
      <w:rPr>
        <w:rFonts w:ascii="Times New Roman" w:hAnsi="Times New Roman"/>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E61919"/>
    <w:rsid w:val="00002D48"/>
    <w:rsid w:val="00031DA1"/>
    <w:rsid w:val="000F4711"/>
    <w:rsid w:val="001B34A4"/>
    <w:rsid w:val="001F4084"/>
    <w:rsid w:val="00213292"/>
    <w:rsid w:val="00233B6C"/>
    <w:rsid w:val="00243554"/>
    <w:rsid w:val="00275E24"/>
    <w:rsid w:val="00286AA1"/>
    <w:rsid w:val="002A3292"/>
    <w:rsid w:val="00310994"/>
    <w:rsid w:val="00310ADC"/>
    <w:rsid w:val="00365902"/>
    <w:rsid w:val="00366961"/>
    <w:rsid w:val="003D5E01"/>
    <w:rsid w:val="004577ED"/>
    <w:rsid w:val="00464F63"/>
    <w:rsid w:val="00590959"/>
    <w:rsid w:val="00591835"/>
    <w:rsid w:val="005A3F98"/>
    <w:rsid w:val="005B2CB2"/>
    <w:rsid w:val="005B4A3D"/>
    <w:rsid w:val="00600116"/>
    <w:rsid w:val="00640ADA"/>
    <w:rsid w:val="00661A0F"/>
    <w:rsid w:val="00716486"/>
    <w:rsid w:val="00770EE2"/>
    <w:rsid w:val="00791B87"/>
    <w:rsid w:val="007D3A1B"/>
    <w:rsid w:val="007F3D94"/>
    <w:rsid w:val="008F2022"/>
    <w:rsid w:val="00920FF2"/>
    <w:rsid w:val="00941DEF"/>
    <w:rsid w:val="0094270D"/>
    <w:rsid w:val="009713B2"/>
    <w:rsid w:val="00A32E67"/>
    <w:rsid w:val="00A90EFE"/>
    <w:rsid w:val="00AE11E3"/>
    <w:rsid w:val="00AE7434"/>
    <w:rsid w:val="00B97A16"/>
    <w:rsid w:val="00BD3333"/>
    <w:rsid w:val="00BD74D8"/>
    <w:rsid w:val="00C02EAB"/>
    <w:rsid w:val="00CE1F1E"/>
    <w:rsid w:val="00CE4284"/>
    <w:rsid w:val="00D0679D"/>
    <w:rsid w:val="00D30366"/>
    <w:rsid w:val="00D449CA"/>
    <w:rsid w:val="00D45F81"/>
    <w:rsid w:val="00D63370"/>
    <w:rsid w:val="00D676E7"/>
    <w:rsid w:val="00E511B2"/>
    <w:rsid w:val="00E61919"/>
    <w:rsid w:val="00F12C49"/>
    <w:rsid w:val="00F52E95"/>
    <w:rsid w:val="00F9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aps/>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919"/>
    <w:pPr>
      <w:spacing w:before="0" w:after="160" w:line="259" w:lineRule="auto"/>
      <w:jc w:val="left"/>
    </w:pPr>
    <w:rPr>
      <w:rFonts w:asciiTheme="minorHAnsi" w:eastAsiaTheme="minorEastAsia" w:hAnsiTheme="minorHAnsi" w:cstheme="minorBidi"/>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A0F"/>
    <w:rPr>
      <w:rFonts w:asciiTheme="minorHAnsi" w:eastAsiaTheme="minorEastAsia" w:hAnsiTheme="minorHAnsi" w:cstheme="minorBidi"/>
      <w:caps w:val="0"/>
    </w:rPr>
  </w:style>
  <w:style w:type="paragraph" w:styleId="Footer">
    <w:name w:val="footer"/>
    <w:basedOn w:val="Normal"/>
    <w:link w:val="FooterChar"/>
    <w:uiPriority w:val="99"/>
    <w:unhideWhenUsed/>
    <w:rsid w:val="0066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A0F"/>
    <w:rPr>
      <w:rFonts w:asciiTheme="minorHAnsi" w:eastAsiaTheme="minorEastAsia" w:hAnsiTheme="minorHAnsi" w:cstheme="minorBidi"/>
      <w:caps w:val="0"/>
    </w:rPr>
  </w:style>
  <w:style w:type="paragraph" w:styleId="BalloonText">
    <w:name w:val="Balloon Text"/>
    <w:basedOn w:val="Normal"/>
    <w:link w:val="BalloonTextChar"/>
    <w:uiPriority w:val="99"/>
    <w:semiHidden/>
    <w:unhideWhenUsed/>
    <w:rsid w:val="0066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A0F"/>
    <w:rPr>
      <w:rFonts w:ascii="Tahoma" w:eastAsiaTheme="minorEastAsia" w:hAnsi="Tahoma" w:cs="Tahoma"/>
      <w:cap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25</cp:revision>
  <dcterms:created xsi:type="dcterms:W3CDTF">2017-04-06T08:02:00Z</dcterms:created>
  <dcterms:modified xsi:type="dcterms:W3CDTF">2017-07-27T23:46:00Z</dcterms:modified>
</cp:coreProperties>
</file>