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D2C" w:rsidRPr="00AB2355" w:rsidRDefault="004C2528" w:rsidP="00AB2355">
      <w:pPr>
        <w:spacing w:after="0" w:line="240" w:lineRule="auto"/>
        <w:jc w:val="center"/>
        <w:rPr>
          <w:rFonts w:ascii="Times New Roman" w:hAnsi="Times New Roman"/>
          <w:sz w:val="36"/>
        </w:rPr>
      </w:pPr>
      <w:r w:rsidRPr="00AB2355">
        <w:rPr>
          <w:rFonts w:ascii="Times New Roman" w:hAnsi="Times New Roman"/>
          <w:sz w:val="36"/>
        </w:rPr>
        <w:t>JUDICIARY.</w:t>
      </w:r>
    </w:p>
    <w:p w:rsidR="00AB2355" w:rsidRPr="002D7E27" w:rsidRDefault="00AB2355" w:rsidP="00935FB7">
      <w:pPr>
        <w:pBdr>
          <w:bottom w:val="single" w:sz="4" w:space="1" w:color="auto"/>
        </w:pBdr>
        <w:spacing w:before="120" w:after="120" w:line="240" w:lineRule="auto"/>
        <w:ind w:left="4032" w:right="4032"/>
        <w:jc w:val="center"/>
        <w:rPr>
          <w:rFonts w:ascii="Times New Roman" w:hAnsi="Times New Roman"/>
          <w:b/>
          <w:sz w:val="18"/>
          <w:szCs w:val="12"/>
        </w:rPr>
      </w:pPr>
    </w:p>
    <w:p w:rsidR="00AB2355" w:rsidRPr="00AB2355" w:rsidRDefault="004C2528" w:rsidP="00AB2355">
      <w:pPr>
        <w:spacing w:after="0" w:line="240" w:lineRule="auto"/>
        <w:jc w:val="center"/>
        <w:rPr>
          <w:rFonts w:ascii="Times New Roman" w:hAnsi="Times New Roman"/>
          <w:b/>
          <w:sz w:val="28"/>
        </w:rPr>
      </w:pPr>
      <w:r w:rsidRPr="00AB2355">
        <w:rPr>
          <w:rFonts w:ascii="Times New Roman" w:hAnsi="Times New Roman"/>
          <w:b/>
          <w:sz w:val="28"/>
        </w:rPr>
        <w:t>No. 39 of 1926.</w:t>
      </w:r>
    </w:p>
    <w:p w:rsidR="00282D2C" w:rsidRPr="006C77FE" w:rsidRDefault="004C2528" w:rsidP="006C77FE">
      <w:pPr>
        <w:spacing w:before="120" w:after="0" w:line="240" w:lineRule="auto"/>
        <w:jc w:val="center"/>
        <w:rPr>
          <w:rFonts w:ascii="Times New Roman" w:hAnsi="Times New Roman"/>
          <w:sz w:val="26"/>
        </w:rPr>
      </w:pPr>
      <w:r w:rsidRPr="006C77FE">
        <w:rPr>
          <w:rFonts w:ascii="Times New Roman" w:hAnsi="Times New Roman"/>
          <w:sz w:val="26"/>
        </w:rPr>
        <w:t xml:space="preserve">An Act to amend the </w:t>
      </w:r>
      <w:r w:rsidRPr="006C77FE">
        <w:rPr>
          <w:rFonts w:ascii="Times New Roman" w:hAnsi="Times New Roman"/>
          <w:i/>
          <w:sz w:val="26"/>
        </w:rPr>
        <w:t xml:space="preserve">Judiciary Act </w:t>
      </w:r>
      <w:r w:rsidRPr="006C77FE">
        <w:rPr>
          <w:rFonts w:ascii="Times New Roman" w:hAnsi="Times New Roman"/>
          <w:sz w:val="26"/>
        </w:rPr>
        <w:t>1903</w:t>
      </w:r>
      <w:r w:rsidR="009B4AC0" w:rsidRPr="009B4AC0">
        <w:rPr>
          <w:rFonts w:ascii="Times New Roman" w:hAnsi="Times New Roman"/>
          <w:sz w:val="26"/>
          <w:szCs w:val="36"/>
        </w:rPr>
        <w:t>–</w:t>
      </w:r>
      <w:r w:rsidRPr="006C77FE">
        <w:rPr>
          <w:rFonts w:ascii="Times New Roman" w:hAnsi="Times New Roman"/>
          <w:sz w:val="26"/>
        </w:rPr>
        <w:t>1920.</w:t>
      </w:r>
    </w:p>
    <w:p w:rsidR="00282D2C" w:rsidRPr="006C77FE" w:rsidRDefault="004C2528" w:rsidP="006C77FE">
      <w:pPr>
        <w:spacing w:before="120" w:after="0" w:line="240" w:lineRule="auto"/>
        <w:jc w:val="right"/>
        <w:rPr>
          <w:rFonts w:ascii="Times New Roman" w:hAnsi="Times New Roman"/>
          <w:sz w:val="26"/>
        </w:rPr>
      </w:pPr>
      <w:r w:rsidRPr="006C77FE">
        <w:rPr>
          <w:rFonts w:ascii="Times New Roman" w:hAnsi="Times New Roman"/>
          <w:sz w:val="26"/>
        </w:rPr>
        <w:t>[Assented to 11th August, 1926.]</w:t>
      </w:r>
    </w:p>
    <w:p w:rsidR="00282D2C" w:rsidRPr="00D604C3" w:rsidRDefault="004C2528" w:rsidP="00770FC5">
      <w:pPr>
        <w:spacing w:before="120" w:after="0" w:line="240" w:lineRule="auto"/>
        <w:jc w:val="both"/>
        <w:rPr>
          <w:rFonts w:ascii="Times New Roman" w:hAnsi="Times New Roman"/>
        </w:rPr>
      </w:pPr>
      <w:r w:rsidRPr="00D604C3">
        <w:rPr>
          <w:rFonts w:ascii="Times New Roman" w:hAnsi="Times New Roman"/>
        </w:rPr>
        <w:t>BE it enacted by the King</w:t>
      </w:r>
      <w:r w:rsidR="00E83EB9" w:rsidRPr="00D604C3">
        <w:rPr>
          <w:rFonts w:ascii="Times New Roman" w:hAnsi="Times New Roman"/>
        </w:rPr>
        <w:t>’</w:t>
      </w:r>
      <w:r w:rsidRPr="00D604C3">
        <w:rPr>
          <w:rFonts w:ascii="Times New Roman" w:hAnsi="Times New Roman"/>
        </w:rPr>
        <w:t>s Most Excellent Majesty, the Senate, and the House of Representatives of the Commonwealth of Australia, as follows:—</w:t>
      </w:r>
    </w:p>
    <w:p w:rsidR="00282D2C" w:rsidRPr="006C77FE" w:rsidRDefault="004C2528" w:rsidP="00770FC5">
      <w:pPr>
        <w:spacing w:before="120" w:after="60" w:line="240" w:lineRule="auto"/>
        <w:jc w:val="both"/>
        <w:rPr>
          <w:rFonts w:ascii="Times New Roman" w:hAnsi="Times New Roman" w:cs="Times New Roman"/>
          <w:b/>
          <w:sz w:val="20"/>
        </w:rPr>
      </w:pPr>
      <w:r w:rsidRPr="006C77FE">
        <w:rPr>
          <w:rFonts w:ascii="Times New Roman" w:hAnsi="Times New Roman" w:cs="Times New Roman"/>
          <w:b/>
          <w:sz w:val="20"/>
        </w:rPr>
        <w:t>Short title and citation.</w:t>
      </w:r>
    </w:p>
    <w:p w:rsidR="00282D2C" w:rsidRPr="00AB2355" w:rsidRDefault="004C2528" w:rsidP="00770FC5">
      <w:pPr>
        <w:tabs>
          <w:tab w:val="left" w:pos="1080"/>
        </w:tabs>
        <w:spacing w:after="0" w:line="240" w:lineRule="auto"/>
        <w:ind w:firstLine="288"/>
        <w:jc w:val="both"/>
        <w:rPr>
          <w:rFonts w:ascii="Times New Roman" w:hAnsi="Times New Roman"/>
        </w:rPr>
      </w:pPr>
      <w:r w:rsidRPr="00AB2355">
        <w:rPr>
          <w:rFonts w:ascii="Times New Roman" w:hAnsi="Times New Roman"/>
          <w:b/>
        </w:rPr>
        <w:t>1</w:t>
      </w:r>
      <w:r w:rsidRPr="00D604C3">
        <w:rPr>
          <w:rFonts w:ascii="Times New Roman" w:hAnsi="Times New Roman"/>
          <w:b/>
        </w:rPr>
        <w:t>.</w:t>
      </w:r>
      <w:r w:rsidRPr="00AB2355">
        <w:rPr>
          <w:rFonts w:ascii="Times New Roman" w:hAnsi="Times New Roman"/>
        </w:rPr>
        <w:t>—(l.)</w:t>
      </w:r>
      <w:r w:rsidR="006760E7">
        <w:rPr>
          <w:rFonts w:ascii="Times New Roman" w:hAnsi="Times New Roman"/>
        </w:rPr>
        <w:tab/>
      </w:r>
      <w:r w:rsidRPr="00AB2355">
        <w:rPr>
          <w:rFonts w:ascii="Times New Roman" w:hAnsi="Times New Roman"/>
        </w:rPr>
        <w:t xml:space="preserve">This Act may be cited as the </w:t>
      </w:r>
      <w:r w:rsidRPr="00AB2355">
        <w:rPr>
          <w:rFonts w:ascii="Times New Roman" w:hAnsi="Times New Roman"/>
          <w:i/>
        </w:rPr>
        <w:t xml:space="preserve">Judiciary Act </w:t>
      </w:r>
      <w:r w:rsidRPr="00AB2355">
        <w:rPr>
          <w:rFonts w:ascii="Times New Roman" w:hAnsi="Times New Roman"/>
        </w:rPr>
        <w:t>1926.</w:t>
      </w:r>
    </w:p>
    <w:p w:rsidR="00282D2C" w:rsidRPr="00AB2355" w:rsidRDefault="004C2528" w:rsidP="00770FC5">
      <w:pPr>
        <w:spacing w:after="0" w:line="240" w:lineRule="auto"/>
        <w:ind w:firstLine="288"/>
        <w:jc w:val="both"/>
        <w:rPr>
          <w:rFonts w:ascii="Times New Roman" w:hAnsi="Times New Roman"/>
        </w:rPr>
      </w:pPr>
      <w:r w:rsidRPr="00AB2355">
        <w:rPr>
          <w:rFonts w:ascii="Times New Roman" w:hAnsi="Times New Roman"/>
        </w:rPr>
        <w:t>(2.)</w:t>
      </w:r>
      <w:r w:rsidR="006760E7">
        <w:rPr>
          <w:rFonts w:ascii="Times New Roman" w:hAnsi="Times New Roman"/>
        </w:rPr>
        <w:tab/>
      </w:r>
      <w:r w:rsidRPr="00AB2355">
        <w:rPr>
          <w:rFonts w:ascii="Times New Roman" w:hAnsi="Times New Roman"/>
        </w:rPr>
        <w:t xml:space="preserve">The </w:t>
      </w:r>
      <w:r w:rsidRPr="00AB2355">
        <w:rPr>
          <w:rFonts w:ascii="Times New Roman" w:hAnsi="Times New Roman"/>
          <w:i/>
        </w:rPr>
        <w:t xml:space="preserve">Judiciary Act </w:t>
      </w:r>
      <w:r w:rsidRPr="00AB2355">
        <w:rPr>
          <w:rFonts w:ascii="Times New Roman" w:hAnsi="Times New Roman"/>
        </w:rPr>
        <w:t>1903</w:t>
      </w:r>
      <w:r w:rsidR="009B4AC0" w:rsidRPr="009B4AC0">
        <w:rPr>
          <w:rFonts w:ascii="Times New Roman" w:hAnsi="Times New Roman"/>
          <w:szCs w:val="36"/>
        </w:rPr>
        <w:t>–</w:t>
      </w:r>
      <w:r w:rsidR="00D604C3">
        <w:rPr>
          <w:rFonts w:ascii="Times New Roman" w:hAnsi="Times New Roman"/>
        </w:rPr>
        <w:t>1920</w:t>
      </w:r>
      <w:bookmarkStart w:id="0" w:name="_GoBack"/>
      <w:bookmarkEnd w:id="0"/>
      <w:r w:rsidRPr="00AB2355">
        <w:rPr>
          <w:rFonts w:ascii="Times New Roman" w:hAnsi="Times New Roman"/>
        </w:rPr>
        <w:t xml:space="preserve"> is in this Act referred to as the Principal Act.</w:t>
      </w:r>
    </w:p>
    <w:p w:rsidR="00282D2C" w:rsidRPr="00AB2355" w:rsidRDefault="004C2528" w:rsidP="00770FC5">
      <w:pPr>
        <w:spacing w:after="0" w:line="240" w:lineRule="auto"/>
        <w:ind w:firstLine="288"/>
        <w:jc w:val="both"/>
        <w:rPr>
          <w:rFonts w:ascii="Times New Roman" w:hAnsi="Times New Roman"/>
        </w:rPr>
      </w:pPr>
      <w:r w:rsidRPr="00AB2355">
        <w:rPr>
          <w:rFonts w:ascii="Times New Roman" w:hAnsi="Times New Roman"/>
        </w:rPr>
        <w:t>(3.)</w:t>
      </w:r>
      <w:r w:rsidR="006760E7">
        <w:rPr>
          <w:rFonts w:ascii="Times New Roman" w:hAnsi="Times New Roman"/>
        </w:rPr>
        <w:tab/>
      </w:r>
      <w:r w:rsidRPr="00AB2355">
        <w:rPr>
          <w:rFonts w:ascii="Times New Roman" w:hAnsi="Times New Roman"/>
        </w:rPr>
        <w:t xml:space="preserve">The Principal Act, as amended by this Act, may be cited as the </w:t>
      </w:r>
      <w:r w:rsidRPr="00AB2355">
        <w:rPr>
          <w:rFonts w:ascii="Times New Roman" w:hAnsi="Times New Roman"/>
          <w:i/>
        </w:rPr>
        <w:t xml:space="preserve">Judiciary Act </w:t>
      </w:r>
      <w:r w:rsidRPr="00AB2355">
        <w:rPr>
          <w:rFonts w:ascii="Times New Roman" w:hAnsi="Times New Roman"/>
        </w:rPr>
        <w:t>1903</w:t>
      </w:r>
      <w:r w:rsidR="009B4AC0" w:rsidRPr="009B4AC0">
        <w:rPr>
          <w:rFonts w:ascii="Times New Roman" w:hAnsi="Times New Roman"/>
          <w:szCs w:val="36"/>
        </w:rPr>
        <w:t>–</w:t>
      </w:r>
      <w:r w:rsidRPr="00AB2355">
        <w:rPr>
          <w:rFonts w:ascii="Times New Roman" w:hAnsi="Times New Roman"/>
        </w:rPr>
        <w:t>1926.</w:t>
      </w:r>
    </w:p>
    <w:p w:rsidR="00282D2C" w:rsidRPr="006C77FE" w:rsidRDefault="004C2528" w:rsidP="00770FC5">
      <w:pPr>
        <w:spacing w:before="120" w:after="60" w:line="240" w:lineRule="auto"/>
        <w:jc w:val="both"/>
        <w:rPr>
          <w:rFonts w:ascii="Times New Roman" w:hAnsi="Times New Roman" w:cs="Times New Roman"/>
          <w:b/>
          <w:sz w:val="20"/>
        </w:rPr>
      </w:pPr>
      <w:r w:rsidRPr="006C77FE">
        <w:rPr>
          <w:rFonts w:ascii="Times New Roman" w:hAnsi="Times New Roman" w:cs="Times New Roman"/>
          <w:b/>
          <w:sz w:val="20"/>
        </w:rPr>
        <w:t>Principal seat of the High Court.</w:t>
      </w:r>
    </w:p>
    <w:p w:rsidR="00282D2C" w:rsidRPr="00AB2355" w:rsidRDefault="004C2528" w:rsidP="00770FC5">
      <w:pPr>
        <w:tabs>
          <w:tab w:val="left" w:pos="630"/>
        </w:tabs>
        <w:spacing w:after="0" w:line="240" w:lineRule="auto"/>
        <w:ind w:firstLine="288"/>
        <w:jc w:val="both"/>
        <w:rPr>
          <w:rFonts w:ascii="Times New Roman" w:hAnsi="Times New Roman"/>
        </w:rPr>
      </w:pPr>
      <w:r w:rsidRPr="00AB2355">
        <w:rPr>
          <w:rFonts w:ascii="Times New Roman" w:hAnsi="Times New Roman"/>
          <w:b/>
        </w:rPr>
        <w:t>2</w:t>
      </w:r>
      <w:r w:rsidRPr="00D604C3">
        <w:rPr>
          <w:rFonts w:ascii="Times New Roman" w:hAnsi="Times New Roman"/>
          <w:b/>
        </w:rPr>
        <w:t>.</w:t>
      </w:r>
      <w:r w:rsidR="006760E7">
        <w:rPr>
          <w:rFonts w:ascii="Times New Roman" w:hAnsi="Times New Roman"/>
        </w:rPr>
        <w:tab/>
      </w:r>
      <w:r w:rsidRPr="00AB2355">
        <w:rPr>
          <w:rFonts w:ascii="Times New Roman" w:hAnsi="Times New Roman"/>
        </w:rPr>
        <w:t>Section ten of the Principal Act is amended—</w:t>
      </w:r>
    </w:p>
    <w:p w:rsidR="00282D2C" w:rsidRPr="00AB2355" w:rsidRDefault="004C2528" w:rsidP="00770FC5">
      <w:pPr>
        <w:spacing w:after="0" w:line="240" w:lineRule="auto"/>
        <w:ind w:left="1008" w:hanging="576"/>
        <w:jc w:val="both"/>
        <w:rPr>
          <w:rFonts w:ascii="Times New Roman" w:hAnsi="Times New Roman"/>
        </w:rPr>
      </w:pPr>
      <w:r w:rsidRPr="00AB2355">
        <w:rPr>
          <w:rFonts w:ascii="Times New Roman" w:hAnsi="Times New Roman"/>
        </w:rPr>
        <w:t>(</w:t>
      </w:r>
      <w:r w:rsidRPr="00AB2355">
        <w:rPr>
          <w:rFonts w:ascii="Times New Roman" w:hAnsi="Times New Roman"/>
          <w:i/>
        </w:rPr>
        <w:t>a</w:t>
      </w:r>
      <w:r w:rsidRPr="00AB2355">
        <w:rPr>
          <w:rFonts w:ascii="Times New Roman" w:hAnsi="Times New Roman"/>
        </w:rPr>
        <w:t xml:space="preserve">) by inserting before the words </w:t>
      </w:r>
      <w:r w:rsidR="00E83EB9">
        <w:rPr>
          <w:rFonts w:ascii="Times New Roman" w:hAnsi="Times New Roman"/>
        </w:rPr>
        <w:t>“</w:t>
      </w:r>
      <w:r w:rsidRPr="00AB2355">
        <w:rPr>
          <w:rFonts w:ascii="Times New Roman" w:hAnsi="Times New Roman"/>
        </w:rPr>
        <w:t>The principal seat</w:t>
      </w:r>
      <w:r w:rsidR="00E83EB9">
        <w:rPr>
          <w:rFonts w:ascii="Times New Roman" w:hAnsi="Times New Roman"/>
        </w:rPr>
        <w:t>”</w:t>
      </w:r>
      <w:r w:rsidRPr="00AB2355">
        <w:rPr>
          <w:rFonts w:ascii="Times New Roman" w:hAnsi="Times New Roman"/>
        </w:rPr>
        <w:t xml:space="preserve"> (first occurring) the words </w:t>
      </w:r>
      <w:r w:rsidR="00E83EB9">
        <w:rPr>
          <w:rFonts w:ascii="Times New Roman" w:hAnsi="Times New Roman"/>
        </w:rPr>
        <w:t>“</w:t>
      </w:r>
      <w:r w:rsidRPr="00AB2355">
        <w:rPr>
          <w:rFonts w:ascii="Times New Roman" w:hAnsi="Times New Roman"/>
        </w:rPr>
        <w:t>On and after a date to be fixed by Proclamation</w:t>
      </w:r>
      <w:r w:rsidR="00E83EB9">
        <w:rPr>
          <w:rFonts w:ascii="Times New Roman" w:hAnsi="Times New Roman"/>
        </w:rPr>
        <w:t>”</w:t>
      </w:r>
      <w:r w:rsidRPr="00AB2355">
        <w:rPr>
          <w:rFonts w:ascii="Times New Roman" w:hAnsi="Times New Roman"/>
        </w:rPr>
        <w:t>; and</w:t>
      </w:r>
    </w:p>
    <w:p w:rsidR="00282D2C" w:rsidRPr="00AB2355" w:rsidRDefault="004C2528" w:rsidP="00770FC5">
      <w:pPr>
        <w:spacing w:after="0" w:line="240" w:lineRule="auto"/>
        <w:ind w:left="1008" w:hanging="576"/>
        <w:jc w:val="both"/>
        <w:rPr>
          <w:rFonts w:ascii="Times New Roman" w:hAnsi="Times New Roman"/>
        </w:rPr>
      </w:pPr>
      <w:r w:rsidRPr="00AB2355">
        <w:rPr>
          <w:rFonts w:ascii="Times New Roman" w:hAnsi="Times New Roman"/>
        </w:rPr>
        <w:t>(</w:t>
      </w:r>
      <w:r w:rsidRPr="00AB2355">
        <w:rPr>
          <w:rFonts w:ascii="Times New Roman" w:hAnsi="Times New Roman"/>
          <w:i/>
        </w:rPr>
        <w:t>b</w:t>
      </w:r>
      <w:r w:rsidRPr="00AB2355">
        <w:rPr>
          <w:rFonts w:ascii="Times New Roman" w:hAnsi="Times New Roman"/>
        </w:rPr>
        <w:t xml:space="preserve">) by omitting the words </w:t>
      </w:r>
      <w:r w:rsidR="00E83EB9">
        <w:rPr>
          <w:rFonts w:ascii="Times New Roman" w:hAnsi="Times New Roman"/>
        </w:rPr>
        <w:t>“</w:t>
      </w:r>
      <w:r w:rsidRPr="00AB2355">
        <w:rPr>
          <w:rFonts w:ascii="Times New Roman" w:hAnsi="Times New Roman"/>
        </w:rPr>
        <w:t>Until the seat of Government is established</w:t>
      </w:r>
      <w:r w:rsidR="00E83EB9">
        <w:rPr>
          <w:rFonts w:ascii="Times New Roman" w:hAnsi="Times New Roman"/>
        </w:rPr>
        <w:t>”</w:t>
      </w:r>
      <w:r w:rsidRPr="00AB2355">
        <w:rPr>
          <w:rFonts w:ascii="Times New Roman" w:hAnsi="Times New Roman"/>
        </w:rPr>
        <w:t xml:space="preserve"> and inserting in their stead the words </w:t>
      </w:r>
      <w:r w:rsidR="00E83EB9">
        <w:rPr>
          <w:rFonts w:ascii="Times New Roman" w:hAnsi="Times New Roman"/>
        </w:rPr>
        <w:t>“</w:t>
      </w:r>
      <w:r w:rsidRPr="00AB2355">
        <w:rPr>
          <w:rFonts w:ascii="Times New Roman" w:hAnsi="Times New Roman"/>
        </w:rPr>
        <w:t>Until the date so fixed</w:t>
      </w:r>
      <w:r w:rsidR="00E83EB9">
        <w:rPr>
          <w:rFonts w:ascii="Times New Roman" w:hAnsi="Times New Roman"/>
        </w:rPr>
        <w:t>”</w:t>
      </w:r>
      <w:r w:rsidRPr="00AB2355">
        <w:rPr>
          <w:rFonts w:ascii="Times New Roman" w:hAnsi="Times New Roman"/>
        </w:rPr>
        <w:t>.</w:t>
      </w:r>
    </w:p>
    <w:p w:rsidR="00282D2C" w:rsidRPr="00AB2355" w:rsidRDefault="004C2528" w:rsidP="00770FC5">
      <w:pPr>
        <w:tabs>
          <w:tab w:val="left" w:pos="630"/>
        </w:tabs>
        <w:spacing w:before="120" w:after="0" w:line="240" w:lineRule="auto"/>
        <w:ind w:firstLine="288"/>
        <w:jc w:val="both"/>
        <w:rPr>
          <w:rFonts w:ascii="Times New Roman" w:hAnsi="Times New Roman"/>
        </w:rPr>
      </w:pPr>
      <w:r w:rsidRPr="00D604C3">
        <w:rPr>
          <w:rFonts w:ascii="Times New Roman" w:hAnsi="Times New Roman"/>
          <w:b/>
        </w:rPr>
        <w:t>3.</w:t>
      </w:r>
      <w:r w:rsidR="006760E7">
        <w:rPr>
          <w:rFonts w:ascii="Times New Roman" w:hAnsi="Times New Roman"/>
        </w:rPr>
        <w:tab/>
      </w:r>
      <w:r w:rsidRPr="00AB2355">
        <w:rPr>
          <w:rFonts w:ascii="Times New Roman" w:hAnsi="Times New Roman"/>
        </w:rPr>
        <w:t>After section forty-eight of the Principal Act, the following-heading and section are inserted:—</w:t>
      </w:r>
    </w:p>
    <w:p w:rsidR="00282D2C" w:rsidRPr="008E538B" w:rsidRDefault="00E83EB9" w:rsidP="006760E7">
      <w:pPr>
        <w:spacing w:before="120" w:after="0" w:line="240" w:lineRule="auto"/>
        <w:jc w:val="center"/>
        <w:rPr>
          <w:rFonts w:ascii="Times New Roman" w:hAnsi="Times New Roman"/>
          <w:b/>
        </w:rPr>
      </w:pPr>
      <w:r w:rsidRPr="008E538B">
        <w:rPr>
          <w:rFonts w:ascii="Times New Roman" w:hAnsi="Times New Roman"/>
          <w:b/>
        </w:rPr>
        <w:t>“</w:t>
      </w:r>
      <w:r w:rsidR="004C2528" w:rsidRPr="008E538B">
        <w:rPr>
          <w:rFonts w:ascii="Times New Roman" w:hAnsi="Times New Roman"/>
          <w:b/>
          <w:i/>
        </w:rPr>
        <w:t>Pensions of Justices.</w:t>
      </w:r>
    </w:p>
    <w:p w:rsidR="00282D2C" w:rsidRPr="00282D2C" w:rsidRDefault="004C2528" w:rsidP="00770FC5">
      <w:pPr>
        <w:spacing w:before="120" w:after="60" w:line="240" w:lineRule="auto"/>
        <w:jc w:val="both"/>
        <w:rPr>
          <w:rFonts w:ascii="Times New Roman" w:hAnsi="Times New Roman" w:cs="Times New Roman"/>
          <w:b/>
          <w:sz w:val="20"/>
        </w:rPr>
      </w:pPr>
      <w:r w:rsidRPr="00282D2C">
        <w:rPr>
          <w:rFonts w:ascii="Times New Roman" w:hAnsi="Times New Roman" w:cs="Times New Roman"/>
          <w:b/>
          <w:sz w:val="20"/>
        </w:rPr>
        <w:t>Pensions of Justices.</w:t>
      </w:r>
    </w:p>
    <w:p w:rsidR="00282D2C" w:rsidRPr="00AB2355" w:rsidRDefault="00E83EB9" w:rsidP="00770FC5">
      <w:pPr>
        <w:spacing w:after="0" w:line="240" w:lineRule="auto"/>
        <w:ind w:firstLine="288"/>
        <w:jc w:val="both"/>
        <w:rPr>
          <w:rFonts w:ascii="Times New Roman" w:hAnsi="Times New Roman"/>
        </w:rPr>
      </w:pPr>
      <w:r>
        <w:rPr>
          <w:rFonts w:ascii="Times New Roman" w:hAnsi="Times New Roman"/>
        </w:rPr>
        <w:t>“</w:t>
      </w:r>
      <w:r w:rsidR="004C2528" w:rsidRPr="006760E7">
        <w:rPr>
          <w:rFonts w:ascii="Times New Roman" w:hAnsi="Times New Roman"/>
          <w:smallCaps/>
        </w:rPr>
        <w:t>48a.</w:t>
      </w:r>
      <w:r w:rsidR="004C2528" w:rsidRPr="00AB2355">
        <w:rPr>
          <w:rFonts w:ascii="Times New Roman" w:hAnsi="Times New Roman"/>
        </w:rPr>
        <w:t>—(1.)</w:t>
      </w:r>
      <w:r w:rsidR="00282D2C">
        <w:rPr>
          <w:rFonts w:ascii="Times New Roman" w:hAnsi="Times New Roman"/>
        </w:rPr>
        <w:tab/>
      </w:r>
      <w:r w:rsidR="004C2528" w:rsidRPr="00AB2355">
        <w:rPr>
          <w:rFonts w:ascii="Times New Roman" w:hAnsi="Times New Roman"/>
        </w:rPr>
        <w:t>Where a Justice of the High Court has served in that office for not less than fifteen years, he shall, on retiring, be entitled to an annual pension at the rate of one-half of his salary.</w:t>
      </w:r>
    </w:p>
    <w:p w:rsidR="00282D2C" w:rsidRPr="00AB2355" w:rsidRDefault="00E83EB9" w:rsidP="00770FC5">
      <w:pPr>
        <w:tabs>
          <w:tab w:val="left" w:pos="810"/>
        </w:tabs>
        <w:spacing w:after="0" w:line="240" w:lineRule="auto"/>
        <w:ind w:firstLine="288"/>
        <w:jc w:val="both"/>
        <w:rPr>
          <w:rFonts w:ascii="Times New Roman" w:hAnsi="Times New Roman"/>
        </w:rPr>
      </w:pPr>
      <w:r>
        <w:rPr>
          <w:rFonts w:ascii="Times New Roman" w:hAnsi="Times New Roman"/>
        </w:rPr>
        <w:t>“</w:t>
      </w:r>
      <w:r w:rsidR="004C2528" w:rsidRPr="00AB2355">
        <w:rPr>
          <w:rFonts w:ascii="Times New Roman" w:hAnsi="Times New Roman"/>
        </w:rPr>
        <w:t>(2.)</w:t>
      </w:r>
      <w:r w:rsidR="00282D2C">
        <w:rPr>
          <w:rFonts w:ascii="Times New Roman" w:hAnsi="Times New Roman"/>
        </w:rPr>
        <w:tab/>
      </w:r>
      <w:r w:rsidR="004C2528" w:rsidRPr="00AB2355">
        <w:rPr>
          <w:rFonts w:ascii="Times New Roman" w:hAnsi="Times New Roman"/>
        </w:rPr>
        <w:t xml:space="preserve">If a Justice of the High Court retires on permanent disability or infirmity, he shall, if </w:t>
      </w:r>
      <w:r w:rsidR="009B4AC0">
        <w:rPr>
          <w:rFonts w:ascii="Times New Roman" w:hAnsi="Times New Roman"/>
        </w:rPr>
        <w:t>h</w:t>
      </w:r>
      <w:r w:rsidR="004C2528" w:rsidRPr="00AB2355">
        <w:rPr>
          <w:rFonts w:ascii="Times New Roman" w:hAnsi="Times New Roman"/>
        </w:rPr>
        <w:t>e has served in that office for not less than five years, be entitled, on retiring, to an annual pension at the rate of twenty one-hundredths of his salary and at the additional rate of three one-hundredths of his salary for each complete year of his service after the expiration of the said five years to the date of his retirement, but so that the rate of his pension shall not exceed one-half of his salary.</w:t>
      </w:r>
    </w:p>
    <w:p w:rsidR="00282D2C" w:rsidRPr="00AB2355" w:rsidRDefault="00E83EB9" w:rsidP="00770FC5">
      <w:pPr>
        <w:tabs>
          <w:tab w:val="left" w:pos="810"/>
        </w:tabs>
        <w:spacing w:after="0" w:line="240" w:lineRule="auto"/>
        <w:ind w:firstLine="288"/>
        <w:jc w:val="both"/>
        <w:rPr>
          <w:rFonts w:ascii="Times New Roman" w:hAnsi="Times New Roman"/>
        </w:rPr>
      </w:pPr>
      <w:r>
        <w:rPr>
          <w:rFonts w:ascii="Times New Roman" w:hAnsi="Times New Roman"/>
        </w:rPr>
        <w:t>“</w:t>
      </w:r>
      <w:r w:rsidR="004C2528" w:rsidRPr="00AB2355">
        <w:rPr>
          <w:rFonts w:ascii="Times New Roman" w:hAnsi="Times New Roman"/>
        </w:rPr>
        <w:t>(3.)</w:t>
      </w:r>
      <w:r w:rsidR="00282D2C">
        <w:rPr>
          <w:rFonts w:ascii="Times New Roman" w:hAnsi="Times New Roman"/>
        </w:rPr>
        <w:tab/>
      </w:r>
      <w:r w:rsidR="004C2528" w:rsidRPr="00AB2355">
        <w:rPr>
          <w:rFonts w:ascii="Times New Roman" w:hAnsi="Times New Roman"/>
        </w:rPr>
        <w:t>Where a Justice of the High Court has, prior to his appointment, served in any other judicial office under the Commonwealth, pension shall not be payable to him except in pursuance of this Act, but the term of his prior service shall, for the purposes of this section, be added to, and be deemed to be part of, his service as a Justice of the High Court.</w:t>
      </w:r>
    </w:p>
    <w:p w:rsidR="00282D2C" w:rsidRPr="00AB2355" w:rsidRDefault="00E83EB9" w:rsidP="00770FC5">
      <w:pPr>
        <w:tabs>
          <w:tab w:val="left" w:pos="810"/>
        </w:tabs>
        <w:spacing w:after="0" w:line="240" w:lineRule="auto"/>
        <w:ind w:firstLine="288"/>
        <w:jc w:val="both"/>
        <w:rPr>
          <w:rFonts w:ascii="Times New Roman" w:hAnsi="Times New Roman"/>
        </w:rPr>
      </w:pPr>
      <w:r>
        <w:rPr>
          <w:rFonts w:ascii="Times New Roman" w:hAnsi="Times New Roman"/>
        </w:rPr>
        <w:t>“</w:t>
      </w:r>
      <w:r w:rsidR="004C2528" w:rsidRPr="00AB2355">
        <w:rPr>
          <w:rFonts w:ascii="Times New Roman" w:hAnsi="Times New Roman"/>
        </w:rPr>
        <w:t>(4.)</w:t>
      </w:r>
      <w:r w:rsidR="00282D2C">
        <w:rPr>
          <w:rFonts w:ascii="Times New Roman" w:hAnsi="Times New Roman"/>
        </w:rPr>
        <w:tab/>
      </w:r>
      <w:r w:rsidR="004C2528" w:rsidRPr="00AB2355">
        <w:rPr>
          <w:rFonts w:ascii="Times New Roman" w:hAnsi="Times New Roman"/>
        </w:rPr>
        <w:t>The pensions of the Justices of the High Court, shall be charged on and paid out of the Consolidated Revenue Fund.</w:t>
      </w:r>
    </w:p>
    <w:p w:rsidR="00282D2C" w:rsidRPr="00D604C3" w:rsidRDefault="00E83EB9" w:rsidP="00D604C3">
      <w:pPr>
        <w:tabs>
          <w:tab w:val="left" w:pos="810"/>
        </w:tabs>
        <w:spacing w:after="0" w:line="240" w:lineRule="auto"/>
        <w:ind w:firstLine="288"/>
        <w:jc w:val="both"/>
        <w:rPr>
          <w:rFonts w:ascii="Times New Roman" w:hAnsi="Times New Roman"/>
        </w:rPr>
      </w:pPr>
      <w:r>
        <w:rPr>
          <w:rFonts w:ascii="Times New Roman" w:hAnsi="Times New Roman"/>
        </w:rPr>
        <w:t>“</w:t>
      </w:r>
      <w:r w:rsidR="004C2528" w:rsidRPr="00AB2355">
        <w:rPr>
          <w:rFonts w:ascii="Times New Roman" w:hAnsi="Times New Roman"/>
        </w:rPr>
        <w:t>(5.)</w:t>
      </w:r>
      <w:r w:rsidR="00282D2C">
        <w:rPr>
          <w:rFonts w:ascii="Times New Roman" w:hAnsi="Times New Roman"/>
        </w:rPr>
        <w:tab/>
      </w:r>
      <w:r w:rsidR="004C2528" w:rsidRPr="00AB2355">
        <w:rPr>
          <w:rFonts w:ascii="Times New Roman" w:hAnsi="Times New Roman"/>
        </w:rPr>
        <w:t>They shall grow due from day to day, but shall be payable monthly.</w:t>
      </w:r>
      <w:r>
        <w:rPr>
          <w:rFonts w:ascii="Times New Roman" w:hAnsi="Times New Roman"/>
        </w:rPr>
        <w:t>”</w:t>
      </w:r>
      <w:r w:rsidR="004C2528" w:rsidRPr="00AB2355">
        <w:rPr>
          <w:rFonts w:ascii="Times New Roman" w:hAnsi="Times New Roman"/>
        </w:rPr>
        <w:t>.</w:t>
      </w:r>
    </w:p>
    <w:sectPr w:rsidR="00282D2C" w:rsidRPr="00D604C3" w:rsidSect="00BF4909">
      <w:headerReference w:type="default" r:id="rId7"/>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649" w:rsidRDefault="00110649" w:rsidP="00AB2355">
      <w:pPr>
        <w:spacing w:after="0" w:line="240" w:lineRule="auto"/>
      </w:pPr>
      <w:r>
        <w:separator/>
      </w:r>
    </w:p>
  </w:endnote>
  <w:endnote w:type="continuationSeparator" w:id="0">
    <w:p w:rsidR="00110649" w:rsidRDefault="00110649" w:rsidP="00AB2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649" w:rsidRDefault="00110649" w:rsidP="00AB2355">
      <w:pPr>
        <w:spacing w:after="0" w:line="240" w:lineRule="auto"/>
      </w:pPr>
      <w:r>
        <w:separator/>
      </w:r>
    </w:p>
  </w:footnote>
  <w:footnote w:type="continuationSeparator" w:id="0">
    <w:p w:rsidR="00110649" w:rsidRDefault="00110649" w:rsidP="00AB23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355" w:rsidRPr="001A30D0" w:rsidRDefault="00AB2355" w:rsidP="00AB2355">
    <w:pPr>
      <w:tabs>
        <w:tab w:val="left" w:pos="4230"/>
        <w:tab w:val="left" w:pos="8370"/>
      </w:tabs>
      <w:spacing w:after="0" w:line="240" w:lineRule="auto"/>
      <w:rPr>
        <w:rFonts w:ascii="Times New Roman" w:hAnsi="Times New Roman" w:cs="Times New Roman"/>
        <w:sz w:val="20"/>
      </w:rPr>
    </w:pPr>
    <w:r w:rsidRPr="00AB2355">
      <w:rPr>
        <w:rFonts w:ascii="Times New Roman" w:hAnsi="Times New Roman"/>
        <w:sz w:val="20"/>
      </w:rPr>
      <w:t>1926.</w:t>
    </w:r>
    <w:r w:rsidRPr="00AB2355">
      <w:rPr>
        <w:rFonts w:ascii="Times New Roman" w:hAnsi="Times New Roman"/>
        <w:sz w:val="20"/>
      </w:rPr>
      <w:tab/>
    </w:r>
    <w:r w:rsidRPr="00AB2355">
      <w:rPr>
        <w:rFonts w:ascii="Times New Roman" w:hAnsi="Times New Roman"/>
        <w:i/>
        <w:sz w:val="20"/>
      </w:rPr>
      <w:t>Judiciary.</w:t>
    </w:r>
    <w:r w:rsidRPr="00AB2355">
      <w:rPr>
        <w:rFonts w:ascii="Times New Roman" w:hAnsi="Times New Roman"/>
        <w:i/>
        <w:sz w:val="20"/>
      </w:rPr>
      <w:tab/>
    </w:r>
    <w:r w:rsidRPr="00AB2355">
      <w:rPr>
        <w:rFonts w:ascii="Times New Roman" w:hAnsi="Times New Roman"/>
        <w:sz w:val="20"/>
      </w:rPr>
      <w:t>No. 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2"/>
  </w:compat>
  <w:rsids>
    <w:rsidRoot w:val="00FC4749"/>
    <w:rsid w:val="000154F9"/>
    <w:rsid w:val="0001722C"/>
    <w:rsid w:val="0005038B"/>
    <w:rsid w:val="000729BD"/>
    <w:rsid w:val="00110649"/>
    <w:rsid w:val="00175BE8"/>
    <w:rsid w:val="001A30D0"/>
    <w:rsid w:val="00282D2C"/>
    <w:rsid w:val="002D7E27"/>
    <w:rsid w:val="00441C30"/>
    <w:rsid w:val="004C2528"/>
    <w:rsid w:val="00522566"/>
    <w:rsid w:val="006274C6"/>
    <w:rsid w:val="00671F67"/>
    <w:rsid w:val="006760E7"/>
    <w:rsid w:val="006A4477"/>
    <w:rsid w:val="006C77FE"/>
    <w:rsid w:val="00700FE9"/>
    <w:rsid w:val="00770FC5"/>
    <w:rsid w:val="008E538B"/>
    <w:rsid w:val="00935FB7"/>
    <w:rsid w:val="009B4AC0"/>
    <w:rsid w:val="009E464E"/>
    <w:rsid w:val="00A10089"/>
    <w:rsid w:val="00A847B2"/>
    <w:rsid w:val="00AB2355"/>
    <w:rsid w:val="00BF4909"/>
    <w:rsid w:val="00C1457E"/>
    <w:rsid w:val="00C846BB"/>
    <w:rsid w:val="00CE79DB"/>
    <w:rsid w:val="00D25E8C"/>
    <w:rsid w:val="00D604C3"/>
    <w:rsid w:val="00DA4D65"/>
    <w:rsid w:val="00E83EB9"/>
    <w:rsid w:val="00FC4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4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6">
    <w:name w:val="Style26"/>
    <w:basedOn w:val="Normal"/>
    <w:rsid w:val="006A4477"/>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6A4477"/>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6A4477"/>
    <w:pPr>
      <w:spacing w:after="0" w:line="240" w:lineRule="auto"/>
    </w:pPr>
    <w:rPr>
      <w:rFonts w:ascii="Century Schoolbook" w:eastAsia="Century Schoolbook" w:hAnsi="Century Schoolbook" w:cs="Century Schoolbook"/>
      <w:sz w:val="20"/>
      <w:szCs w:val="20"/>
    </w:rPr>
  </w:style>
  <w:style w:type="paragraph" w:customStyle="1" w:styleId="Style29">
    <w:name w:val="Style29"/>
    <w:basedOn w:val="Normal"/>
    <w:rsid w:val="006A4477"/>
    <w:pPr>
      <w:spacing w:after="0" w:line="240" w:lineRule="auto"/>
    </w:pPr>
    <w:rPr>
      <w:rFonts w:ascii="Century Schoolbook" w:eastAsia="Century Schoolbook" w:hAnsi="Century Schoolbook" w:cs="Century Schoolbook"/>
      <w:sz w:val="20"/>
      <w:szCs w:val="20"/>
    </w:rPr>
  </w:style>
  <w:style w:type="paragraph" w:customStyle="1" w:styleId="Style30">
    <w:name w:val="Style30"/>
    <w:basedOn w:val="Normal"/>
    <w:rsid w:val="006A4477"/>
    <w:pPr>
      <w:spacing w:after="0" w:line="240" w:lineRule="auto"/>
    </w:pPr>
    <w:rPr>
      <w:rFonts w:ascii="Century Schoolbook" w:eastAsia="Century Schoolbook" w:hAnsi="Century Schoolbook" w:cs="Century Schoolbook"/>
      <w:sz w:val="20"/>
      <w:szCs w:val="20"/>
    </w:rPr>
  </w:style>
  <w:style w:type="paragraph" w:customStyle="1" w:styleId="Style31">
    <w:name w:val="Style31"/>
    <w:basedOn w:val="Normal"/>
    <w:rsid w:val="006A4477"/>
    <w:pPr>
      <w:spacing w:after="0" w:line="240" w:lineRule="auto"/>
    </w:pPr>
    <w:rPr>
      <w:rFonts w:ascii="Century Schoolbook" w:eastAsia="Century Schoolbook" w:hAnsi="Century Schoolbook" w:cs="Century Schoolbook"/>
      <w:sz w:val="20"/>
      <w:szCs w:val="20"/>
    </w:rPr>
  </w:style>
  <w:style w:type="paragraph" w:customStyle="1" w:styleId="Style32">
    <w:name w:val="Style32"/>
    <w:basedOn w:val="Normal"/>
    <w:rsid w:val="006A4477"/>
    <w:pPr>
      <w:spacing w:after="0" w:line="240" w:lineRule="auto"/>
    </w:pPr>
    <w:rPr>
      <w:rFonts w:ascii="Century Schoolbook" w:eastAsia="Century Schoolbook" w:hAnsi="Century Schoolbook" w:cs="Century Schoolbook"/>
      <w:sz w:val="20"/>
      <w:szCs w:val="20"/>
    </w:rPr>
  </w:style>
  <w:style w:type="paragraph" w:customStyle="1" w:styleId="Style34">
    <w:name w:val="Style34"/>
    <w:basedOn w:val="Normal"/>
    <w:rsid w:val="006A4477"/>
    <w:pPr>
      <w:spacing w:after="0" w:line="240" w:lineRule="auto"/>
    </w:pPr>
    <w:rPr>
      <w:rFonts w:ascii="Century Schoolbook" w:eastAsia="Century Schoolbook" w:hAnsi="Century Schoolbook" w:cs="Century Schoolbook"/>
      <w:sz w:val="20"/>
      <w:szCs w:val="20"/>
    </w:rPr>
  </w:style>
  <w:style w:type="paragraph" w:customStyle="1" w:styleId="Style36">
    <w:name w:val="Style36"/>
    <w:basedOn w:val="Normal"/>
    <w:rsid w:val="006A4477"/>
    <w:pPr>
      <w:spacing w:after="0" w:line="240" w:lineRule="auto"/>
    </w:pPr>
    <w:rPr>
      <w:rFonts w:ascii="Century Schoolbook" w:eastAsia="Century Schoolbook" w:hAnsi="Century Schoolbook" w:cs="Century Schoolbook"/>
      <w:sz w:val="20"/>
      <w:szCs w:val="20"/>
    </w:rPr>
  </w:style>
  <w:style w:type="paragraph" w:customStyle="1" w:styleId="Style43">
    <w:name w:val="Style43"/>
    <w:basedOn w:val="Normal"/>
    <w:rsid w:val="006A4477"/>
    <w:pPr>
      <w:spacing w:after="0" w:line="240" w:lineRule="auto"/>
    </w:pPr>
    <w:rPr>
      <w:rFonts w:ascii="Century Schoolbook" w:eastAsia="Century Schoolbook" w:hAnsi="Century Schoolbook" w:cs="Century Schoolbook"/>
      <w:sz w:val="20"/>
      <w:szCs w:val="20"/>
    </w:rPr>
  </w:style>
  <w:style w:type="paragraph" w:customStyle="1" w:styleId="Style40">
    <w:name w:val="Style40"/>
    <w:basedOn w:val="Normal"/>
    <w:rsid w:val="006A4477"/>
    <w:pPr>
      <w:spacing w:after="0" w:line="240" w:lineRule="auto"/>
    </w:pPr>
    <w:rPr>
      <w:rFonts w:ascii="Century Schoolbook" w:eastAsia="Century Schoolbook" w:hAnsi="Century Schoolbook" w:cs="Century Schoolbook"/>
      <w:sz w:val="20"/>
      <w:szCs w:val="20"/>
    </w:rPr>
  </w:style>
  <w:style w:type="character" w:customStyle="1" w:styleId="CharStyle22">
    <w:name w:val="CharStyle22"/>
    <w:basedOn w:val="DefaultParagraphFont"/>
    <w:rsid w:val="006A4477"/>
    <w:rPr>
      <w:rFonts w:ascii="Century Schoolbook" w:eastAsia="Century Schoolbook" w:hAnsi="Century Schoolbook" w:cs="Century Schoolbook"/>
      <w:b w:val="0"/>
      <w:bCs w:val="0"/>
      <w:i w:val="0"/>
      <w:iCs w:val="0"/>
      <w:smallCaps w:val="0"/>
      <w:sz w:val="30"/>
      <w:szCs w:val="30"/>
    </w:rPr>
  </w:style>
  <w:style w:type="character" w:customStyle="1" w:styleId="CharStyle23">
    <w:name w:val="CharStyle23"/>
    <w:basedOn w:val="DefaultParagraphFont"/>
    <w:rsid w:val="006A4477"/>
    <w:rPr>
      <w:rFonts w:ascii="Bookman Old Style" w:eastAsia="Bookman Old Style" w:hAnsi="Bookman Old Style" w:cs="Bookman Old Style"/>
      <w:b w:val="0"/>
      <w:bCs w:val="0"/>
      <w:i w:val="0"/>
      <w:iCs w:val="0"/>
      <w:smallCaps w:val="0"/>
      <w:spacing w:val="-10"/>
      <w:sz w:val="24"/>
      <w:szCs w:val="24"/>
    </w:rPr>
  </w:style>
  <w:style w:type="character" w:customStyle="1" w:styleId="CharStyle24">
    <w:name w:val="CharStyle24"/>
    <w:basedOn w:val="DefaultParagraphFont"/>
    <w:rsid w:val="006A4477"/>
    <w:rPr>
      <w:rFonts w:ascii="Century Schoolbook" w:eastAsia="Century Schoolbook" w:hAnsi="Century Schoolbook" w:cs="Century Schoolbook"/>
      <w:b w:val="0"/>
      <w:bCs w:val="0"/>
      <w:i/>
      <w:iCs/>
      <w:smallCaps w:val="0"/>
      <w:sz w:val="24"/>
      <w:szCs w:val="24"/>
    </w:rPr>
  </w:style>
  <w:style w:type="character" w:customStyle="1" w:styleId="CharStyle25">
    <w:name w:val="CharStyle25"/>
    <w:basedOn w:val="DefaultParagraphFont"/>
    <w:rsid w:val="006A4477"/>
    <w:rPr>
      <w:rFonts w:ascii="Century Schoolbook" w:eastAsia="Century Schoolbook" w:hAnsi="Century Schoolbook" w:cs="Century Schoolbook"/>
      <w:b w:val="0"/>
      <w:bCs w:val="0"/>
      <w:i w:val="0"/>
      <w:iCs w:val="0"/>
      <w:smallCaps w:val="0"/>
      <w:sz w:val="24"/>
      <w:szCs w:val="24"/>
    </w:rPr>
  </w:style>
  <w:style w:type="character" w:customStyle="1" w:styleId="CharStyle26">
    <w:name w:val="CharStyle26"/>
    <w:basedOn w:val="DefaultParagraphFont"/>
    <w:rsid w:val="006A4477"/>
    <w:rPr>
      <w:rFonts w:ascii="Century Schoolbook" w:eastAsia="Century Schoolbook" w:hAnsi="Century Schoolbook" w:cs="Century Schoolbook"/>
      <w:b w:val="0"/>
      <w:bCs w:val="0"/>
      <w:i w:val="0"/>
      <w:iCs w:val="0"/>
      <w:smallCaps w:val="0"/>
      <w:sz w:val="42"/>
      <w:szCs w:val="42"/>
    </w:rPr>
  </w:style>
  <w:style w:type="character" w:customStyle="1" w:styleId="CharStyle30">
    <w:name w:val="CharStyle30"/>
    <w:basedOn w:val="DefaultParagraphFont"/>
    <w:rsid w:val="006A4477"/>
    <w:rPr>
      <w:rFonts w:ascii="Century Schoolbook" w:eastAsia="Century Schoolbook" w:hAnsi="Century Schoolbook" w:cs="Century Schoolbook"/>
      <w:b w:val="0"/>
      <w:bCs w:val="0"/>
      <w:i/>
      <w:iCs/>
      <w:smallCaps w:val="0"/>
      <w:spacing w:val="-10"/>
      <w:sz w:val="18"/>
      <w:szCs w:val="18"/>
    </w:rPr>
  </w:style>
  <w:style w:type="character" w:customStyle="1" w:styleId="CharStyle36">
    <w:name w:val="CharStyle36"/>
    <w:basedOn w:val="DefaultParagraphFont"/>
    <w:rsid w:val="006A4477"/>
    <w:rPr>
      <w:rFonts w:ascii="Century Schoolbook" w:eastAsia="Century Schoolbook" w:hAnsi="Century Schoolbook" w:cs="Century Schoolbook"/>
      <w:b w:val="0"/>
      <w:bCs w:val="0"/>
      <w:i w:val="0"/>
      <w:iCs w:val="0"/>
      <w:smallCaps w:val="0"/>
      <w:sz w:val="18"/>
      <w:szCs w:val="18"/>
    </w:rPr>
  </w:style>
  <w:style w:type="character" w:customStyle="1" w:styleId="CharStyle37">
    <w:name w:val="CharStyle37"/>
    <w:basedOn w:val="DefaultParagraphFont"/>
    <w:rsid w:val="006A4477"/>
    <w:rPr>
      <w:rFonts w:ascii="Century Schoolbook" w:eastAsia="Century Schoolbook" w:hAnsi="Century Schoolbook" w:cs="Century Schoolbook"/>
      <w:b/>
      <w:bCs/>
      <w:i w:val="0"/>
      <w:iCs w:val="0"/>
      <w:smallCaps w:val="0"/>
      <w:sz w:val="12"/>
      <w:szCs w:val="12"/>
    </w:rPr>
  </w:style>
  <w:style w:type="character" w:customStyle="1" w:styleId="CharStyle38">
    <w:name w:val="CharStyle38"/>
    <w:basedOn w:val="DefaultParagraphFont"/>
    <w:rsid w:val="006A4477"/>
    <w:rPr>
      <w:rFonts w:ascii="Century Schoolbook" w:eastAsia="Century Schoolbook" w:hAnsi="Century Schoolbook" w:cs="Century Schoolbook"/>
      <w:b/>
      <w:bCs/>
      <w:i w:val="0"/>
      <w:iCs w:val="0"/>
      <w:smallCaps/>
      <w:spacing w:val="-10"/>
      <w:sz w:val="18"/>
      <w:szCs w:val="18"/>
    </w:rPr>
  </w:style>
  <w:style w:type="paragraph" w:styleId="Header">
    <w:name w:val="header"/>
    <w:basedOn w:val="Normal"/>
    <w:link w:val="HeaderChar"/>
    <w:uiPriority w:val="99"/>
    <w:semiHidden/>
    <w:unhideWhenUsed/>
    <w:rsid w:val="00AB23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2355"/>
  </w:style>
  <w:style w:type="paragraph" w:styleId="Footer">
    <w:name w:val="footer"/>
    <w:basedOn w:val="Normal"/>
    <w:link w:val="FooterChar"/>
    <w:uiPriority w:val="99"/>
    <w:semiHidden/>
    <w:unhideWhenUsed/>
    <w:rsid w:val="00AB23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B23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72</cp:revision>
  <dcterms:created xsi:type="dcterms:W3CDTF">2017-04-05T07:12:00Z</dcterms:created>
  <dcterms:modified xsi:type="dcterms:W3CDTF">2017-07-27T00:22:00Z</dcterms:modified>
</cp:coreProperties>
</file>