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C8" w:rsidRPr="00E36880" w:rsidRDefault="001641C8" w:rsidP="008B29FB">
      <w:pPr>
        <w:autoSpaceDE w:val="0"/>
        <w:autoSpaceDN w:val="0"/>
        <w:adjustRightInd w:val="0"/>
        <w:spacing w:before="120"/>
        <w:jc w:val="center"/>
        <w:rPr>
          <w:sz w:val="32"/>
          <w:szCs w:val="22"/>
        </w:rPr>
      </w:pPr>
      <w:r w:rsidRPr="00E36880">
        <w:rPr>
          <w:sz w:val="32"/>
          <w:szCs w:val="22"/>
        </w:rPr>
        <w:t>THE COMMONWEALTH OF AUSTRALIA.</w:t>
      </w:r>
    </w:p>
    <w:p w:rsidR="008B29FB" w:rsidRPr="00E36880" w:rsidRDefault="001F3383" w:rsidP="008B29FB">
      <w:pPr>
        <w:autoSpaceDE w:val="0"/>
        <w:autoSpaceDN w:val="0"/>
        <w:adjustRightInd w:val="0"/>
        <w:spacing w:before="720"/>
        <w:jc w:val="center"/>
        <w:rPr>
          <w:sz w:val="22"/>
          <w:szCs w:val="22"/>
        </w:rPr>
      </w:pPr>
      <w:r>
        <w:rPr>
          <w:sz w:val="22"/>
          <w:szCs w:val="22"/>
        </w:rPr>
        <w:pict>
          <v:rect id="_x0000_i1025" style="width:90.3pt;height:1pt" o:hrpct="200" o:hralign="center" o:hrstd="t" o:hrnoshade="t" o:hr="t" fillcolor="black [3213]" stroked="f"/>
        </w:pict>
      </w:r>
    </w:p>
    <w:p w:rsidR="001641C8" w:rsidRPr="00E36880" w:rsidRDefault="001641C8" w:rsidP="008B29FB">
      <w:pPr>
        <w:autoSpaceDE w:val="0"/>
        <w:autoSpaceDN w:val="0"/>
        <w:adjustRightInd w:val="0"/>
        <w:spacing w:before="720"/>
        <w:jc w:val="center"/>
        <w:rPr>
          <w:sz w:val="36"/>
          <w:szCs w:val="22"/>
        </w:rPr>
      </w:pPr>
      <w:r w:rsidRPr="00E36880">
        <w:rPr>
          <w:sz w:val="36"/>
          <w:szCs w:val="22"/>
        </w:rPr>
        <w:t>LOAN (No. 1).</w:t>
      </w:r>
    </w:p>
    <w:p w:rsidR="008B29FB" w:rsidRPr="00E36880" w:rsidRDefault="001F3383" w:rsidP="008B29FB">
      <w:pPr>
        <w:autoSpaceDE w:val="0"/>
        <w:autoSpaceDN w:val="0"/>
        <w:adjustRightInd w:val="0"/>
        <w:spacing w:before="720"/>
        <w:jc w:val="center"/>
        <w:rPr>
          <w:sz w:val="22"/>
          <w:szCs w:val="22"/>
        </w:rPr>
      </w:pPr>
      <w:r>
        <w:rPr>
          <w:sz w:val="22"/>
          <w:szCs w:val="22"/>
        </w:rPr>
        <w:pict>
          <v:rect id="_x0000_i1026" style="width:31.6pt;height:1pt" o:hrpct="70" o:hralign="center" o:hrstd="t" o:hrnoshade="t" o:hr="t" fillcolor="black [3213]" stroked="f"/>
        </w:pict>
      </w:r>
    </w:p>
    <w:p w:rsidR="001641C8" w:rsidRPr="00C13500" w:rsidRDefault="001641C8" w:rsidP="008B29FB">
      <w:pPr>
        <w:autoSpaceDE w:val="0"/>
        <w:autoSpaceDN w:val="0"/>
        <w:adjustRightInd w:val="0"/>
        <w:spacing w:before="720"/>
        <w:jc w:val="center"/>
        <w:rPr>
          <w:sz w:val="26"/>
          <w:szCs w:val="26"/>
        </w:rPr>
      </w:pPr>
      <w:r w:rsidRPr="00C13500">
        <w:rPr>
          <w:b/>
          <w:bCs/>
          <w:sz w:val="26"/>
          <w:szCs w:val="26"/>
        </w:rPr>
        <w:t>No. 33 of 1926.</w:t>
      </w:r>
    </w:p>
    <w:p w:rsidR="001641C8" w:rsidRPr="00E36880" w:rsidRDefault="001641C8" w:rsidP="008B29FB">
      <w:pPr>
        <w:autoSpaceDE w:val="0"/>
        <w:autoSpaceDN w:val="0"/>
        <w:adjustRightInd w:val="0"/>
        <w:spacing w:before="720"/>
        <w:jc w:val="center"/>
        <w:rPr>
          <w:sz w:val="26"/>
          <w:szCs w:val="22"/>
        </w:rPr>
      </w:pPr>
      <w:r w:rsidRPr="00E36880">
        <w:rPr>
          <w:sz w:val="26"/>
          <w:szCs w:val="22"/>
        </w:rPr>
        <w:t>An Act to authorize the Raising and Expending of certain Sums of Money.</w:t>
      </w:r>
    </w:p>
    <w:p w:rsidR="001641C8" w:rsidRPr="00E36880" w:rsidRDefault="001641C8" w:rsidP="008B29FB">
      <w:pPr>
        <w:autoSpaceDE w:val="0"/>
        <w:autoSpaceDN w:val="0"/>
        <w:adjustRightInd w:val="0"/>
        <w:spacing w:before="120"/>
        <w:jc w:val="right"/>
        <w:rPr>
          <w:sz w:val="26"/>
          <w:szCs w:val="22"/>
        </w:rPr>
      </w:pPr>
      <w:r w:rsidRPr="00E36880">
        <w:rPr>
          <w:sz w:val="26"/>
          <w:szCs w:val="22"/>
        </w:rPr>
        <w:t>[Assented to 29th July, 1926.]</w:t>
      </w:r>
    </w:p>
    <w:p w:rsidR="001641C8" w:rsidRPr="00E36880" w:rsidRDefault="001641C8" w:rsidP="001641C8">
      <w:pPr>
        <w:autoSpaceDE w:val="0"/>
        <w:autoSpaceDN w:val="0"/>
        <w:adjustRightInd w:val="0"/>
        <w:spacing w:before="120"/>
        <w:jc w:val="both"/>
        <w:rPr>
          <w:sz w:val="22"/>
          <w:szCs w:val="22"/>
        </w:rPr>
      </w:pPr>
      <w:r w:rsidRPr="00E36880">
        <w:rPr>
          <w:sz w:val="22"/>
          <w:szCs w:val="22"/>
        </w:rPr>
        <w:t>BE it enacted by the King’s Most Excellent Majesty, the Senate, and the House of Representatives of the Commonwealth of Australia, as follows</w:t>
      </w:r>
      <w:r w:rsidR="00577A24">
        <w:rPr>
          <w:sz w:val="22"/>
          <w:szCs w:val="22"/>
        </w:rPr>
        <w:t xml:space="preserve"> </w:t>
      </w:r>
      <w:r w:rsidRPr="00E36880">
        <w:rPr>
          <w:sz w:val="22"/>
          <w:szCs w:val="22"/>
        </w:rPr>
        <w:t>:—</w:t>
      </w:r>
    </w:p>
    <w:p w:rsidR="001641C8" w:rsidRPr="00E36880" w:rsidRDefault="001641C8" w:rsidP="00C13500">
      <w:pPr>
        <w:autoSpaceDE w:val="0"/>
        <w:autoSpaceDN w:val="0"/>
        <w:adjustRightInd w:val="0"/>
        <w:spacing w:before="120" w:after="60"/>
        <w:jc w:val="both"/>
        <w:rPr>
          <w:sz w:val="20"/>
          <w:szCs w:val="20"/>
        </w:rPr>
      </w:pPr>
      <w:r w:rsidRPr="00E36880">
        <w:rPr>
          <w:b/>
          <w:bCs/>
          <w:sz w:val="20"/>
          <w:szCs w:val="20"/>
        </w:rPr>
        <w:t>Short title.</w:t>
      </w:r>
    </w:p>
    <w:p w:rsidR="001641C8" w:rsidRPr="00E36880" w:rsidRDefault="001641C8" w:rsidP="008B29FB">
      <w:pPr>
        <w:tabs>
          <w:tab w:val="left" w:pos="540"/>
        </w:tabs>
        <w:autoSpaceDE w:val="0"/>
        <w:autoSpaceDN w:val="0"/>
        <w:adjustRightInd w:val="0"/>
        <w:spacing w:before="120"/>
        <w:ind w:firstLine="288"/>
        <w:jc w:val="both"/>
        <w:rPr>
          <w:sz w:val="22"/>
          <w:szCs w:val="22"/>
        </w:rPr>
      </w:pPr>
      <w:r w:rsidRPr="00E36880">
        <w:rPr>
          <w:b/>
          <w:bCs/>
          <w:sz w:val="22"/>
          <w:szCs w:val="22"/>
        </w:rPr>
        <w:t>1.</w:t>
      </w:r>
      <w:r w:rsidRPr="00E36880">
        <w:rPr>
          <w:b/>
          <w:bCs/>
          <w:sz w:val="22"/>
          <w:szCs w:val="22"/>
        </w:rPr>
        <w:tab/>
      </w:r>
      <w:r w:rsidRPr="00E36880">
        <w:rPr>
          <w:sz w:val="22"/>
          <w:szCs w:val="22"/>
        </w:rPr>
        <w:t xml:space="preserve">This Act may be cited as the </w:t>
      </w:r>
      <w:r w:rsidRPr="00E36880">
        <w:rPr>
          <w:i/>
          <w:iCs/>
          <w:sz w:val="22"/>
          <w:szCs w:val="22"/>
        </w:rPr>
        <w:t xml:space="preserve">Loan Act </w:t>
      </w:r>
      <w:r w:rsidRPr="00E36880">
        <w:rPr>
          <w:sz w:val="22"/>
          <w:szCs w:val="22"/>
        </w:rPr>
        <w:t>(</w:t>
      </w:r>
      <w:r w:rsidRPr="00E36880">
        <w:rPr>
          <w:i/>
          <w:iCs/>
          <w:sz w:val="22"/>
          <w:szCs w:val="22"/>
        </w:rPr>
        <w:t xml:space="preserve">No. </w:t>
      </w:r>
      <w:r w:rsidRPr="00E36880">
        <w:rPr>
          <w:sz w:val="22"/>
          <w:szCs w:val="22"/>
        </w:rPr>
        <w:t>1) 1926.</w:t>
      </w:r>
    </w:p>
    <w:p w:rsidR="001641C8" w:rsidRPr="00E36880" w:rsidRDefault="001641C8" w:rsidP="00C13500">
      <w:pPr>
        <w:autoSpaceDE w:val="0"/>
        <w:autoSpaceDN w:val="0"/>
        <w:adjustRightInd w:val="0"/>
        <w:spacing w:before="120" w:after="60"/>
        <w:jc w:val="both"/>
        <w:rPr>
          <w:sz w:val="20"/>
          <w:szCs w:val="20"/>
        </w:rPr>
      </w:pPr>
      <w:r w:rsidRPr="00E36880">
        <w:rPr>
          <w:b/>
          <w:bCs/>
          <w:sz w:val="20"/>
          <w:szCs w:val="20"/>
        </w:rPr>
        <w:t>Authority to borrow £3,500,000.</w:t>
      </w:r>
    </w:p>
    <w:p w:rsidR="001641C8" w:rsidRPr="00E36880" w:rsidRDefault="001641C8" w:rsidP="008B29FB">
      <w:pPr>
        <w:tabs>
          <w:tab w:val="left" w:pos="540"/>
        </w:tabs>
        <w:autoSpaceDE w:val="0"/>
        <w:autoSpaceDN w:val="0"/>
        <w:adjustRightInd w:val="0"/>
        <w:spacing w:before="120"/>
        <w:ind w:firstLine="288"/>
        <w:jc w:val="both"/>
        <w:rPr>
          <w:sz w:val="22"/>
          <w:szCs w:val="22"/>
        </w:rPr>
      </w:pPr>
      <w:r w:rsidRPr="00E36880">
        <w:rPr>
          <w:b/>
          <w:bCs/>
          <w:sz w:val="22"/>
          <w:szCs w:val="22"/>
        </w:rPr>
        <w:t>2.</w:t>
      </w:r>
      <w:r w:rsidRPr="00E36880">
        <w:rPr>
          <w:b/>
          <w:bCs/>
          <w:sz w:val="22"/>
          <w:szCs w:val="22"/>
        </w:rPr>
        <w:tab/>
      </w:r>
      <w:r w:rsidRPr="00E36880">
        <w:rPr>
          <w:sz w:val="22"/>
          <w:szCs w:val="22"/>
        </w:rPr>
        <w:t xml:space="preserve">The Treasurer may from time to time under the provisions of the </w:t>
      </w:r>
      <w:r w:rsidRPr="00E36880">
        <w:rPr>
          <w:i/>
          <w:iCs/>
          <w:sz w:val="22"/>
          <w:szCs w:val="22"/>
        </w:rPr>
        <w:t xml:space="preserve">Commonwealth Inscribed Stock Act </w:t>
      </w:r>
      <w:r w:rsidRPr="00E36880">
        <w:rPr>
          <w:sz w:val="22"/>
          <w:szCs w:val="22"/>
        </w:rPr>
        <w:t>1911-1918, or under the provisions of any Act authorizing the issue of Treasury Bills, borrow moneys not exceeding in the whole the amount of Three million five hundred thousand pounds.</w:t>
      </w:r>
    </w:p>
    <w:p w:rsidR="001641C8" w:rsidRPr="00E36880" w:rsidRDefault="001641C8" w:rsidP="00C13500">
      <w:pPr>
        <w:autoSpaceDE w:val="0"/>
        <w:autoSpaceDN w:val="0"/>
        <w:adjustRightInd w:val="0"/>
        <w:spacing w:before="120" w:after="60"/>
        <w:jc w:val="both"/>
        <w:rPr>
          <w:sz w:val="20"/>
          <w:szCs w:val="20"/>
        </w:rPr>
      </w:pPr>
      <w:r w:rsidRPr="00E36880">
        <w:rPr>
          <w:b/>
          <w:bCs/>
          <w:sz w:val="20"/>
          <w:szCs w:val="20"/>
        </w:rPr>
        <w:t>Purpose for which money may be borrowed.</w:t>
      </w:r>
    </w:p>
    <w:p w:rsidR="001641C8" w:rsidRPr="00E36880" w:rsidRDefault="001641C8" w:rsidP="008B29FB">
      <w:pPr>
        <w:tabs>
          <w:tab w:val="left" w:pos="540"/>
        </w:tabs>
        <w:autoSpaceDE w:val="0"/>
        <w:autoSpaceDN w:val="0"/>
        <w:adjustRightInd w:val="0"/>
        <w:spacing w:before="120"/>
        <w:ind w:firstLine="288"/>
        <w:jc w:val="both"/>
        <w:rPr>
          <w:sz w:val="22"/>
          <w:szCs w:val="22"/>
        </w:rPr>
      </w:pPr>
      <w:r w:rsidRPr="00E36880">
        <w:rPr>
          <w:b/>
          <w:bCs/>
          <w:sz w:val="22"/>
          <w:szCs w:val="22"/>
        </w:rPr>
        <w:t>3.</w:t>
      </w:r>
      <w:r w:rsidRPr="00E36880">
        <w:rPr>
          <w:b/>
          <w:bCs/>
          <w:sz w:val="22"/>
          <w:szCs w:val="22"/>
        </w:rPr>
        <w:tab/>
      </w:r>
      <w:r w:rsidRPr="00E36880">
        <w:rPr>
          <w:sz w:val="22"/>
          <w:szCs w:val="22"/>
        </w:rPr>
        <w:t>The amount borrowed shall be issued and applied only for the expenses of borrowing and for the purposes of appropriations made or to be made by law.</w:t>
      </w:r>
    </w:p>
    <w:p w:rsidR="001641C8" w:rsidRPr="00E36880" w:rsidRDefault="001641C8" w:rsidP="00C13500">
      <w:pPr>
        <w:autoSpaceDE w:val="0"/>
        <w:autoSpaceDN w:val="0"/>
        <w:adjustRightInd w:val="0"/>
        <w:spacing w:before="120" w:after="60"/>
        <w:jc w:val="both"/>
        <w:rPr>
          <w:sz w:val="20"/>
          <w:szCs w:val="20"/>
        </w:rPr>
      </w:pPr>
      <w:r w:rsidRPr="00E36880">
        <w:rPr>
          <w:b/>
          <w:bCs/>
          <w:sz w:val="20"/>
          <w:szCs w:val="20"/>
        </w:rPr>
        <w:t>Issue and application of £11,650,889.</w:t>
      </w:r>
    </w:p>
    <w:p w:rsidR="001641C8" w:rsidRPr="00E36880" w:rsidRDefault="001641C8" w:rsidP="008B29FB">
      <w:pPr>
        <w:tabs>
          <w:tab w:val="left" w:pos="540"/>
        </w:tabs>
        <w:autoSpaceDE w:val="0"/>
        <w:autoSpaceDN w:val="0"/>
        <w:adjustRightInd w:val="0"/>
        <w:spacing w:before="120"/>
        <w:ind w:firstLine="288"/>
        <w:jc w:val="both"/>
        <w:rPr>
          <w:sz w:val="22"/>
          <w:szCs w:val="22"/>
        </w:rPr>
      </w:pPr>
      <w:r w:rsidRPr="00E36880">
        <w:rPr>
          <w:b/>
          <w:bCs/>
          <w:sz w:val="22"/>
          <w:szCs w:val="22"/>
        </w:rPr>
        <w:t>4.</w:t>
      </w:r>
      <w:r w:rsidRPr="00E36880">
        <w:rPr>
          <w:b/>
          <w:bCs/>
          <w:sz w:val="22"/>
          <w:szCs w:val="22"/>
        </w:rPr>
        <w:tab/>
      </w:r>
      <w:r w:rsidRPr="00E36880">
        <w:rPr>
          <w:sz w:val="22"/>
          <w:szCs w:val="22"/>
        </w:rPr>
        <w:t>There may be issued and applied out of the proceeds of any Loan raised under the authority of any Loan Act, including the present Act, the sum of Eleven million six hundred and fifty thousand eight hundred and thirty-nine pounds for the purposes set forth in the Schedule to this Act.</w:t>
      </w:r>
    </w:p>
    <w:p w:rsidR="001641C8" w:rsidRPr="00E36880" w:rsidRDefault="001641C8" w:rsidP="00C13500">
      <w:pPr>
        <w:autoSpaceDE w:val="0"/>
        <w:autoSpaceDN w:val="0"/>
        <w:adjustRightInd w:val="0"/>
        <w:spacing w:before="120" w:after="60"/>
        <w:jc w:val="both"/>
        <w:rPr>
          <w:sz w:val="20"/>
          <w:szCs w:val="20"/>
        </w:rPr>
      </w:pPr>
      <w:r w:rsidRPr="00E36880">
        <w:rPr>
          <w:b/>
          <w:bCs/>
          <w:sz w:val="20"/>
          <w:szCs w:val="20"/>
        </w:rPr>
        <w:t>Unexpended appropriations lapse.</w:t>
      </w:r>
    </w:p>
    <w:p w:rsidR="008B29FB" w:rsidRDefault="001641C8" w:rsidP="008B29FB">
      <w:pPr>
        <w:tabs>
          <w:tab w:val="left" w:pos="540"/>
        </w:tabs>
        <w:autoSpaceDE w:val="0"/>
        <w:autoSpaceDN w:val="0"/>
        <w:adjustRightInd w:val="0"/>
        <w:spacing w:before="120"/>
        <w:ind w:firstLine="288"/>
        <w:jc w:val="both"/>
        <w:rPr>
          <w:sz w:val="22"/>
          <w:szCs w:val="22"/>
        </w:rPr>
      </w:pPr>
      <w:r w:rsidRPr="00E36880">
        <w:rPr>
          <w:b/>
          <w:bCs/>
          <w:sz w:val="22"/>
          <w:szCs w:val="22"/>
        </w:rPr>
        <w:t>5.</w:t>
      </w:r>
      <w:r w:rsidRPr="00E36880">
        <w:rPr>
          <w:b/>
          <w:bCs/>
          <w:sz w:val="22"/>
          <w:szCs w:val="22"/>
        </w:rPr>
        <w:tab/>
      </w:r>
      <w:r w:rsidRPr="00E36880">
        <w:rPr>
          <w:sz w:val="22"/>
          <w:szCs w:val="22"/>
        </w:rPr>
        <w:t xml:space="preserve">Where on the thirtieth day of June One thousand nine hundred and twenty-six there remain unexpended any moneys appropriated by the </w:t>
      </w:r>
      <w:r w:rsidRPr="00E36880">
        <w:rPr>
          <w:i/>
          <w:iCs/>
          <w:sz w:val="22"/>
          <w:szCs w:val="22"/>
        </w:rPr>
        <w:t xml:space="preserve">Loan Act </w:t>
      </w:r>
      <w:r w:rsidRPr="00E36880">
        <w:rPr>
          <w:sz w:val="22"/>
          <w:szCs w:val="22"/>
        </w:rPr>
        <w:t>(</w:t>
      </w:r>
      <w:r w:rsidRPr="00E36880">
        <w:rPr>
          <w:i/>
          <w:iCs/>
          <w:sz w:val="22"/>
          <w:szCs w:val="22"/>
        </w:rPr>
        <w:t xml:space="preserve">No. </w:t>
      </w:r>
      <w:r w:rsidRPr="00E36880">
        <w:rPr>
          <w:sz w:val="22"/>
          <w:szCs w:val="22"/>
        </w:rPr>
        <w:t xml:space="preserve">1) 1925 or the </w:t>
      </w:r>
      <w:r w:rsidRPr="00E36880">
        <w:rPr>
          <w:i/>
          <w:iCs/>
          <w:sz w:val="22"/>
          <w:szCs w:val="22"/>
        </w:rPr>
        <w:t xml:space="preserve">Loan Act </w:t>
      </w:r>
      <w:r w:rsidRPr="00E36880">
        <w:rPr>
          <w:sz w:val="22"/>
          <w:szCs w:val="22"/>
        </w:rPr>
        <w:t>(</w:t>
      </w:r>
      <w:r w:rsidRPr="00E36880">
        <w:rPr>
          <w:i/>
          <w:iCs/>
          <w:sz w:val="22"/>
          <w:szCs w:val="22"/>
        </w:rPr>
        <w:t xml:space="preserve">No. </w:t>
      </w:r>
      <w:r w:rsidRPr="00E36880">
        <w:rPr>
          <w:sz w:val="22"/>
          <w:szCs w:val="22"/>
        </w:rPr>
        <w:t>2) 1925 the appropriation of the moneys so remaining unexpended shall lapse on that date.</w:t>
      </w:r>
    </w:p>
    <w:p w:rsidR="001F3383" w:rsidRPr="00E36880" w:rsidRDefault="001F3383" w:rsidP="001F3383">
      <w:pPr>
        <w:tabs>
          <w:tab w:val="left" w:pos="540"/>
        </w:tabs>
        <w:autoSpaceDE w:val="0"/>
        <w:autoSpaceDN w:val="0"/>
        <w:adjustRightInd w:val="0"/>
        <w:spacing w:before="120"/>
        <w:ind w:firstLine="288"/>
        <w:jc w:val="right"/>
        <w:rPr>
          <w:sz w:val="22"/>
          <w:szCs w:val="22"/>
        </w:rPr>
      </w:pPr>
      <w:r>
        <w:rPr>
          <w:sz w:val="22"/>
          <w:szCs w:val="22"/>
        </w:rPr>
        <w:t>SCHEDULE.</w:t>
      </w:r>
    </w:p>
    <w:p w:rsidR="001641C8" w:rsidRPr="00E36880" w:rsidRDefault="001641C8" w:rsidP="008B29FB">
      <w:pPr>
        <w:tabs>
          <w:tab w:val="left" w:pos="540"/>
        </w:tabs>
        <w:autoSpaceDE w:val="0"/>
        <w:autoSpaceDN w:val="0"/>
        <w:adjustRightInd w:val="0"/>
        <w:spacing w:before="120"/>
        <w:ind w:firstLine="288"/>
        <w:jc w:val="both"/>
        <w:rPr>
          <w:smallCaps/>
          <w:sz w:val="22"/>
          <w:szCs w:val="22"/>
        </w:rPr>
      </w:pPr>
      <w:r w:rsidRPr="00E36880">
        <w:rPr>
          <w:sz w:val="22"/>
          <w:szCs w:val="22"/>
        </w:rPr>
        <w:t>F11257.—</w:t>
      </w:r>
      <w:r w:rsidRPr="00E36880">
        <w:rPr>
          <w:smallCaps/>
          <w:sz w:val="22"/>
          <w:szCs w:val="22"/>
        </w:rPr>
        <w:t>Price 3d</w:t>
      </w:r>
      <w:r w:rsidR="008B29FB" w:rsidRPr="00E36880">
        <w:rPr>
          <w:smallCaps/>
          <w:sz w:val="22"/>
          <w:szCs w:val="22"/>
        </w:rPr>
        <w:t>.</w:t>
      </w:r>
    </w:p>
    <w:p w:rsidR="008B29FB" w:rsidRPr="00C13500" w:rsidRDefault="001641C8" w:rsidP="008B29FB">
      <w:pPr>
        <w:tabs>
          <w:tab w:val="right" w:leader="dot" w:pos="5760"/>
        </w:tabs>
        <w:autoSpaceDE w:val="0"/>
        <w:autoSpaceDN w:val="0"/>
        <w:adjustRightInd w:val="0"/>
        <w:spacing w:before="2520" w:after="120"/>
        <w:jc w:val="center"/>
        <w:rPr>
          <w:szCs w:val="22"/>
        </w:rPr>
      </w:pPr>
      <w:r w:rsidRPr="00E36880">
        <w:rPr>
          <w:smallCaps/>
          <w:sz w:val="22"/>
          <w:szCs w:val="22"/>
        </w:rPr>
        <w:br w:type="page"/>
      </w:r>
      <w:r w:rsidR="008B29FB" w:rsidRPr="00C13500">
        <w:rPr>
          <w:szCs w:val="22"/>
        </w:rPr>
        <w:lastRenderedPageBreak/>
        <w:t>SCHEDULE.</w:t>
      </w:r>
    </w:p>
    <w:p w:rsidR="008B29FB" w:rsidRPr="00E36880" w:rsidRDefault="001F3383" w:rsidP="008B29FB">
      <w:pPr>
        <w:tabs>
          <w:tab w:val="right" w:leader="dot" w:pos="5760"/>
        </w:tabs>
        <w:autoSpaceDE w:val="0"/>
        <w:autoSpaceDN w:val="0"/>
        <w:adjustRightInd w:val="0"/>
        <w:spacing w:before="120" w:after="120"/>
        <w:jc w:val="center"/>
        <w:rPr>
          <w:sz w:val="22"/>
          <w:szCs w:val="22"/>
        </w:rPr>
      </w:pPr>
      <w:r>
        <w:rPr>
          <w:sz w:val="22"/>
          <w:szCs w:val="22"/>
        </w:rPr>
        <w:pict>
          <v:rect id="_x0000_i1027" style="width:31.6pt;height:1pt" o:hrpct="70" o:hralign="center" o:hrstd="t" o:hrnoshade="t" o:hr="t" fillcolor="black [3213]" stroked="f"/>
        </w:pict>
      </w:r>
    </w:p>
    <w:tbl>
      <w:tblPr>
        <w:tblW w:w="9028" w:type="dxa"/>
        <w:tblInd w:w="40" w:type="dxa"/>
        <w:tblLayout w:type="fixed"/>
        <w:tblCellMar>
          <w:left w:w="40" w:type="dxa"/>
          <w:right w:w="40" w:type="dxa"/>
        </w:tblCellMar>
        <w:tblLook w:val="0000" w:firstRow="0" w:lastRow="0" w:firstColumn="0" w:lastColumn="0" w:noHBand="0" w:noVBand="0"/>
      </w:tblPr>
      <w:tblGrid>
        <w:gridCol w:w="7650"/>
        <w:gridCol w:w="1378"/>
      </w:tblGrid>
      <w:tr w:rsidR="001641C8" w:rsidRPr="00E36880" w:rsidTr="008B29FB">
        <w:tc>
          <w:tcPr>
            <w:tcW w:w="7650" w:type="dxa"/>
            <w:tcBorders>
              <w:top w:val="nil"/>
              <w:left w:val="nil"/>
              <w:bottom w:val="nil"/>
              <w:right w:val="nil"/>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Abstract.</w:t>
            </w:r>
          </w:p>
        </w:tc>
        <w:tc>
          <w:tcPr>
            <w:tcW w:w="1378" w:type="dxa"/>
            <w:tcBorders>
              <w:top w:val="nil"/>
              <w:left w:val="nil"/>
              <w:bottom w:val="nil"/>
              <w:right w:val="nil"/>
            </w:tcBorders>
          </w:tcPr>
          <w:p w:rsidR="001641C8" w:rsidRPr="00E36880" w:rsidRDefault="001641C8" w:rsidP="00605344">
            <w:pPr>
              <w:autoSpaceDE w:val="0"/>
              <w:autoSpaceDN w:val="0"/>
              <w:adjustRightInd w:val="0"/>
              <w:spacing w:before="120"/>
              <w:jc w:val="center"/>
              <w:rPr>
                <w:sz w:val="22"/>
                <w:szCs w:val="22"/>
              </w:rPr>
            </w:pPr>
            <w:r w:rsidRPr="00E36880">
              <w:rPr>
                <w:i/>
                <w:iCs/>
                <w:sz w:val="22"/>
                <w:szCs w:val="22"/>
              </w:rPr>
              <w:t>£</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WAR AND REPATRIATION SERVICES</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938,202</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PRIME MINISTER’S DEPARTMENT</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HOME AND TERRITORIES DEPARTMENT</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2,054,466</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DEPARTMENT OF DEFENCE</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587,500</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DEPARTMENT OF TRADE AND CUSTOMS</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40,710</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DEPARTMENT OF WORKS AND RAILWAYS</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1,751,763</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POSTMASTER-GENERAL’S DEPARTMENT</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5,252,001</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DEPARTMENT OF HEALTH</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37,477</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DEPARTMENT OF MARKETS AND MIGRATION</w:t>
            </w:r>
            <w:r w:rsidRPr="00E36880">
              <w:rPr>
                <w:sz w:val="22"/>
                <w:szCs w:val="22"/>
              </w:rPr>
              <w:tab/>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848,380</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jc w:val="both"/>
              <w:rPr>
                <w:sz w:val="22"/>
                <w:szCs w:val="22"/>
              </w:rPr>
            </w:pPr>
            <w:r w:rsidRPr="00E36880">
              <w:rPr>
                <w:sz w:val="22"/>
                <w:szCs w:val="22"/>
              </w:rPr>
              <w:t>REDEMPTIONS—</w:t>
            </w:r>
          </w:p>
        </w:tc>
        <w:tc>
          <w:tcPr>
            <w:tcW w:w="1378" w:type="dxa"/>
            <w:tcBorders>
              <w:top w:val="nil"/>
              <w:left w:val="nil"/>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ind w:left="230"/>
              <w:jc w:val="both"/>
              <w:rPr>
                <w:sz w:val="22"/>
                <w:szCs w:val="22"/>
              </w:rPr>
            </w:pPr>
            <w:r w:rsidRPr="00E36880">
              <w:rPr>
                <w:sz w:val="22"/>
                <w:szCs w:val="22"/>
              </w:rPr>
              <w:t>PORT AUGUSTA-OODNADATTA RAILWAY LOANS</w:t>
            </w:r>
            <w:r w:rsidRPr="00E36880">
              <w:rPr>
                <w:sz w:val="22"/>
                <w:szCs w:val="22"/>
              </w:rPr>
              <w:tab/>
            </w:r>
          </w:p>
        </w:tc>
        <w:tc>
          <w:tcPr>
            <w:tcW w:w="1378" w:type="dxa"/>
            <w:tcBorders>
              <w:top w:val="nil"/>
              <w:left w:val="nil"/>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90,340</w:t>
            </w:r>
          </w:p>
        </w:tc>
      </w:tr>
      <w:tr w:rsidR="001641C8" w:rsidRPr="00E36880" w:rsidTr="008B29FB">
        <w:tc>
          <w:tcPr>
            <w:tcW w:w="7650" w:type="dxa"/>
            <w:tcBorders>
              <w:top w:val="nil"/>
              <w:left w:val="nil"/>
              <w:bottom w:val="nil"/>
              <w:right w:val="nil"/>
            </w:tcBorders>
          </w:tcPr>
          <w:p w:rsidR="001641C8" w:rsidRPr="00E36880" w:rsidRDefault="001641C8" w:rsidP="008B29FB">
            <w:pPr>
              <w:tabs>
                <w:tab w:val="right" w:leader="dot" w:pos="7520"/>
              </w:tabs>
              <w:autoSpaceDE w:val="0"/>
              <w:autoSpaceDN w:val="0"/>
              <w:adjustRightInd w:val="0"/>
              <w:spacing w:before="120"/>
              <w:ind w:left="1258"/>
              <w:jc w:val="both"/>
              <w:rPr>
                <w:sz w:val="22"/>
                <w:szCs w:val="22"/>
              </w:rPr>
            </w:pPr>
            <w:r w:rsidRPr="00E36880">
              <w:rPr>
                <w:sz w:val="22"/>
                <w:szCs w:val="22"/>
              </w:rPr>
              <w:t>TOTAL</w:t>
            </w:r>
            <w:r w:rsidRPr="00E36880">
              <w:rPr>
                <w:sz w:val="22"/>
                <w:szCs w:val="22"/>
              </w:rPr>
              <w:tab/>
            </w:r>
          </w:p>
        </w:tc>
        <w:tc>
          <w:tcPr>
            <w:tcW w:w="1378" w:type="dxa"/>
            <w:tcBorders>
              <w:top w:val="single" w:sz="6" w:space="0" w:color="auto"/>
              <w:left w:val="nil"/>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Cs w:val="22"/>
              </w:rPr>
            </w:pPr>
            <w:r w:rsidRPr="00E36880">
              <w:rPr>
                <w:szCs w:val="22"/>
              </w:rPr>
              <w:t>11,650,839</w:t>
            </w:r>
          </w:p>
        </w:tc>
      </w:tr>
    </w:tbl>
    <w:p w:rsidR="001F3383" w:rsidRPr="001F3383" w:rsidRDefault="001F3383" w:rsidP="001F3383">
      <w:pPr>
        <w:tabs>
          <w:tab w:val="right" w:leader="dot" w:pos="5760"/>
        </w:tabs>
        <w:autoSpaceDE w:val="0"/>
        <w:autoSpaceDN w:val="0"/>
        <w:adjustRightInd w:val="0"/>
        <w:spacing w:before="1800" w:after="120"/>
        <w:jc w:val="right"/>
        <w:rPr>
          <w:smallCaps/>
          <w:sz w:val="18"/>
          <w:szCs w:val="22"/>
        </w:rPr>
      </w:pPr>
      <w:r w:rsidRPr="001F3383">
        <w:rPr>
          <w:smallCaps/>
          <w:sz w:val="18"/>
          <w:szCs w:val="22"/>
        </w:rPr>
        <w:t>SCHEDULE</w:t>
      </w:r>
    </w:p>
    <w:p w:rsidR="001641C8" w:rsidRPr="00E36880" w:rsidRDefault="001641C8" w:rsidP="008B29FB">
      <w:pPr>
        <w:tabs>
          <w:tab w:val="right" w:leader="dot" w:pos="5760"/>
        </w:tabs>
        <w:autoSpaceDE w:val="0"/>
        <w:autoSpaceDN w:val="0"/>
        <w:adjustRightInd w:val="0"/>
        <w:spacing w:before="120" w:after="120"/>
        <w:jc w:val="center"/>
        <w:rPr>
          <w:sz w:val="22"/>
          <w:szCs w:val="22"/>
        </w:rPr>
      </w:pPr>
      <w:r w:rsidRPr="00E36880">
        <w:rPr>
          <w:smallCaps/>
          <w:sz w:val="22"/>
          <w:szCs w:val="22"/>
        </w:rPr>
        <w:br w:type="page"/>
      </w:r>
      <w:r w:rsidRPr="00E36880">
        <w:rPr>
          <w:smallCaps/>
          <w:sz w:val="22"/>
          <w:szCs w:val="22"/>
        </w:rPr>
        <w:lastRenderedPageBreak/>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741"/>
        <w:gridCol w:w="1287"/>
      </w:tblGrid>
      <w:tr w:rsidR="001641C8" w:rsidRPr="00E36880" w:rsidTr="008B29FB">
        <w:tc>
          <w:tcPr>
            <w:tcW w:w="7741" w:type="dxa"/>
            <w:tcBorders>
              <w:top w:val="single" w:sz="6" w:space="0" w:color="auto"/>
              <w:left w:val="nil"/>
              <w:bottom w:val="nil"/>
              <w:right w:val="single" w:sz="6" w:space="0" w:color="auto"/>
            </w:tcBorders>
          </w:tcPr>
          <w:p w:rsidR="001641C8" w:rsidRPr="00E36880" w:rsidRDefault="001641C8" w:rsidP="008B29FB">
            <w:pPr>
              <w:autoSpaceDE w:val="0"/>
              <w:autoSpaceDN w:val="0"/>
              <w:adjustRightInd w:val="0"/>
              <w:spacing w:before="120"/>
              <w:jc w:val="center"/>
              <w:rPr>
                <w:sz w:val="22"/>
                <w:szCs w:val="22"/>
              </w:rPr>
            </w:pPr>
            <w:r w:rsidRPr="00E36880">
              <w:rPr>
                <w:sz w:val="22"/>
                <w:szCs w:val="22"/>
              </w:rPr>
              <w:t>WAR AND REPATRIATION SERVICES.</w:t>
            </w:r>
          </w:p>
        </w:tc>
        <w:tc>
          <w:tcPr>
            <w:tcW w:w="1287" w:type="dxa"/>
            <w:tcBorders>
              <w:top w:val="single" w:sz="6" w:space="0" w:color="auto"/>
              <w:left w:val="single" w:sz="6" w:space="0" w:color="auto"/>
              <w:bottom w:val="nil"/>
              <w:right w:val="nil"/>
            </w:tcBorders>
          </w:tcPr>
          <w:p w:rsidR="001641C8" w:rsidRPr="00E36880" w:rsidRDefault="001641C8" w:rsidP="00605344">
            <w:pPr>
              <w:autoSpaceDE w:val="0"/>
              <w:autoSpaceDN w:val="0"/>
              <w:adjustRightInd w:val="0"/>
              <w:spacing w:before="120"/>
              <w:jc w:val="center"/>
              <w:rPr>
                <w:sz w:val="22"/>
                <w:szCs w:val="22"/>
              </w:rPr>
            </w:pPr>
            <w:r w:rsidRPr="00E36880">
              <w:rPr>
                <w:i/>
                <w:iCs/>
                <w:sz w:val="22"/>
                <w:szCs w:val="22"/>
              </w:rPr>
              <w:t>£</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Department of Defence.</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Expenditure arising out of requisition and use of vessels for transport services in connexion with Expeditionary Forces</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Final payment for purchase of ex-enemy vessels</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4,900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Refund to Imperial Government of hire money in respect of ex-enemy vessels</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58,000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ind w:left="317" w:hanging="317"/>
              <w:jc w:val="both"/>
              <w:rPr>
                <w:sz w:val="22"/>
                <w:szCs w:val="22"/>
              </w:rPr>
            </w:pPr>
            <w:r w:rsidRPr="00E36880">
              <w:rPr>
                <w:sz w:val="22"/>
                <w:szCs w:val="22"/>
              </w:rPr>
              <w:t>Expeditionary Forces—</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ind w:left="317" w:hanging="317"/>
              <w:jc w:val="both"/>
              <w:rPr>
                <w:sz w:val="22"/>
                <w:szCs w:val="22"/>
              </w:rPr>
            </w:pPr>
            <w:r w:rsidRPr="00E36880">
              <w:rPr>
                <w:sz w:val="22"/>
                <w:szCs w:val="22"/>
              </w:rPr>
              <w:t>Pay and allowances, including amounts due to deceased soldiers’ estates</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2,500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ind w:left="317" w:hanging="317"/>
              <w:jc w:val="both"/>
              <w:rPr>
                <w:sz w:val="22"/>
                <w:szCs w:val="22"/>
              </w:rPr>
            </w:pPr>
            <w:r w:rsidRPr="00E36880">
              <w:rPr>
                <w:sz w:val="22"/>
                <w:szCs w:val="22"/>
              </w:rPr>
              <w:t>Expenditure in connexion with the distribution of medals and plaques,</w:t>
            </w:r>
          </w:p>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and other Base Records work incidental to the service and records of members of the Australian Imperial Force</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9,100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Liabilities in respect of adjustments between Australian Imperial Force and New Zealand Expeditionary Force abroad</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45,000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Miscellaneous expenditure in connexion with the Australian Imperial Force, including special expenditure by the High Commissioner’s Office</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Soldiers’ Mental Hospital, West Subiaco, Western Australia—Buildings and Equipment</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20,000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Department of Works and Railways.</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 xml:space="preserve">Expenditure under </w:t>
            </w:r>
            <w:r w:rsidRPr="00E36880">
              <w:rPr>
                <w:i/>
                <w:iCs/>
                <w:sz w:val="22"/>
                <w:szCs w:val="22"/>
              </w:rPr>
              <w:t xml:space="preserve">War Service Homes Act </w:t>
            </w:r>
            <w:r w:rsidRPr="00E36880">
              <w:rPr>
                <w:sz w:val="22"/>
                <w:szCs w:val="22"/>
              </w:rPr>
              <w:t>1918-25 (to be paid to credit of Trust Fund, War Service Homes Account)</w:t>
            </w:r>
            <w:r w:rsidRPr="00E36880">
              <w:rPr>
                <w:sz w:val="22"/>
                <w:szCs w:val="22"/>
              </w:rPr>
              <w:tab/>
            </w:r>
          </w:p>
        </w:tc>
        <w:tc>
          <w:tcPr>
            <w:tcW w:w="1287"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748,502</w:t>
            </w:r>
          </w:p>
        </w:tc>
      </w:tr>
      <w:tr w:rsidR="001641C8" w:rsidRPr="00E36880" w:rsidTr="008B29FB">
        <w:tc>
          <w:tcPr>
            <w:tcW w:w="7741"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600"/>
              <w:jc w:val="both"/>
              <w:rPr>
                <w:sz w:val="22"/>
                <w:szCs w:val="22"/>
              </w:rPr>
            </w:pPr>
            <w:r w:rsidRPr="00E36880">
              <w:rPr>
                <w:sz w:val="22"/>
                <w:szCs w:val="22"/>
              </w:rPr>
              <w:t xml:space="preserve">Total </w:t>
            </w:r>
            <w:r w:rsidRPr="00E36880">
              <w:rPr>
                <w:smallCaps/>
                <w:sz w:val="22"/>
                <w:szCs w:val="22"/>
              </w:rPr>
              <w:t>War and Repatriation Services</w:t>
            </w:r>
            <w:r w:rsidRPr="00E36880">
              <w:rPr>
                <w:sz w:val="22"/>
                <w:szCs w:val="22"/>
              </w:rPr>
              <w:tab/>
            </w:r>
          </w:p>
        </w:tc>
        <w:tc>
          <w:tcPr>
            <w:tcW w:w="1287" w:type="dxa"/>
            <w:tcBorders>
              <w:top w:val="single" w:sz="6" w:space="0" w:color="auto"/>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938,202</w:t>
            </w:r>
          </w:p>
        </w:tc>
      </w:tr>
      <w:tr w:rsidR="001641C8" w:rsidRPr="00E36880" w:rsidTr="008B29FB">
        <w:tc>
          <w:tcPr>
            <w:tcW w:w="7741" w:type="dxa"/>
            <w:tcBorders>
              <w:left w:val="nil"/>
              <w:bottom w:val="nil"/>
              <w:right w:val="single" w:sz="6" w:space="0" w:color="auto"/>
            </w:tcBorders>
            <w:shd w:val="clear" w:color="auto" w:fill="auto"/>
          </w:tcPr>
          <w:p w:rsidR="008B29FB" w:rsidRPr="00E36880" w:rsidRDefault="001F3383" w:rsidP="008B29FB">
            <w:pPr>
              <w:autoSpaceDE w:val="0"/>
              <w:autoSpaceDN w:val="0"/>
              <w:adjustRightInd w:val="0"/>
              <w:spacing w:before="120"/>
              <w:jc w:val="center"/>
              <w:rPr>
                <w:sz w:val="22"/>
                <w:szCs w:val="22"/>
              </w:rPr>
            </w:pPr>
            <w:r>
              <w:rPr>
                <w:sz w:val="22"/>
                <w:szCs w:val="22"/>
              </w:rPr>
              <w:pict>
                <v:rect id="_x0000_i1028" style="width:76.6pt;height:1pt" o:hrpct="200" o:hralign="center" o:hrstd="t" o:hrnoshade="t" o:hr="t" fillcolor="black [3213]" stroked="f"/>
              </w:pict>
            </w:r>
          </w:p>
          <w:p w:rsidR="001641C8" w:rsidRPr="00E36880" w:rsidRDefault="001641C8" w:rsidP="008B29FB">
            <w:pPr>
              <w:autoSpaceDE w:val="0"/>
              <w:autoSpaceDN w:val="0"/>
              <w:adjustRightInd w:val="0"/>
              <w:spacing w:before="120"/>
              <w:jc w:val="center"/>
              <w:rPr>
                <w:sz w:val="22"/>
                <w:szCs w:val="22"/>
              </w:rPr>
            </w:pPr>
            <w:r w:rsidRPr="00E36880">
              <w:rPr>
                <w:sz w:val="22"/>
                <w:szCs w:val="22"/>
              </w:rPr>
              <w:t>THE PRIME MINISTER’S DEPARTMENT.</w:t>
            </w:r>
          </w:p>
        </w:tc>
        <w:tc>
          <w:tcPr>
            <w:tcW w:w="1287" w:type="dxa"/>
            <w:tcBorders>
              <w:top w:val="single" w:sz="6" w:space="0" w:color="auto"/>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Prime Minister’s Department.</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 xml:space="preserve">Subscription to capital of Commonwealth Oil Refineries Limited, in accordance with </w:t>
            </w:r>
            <w:r w:rsidRPr="00E36880">
              <w:rPr>
                <w:i/>
                <w:iCs/>
                <w:sz w:val="22"/>
                <w:szCs w:val="22"/>
              </w:rPr>
              <w:t xml:space="preserve">Oil Agreement Act </w:t>
            </w:r>
            <w:r w:rsidRPr="00E36880">
              <w:rPr>
                <w:sz w:val="22"/>
                <w:szCs w:val="22"/>
              </w:rPr>
              <w:t>1926</w:t>
            </w:r>
            <w:r w:rsidRPr="00E36880">
              <w:rPr>
                <w:sz w:val="22"/>
                <w:szCs w:val="22"/>
              </w:rPr>
              <w:tab/>
            </w:r>
          </w:p>
        </w:tc>
        <w:tc>
          <w:tcPr>
            <w:tcW w:w="1287"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w:t>
            </w:r>
          </w:p>
        </w:tc>
      </w:tr>
      <w:tr w:rsidR="001641C8" w:rsidRPr="00E36880" w:rsidTr="008B29FB">
        <w:tc>
          <w:tcPr>
            <w:tcW w:w="7741" w:type="dxa"/>
            <w:tcBorders>
              <w:left w:val="nil"/>
              <w:bottom w:val="nil"/>
              <w:right w:val="single" w:sz="6" w:space="0" w:color="auto"/>
            </w:tcBorders>
            <w:shd w:val="clear" w:color="auto" w:fill="auto"/>
          </w:tcPr>
          <w:p w:rsidR="008B29FB" w:rsidRPr="00E36880" w:rsidRDefault="001F3383" w:rsidP="008B29FB">
            <w:pPr>
              <w:autoSpaceDE w:val="0"/>
              <w:autoSpaceDN w:val="0"/>
              <w:adjustRightInd w:val="0"/>
              <w:spacing w:before="120"/>
              <w:jc w:val="center"/>
              <w:rPr>
                <w:sz w:val="22"/>
                <w:szCs w:val="22"/>
              </w:rPr>
            </w:pPr>
            <w:r>
              <w:rPr>
                <w:sz w:val="22"/>
                <w:szCs w:val="22"/>
              </w:rPr>
              <w:pict>
                <v:rect id="_x0000_i1029" style="width:76.6pt;height:1pt" o:hrpct="200" o:hralign="center" o:hrstd="t" o:hrnoshade="t" o:hr="t" fillcolor="black [3213]" stroked="f"/>
              </w:pict>
            </w:r>
          </w:p>
          <w:p w:rsidR="001641C8" w:rsidRPr="00E36880" w:rsidRDefault="001641C8" w:rsidP="008B29FB">
            <w:pPr>
              <w:autoSpaceDE w:val="0"/>
              <w:autoSpaceDN w:val="0"/>
              <w:adjustRightInd w:val="0"/>
              <w:spacing w:before="120"/>
              <w:jc w:val="center"/>
              <w:rPr>
                <w:sz w:val="22"/>
                <w:szCs w:val="22"/>
              </w:rPr>
            </w:pPr>
            <w:r w:rsidRPr="00E36880">
              <w:rPr>
                <w:sz w:val="22"/>
                <w:szCs w:val="22"/>
              </w:rPr>
              <w:t>THE HOME AND TERRITORIES DEPARTMENT.</w:t>
            </w:r>
          </w:p>
        </w:tc>
        <w:tc>
          <w:tcPr>
            <w:tcW w:w="1287" w:type="dxa"/>
            <w:tcBorders>
              <w:top w:val="single" w:sz="6" w:space="0" w:color="auto"/>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Department of Treasury.</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Loans for the Federal Capital Commission</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2,000,000</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Loan to the Territory of New Guinea for Works</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42,085</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ind w:left="274"/>
              <w:jc w:val="both"/>
              <w:rPr>
                <w:smallCaps/>
                <w:sz w:val="22"/>
                <w:szCs w:val="22"/>
              </w:rPr>
            </w:pPr>
            <w:r w:rsidRPr="00E36880">
              <w:rPr>
                <w:smallCaps/>
                <w:sz w:val="22"/>
                <w:szCs w:val="22"/>
              </w:rPr>
              <w:t>Under Control of Department of Works and Railways.</w:t>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Purchase of Properties for Home and Territories Department</w:t>
            </w:r>
            <w:r w:rsidRPr="00E36880">
              <w:rPr>
                <w:sz w:val="22"/>
                <w:szCs w:val="22"/>
              </w:rPr>
              <w:tab/>
            </w:r>
          </w:p>
        </w:tc>
        <w:tc>
          <w:tcPr>
            <w:tcW w:w="1287"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385</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Acquisition of land at Fairy Meadow, New South Wales</w:t>
            </w:r>
            <w:r w:rsidRPr="00E36880">
              <w:rPr>
                <w:sz w:val="22"/>
                <w:szCs w:val="22"/>
              </w:rPr>
              <w:tab/>
            </w:r>
          </w:p>
        </w:tc>
        <w:tc>
          <w:tcPr>
            <w:tcW w:w="1287"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11,996</w:t>
            </w:r>
          </w:p>
        </w:tc>
      </w:tr>
      <w:tr w:rsidR="001641C8" w:rsidRPr="00E36880" w:rsidTr="008B29FB">
        <w:tc>
          <w:tcPr>
            <w:tcW w:w="7741"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566"/>
              <w:jc w:val="both"/>
              <w:rPr>
                <w:sz w:val="22"/>
                <w:szCs w:val="22"/>
              </w:rPr>
            </w:pPr>
            <w:r w:rsidRPr="00E36880">
              <w:rPr>
                <w:sz w:val="22"/>
                <w:szCs w:val="22"/>
              </w:rPr>
              <w:t xml:space="preserve">Total </w:t>
            </w:r>
            <w:r w:rsidRPr="00E36880">
              <w:rPr>
                <w:smallCaps/>
                <w:sz w:val="22"/>
                <w:szCs w:val="22"/>
              </w:rPr>
              <w:t>Home and Territories Department</w:t>
            </w:r>
            <w:r w:rsidRPr="00E36880">
              <w:rPr>
                <w:sz w:val="22"/>
                <w:szCs w:val="22"/>
              </w:rPr>
              <w:tab/>
            </w:r>
          </w:p>
        </w:tc>
        <w:tc>
          <w:tcPr>
            <w:tcW w:w="1287" w:type="dxa"/>
            <w:tcBorders>
              <w:top w:val="single" w:sz="6" w:space="0" w:color="auto"/>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2,054,466</w:t>
            </w:r>
          </w:p>
        </w:tc>
      </w:tr>
    </w:tbl>
    <w:p w:rsidR="001F3383" w:rsidRDefault="001F3383" w:rsidP="008B29FB">
      <w:pPr>
        <w:autoSpaceDE w:val="0"/>
        <w:autoSpaceDN w:val="0"/>
        <w:adjustRightInd w:val="0"/>
        <w:spacing w:before="120" w:after="120"/>
        <w:jc w:val="center"/>
        <w:rPr>
          <w:smallCaps/>
          <w:sz w:val="22"/>
          <w:szCs w:val="22"/>
        </w:rPr>
      </w:pPr>
    </w:p>
    <w:p w:rsidR="001F3383" w:rsidRPr="001F3383" w:rsidRDefault="001F3383" w:rsidP="001F3383">
      <w:pPr>
        <w:tabs>
          <w:tab w:val="right" w:leader="dot" w:pos="5760"/>
        </w:tabs>
        <w:autoSpaceDE w:val="0"/>
        <w:autoSpaceDN w:val="0"/>
        <w:adjustRightInd w:val="0"/>
        <w:spacing w:before="120" w:after="120"/>
        <w:jc w:val="right"/>
        <w:rPr>
          <w:smallCaps/>
          <w:sz w:val="18"/>
          <w:szCs w:val="22"/>
        </w:rPr>
      </w:pPr>
      <w:r w:rsidRPr="001F3383">
        <w:rPr>
          <w:smallCaps/>
          <w:sz w:val="18"/>
          <w:szCs w:val="22"/>
        </w:rPr>
        <w:t>SCHEDULE</w:t>
      </w:r>
    </w:p>
    <w:p w:rsidR="001641C8" w:rsidRPr="00E36880" w:rsidRDefault="001641C8" w:rsidP="008B29FB">
      <w:pPr>
        <w:autoSpaceDE w:val="0"/>
        <w:autoSpaceDN w:val="0"/>
        <w:adjustRightInd w:val="0"/>
        <w:spacing w:before="120" w:after="120"/>
        <w:jc w:val="center"/>
        <w:rPr>
          <w:sz w:val="22"/>
          <w:szCs w:val="22"/>
        </w:rPr>
      </w:pPr>
      <w:r w:rsidRPr="00E36880">
        <w:rPr>
          <w:smallCaps/>
          <w:sz w:val="22"/>
          <w:szCs w:val="22"/>
        </w:rPr>
        <w:br w:type="page"/>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740"/>
        <w:gridCol w:w="1288"/>
      </w:tblGrid>
      <w:tr w:rsidR="001641C8" w:rsidRPr="00E36880" w:rsidTr="008B29FB">
        <w:tc>
          <w:tcPr>
            <w:tcW w:w="7740" w:type="dxa"/>
            <w:tcBorders>
              <w:top w:val="single" w:sz="6" w:space="0" w:color="auto"/>
              <w:left w:val="nil"/>
              <w:bottom w:val="nil"/>
              <w:right w:val="single" w:sz="6" w:space="0" w:color="auto"/>
            </w:tcBorders>
          </w:tcPr>
          <w:p w:rsidR="001641C8" w:rsidRPr="00E36880" w:rsidRDefault="001641C8" w:rsidP="008B29FB">
            <w:pPr>
              <w:autoSpaceDE w:val="0"/>
              <w:autoSpaceDN w:val="0"/>
              <w:adjustRightInd w:val="0"/>
              <w:spacing w:before="120"/>
              <w:jc w:val="both"/>
              <w:rPr>
                <w:sz w:val="22"/>
                <w:szCs w:val="22"/>
              </w:rPr>
            </w:pPr>
          </w:p>
        </w:tc>
        <w:tc>
          <w:tcPr>
            <w:tcW w:w="1288" w:type="dxa"/>
            <w:tcBorders>
              <w:top w:val="single" w:sz="6" w:space="0" w:color="auto"/>
              <w:left w:val="single" w:sz="6" w:space="0" w:color="auto"/>
              <w:bottom w:val="nil"/>
              <w:right w:val="nil"/>
            </w:tcBorders>
          </w:tcPr>
          <w:p w:rsidR="001641C8" w:rsidRPr="00E36880" w:rsidRDefault="001641C8" w:rsidP="008B29FB">
            <w:pPr>
              <w:autoSpaceDE w:val="0"/>
              <w:autoSpaceDN w:val="0"/>
              <w:adjustRightInd w:val="0"/>
              <w:spacing w:before="120"/>
              <w:jc w:val="center"/>
              <w:rPr>
                <w:sz w:val="22"/>
                <w:szCs w:val="22"/>
              </w:rPr>
            </w:pPr>
            <w:r w:rsidRPr="00E36880">
              <w:rPr>
                <w:i/>
                <w:iCs/>
                <w:sz w:val="22"/>
                <w:szCs w:val="22"/>
              </w:rPr>
              <w:t>£</w:t>
            </w:r>
          </w:p>
        </w:tc>
      </w:tr>
      <w:tr w:rsidR="001641C8" w:rsidRPr="00E36880" w:rsidTr="008B29FB">
        <w:tc>
          <w:tcPr>
            <w:tcW w:w="7740"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z w:val="22"/>
                <w:szCs w:val="22"/>
              </w:rPr>
            </w:pPr>
            <w:r w:rsidRPr="00E36880">
              <w:rPr>
                <w:sz w:val="22"/>
                <w:szCs w:val="22"/>
              </w:rPr>
              <w:t>THE DEPARTMENT OF DEFENCE.</w:t>
            </w:r>
          </w:p>
        </w:tc>
        <w:tc>
          <w:tcPr>
            <w:tcW w:w="128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Department of Defence.</w:t>
            </w:r>
          </w:p>
        </w:tc>
        <w:tc>
          <w:tcPr>
            <w:tcW w:w="128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Subsidy to State of New South Wales towards construction of a floating dock at Walsh Island</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67,500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autoSpaceDE w:val="0"/>
              <w:autoSpaceDN w:val="0"/>
              <w:adjustRightInd w:val="0"/>
              <w:ind w:left="317" w:hanging="317"/>
              <w:jc w:val="both"/>
              <w:rPr>
                <w:sz w:val="22"/>
                <w:szCs w:val="22"/>
              </w:rPr>
            </w:pPr>
            <w:r w:rsidRPr="00E36880">
              <w:rPr>
                <w:sz w:val="22"/>
                <w:szCs w:val="22"/>
              </w:rPr>
              <w:t>Oil fuel storage facilities</w:t>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24,000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Machinery and plant for manufacture of munitions not now produced in Australia—towards cost</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48,734</w:t>
            </w:r>
          </w:p>
        </w:tc>
      </w:tr>
      <w:tr w:rsidR="001641C8" w:rsidRPr="00E36880" w:rsidTr="00C13500">
        <w:trPr>
          <w:trHeight w:val="882"/>
        </w:trPr>
        <w:tc>
          <w:tcPr>
            <w:tcW w:w="7740" w:type="dxa"/>
            <w:tcBorders>
              <w:top w:val="nil"/>
              <w:left w:val="nil"/>
              <w:bottom w:val="nil"/>
              <w:right w:val="single" w:sz="6" w:space="0" w:color="auto"/>
            </w:tcBorders>
            <w:vAlign w:val="bottom"/>
          </w:tcPr>
          <w:p w:rsidR="001641C8" w:rsidRPr="00E36880" w:rsidRDefault="001641C8" w:rsidP="00C13500">
            <w:pPr>
              <w:autoSpaceDE w:val="0"/>
              <w:autoSpaceDN w:val="0"/>
              <w:adjustRightInd w:val="0"/>
              <w:spacing w:before="120"/>
              <w:ind w:left="504"/>
              <w:jc w:val="center"/>
              <w:rPr>
                <w:smallCaps/>
                <w:sz w:val="22"/>
                <w:szCs w:val="22"/>
              </w:rPr>
            </w:pPr>
            <w:r w:rsidRPr="00E36880">
              <w:rPr>
                <w:smallCaps/>
                <w:sz w:val="22"/>
                <w:szCs w:val="22"/>
              </w:rPr>
              <w:t>Under Control of Department of Works and Railways.</w:t>
            </w:r>
          </w:p>
        </w:tc>
        <w:tc>
          <w:tcPr>
            <w:tcW w:w="128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Naval Bases, Works and Establishments</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149,655</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Construction of Drill Halls, Mobilization Stores, Ordnance Stores, Rifle Ranges, Fortifications, Barracks, and other accommodation and engineering works</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23,831</w:t>
            </w:r>
          </w:p>
        </w:tc>
      </w:tr>
      <w:tr w:rsidR="001641C8" w:rsidRPr="00E36880" w:rsidTr="008B29FB">
        <w:tc>
          <w:tcPr>
            <w:tcW w:w="7740" w:type="dxa"/>
            <w:tcBorders>
              <w:top w:val="nil"/>
              <w:left w:val="nil"/>
              <w:bottom w:val="nil"/>
              <w:right w:val="single" w:sz="6" w:space="0" w:color="auto"/>
            </w:tcBorders>
          </w:tcPr>
          <w:p w:rsidR="008B29FB"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Towards cost of construction of Buildings, Hangars, Workshops, Barracks and Earthworks, and preparation of aerial routes and landing grounds:—</w:t>
            </w:r>
          </w:p>
          <w:p w:rsidR="001641C8" w:rsidRPr="00E36880" w:rsidRDefault="001641C8" w:rsidP="00C13500">
            <w:pPr>
              <w:tabs>
                <w:tab w:val="right" w:leader="dot" w:pos="7488"/>
              </w:tabs>
              <w:autoSpaceDE w:val="0"/>
              <w:autoSpaceDN w:val="0"/>
              <w:adjustRightInd w:val="0"/>
              <w:ind w:left="475"/>
              <w:jc w:val="both"/>
              <w:rPr>
                <w:sz w:val="22"/>
                <w:szCs w:val="22"/>
              </w:rPr>
            </w:pPr>
            <w:r w:rsidRPr="00E36880">
              <w:rPr>
                <w:sz w:val="22"/>
                <w:szCs w:val="22"/>
              </w:rPr>
              <w:t>Royal Australian Air Force</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140,000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475"/>
              <w:jc w:val="both"/>
              <w:rPr>
                <w:sz w:val="22"/>
                <w:szCs w:val="22"/>
              </w:rPr>
            </w:pPr>
            <w:r w:rsidRPr="00E36880">
              <w:rPr>
                <w:sz w:val="22"/>
                <w:szCs w:val="22"/>
              </w:rPr>
              <w:t>Civil Aviation</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8,500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Towards cost of construction of buildings and works generally in connexion with new munitions production at Maribyrnong, Footscray, Lithgow, and Wakefield</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110,130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autoSpaceDE w:val="0"/>
              <w:autoSpaceDN w:val="0"/>
              <w:adjustRightInd w:val="0"/>
              <w:jc w:val="both"/>
              <w:rPr>
                <w:sz w:val="22"/>
                <w:szCs w:val="22"/>
              </w:rPr>
            </w:pPr>
            <w:r w:rsidRPr="00E36880">
              <w:rPr>
                <w:sz w:val="22"/>
                <w:szCs w:val="22"/>
              </w:rPr>
              <w:t>Purchase of properties and sites</w:t>
            </w:r>
            <w:r w:rsidR="00577A24">
              <w:rPr>
                <w:sz w:val="22"/>
                <w:szCs w:val="22"/>
              </w:rPr>
              <w:t xml:space="preserve"> </w:t>
            </w:r>
            <w:r w:rsidRPr="00E36880">
              <w:rPr>
                <w:sz w:val="22"/>
                <w:szCs w:val="22"/>
              </w:rPr>
              <w:t>:—</w:t>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22"/>
              <w:jc w:val="both"/>
              <w:rPr>
                <w:sz w:val="22"/>
                <w:szCs w:val="22"/>
              </w:rPr>
            </w:pPr>
            <w:r w:rsidRPr="00E36880">
              <w:rPr>
                <w:sz w:val="22"/>
                <w:szCs w:val="22"/>
              </w:rPr>
              <w:t>Properties and sites for military purposes</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13,000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autoSpaceDE w:val="0"/>
              <w:autoSpaceDN w:val="0"/>
              <w:adjustRightInd w:val="0"/>
              <w:ind w:left="317"/>
              <w:jc w:val="both"/>
              <w:rPr>
                <w:sz w:val="22"/>
                <w:szCs w:val="22"/>
              </w:rPr>
            </w:pPr>
            <w:r w:rsidRPr="00E36880">
              <w:rPr>
                <w:sz w:val="22"/>
                <w:szCs w:val="22"/>
              </w:rPr>
              <w:t>Properties and sites for Air Services—</w:t>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475"/>
              <w:jc w:val="both"/>
              <w:rPr>
                <w:sz w:val="22"/>
                <w:szCs w:val="22"/>
              </w:rPr>
            </w:pPr>
            <w:r w:rsidRPr="00E36880">
              <w:rPr>
                <w:sz w:val="22"/>
                <w:szCs w:val="22"/>
              </w:rPr>
              <w:t>Royal Australian Air Force</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1,500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475"/>
              <w:jc w:val="both"/>
              <w:rPr>
                <w:sz w:val="22"/>
                <w:szCs w:val="22"/>
              </w:rPr>
            </w:pPr>
            <w:r w:rsidRPr="00E36880">
              <w:rPr>
                <w:sz w:val="22"/>
                <w:szCs w:val="22"/>
              </w:rPr>
              <w:t>Civil Aviation</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500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jc w:val="both"/>
              <w:rPr>
                <w:sz w:val="22"/>
                <w:szCs w:val="22"/>
              </w:rPr>
            </w:pPr>
            <w:r w:rsidRPr="00E36880">
              <w:rPr>
                <w:sz w:val="22"/>
                <w:szCs w:val="22"/>
              </w:rPr>
              <w:t>Land for Munition Supply purposes</w:t>
            </w:r>
            <w:r w:rsidRPr="00E36880">
              <w:rPr>
                <w:sz w:val="22"/>
                <w:szCs w:val="22"/>
              </w:rPr>
              <w:tab/>
            </w:r>
          </w:p>
        </w:tc>
        <w:tc>
          <w:tcPr>
            <w:tcW w:w="1288" w:type="dxa"/>
            <w:tcBorders>
              <w:top w:val="nil"/>
              <w:left w:val="single" w:sz="6" w:space="0" w:color="auto"/>
              <w:bottom w:val="single" w:sz="6" w:space="0" w:color="auto"/>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150</w:t>
            </w:r>
          </w:p>
        </w:tc>
      </w:tr>
      <w:tr w:rsidR="001641C8" w:rsidRPr="00E36880" w:rsidTr="008B29FB">
        <w:tc>
          <w:tcPr>
            <w:tcW w:w="7740"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797"/>
              <w:jc w:val="both"/>
              <w:rPr>
                <w:sz w:val="22"/>
                <w:szCs w:val="22"/>
              </w:rPr>
            </w:pPr>
            <w:r w:rsidRPr="00E36880">
              <w:rPr>
                <w:sz w:val="22"/>
                <w:szCs w:val="22"/>
              </w:rPr>
              <w:t xml:space="preserve">Total </w:t>
            </w:r>
            <w:r w:rsidRPr="00E36880">
              <w:rPr>
                <w:smallCaps/>
                <w:sz w:val="22"/>
                <w:szCs w:val="22"/>
              </w:rPr>
              <w:t>Department of Defence</w:t>
            </w:r>
            <w:r w:rsidRPr="00E36880">
              <w:rPr>
                <w:sz w:val="22"/>
                <w:szCs w:val="22"/>
              </w:rPr>
              <w:tab/>
            </w:r>
          </w:p>
        </w:tc>
        <w:tc>
          <w:tcPr>
            <w:tcW w:w="1288" w:type="dxa"/>
            <w:tcBorders>
              <w:top w:val="single" w:sz="6" w:space="0" w:color="auto"/>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587,500</w:t>
            </w:r>
          </w:p>
        </w:tc>
      </w:tr>
      <w:tr w:rsidR="001641C8" w:rsidRPr="00E36880" w:rsidTr="00C13500">
        <w:trPr>
          <w:trHeight w:val="1299"/>
        </w:trPr>
        <w:tc>
          <w:tcPr>
            <w:tcW w:w="7740" w:type="dxa"/>
            <w:tcBorders>
              <w:left w:val="nil"/>
              <w:bottom w:val="nil"/>
              <w:right w:val="single" w:sz="6" w:space="0" w:color="auto"/>
            </w:tcBorders>
            <w:shd w:val="clear" w:color="auto" w:fill="auto"/>
            <w:vAlign w:val="bottom"/>
          </w:tcPr>
          <w:p w:rsidR="008B29FB" w:rsidRPr="00E36880" w:rsidRDefault="00C13500" w:rsidP="00C13500">
            <w:pPr>
              <w:autoSpaceDE w:val="0"/>
              <w:autoSpaceDN w:val="0"/>
              <w:adjustRightInd w:val="0"/>
              <w:spacing w:before="120"/>
              <w:jc w:val="center"/>
              <w:rPr>
                <w:sz w:val="22"/>
                <w:szCs w:val="22"/>
              </w:rPr>
            </w:pPr>
            <w:r>
              <w:rPr>
                <w:noProof/>
                <w:sz w:val="22"/>
                <w:szCs w:val="22"/>
                <w:lang w:val="en-AU" w:eastAsia="en-AU"/>
              </w:rPr>
              <mc:AlternateContent>
                <mc:Choice Requires="wps">
                  <w:drawing>
                    <wp:anchor distT="0" distB="0" distL="114300" distR="114300" simplePos="0" relativeHeight="251658240" behindDoc="0" locked="0" layoutInCell="1" allowOverlap="1" wp14:anchorId="5A4FBF10" wp14:editId="4061B229">
                      <wp:simplePos x="0" y="0"/>
                      <wp:positionH relativeFrom="column">
                        <wp:posOffset>1993900</wp:posOffset>
                      </wp:positionH>
                      <wp:positionV relativeFrom="paragraph">
                        <wp:posOffset>-57785</wp:posOffset>
                      </wp:positionV>
                      <wp:extent cx="956310" cy="0"/>
                      <wp:effectExtent l="0" t="0" r="34290" b="19050"/>
                      <wp:wrapNone/>
                      <wp:docPr id="1" name="Straight Connector 1" title="Horizontal line"/>
                      <wp:cNvGraphicFramePr/>
                      <a:graphic xmlns:a="http://schemas.openxmlformats.org/drawingml/2006/main">
                        <a:graphicData uri="http://schemas.microsoft.com/office/word/2010/wordprocessingShape">
                          <wps:wsp>
                            <wps:cNvCnPr/>
                            <wps:spPr>
                              <a:xfrm>
                                <a:off x="0" y="0"/>
                                <a:ext cx="956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4.55pt" to="232.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" strokecolor="black [3040]"/>
                  </w:pict>
                </mc:Fallback>
              </mc:AlternateContent>
            </w:r>
          </w:p>
          <w:p w:rsidR="001641C8" w:rsidRPr="00E36880" w:rsidRDefault="001641C8" w:rsidP="00C13500">
            <w:pPr>
              <w:autoSpaceDE w:val="0"/>
              <w:autoSpaceDN w:val="0"/>
              <w:adjustRightInd w:val="0"/>
              <w:spacing w:before="120"/>
              <w:jc w:val="center"/>
              <w:rPr>
                <w:sz w:val="22"/>
                <w:szCs w:val="22"/>
              </w:rPr>
            </w:pPr>
            <w:r w:rsidRPr="00E36880">
              <w:rPr>
                <w:sz w:val="22"/>
                <w:szCs w:val="22"/>
              </w:rPr>
              <w:t>THE DEPARTMENT OF TRADE AND CUSTOMS.</w:t>
            </w:r>
          </w:p>
        </w:tc>
        <w:tc>
          <w:tcPr>
            <w:tcW w:w="1288" w:type="dxa"/>
            <w:tcBorders>
              <w:top w:val="single" w:sz="6" w:space="0" w:color="auto"/>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autoSpaceDE w:val="0"/>
              <w:autoSpaceDN w:val="0"/>
              <w:adjustRightInd w:val="0"/>
              <w:spacing w:before="120" w:after="120"/>
              <w:jc w:val="center"/>
              <w:rPr>
                <w:smallCaps/>
                <w:sz w:val="22"/>
                <w:szCs w:val="22"/>
              </w:rPr>
            </w:pPr>
            <w:r w:rsidRPr="00E36880">
              <w:rPr>
                <w:smallCaps/>
                <w:sz w:val="22"/>
                <w:szCs w:val="22"/>
              </w:rPr>
              <w:t>Under Control of Department of Trade and Customs.</w:t>
            </w:r>
          </w:p>
        </w:tc>
        <w:tc>
          <w:tcPr>
            <w:tcW w:w="128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ind w:left="317" w:hanging="317"/>
              <w:jc w:val="both"/>
              <w:rPr>
                <w:sz w:val="22"/>
                <w:szCs w:val="22"/>
              </w:rPr>
            </w:pPr>
            <w:r w:rsidRPr="00E36880">
              <w:rPr>
                <w:sz w:val="22"/>
                <w:szCs w:val="22"/>
              </w:rPr>
              <w:t>New Lighthouses (including upkeep of vessels for construction work) and optical and other apparatus for Lightships</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18,300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jc w:val="both"/>
              <w:rPr>
                <w:sz w:val="22"/>
                <w:szCs w:val="22"/>
              </w:rPr>
            </w:pPr>
            <w:r w:rsidRPr="00E36880">
              <w:rPr>
                <w:sz w:val="22"/>
                <w:szCs w:val="22"/>
              </w:rPr>
              <w:t>Alterations of lighthouse services</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14,220</w:t>
            </w:r>
          </w:p>
        </w:tc>
      </w:tr>
      <w:tr w:rsidR="001641C8" w:rsidRPr="00E36880" w:rsidTr="00C13500">
        <w:trPr>
          <w:trHeight w:val="864"/>
        </w:trPr>
        <w:tc>
          <w:tcPr>
            <w:tcW w:w="7740" w:type="dxa"/>
            <w:tcBorders>
              <w:top w:val="nil"/>
              <w:left w:val="nil"/>
              <w:bottom w:val="nil"/>
              <w:right w:val="single" w:sz="6" w:space="0" w:color="auto"/>
            </w:tcBorders>
            <w:vAlign w:val="bottom"/>
          </w:tcPr>
          <w:p w:rsidR="001641C8" w:rsidRPr="00E36880" w:rsidRDefault="001641C8" w:rsidP="00C13500">
            <w:pPr>
              <w:autoSpaceDE w:val="0"/>
              <w:autoSpaceDN w:val="0"/>
              <w:adjustRightInd w:val="0"/>
              <w:spacing w:after="120"/>
              <w:ind w:left="485"/>
              <w:jc w:val="center"/>
              <w:rPr>
                <w:smallCaps/>
                <w:sz w:val="22"/>
                <w:szCs w:val="22"/>
              </w:rPr>
            </w:pPr>
            <w:r w:rsidRPr="00E36880">
              <w:rPr>
                <w:smallCaps/>
                <w:sz w:val="22"/>
                <w:szCs w:val="22"/>
              </w:rPr>
              <w:t>Under Control of Department of Works and Railways.</w:t>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jc w:val="both"/>
              <w:rPr>
                <w:sz w:val="22"/>
                <w:szCs w:val="22"/>
              </w:rPr>
            </w:pPr>
            <w:r w:rsidRPr="00E36880">
              <w:rPr>
                <w:sz w:val="22"/>
                <w:szCs w:val="22"/>
              </w:rPr>
              <w:t>Construction of two vessels for lighthouse purposes—towards cost</w:t>
            </w:r>
            <w:r w:rsidRPr="00E36880">
              <w:rPr>
                <w:sz w:val="22"/>
                <w:szCs w:val="22"/>
              </w:rPr>
              <w:tab/>
            </w:r>
          </w:p>
        </w:tc>
        <w:tc>
          <w:tcPr>
            <w:tcW w:w="1288" w:type="dxa"/>
            <w:tcBorders>
              <w:top w:val="nil"/>
              <w:left w:val="single" w:sz="6" w:space="0" w:color="auto"/>
              <w:bottom w:val="nil"/>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8,000</w:t>
            </w:r>
          </w:p>
        </w:tc>
      </w:tr>
      <w:tr w:rsidR="001641C8" w:rsidRPr="00E36880" w:rsidTr="008B29FB">
        <w:tc>
          <w:tcPr>
            <w:tcW w:w="7740" w:type="dxa"/>
            <w:tcBorders>
              <w:top w:val="nil"/>
              <w:left w:val="nil"/>
              <w:bottom w:val="nil"/>
              <w:right w:val="single" w:sz="6" w:space="0" w:color="auto"/>
            </w:tcBorders>
          </w:tcPr>
          <w:p w:rsidR="001641C8" w:rsidRPr="00E36880" w:rsidRDefault="001641C8" w:rsidP="00C13500">
            <w:pPr>
              <w:tabs>
                <w:tab w:val="right" w:leader="dot" w:pos="7488"/>
              </w:tabs>
              <w:autoSpaceDE w:val="0"/>
              <w:autoSpaceDN w:val="0"/>
              <w:adjustRightInd w:val="0"/>
              <w:jc w:val="both"/>
              <w:rPr>
                <w:sz w:val="22"/>
                <w:szCs w:val="22"/>
              </w:rPr>
            </w:pPr>
            <w:r w:rsidRPr="00E36880">
              <w:rPr>
                <w:sz w:val="22"/>
                <w:szCs w:val="22"/>
              </w:rPr>
              <w:t>Acquisition of land for Trade and Customs purposes</w:t>
            </w:r>
            <w:r w:rsidRPr="00E36880">
              <w:rPr>
                <w:sz w:val="22"/>
                <w:szCs w:val="22"/>
              </w:rPr>
              <w:tab/>
            </w:r>
          </w:p>
        </w:tc>
        <w:tc>
          <w:tcPr>
            <w:tcW w:w="1288" w:type="dxa"/>
            <w:tcBorders>
              <w:top w:val="nil"/>
              <w:left w:val="single" w:sz="6" w:space="0" w:color="auto"/>
              <w:bottom w:val="single" w:sz="6" w:space="0" w:color="auto"/>
              <w:right w:val="nil"/>
            </w:tcBorders>
            <w:vAlign w:val="bottom"/>
          </w:tcPr>
          <w:p w:rsidR="001641C8" w:rsidRPr="00E36880" w:rsidRDefault="001641C8" w:rsidP="00C13500">
            <w:pPr>
              <w:autoSpaceDE w:val="0"/>
              <w:autoSpaceDN w:val="0"/>
              <w:adjustRightInd w:val="0"/>
              <w:ind w:right="72"/>
              <w:jc w:val="right"/>
              <w:rPr>
                <w:sz w:val="22"/>
                <w:szCs w:val="22"/>
              </w:rPr>
            </w:pPr>
            <w:r w:rsidRPr="00E36880">
              <w:rPr>
                <w:sz w:val="22"/>
                <w:szCs w:val="22"/>
              </w:rPr>
              <w:t>190</w:t>
            </w:r>
          </w:p>
        </w:tc>
      </w:tr>
      <w:tr w:rsidR="001641C8" w:rsidRPr="00E36880" w:rsidTr="008B29FB">
        <w:tc>
          <w:tcPr>
            <w:tcW w:w="774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spacing w:before="120"/>
              <w:ind w:left="1670"/>
              <w:jc w:val="both"/>
              <w:rPr>
                <w:sz w:val="22"/>
                <w:szCs w:val="22"/>
              </w:rPr>
            </w:pPr>
            <w:r w:rsidRPr="00E36880">
              <w:rPr>
                <w:sz w:val="22"/>
                <w:szCs w:val="22"/>
              </w:rPr>
              <w:t xml:space="preserve">Total </w:t>
            </w:r>
            <w:r w:rsidRPr="00E36880">
              <w:rPr>
                <w:smallCaps/>
                <w:sz w:val="22"/>
                <w:szCs w:val="22"/>
              </w:rPr>
              <w:t>Department of Trade and Customs</w:t>
            </w:r>
            <w:r w:rsidRPr="00E36880">
              <w:rPr>
                <w:sz w:val="22"/>
                <w:szCs w:val="22"/>
              </w:rPr>
              <w:tab/>
            </w:r>
          </w:p>
        </w:tc>
        <w:tc>
          <w:tcPr>
            <w:tcW w:w="1288" w:type="dxa"/>
            <w:tcBorders>
              <w:top w:val="single" w:sz="6" w:space="0" w:color="auto"/>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40,710</w:t>
            </w:r>
          </w:p>
        </w:tc>
      </w:tr>
    </w:tbl>
    <w:p w:rsidR="001F3383" w:rsidRPr="001F3383" w:rsidRDefault="001F3383" w:rsidP="001F3383">
      <w:pPr>
        <w:tabs>
          <w:tab w:val="right" w:leader="dot" w:pos="5760"/>
        </w:tabs>
        <w:autoSpaceDE w:val="0"/>
        <w:autoSpaceDN w:val="0"/>
        <w:adjustRightInd w:val="0"/>
        <w:spacing w:before="120" w:after="120"/>
        <w:jc w:val="right"/>
        <w:rPr>
          <w:smallCaps/>
          <w:sz w:val="18"/>
          <w:szCs w:val="22"/>
        </w:rPr>
      </w:pPr>
      <w:r w:rsidRPr="001F3383">
        <w:rPr>
          <w:smallCaps/>
          <w:sz w:val="18"/>
          <w:szCs w:val="22"/>
        </w:rPr>
        <w:t>SCHEDULE</w:t>
      </w:r>
    </w:p>
    <w:p w:rsidR="001641C8" w:rsidRPr="00E36880" w:rsidRDefault="001641C8" w:rsidP="008B29FB">
      <w:pPr>
        <w:autoSpaceDE w:val="0"/>
        <w:autoSpaceDN w:val="0"/>
        <w:adjustRightInd w:val="0"/>
        <w:spacing w:before="120" w:after="120"/>
        <w:jc w:val="center"/>
        <w:rPr>
          <w:sz w:val="22"/>
          <w:szCs w:val="22"/>
        </w:rPr>
      </w:pPr>
      <w:r w:rsidRPr="00E36880">
        <w:rPr>
          <w:smallCaps/>
          <w:sz w:val="22"/>
          <w:szCs w:val="22"/>
        </w:rPr>
        <w:br w:type="page"/>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766"/>
        <w:gridCol w:w="1262"/>
      </w:tblGrid>
      <w:tr w:rsidR="001641C8" w:rsidRPr="00E36880" w:rsidTr="008B29FB">
        <w:tc>
          <w:tcPr>
            <w:tcW w:w="7766" w:type="dxa"/>
            <w:tcBorders>
              <w:top w:val="single" w:sz="6" w:space="0" w:color="auto"/>
              <w:left w:val="nil"/>
              <w:bottom w:val="nil"/>
              <w:right w:val="single" w:sz="6" w:space="0" w:color="auto"/>
            </w:tcBorders>
          </w:tcPr>
          <w:p w:rsidR="001641C8" w:rsidRPr="00E36880" w:rsidRDefault="001641C8" w:rsidP="008B29FB">
            <w:pPr>
              <w:autoSpaceDE w:val="0"/>
              <w:autoSpaceDN w:val="0"/>
              <w:adjustRightInd w:val="0"/>
              <w:spacing w:before="120"/>
              <w:jc w:val="center"/>
              <w:rPr>
                <w:sz w:val="22"/>
                <w:szCs w:val="22"/>
              </w:rPr>
            </w:pPr>
            <w:r w:rsidRPr="00E36880">
              <w:rPr>
                <w:sz w:val="22"/>
                <w:szCs w:val="22"/>
              </w:rPr>
              <w:t>THE DEPARTMENT OF WORKS AND RAILWAYS.</w:t>
            </w:r>
          </w:p>
        </w:tc>
        <w:tc>
          <w:tcPr>
            <w:tcW w:w="1262" w:type="dxa"/>
            <w:tcBorders>
              <w:top w:val="single" w:sz="6" w:space="0" w:color="auto"/>
              <w:left w:val="single" w:sz="6" w:space="0" w:color="auto"/>
              <w:bottom w:val="nil"/>
              <w:right w:val="nil"/>
            </w:tcBorders>
          </w:tcPr>
          <w:p w:rsidR="001641C8" w:rsidRPr="00E36880" w:rsidRDefault="001641C8" w:rsidP="008B29FB">
            <w:pPr>
              <w:autoSpaceDE w:val="0"/>
              <w:autoSpaceDN w:val="0"/>
              <w:adjustRightInd w:val="0"/>
              <w:spacing w:before="120"/>
              <w:jc w:val="center"/>
              <w:rPr>
                <w:sz w:val="22"/>
                <w:szCs w:val="22"/>
              </w:rPr>
            </w:pPr>
            <w:r w:rsidRPr="00E36880">
              <w:rPr>
                <w:i/>
                <w:iCs/>
                <w:sz w:val="22"/>
                <w:szCs w:val="22"/>
              </w:rPr>
              <w:t>£</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Under Control of the Department of Works and Railways.</w:t>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 xml:space="preserve">Expenditure under </w:t>
            </w:r>
            <w:r w:rsidRPr="00E36880">
              <w:rPr>
                <w:i/>
                <w:iCs/>
                <w:sz w:val="22"/>
                <w:szCs w:val="22"/>
              </w:rPr>
              <w:t xml:space="preserve">River Murray Waters Act </w:t>
            </w:r>
            <w:r w:rsidRPr="00E36880">
              <w:rPr>
                <w:sz w:val="22"/>
                <w:szCs w:val="22"/>
              </w:rPr>
              <w:t>1915-23</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252,500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Commonwealth Offices, Brisbane—towards cost</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10,000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Commonwealth Offices, Adelaide—towards cost</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4,763</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both"/>
              <w:rPr>
                <w:sz w:val="22"/>
                <w:szCs w:val="22"/>
              </w:rPr>
            </w:pPr>
            <w:r w:rsidRPr="00E36880">
              <w:rPr>
                <w:sz w:val="22"/>
                <w:szCs w:val="22"/>
              </w:rPr>
              <w:t>Commonwealth Offices, Sydney—towards cost</w:t>
            </w:r>
            <w:r w:rsidR="00577A24">
              <w:rPr>
                <w:sz w:val="22"/>
                <w:szCs w:val="22"/>
              </w:rPr>
              <w:t>……………………………………..</w:t>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10,000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Kalgoorlie to Port Augusta Railway</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130,000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Northern Territory Railway—minor capital works</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3,000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Port Augusta-Oodnadatta Railway</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81,000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Federal Territory Railway</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20,500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 xml:space="preserve">New railway construction under the </w:t>
            </w:r>
            <w:r w:rsidRPr="00E36880">
              <w:rPr>
                <w:i/>
                <w:iCs/>
                <w:sz w:val="22"/>
                <w:szCs w:val="22"/>
              </w:rPr>
              <w:t xml:space="preserve">Northern Territory Railway Extension Act </w:t>
            </w:r>
            <w:r w:rsidRPr="00E36880">
              <w:rPr>
                <w:sz w:val="22"/>
                <w:szCs w:val="22"/>
              </w:rPr>
              <w:t xml:space="preserve">1923 and the </w:t>
            </w:r>
            <w:r w:rsidRPr="00E36880">
              <w:rPr>
                <w:i/>
                <w:iCs/>
                <w:sz w:val="22"/>
                <w:szCs w:val="22"/>
              </w:rPr>
              <w:t xml:space="preserve">Railways </w:t>
            </w:r>
            <w:r w:rsidRPr="00E36880">
              <w:rPr>
                <w:sz w:val="22"/>
                <w:szCs w:val="22"/>
              </w:rPr>
              <w:t>(</w:t>
            </w:r>
            <w:r w:rsidRPr="00E36880">
              <w:rPr>
                <w:i/>
                <w:iCs/>
                <w:sz w:val="22"/>
                <w:szCs w:val="22"/>
              </w:rPr>
              <w:t>South Australia</w:t>
            </w:r>
            <w:r w:rsidRPr="00E36880">
              <w:rPr>
                <w:sz w:val="22"/>
                <w:szCs w:val="22"/>
              </w:rPr>
              <w:t>)</w:t>
            </w:r>
            <w:r w:rsidRPr="00E36880">
              <w:rPr>
                <w:i/>
                <w:iCs/>
                <w:sz w:val="22"/>
                <w:szCs w:val="22"/>
              </w:rPr>
              <w:t xml:space="preserve"> Agreement Act </w:t>
            </w:r>
            <w:r w:rsidRPr="00E36880">
              <w:rPr>
                <w:sz w:val="22"/>
                <w:szCs w:val="22"/>
              </w:rPr>
              <w:t>1926</w:t>
            </w:r>
            <w:r w:rsidRPr="00E36880">
              <w:rPr>
                <w:sz w:val="22"/>
                <w:szCs w:val="22"/>
              </w:rPr>
              <w:tab/>
            </w:r>
          </w:p>
        </w:tc>
        <w:tc>
          <w:tcPr>
            <w:tcW w:w="1262"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1,240,000</w:t>
            </w:r>
          </w:p>
        </w:tc>
      </w:tr>
      <w:tr w:rsidR="001641C8" w:rsidRPr="00E36880" w:rsidTr="008B29FB">
        <w:tc>
          <w:tcPr>
            <w:tcW w:w="7766"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579"/>
              <w:jc w:val="both"/>
              <w:rPr>
                <w:sz w:val="22"/>
                <w:szCs w:val="22"/>
              </w:rPr>
            </w:pPr>
            <w:r w:rsidRPr="00E36880">
              <w:rPr>
                <w:sz w:val="22"/>
                <w:szCs w:val="22"/>
              </w:rPr>
              <w:t xml:space="preserve">Total </w:t>
            </w:r>
            <w:r w:rsidRPr="00E36880">
              <w:rPr>
                <w:smallCaps/>
                <w:sz w:val="22"/>
                <w:szCs w:val="22"/>
              </w:rPr>
              <w:t>Department of Works and Railways</w:t>
            </w:r>
            <w:r w:rsidRPr="00E36880">
              <w:rPr>
                <w:sz w:val="22"/>
                <w:szCs w:val="22"/>
              </w:rPr>
              <w:tab/>
            </w:r>
          </w:p>
        </w:tc>
        <w:tc>
          <w:tcPr>
            <w:tcW w:w="1262" w:type="dxa"/>
            <w:tcBorders>
              <w:top w:val="single" w:sz="6" w:space="0" w:color="auto"/>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1,751,763</w:t>
            </w:r>
          </w:p>
        </w:tc>
      </w:tr>
      <w:tr w:rsidR="001641C8" w:rsidRPr="00E36880" w:rsidTr="008B29FB">
        <w:tc>
          <w:tcPr>
            <w:tcW w:w="7766" w:type="dxa"/>
            <w:tcBorders>
              <w:left w:val="nil"/>
              <w:bottom w:val="nil"/>
              <w:right w:val="single" w:sz="6" w:space="0" w:color="auto"/>
            </w:tcBorders>
            <w:shd w:val="clear" w:color="auto" w:fill="auto"/>
          </w:tcPr>
          <w:p w:rsidR="008B29FB" w:rsidRPr="00E36880" w:rsidRDefault="001F3383" w:rsidP="008B29FB">
            <w:pPr>
              <w:autoSpaceDE w:val="0"/>
              <w:autoSpaceDN w:val="0"/>
              <w:adjustRightInd w:val="0"/>
              <w:spacing w:before="120"/>
              <w:jc w:val="center"/>
              <w:rPr>
                <w:sz w:val="22"/>
                <w:szCs w:val="22"/>
              </w:rPr>
            </w:pPr>
            <w:r>
              <w:rPr>
                <w:sz w:val="22"/>
                <w:szCs w:val="22"/>
              </w:rPr>
              <w:pict>
                <v:rect id="_x0000_i1030" style="width:76.85pt;height:1pt" o:hrpct="200" o:hralign="center" o:hrstd="t" o:hrnoshade="t" o:hr="t" fillcolor="black [3213]" stroked="f"/>
              </w:pict>
            </w:r>
          </w:p>
          <w:p w:rsidR="001641C8" w:rsidRPr="00E36880" w:rsidRDefault="001641C8" w:rsidP="008B29FB">
            <w:pPr>
              <w:autoSpaceDE w:val="0"/>
              <w:autoSpaceDN w:val="0"/>
              <w:adjustRightInd w:val="0"/>
              <w:spacing w:before="120"/>
              <w:jc w:val="center"/>
              <w:rPr>
                <w:sz w:val="22"/>
                <w:szCs w:val="22"/>
              </w:rPr>
            </w:pPr>
            <w:r w:rsidRPr="00E36880">
              <w:rPr>
                <w:sz w:val="22"/>
                <w:szCs w:val="22"/>
              </w:rPr>
              <w:t>THE POSTMASTER-GENERAL’S DEPARTMENT.</w:t>
            </w:r>
          </w:p>
        </w:tc>
        <w:tc>
          <w:tcPr>
            <w:tcW w:w="1262" w:type="dxa"/>
            <w:tcBorders>
              <w:top w:val="single" w:sz="6" w:space="0" w:color="auto"/>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ind w:left="317" w:hanging="317"/>
              <w:jc w:val="both"/>
              <w:rPr>
                <w:smallCaps/>
                <w:sz w:val="22"/>
                <w:szCs w:val="22"/>
              </w:rPr>
            </w:pPr>
            <w:r w:rsidRPr="00E36880">
              <w:rPr>
                <w:smallCaps/>
                <w:sz w:val="22"/>
                <w:szCs w:val="22"/>
              </w:rPr>
              <w:t>Under Control of the Postmaster-General’s Department, the Home and Territories Department, and the Department of Works and Railways.</w:t>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sz w:val="22"/>
                <w:szCs w:val="22"/>
              </w:rPr>
              <w:t>Construction and extension of telegraphs and telephones; construction of conduits and laying wires underground; Land for Post and Telegraph Purposes; also Buildings for the Postmaster-General’s Department as set out hereunder</w:t>
            </w:r>
            <w:r w:rsidR="00577A24">
              <w:rPr>
                <w:sz w:val="22"/>
                <w:szCs w:val="22"/>
              </w:rPr>
              <w:t xml:space="preserve"> </w:t>
            </w:r>
            <w:r w:rsidRPr="00E36880">
              <w:rPr>
                <w:sz w:val="22"/>
                <w:szCs w:val="22"/>
              </w:rPr>
              <w:t>:—</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5,000,000</w:t>
            </w: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Buildings for Postmaster-General’s Department.</w:t>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autoSpaceDE w:val="0"/>
              <w:autoSpaceDN w:val="0"/>
              <w:adjustRightInd w:val="0"/>
              <w:spacing w:before="120"/>
              <w:jc w:val="center"/>
              <w:rPr>
                <w:smallCaps/>
                <w:sz w:val="22"/>
                <w:szCs w:val="22"/>
              </w:rPr>
            </w:pPr>
            <w:r w:rsidRPr="00E36880">
              <w:rPr>
                <w:smallCaps/>
                <w:sz w:val="22"/>
                <w:szCs w:val="22"/>
              </w:rPr>
              <w:t>New South Wales.</w:t>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 xml:space="preserve">—Ashfield, Barmedman, Barraba, Bundarra, Bungendore, Canterbury, Chatswood, Cobargo, Cumnock, </w:t>
            </w:r>
            <w:proofErr w:type="spellStart"/>
            <w:r w:rsidRPr="00E36880">
              <w:rPr>
                <w:sz w:val="22"/>
                <w:szCs w:val="22"/>
              </w:rPr>
              <w:t>Dubbo</w:t>
            </w:r>
            <w:proofErr w:type="spellEnd"/>
            <w:r w:rsidRPr="00E36880">
              <w:rPr>
                <w:sz w:val="22"/>
                <w:szCs w:val="22"/>
              </w:rPr>
              <w:t xml:space="preserve">, Eden, Glebe, </w:t>
            </w:r>
            <w:proofErr w:type="spellStart"/>
            <w:r w:rsidRPr="00E36880">
              <w:rPr>
                <w:sz w:val="22"/>
                <w:szCs w:val="22"/>
              </w:rPr>
              <w:t>Goulbu</w:t>
            </w:r>
            <w:r w:rsidR="00577A24">
              <w:rPr>
                <w:sz w:val="22"/>
                <w:szCs w:val="22"/>
              </w:rPr>
              <w:t>rn</w:t>
            </w:r>
            <w:proofErr w:type="spellEnd"/>
            <w:r w:rsidRPr="00E36880">
              <w:rPr>
                <w:sz w:val="22"/>
                <w:szCs w:val="22"/>
              </w:rPr>
              <w:t>, Gunning, Harden, Henty, Hunter’s Hill, Junee, Kempsey, Kogarah, Lismore, Manilla, Manly, Mendooran, North Sydney, Orange, Parkes, Petersham, Portland, Randwick, Springwood, Sydney (General Post Office), Sydney (City North), Tamworth, Taree, Tumbarumba, Uralla, Urana, Wagga Wagga, Waratah, Waverley, West Wyalong, Yass</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317" w:hanging="317"/>
              <w:jc w:val="both"/>
              <w:rPr>
                <w:sz w:val="22"/>
                <w:szCs w:val="22"/>
              </w:rPr>
            </w:pPr>
            <w:r w:rsidRPr="00E36880">
              <w:rPr>
                <w:i/>
                <w:iCs/>
                <w:sz w:val="22"/>
                <w:szCs w:val="22"/>
              </w:rPr>
              <w:t>New Buildings.</w:t>
            </w:r>
            <w:r w:rsidRPr="00E36880">
              <w:rPr>
                <w:sz w:val="22"/>
                <w:szCs w:val="22"/>
              </w:rPr>
              <w:t xml:space="preserve">—Balmain, Bankstown, Barellan, Belmore, </w:t>
            </w:r>
            <w:proofErr w:type="spellStart"/>
            <w:r w:rsidRPr="00E36880">
              <w:rPr>
                <w:sz w:val="22"/>
                <w:szCs w:val="22"/>
              </w:rPr>
              <w:t>Branxton</w:t>
            </w:r>
            <w:proofErr w:type="spellEnd"/>
            <w:r w:rsidRPr="00E36880">
              <w:rPr>
                <w:sz w:val="22"/>
                <w:szCs w:val="22"/>
              </w:rPr>
              <w:t xml:space="preserve">, Bulli, Burwood, </w:t>
            </w:r>
            <w:proofErr w:type="spellStart"/>
            <w:r w:rsidRPr="00E36880">
              <w:rPr>
                <w:sz w:val="22"/>
                <w:szCs w:val="22"/>
              </w:rPr>
              <w:t>Co</w:t>
            </w:r>
            <w:r w:rsidR="00577A24">
              <w:rPr>
                <w:sz w:val="22"/>
                <w:szCs w:val="22"/>
              </w:rPr>
              <w:t>ff</w:t>
            </w:r>
            <w:r w:rsidRPr="00E36880">
              <w:rPr>
                <w:sz w:val="22"/>
                <w:szCs w:val="22"/>
              </w:rPr>
              <w:t>’s</w:t>
            </w:r>
            <w:proofErr w:type="spellEnd"/>
            <w:r w:rsidRPr="00E36880">
              <w:rPr>
                <w:sz w:val="22"/>
                <w:szCs w:val="22"/>
              </w:rPr>
              <w:t xml:space="preserve"> </w:t>
            </w:r>
            <w:proofErr w:type="spellStart"/>
            <w:r w:rsidRPr="00E36880">
              <w:rPr>
                <w:sz w:val="22"/>
                <w:szCs w:val="22"/>
              </w:rPr>
              <w:t>Harbour</w:t>
            </w:r>
            <w:proofErr w:type="spellEnd"/>
            <w:r w:rsidRPr="00E36880">
              <w:rPr>
                <w:sz w:val="22"/>
                <w:szCs w:val="22"/>
              </w:rPr>
              <w:t xml:space="preserve"> Jetty, </w:t>
            </w:r>
            <w:proofErr w:type="spellStart"/>
            <w:r w:rsidRPr="00E36880">
              <w:rPr>
                <w:sz w:val="22"/>
                <w:szCs w:val="22"/>
              </w:rPr>
              <w:t>Coolamon</w:t>
            </w:r>
            <w:proofErr w:type="spellEnd"/>
            <w:r w:rsidRPr="00E36880">
              <w:rPr>
                <w:sz w:val="22"/>
                <w:szCs w:val="22"/>
              </w:rPr>
              <w:t>, Cremorne, Drummoyne, Edgecliff, Erskineville, Gladstone, Gordon, Gosford, Griffith, Hamilton, Heymarket, Kandos, Kogarah, Lakemba, Liverpool, Manly, Maroubra, Merewether, Millthorpe, Mudgee, Narrabri, Neutral Bay, Newcastle, Newtown, North Sydney, Port Kembla, Smithtown, South Kensington, Sydenham, Sydney (City East), Sydney (City South), Turramurra, Wardell, Wentworthville, William-street, Yanko</w:t>
            </w:r>
            <w:r w:rsidRPr="00E36880">
              <w:rPr>
                <w:sz w:val="22"/>
                <w:szCs w:val="22"/>
              </w:rPr>
              <w:tab/>
            </w:r>
          </w:p>
        </w:tc>
        <w:tc>
          <w:tcPr>
            <w:tcW w:w="1262"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262"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66"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899"/>
              <w:jc w:val="both"/>
              <w:rPr>
                <w:sz w:val="22"/>
                <w:szCs w:val="22"/>
              </w:rPr>
            </w:pPr>
            <w:r w:rsidRPr="00E36880">
              <w:rPr>
                <w:sz w:val="22"/>
                <w:szCs w:val="22"/>
              </w:rPr>
              <w:t>Carried forward</w:t>
            </w:r>
            <w:r w:rsidRPr="00E36880">
              <w:rPr>
                <w:sz w:val="22"/>
                <w:szCs w:val="22"/>
              </w:rPr>
              <w:tab/>
            </w:r>
          </w:p>
        </w:tc>
        <w:tc>
          <w:tcPr>
            <w:tcW w:w="1262" w:type="dxa"/>
            <w:tcBorders>
              <w:top w:val="single" w:sz="6" w:space="0" w:color="auto"/>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5,000,000</w:t>
            </w:r>
          </w:p>
        </w:tc>
      </w:tr>
    </w:tbl>
    <w:p w:rsidR="001F3383" w:rsidRPr="001F3383" w:rsidRDefault="001F3383" w:rsidP="001F3383">
      <w:pPr>
        <w:tabs>
          <w:tab w:val="right" w:leader="dot" w:pos="5760"/>
        </w:tabs>
        <w:autoSpaceDE w:val="0"/>
        <w:autoSpaceDN w:val="0"/>
        <w:adjustRightInd w:val="0"/>
        <w:spacing w:before="120" w:after="120"/>
        <w:jc w:val="right"/>
        <w:rPr>
          <w:smallCaps/>
          <w:sz w:val="18"/>
          <w:szCs w:val="22"/>
        </w:rPr>
      </w:pPr>
      <w:r w:rsidRPr="001F3383">
        <w:rPr>
          <w:smallCaps/>
          <w:sz w:val="18"/>
          <w:szCs w:val="22"/>
        </w:rPr>
        <w:t>SCHEDULE</w:t>
      </w:r>
    </w:p>
    <w:p w:rsidR="001641C8" w:rsidRPr="00E36880" w:rsidRDefault="001641C8" w:rsidP="008B29FB">
      <w:pPr>
        <w:autoSpaceDE w:val="0"/>
        <w:autoSpaceDN w:val="0"/>
        <w:adjustRightInd w:val="0"/>
        <w:spacing w:before="120" w:after="120"/>
        <w:jc w:val="center"/>
        <w:rPr>
          <w:sz w:val="22"/>
          <w:szCs w:val="22"/>
        </w:rPr>
      </w:pPr>
      <w:r w:rsidRPr="00E36880">
        <w:rPr>
          <w:smallCaps/>
          <w:sz w:val="22"/>
          <w:szCs w:val="22"/>
        </w:rPr>
        <w:br w:type="page"/>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730"/>
        <w:gridCol w:w="1298"/>
      </w:tblGrid>
      <w:tr w:rsidR="001641C8" w:rsidRPr="00E36880" w:rsidTr="008B29FB">
        <w:tc>
          <w:tcPr>
            <w:tcW w:w="7730" w:type="dxa"/>
            <w:tcBorders>
              <w:top w:val="single" w:sz="6" w:space="0" w:color="auto"/>
              <w:left w:val="nil"/>
              <w:bottom w:val="nil"/>
              <w:right w:val="single" w:sz="6" w:space="0" w:color="auto"/>
            </w:tcBorders>
          </w:tcPr>
          <w:p w:rsidR="001641C8" w:rsidRPr="00E36880" w:rsidRDefault="001641C8" w:rsidP="008B29FB">
            <w:pPr>
              <w:autoSpaceDE w:val="0"/>
              <w:autoSpaceDN w:val="0"/>
              <w:adjustRightInd w:val="0"/>
              <w:spacing w:before="120"/>
              <w:jc w:val="center"/>
              <w:rPr>
                <w:i/>
                <w:iCs/>
                <w:sz w:val="22"/>
                <w:szCs w:val="22"/>
              </w:rPr>
            </w:pPr>
            <w:r w:rsidRPr="00E36880">
              <w:rPr>
                <w:sz w:val="22"/>
                <w:szCs w:val="22"/>
              </w:rPr>
              <w:t>THE POSTMASTER-GENERAL’S DEPARTMENT—</w:t>
            </w:r>
            <w:r w:rsidRPr="00E36880">
              <w:rPr>
                <w:i/>
                <w:iCs/>
                <w:sz w:val="22"/>
                <w:szCs w:val="22"/>
              </w:rPr>
              <w:t>continued.</w:t>
            </w:r>
          </w:p>
        </w:tc>
        <w:tc>
          <w:tcPr>
            <w:tcW w:w="1298" w:type="dxa"/>
            <w:tcBorders>
              <w:top w:val="single" w:sz="6" w:space="0" w:color="auto"/>
              <w:left w:val="single" w:sz="6" w:space="0" w:color="auto"/>
              <w:bottom w:val="nil"/>
              <w:right w:val="nil"/>
            </w:tcBorders>
          </w:tcPr>
          <w:p w:rsidR="001641C8" w:rsidRPr="00E36880" w:rsidRDefault="001641C8" w:rsidP="008B29FB">
            <w:pPr>
              <w:autoSpaceDE w:val="0"/>
              <w:autoSpaceDN w:val="0"/>
              <w:adjustRightInd w:val="0"/>
              <w:spacing w:before="120"/>
              <w:jc w:val="center"/>
              <w:rPr>
                <w:sz w:val="22"/>
                <w:szCs w:val="22"/>
              </w:rPr>
            </w:pPr>
            <w:r w:rsidRPr="00E36880">
              <w:rPr>
                <w:i/>
                <w:iCs/>
                <w:sz w:val="22"/>
                <w:szCs w:val="22"/>
              </w:rPr>
              <w:t>£</w:t>
            </w:r>
          </w:p>
        </w:tc>
      </w:tr>
      <w:tr w:rsidR="001641C8" w:rsidRPr="00E36880" w:rsidTr="008B29FB">
        <w:tc>
          <w:tcPr>
            <w:tcW w:w="773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1118"/>
              <w:jc w:val="both"/>
              <w:rPr>
                <w:sz w:val="22"/>
                <w:szCs w:val="22"/>
              </w:rPr>
            </w:pPr>
            <w:r w:rsidRPr="00E36880">
              <w:rPr>
                <w:sz w:val="22"/>
                <w:szCs w:val="22"/>
              </w:rPr>
              <w:t>Brought forward</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r w:rsidRPr="00E36880">
              <w:rPr>
                <w:sz w:val="22"/>
                <w:szCs w:val="22"/>
              </w:rPr>
              <w:t>5,000,000</w:t>
            </w: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i/>
                <w:iCs/>
                <w:sz w:val="22"/>
                <w:szCs w:val="22"/>
              </w:rPr>
            </w:pPr>
            <w:r w:rsidRPr="00E36880">
              <w:rPr>
                <w:smallCaps/>
                <w:sz w:val="22"/>
                <w:szCs w:val="22"/>
              </w:rPr>
              <w:t>Buildings for Postmaster-General’s Department</w:t>
            </w:r>
            <w:r w:rsidRPr="00E36880">
              <w:rPr>
                <w:sz w:val="22"/>
                <w:szCs w:val="22"/>
              </w:rPr>
              <w:t>—</w:t>
            </w:r>
            <w:r w:rsidRPr="00E36880">
              <w:rPr>
                <w:i/>
                <w:iCs/>
                <w:sz w:val="22"/>
                <w:szCs w:val="22"/>
              </w:rPr>
              <w:t>continued.</w:t>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Victoria.</w:t>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—Ararat, Ballarat, Carlton, Coburg, Coleraine, Dimboola, Elmore, Fitzroy, Frankston, Geelong, Hamilton, Hawthorn, Horsham, Korumburra, Melbourne (General Post Office), Melbourne— (Elizabeth-street), Merino, Murtoa, Nagambie, Penshurst, Rainbow, Rupanyup, Sorrento, Sunbury, Sunshine, Tatura, Terang, Wangaratta, Werribee</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New Buildings.</w:t>
            </w:r>
            <w:r w:rsidRPr="00E36880">
              <w:rPr>
                <w:sz w:val="22"/>
                <w:szCs w:val="22"/>
              </w:rPr>
              <w:t xml:space="preserve">—Beeac, Box Hill, Bunyip, Canterbury, Cohuna, Cressy, Derrinallum, Elsternwiok, Fairfield, Goroke, Heyfield, Lismore, Melbourne (City Telephone Exchange), Melbourne (Electric Telegraph Office and Commonwealth Offices), Melbourne (Telegraph and Telephone Workshops), Murrayville, Northcote, Nyah West, Oakleigh, Pakenham East, </w:t>
            </w:r>
            <w:proofErr w:type="spellStart"/>
            <w:r w:rsidRPr="00E36880">
              <w:rPr>
                <w:sz w:val="22"/>
                <w:szCs w:val="22"/>
              </w:rPr>
              <w:t>Prahran</w:t>
            </w:r>
            <w:proofErr w:type="spellEnd"/>
            <w:r w:rsidRPr="00E36880">
              <w:rPr>
                <w:sz w:val="22"/>
                <w:szCs w:val="22"/>
              </w:rPr>
              <w:t xml:space="preserve">, </w:t>
            </w:r>
            <w:proofErr w:type="spellStart"/>
            <w:r w:rsidRPr="00E36880">
              <w:rPr>
                <w:sz w:val="22"/>
                <w:szCs w:val="22"/>
              </w:rPr>
              <w:t>Red</w:t>
            </w:r>
            <w:r w:rsidR="00577A24">
              <w:rPr>
                <w:sz w:val="22"/>
                <w:szCs w:val="22"/>
              </w:rPr>
              <w:t>c</w:t>
            </w:r>
            <w:r w:rsidRPr="00E36880">
              <w:rPr>
                <w:sz w:val="22"/>
                <w:szCs w:val="22"/>
              </w:rPr>
              <w:t>liffs</w:t>
            </w:r>
            <w:proofErr w:type="spellEnd"/>
            <w:r w:rsidRPr="00E36880">
              <w:rPr>
                <w:sz w:val="22"/>
                <w:szCs w:val="22"/>
              </w:rPr>
              <w:t>, South Melbourne, Trentham, Yallourn, Yarragon</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Queensland.</w:t>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—Barcaldine, Cairns, Clifton, Inglewood, Kingaroy, Longreach, Mareeba, Nambour, Rockhampton</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520"/>
              </w:tabs>
              <w:autoSpaceDE w:val="0"/>
              <w:autoSpaceDN w:val="0"/>
              <w:adjustRightInd w:val="0"/>
              <w:spacing w:before="120"/>
              <w:ind w:left="317" w:hanging="317"/>
              <w:jc w:val="both"/>
              <w:rPr>
                <w:sz w:val="22"/>
                <w:szCs w:val="22"/>
              </w:rPr>
            </w:pPr>
            <w:r w:rsidRPr="00E36880">
              <w:rPr>
                <w:i/>
                <w:iCs/>
                <w:sz w:val="22"/>
                <w:szCs w:val="22"/>
              </w:rPr>
              <w:t>New Buildings.</w:t>
            </w:r>
            <w:r w:rsidRPr="00E36880">
              <w:rPr>
                <w:sz w:val="22"/>
                <w:szCs w:val="22"/>
              </w:rPr>
              <w:t>—Albion, Allora, Brisbane General Post Office and Telephone Exchange, Brisbane (Workshops and Garage), Bulimba, Eumundi, Goondiwindi, Greenmount, Helidon, Indooroopilly, Julia Creek, Kirra, Kynuna, Marburg, Maxwelton, Muttaburra, Newmarket, Nundah, Paddington, Pialba, Pittsworth, Prairie, Richmond, St. George, Sherwood, South Brisbane, South Johnstone, Springsure, Toowong, Yeronga</w:t>
            </w:r>
            <w:r w:rsidR="00676A8E"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South Australia.</w:t>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—Adelaide (General Post Office), Adelaide (Workshops), Angaston, Ardrossan, Bordertown, Clare, Curramulka, Georgetown, Gladstone, Kadina, Kapunda, Kilkenny, Mallala, Milang, Naracoorte, Norwood, Nuriootpa, Port Augusta, Port Broughton, Saddleworth, Stirling West, Unley</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New Buildings.—</w:t>
            </w:r>
            <w:r w:rsidRPr="00E36880">
              <w:rPr>
                <w:sz w:val="22"/>
                <w:szCs w:val="22"/>
              </w:rPr>
              <w:t>Adelaide (Central Telephone Exchange), Balaklava, Brighton, Brinkworth, Bute, Cook, Cummins, Eudunda, Glenelg, Hamley Bridge, Henley Beach, Ironknob, Kimba, Kooringa, McLaren Vale, Peterborough, Port Adelaide, Port Augusta, Port Victoria, Prospect, Semaphore, West Adelaide, Woodville, Yorketown</w:t>
            </w:r>
            <w:r w:rsidRPr="00E36880">
              <w:rPr>
                <w:sz w:val="22"/>
                <w:szCs w:val="22"/>
              </w:rPr>
              <w:tab/>
            </w:r>
          </w:p>
        </w:tc>
        <w:tc>
          <w:tcPr>
            <w:tcW w:w="1298" w:type="dxa"/>
            <w:tcBorders>
              <w:top w:val="nil"/>
              <w:left w:val="single" w:sz="6" w:space="0" w:color="auto"/>
              <w:bottom w:val="nil"/>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298" w:type="dxa"/>
            <w:tcBorders>
              <w:top w:val="nil"/>
              <w:left w:val="single" w:sz="6" w:space="0" w:color="auto"/>
              <w:bottom w:val="single" w:sz="6" w:space="0" w:color="auto"/>
              <w:right w:val="nil"/>
            </w:tcBorders>
            <w:vAlign w:val="bottom"/>
          </w:tcPr>
          <w:p w:rsidR="001641C8" w:rsidRPr="00E36880" w:rsidRDefault="001641C8" w:rsidP="008B29FB">
            <w:pPr>
              <w:autoSpaceDE w:val="0"/>
              <w:autoSpaceDN w:val="0"/>
              <w:adjustRightInd w:val="0"/>
              <w:spacing w:before="120"/>
              <w:ind w:right="72"/>
              <w:jc w:val="right"/>
              <w:rPr>
                <w:sz w:val="22"/>
                <w:szCs w:val="22"/>
              </w:rPr>
            </w:pPr>
          </w:p>
        </w:tc>
      </w:tr>
      <w:tr w:rsidR="001641C8" w:rsidRPr="00E36880" w:rsidTr="008B29FB">
        <w:tc>
          <w:tcPr>
            <w:tcW w:w="773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883"/>
              <w:jc w:val="both"/>
              <w:rPr>
                <w:sz w:val="22"/>
                <w:szCs w:val="22"/>
              </w:rPr>
            </w:pPr>
            <w:r w:rsidRPr="00E36880">
              <w:rPr>
                <w:sz w:val="22"/>
                <w:szCs w:val="22"/>
              </w:rPr>
              <w:t>Carried forward</w:t>
            </w:r>
            <w:r w:rsidRPr="00E36880">
              <w:rPr>
                <w:sz w:val="22"/>
                <w:szCs w:val="22"/>
              </w:rPr>
              <w:tab/>
            </w:r>
          </w:p>
        </w:tc>
        <w:tc>
          <w:tcPr>
            <w:tcW w:w="1298" w:type="dxa"/>
            <w:tcBorders>
              <w:top w:val="single" w:sz="6" w:space="0" w:color="auto"/>
              <w:left w:val="single" w:sz="6" w:space="0" w:color="auto"/>
              <w:bottom w:val="nil"/>
              <w:right w:val="nil"/>
            </w:tcBorders>
            <w:vAlign w:val="bottom"/>
          </w:tcPr>
          <w:p w:rsidR="001641C8" w:rsidRPr="00E36880" w:rsidRDefault="007D3EA2" w:rsidP="008B29FB">
            <w:pPr>
              <w:autoSpaceDE w:val="0"/>
              <w:autoSpaceDN w:val="0"/>
              <w:adjustRightInd w:val="0"/>
              <w:spacing w:before="120"/>
              <w:ind w:right="72"/>
              <w:jc w:val="right"/>
              <w:rPr>
                <w:sz w:val="22"/>
                <w:szCs w:val="22"/>
              </w:rPr>
            </w:pPr>
            <w:r>
              <w:rPr>
                <w:sz w:val="22"/>
                <w:szCs w:val="22"/>
              </w:rPr>
              <w:t>5</w:t>
            </w:r>
            <w:r w:rsidR="001641C8" w:rsidRPr="00E36880">
              <w:rPr>
                <w:sz w:val="22"/>
                <w:szCs w:val="22"/>
              </w:rPr>
              <w:t>,000,000</w:t>
            </w:r>
          </w:p>
        </w:tc>
      </w:tr>
    </w:tbl>
    <w:p w:rsidR="001F3383" w:rsidRPr="001F3383" w:rsidRDefault="001F3383" w:rsidP="001F3383">
      <w:pPr>
        <w:tabs>
          <w:tab w:val="right" w:leader="dot" w:pos="5760"/>
        </w:tabs>
        <w:autoSpaceDE w:val="0"/>
        <w:autoSpaceDN w:val="0"/>
        <w:adjustRightInd w:val="0"/>
        <w:spacing w:before="120" w:after="120"/>
        <w:jc w:val="right"/>
        <w:rPr>
          <w:smallCaps/>
          <w:sz w:val="18"/>
          <w:szCs w:val="22"/>
        </w:rPr>
      </w:pPr>
      <w:r w:rsidRPr="001F3383">
        <w:rPr>
          <w:smallCaps/>
          <w:sz w:val="18"/>
          <w:szCs w:val="22"/>
        </w:rPr>
        <w:t>SCHEDULE</w:t>
      </w:r>
    </w:p>
    <w:p w:rsidR="001641C8" w:rsidRPr="00E36880" w:rsidRDefault="001641C8" w:rsidP="00676A8E">
      <w:pPr>
        <w:autoSpaceDE w:val="0"/>
        <w:autoSpaceDN w:val="0"/>
        <w:adjustRightInd w:val="0"/>
        <w:spacing w:before="120" w:after="120"/>
        <w:jc w:val="center"/>
        <w:rPr>
          <w:sz w:val="22"/>
          <w:szCs w:val="22"/>
        </w:rPr>
      </w:pPr>
      <w:r w:rsidRPr="00E36880">
        <w:rPr>
          <w:smallCaps/>
          <w:sz w:val="22"/>
          <w:szCs w:val="22"/>
        </w:rPr>
        <w:br w:type="page"/>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650"/>
        <w:gridCol w:w="1378"/>
      </w:tblGrid>
      <w:tr w:rsidR="001641C8" w:rsidRPr="00E36880" w:rsidTr="00676A8E">
        <w:tc>
          <w:tcPr>
            <w:tcW w:w="7650" w:type="dxa"/>
            <w:tcBorders>
              <w:top w:val="single" w:sz="6" w:space="0" w:color="auto"/>
              <w:left w:val="nil"/>
              <w:bottom w:val="nil"/>
              <w:right w:val="single" w:sz="6" w:space="0" w:color="auto"/>
            </w:tcBorders>
          </w:tcPr>
          <w:p w:rsidR="001641C8" w:rsidRPr="00E36880" w:rsidRDefault="001641C8" w:rsidP="00676A8E">
            <w:pPr>
              <w:autoSpaceDE w:val="0"/>
              <w:autoSpaceDN w:val="0"/>
              <w:adjustRightInd w:val="0"/>
              <w:spacing w:before="120"/>
              <w:jc w:val="center"/>
              <w:rPr>
                <w:i/>
                <w:iCs/>
                <w:sz w:val="22"/>
                <w:szCs w:val="22"/>
              </w:rPr>
            </w:pPr>
            <w:r w:rsidRPr="00E36880">
              <w:rPr>
                <w:sz w:val="22"/>
                <w:szCs w:val="22"/>
              </w:rPr>
              <w:t>THE POSTMASTER-GENERAL’S DEPARTMENT—</w:t>
            </w:r>
            <w:r w:rsidRPr="00E36880">
              <w:rPr>
                <w:i/>
                <w:iCs/>
                <w:sz w:val="22"/>
                <w:szCs w:val="22"/>
              </w:rPr>
              <w:t>continued.</w:t>
            </w:r>
          </w:p>
        </w:tc>
        <w:tc>
          <w:tcPr>
            <w:tcW w:w="1378" w:type="dxa"/>
            <w:tcBorders>
              <w:top w:val="single" w:sz="6" w:space="0" w:color="auto"/>
              <w:left w:val="single" w:sz="6" w:space="0" w:color="auto"/>
              <w:bottom w:val="nil"/>
              <w:right w:val="nil"/>
            </w:tcBorders>
          </w:tcPr>
          <w:p w:rsidR="001641C8" w:rsidRPr="00E36880" w:rsidRDefault="001641C8" w:rsidP="00676A8E">
            <w:pPr>
              <w:autoSpaceDE w:val="0"/>
              <w:autoSpaceDN w:val="0"/>
              <w:adjustRightInd w:val="0"/>
              <w:spacing w:before="120"/>
              <w:jc w:val="center"/>
              <w:rPr>
                <w:sz w:val="22"/>
                <w:szCs w:val="22"/>
              </w:rPr>
            </w:pPr>
            <w:r w:rsidRPr="00E36880">
              <w:rPr>
                <w:i/>
                <w:iCs/>
                <w:sz w:val="22"/>
                <w:szCs w:val="22"/>
              </w:rPr>
              <w:t>£</w:t>
            </w:r>
          </w:p>
        </w:tc>
      </w:tr>
      <w:tr w:rsidR="001641C8" w:rsidRPr="00E36880" w:rsidTr="00676A8E">
        <w:tc>
          <w:tcPr>
            <w:tcW w:w="765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1886"/>
              <w:jc w:val="both"/>
              <w:rPr>
                <w:sz w:val="22"/>
                <w:szCs w:val="22"/>
              </w:rPr>
            </w:pPr>
            <w:r w:rsidRPr="00E36880">
              <w:rPr>
                <w:sz w:val="22"/>
                <w:szCs w:val="22"/>
              </w:rPr>
              <w:t>Brought forward</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5,000,000</w:t>
            </w:r>
          </w:p>
        </w:tc>
      </w:tr>
      <w:tr w:rsidR="001641C8" w:rsidRPr="00E36880" w:rsidTr="00676A8E">
        <w:tc>
          <w:tcPr>
            <w:tcW w:w="7650" w:type="dxa"/>
            <w:tcBorders>
              <w:top w:val="nil"/>
              <w:left w:val="nil"/>
              <w:bottom w:val="nil"/>
              <w:right w:val="single" w:sz="6" w:space="0" w:color="auto"/>
            </w:tcBorders>
          </w:tcPr>
          <w:p w:rsidR="001641C8" w:rsidRPr="00E36880" w:rsidRDefault="007D3EA2" w:rsidP="007D3EA2">
            <w:pPr>
              <w:autoSpaceDE w:val="0"/>
              <w:autoSpaceDN w:val="0"/>
              <w:adjustRightInd w:val="0"/>
              <w:spacing w:before="120"/>
              <w:jc w:val="center"/>
              <w:rPr>
                <w:i/>
                <w:iCs/>
                <w:sz w:val="22"/>
                <w:szCs w:val="22"/>
              </w:rPr>
            </w:pPr>
            <w:r>
              <w:rPr>
                <w:smallCaps/>
                <w:sz w:val="22"/>
                <w:szCs w:val="22"/>
              </w:rPr>
              <w:t>Buildings for Postm</w:t>
            </w:r>
            <w:r w:rsidR="001641C8" w:rsidRPr="00E36880">
              <w:rPr>
                <w:smallCaps/>
                <w:sz w:val="22"/>
                <w:szCs w:val="22"/>
              </w:rPr>
              <w:t>aste</w:t>
            </w:r>
            <w:r>
              <w:rPr>
                <w:smallCaps/>
                <w:sz w:val="22"/>
                <w:szCs w:val="22"/>
              </w:rPr>
              <w:t>r</w:t>
            </w:r>
            <w:r w:rsidR="001641C8" w:rsidRPr="00E36880">
              <w:rPr>
                <w:smallCaps/>
                <w:sz w:val="22"/>
                <w:szCs w:val="22"/>
              </w:rPr>
              <w:t>-General’s Department</w:t>
            </w:r>
            <w:r w:rsidR="001641C8" w:rsidRPr="00E36880">
              <w:rPr>
                <w:sz w:val="22"/>
                <w:szCs w:val="22"/>
              </w:rPr>
              <w:t>—</w:t>
            </w:r>
            <w:r w:rsidR="001641C8" w:rsidRPr="00E36880">
              <w:rPr>
                <w:i/>
                <w:iCs/>
                <w:sz w:val="22"/>
                <w:szCs w:val="22"/>
              </w:rPr>
              <w:t>continued.</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Western Australia.</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—Bridgetown, Busselton, Dumbleyung, Merredin, Perth (Workshops and Store)</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New Buildings.</w:t>
            </w:r>
            <w:r w:rsidRPr="00E36880">
              <w:rPr>
                <w:sz w:val="22"/>
                <w:szCs w:val="22"/>
              </w:rPr>
              <w:t>—Balingup, Cottesloe, Denmark, Goomalling, Kondinin, Kulin, Lake Grace, Mundaring, Mundijong, Narembeen, Onslow, Perth (Brisbane-street), Perth (General Post Office), Subiaco, Trayning, Warrawagine</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Tasmania.</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403"/>
              <w:jc w:val="both"/>
              <w:rPr>
                <w:sz w:val="22"/>
                <w:szCs w:val="22"/>
              </w:rPr>
            </w:pPr>
            <w:r w:rsidRPr="00E36880">
              <w:rPr>
                <w:sz w:val="22"/>
                <w:szCs w:val="22"/>
              </w:rPr>
              <w:t>Launceston, Penguin</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ind w:left="317" w:hanging="317"/>
              <w:jc w:val="both"/>
              <w:rPr>
                <w:sz w:val="22"/>
                <w:szCs w:val="22"/>
              </w:rPr>
            </w:pPr>
            <w:r w:rsidRPr="00E36880">
              <w:rPr>
                <w:i/>
                <w:iCs/>
                <w:sz w:val="22"/>
                <w:szCs w:val="22"/>
              </w:rPr>
              <w:t>New Buildings.</w:t>
            </w:r>
            <w:r w:rsidRPr="00E36880">
              <w:rPr>
                <w:sz w:val="22"/>
                <w:szCs w:val="22"/>
              </w:rPr>
              <w:t>—Cygnet, Hobart (Telephone Exchange), Hobart (Lineyard), Garage, Smithton, Triabunna</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ind w:left="317" w:hanging="317"/>
              <w:jc w:val="both"/>
              <w:rPr>
                <w:sz w:val="22"/>
                <w:szCs w:val="22"/>
              </w:rPr>
            </w:pPr>
            <w:r w:rsidRPr="00E36880">
              <w:rPr>
                <w:i/>
                <w:iCs/>
                <w:sz w:val="22"/>
                <w:szCs w:val="22"/>
              </w:rPr>
              <w:t>Sundry Offices.</w:t>
            </w:r>
            <w:r w:rsidRPr="00E36880">
              <w:rPr>
                <w:sz w:val="22"/>
                <w:szCs w:val="22"/>
              </w:rPr>
              <w:t>—For works costing not more than £300 in each case</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Northern Territory.</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i/>
                <w:iCs/>
                <w:sz w:val="22"/>
                <w:szCs w:val="22"/>
              </w:rPr>
              <w:t>Additions and Alterations.</w:t>
            </w:r>
            <w:r w:rsidRPr="00E36880">
              <w:rPr>
                <w:sz w:val="22"/>
                <w:szCs w:val="22"/>
              </w:rPr>
              <w:t>—Darwin</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left w:val="nil"/>
              <w:bottom w:val="nil"/>
              <w:right w:val="single" w:sz="6" w:space="0" w:color="auto"/>
            </w:tcBorders>
            <w:shd w:val="clear" w:color="auto" w:fill="auto"/>
          </w:tcPr>
          <w:p w:rsidR="00676A8E" w:rsidRPr="00E36880" w:rsidRDefault="001F3383" w:rsidP="00676A8E">
            <w:pPr>
              <w:tabs>
                <w:tab w:val="right" w:leader="dot" w:pos="7488"/>
              </w:tabs>
              <w:autoSpaceDE w:val="0"/>
              <w:autoSpaceDN w:val="0"/>
              <w:adjustRightInd w:val="0"/>
              <w:spacing w:before="120"/>
              <w:jc w:val="center"/>
              <w:rPr>
                <w:sz w:val="22"/>
                <w:szCs w:val="22"/>
              </w:rPr>
            </w:pPr>
            <w:r>
              <w:rPr>
                <w:sz w:val="22"/>
                <w:szCs w:val="22"/>
              </w:rPr>
              <w:pict>
                <v:rect id="_x0000_i1031" style="width:75.7pt;height:1pt" o:hrpct="200" o:hralign="center" o:hrstd="t" o:hrnoshade="t" o:hr="t" fillcolor="black [3213]" stroked="f"/>
              </w:pict>
            </w:r>
          </w:p>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sz w:val="22"/>
                <w:szCs w:val="22"/>
              </w:rPr>
              <w:t>Subscription to capital of Amalgamated Wireless Limited</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250,001</w:t>
            </w:r>
          </w:p>
        </w:tc>
      </w:tr>
      <w:tr w:rsidR="001641C8" w:rsidRPr="00E36880" w:rsidTr="00676A8E">
        <w:tc>
          <w:tcPr>
            <w:tcW w:w="765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ind w:left="317" w:hanging="317"/>
              <w:jc w:val="both"/>
              <w:rPr>
                <w:sz w:val="22"/>
                <w:szCs w:val="22"/>
              </w:rPr>
            </w:pPr>
            <w:r w:rsidRPr="00E36880">
              <w:rPr>
                <w:sz w:val="22"/>
                <w:szCs w:val="22"/>
              </w:rPr>
              <w:t>Erection of wireless stations and testing and experimental equipment</w:t>
            </w:r>
            <w:r w:rsidRPr="00E36880">
              <w:rPr>
                <w:sz w:val="22"/>
                <w:szCs w:val="22"/>
              </w:rPr>
              <w:tab/>
            </w:r>
          </w:p>
        </w:tc>
        <w:tc>
          <w:tcPr>
            <w:tcW w:w="1378" w:type="dxa"/>
            <w:tcBorders>
              <w:top w:val="nil"/>
              <w:left w:val="single" w:sz="6" w:space="0" w:color="auto"/>
              <w:bottom w:val="single" w:sz="6" w:space="0" w:color="auto"/>
              <w:right w:val="nil"/>
            </w:tcBorders>
            <w:vAlign w:val="bottom"/>
          </w:tcPr>
          <w:p w:rsidR="001641C8" w:rsidRPr="00E36880" w:rsidRDefault="001641C8" w:rsidP="007D3EA2">
            <w:pPr>
              <w:autoSpaceDE w:val="0"/>
              <w:autoSpaceDN w:val="0"/>
              <w:adjustRightInd w:val="0"/>
              <w:ind w:right="72"/>
              <w:jc w:val="right"/>
              <w:rPr>
                <w:sz w:val="22"/>
                <w:szCs w:val="22"/>
              </w:rPr>
            </w:pPr>
            <w:r w:rsidRPr="00E36880">
              <w:rPr>
                <w:sz w:val="22"/>
                <w:szCs w:val="22"/>
              </w:rPr>
              <w:t>2,000</w:t>
            </w:r>
          </w:p>
        </w:tc>
      </w:tr>
      <w:tr w:rsidR="001641C8" w:rsidRPr="00E36880" w:rsidTr="00676A8E">
        <w:tc>
          <w:tcPr>
            <w:tcW w:w="7650"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1075"/>
              <w:jc w:val="both"/>
              <w:rPr>
                <w:sz w:val="22"/>
                <w:szCs w:val="22"/>
              </w:rPr>
            </w:pPr>
            <w:r w:rsidRPr="00E36880">
              <w:rPr>
                <w:sz w:val="22"/>
                <w:szCs w:val="22"/>
              </w:rPr>
              <w:t xml:space="preserve">Total </w:t>
            </w:r>
            <w:r w:rsidRPr="00E36880">
              <w:rPr>
                <w:smallCaps/>
                <w:sz w:val="22"/>
                <w:szCs w:val="22"/>
              </w:rPr>
              <w:t>Postmaster-General’s Department</w:t>
            </w:r>
            <w:r w:rsidRPr="00E36880">
              <w:rPr>
                <w:sz w:val="22"/>
                <w:szCs w:val="22"/>
              </w:rPr>
              <w:tab/>
            </w:r>
          </w:p>
        </w:tc>
        <w:tc>
          <w:tcPr>
            <w:tcW w:w="1378" w:type="dxa"/>
            <w:tcBorders>
              <w:top w:val="single" w:sz="6" w:space="0" w:color="auto"/>
              <w:left w:val="single" w:sz="6" w:space="0" w:color="auto"/>
              <w:bottom w:val="single" w:sz="4" w:space="0" w:color="auto"/>
              <w:right w:val="nil"/>
            </w:tcBorders>
            <w:shd w:val="clear" w:color="auto" w:fill="auto"/>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5,252,001</w:t>
            </w:r>
          </w:p>
        </w:tc>
      </w:tr>
      <w:tr w:rsidR="001641C8" w:rsidRPr="00E36880" w:rsidTr="00676A8E">
        <w:tc>
          <w:tcPr>
            <w:tcW w:w="7650" w:type="dxa"/>
            <w:tcBorders>
              <w:left w:val="nil"/>
              <w:bottom w:val="nil"/>
              <w:right w:val="single" w:sz="6" w:space="0" w:color="auto"/>
            </w:tcBorders>
            <w:shd w:val="clear" w:color="auto" w:fill="auto"/>
          </w:tcPr>
          <w:p w:rsidR="00676A8E" w:rsidRPr="00E36880" w:rsidRDefault="001F3383" w:rsidP="00676A8E">
            <w:pPr>
              <w:autoSpaceDE w:val="0"/>
              <w:autoSpaceDN w:val="0"/>
              <w:adjustRightInd w:val="0"/>
              <w:spacing w:before="120"/>
              <w:jc w:val="center"/>
              <w:rPr>
                <w:sz w:val="22"/>
                <w:szCs w:val="22"/>
              </w:rPr>
            </w:pPr>
            <w:r>
              <w:rPr>
                <w:sz w:val="22"/>
                <w:szCs w:val="22"/>
              </w:rPr>
              <w:pict>
                <v:rect id="_x0000_i1032" style="width:75.7pt;height:1pt" o:hrpct="200" o:hralign="center" o:hrstd="t" o:hrnoshade="t" o:hr="t" fillcolor="black [3213]" stroked="f"/>
              </w:pict>
            </w:r>
          </w:p>
          <w:p w:rsidR="001641C8" w:rsidRPr="00E36880" w:rsidRDefault="001641C8" w:rsidP="00676A8E">
            <w:pPr>
              <w:autoSpaceDE w:val="0"/>
              <w:autoSpaceDN w:val="0"/>
              <w:adjustRightInd w:val="0"/>
              <w:spacing w:before="120"/>
              <w:jc w:val="center"/>
              <w:rPr>
                <w:sz w:val="22"/>
                <w:szCs w:val="22"/>
              </w:rPr>
            </w:pPr>
            <w:r w:rsidRPr="00E36880">
              <w:rPr>
                <w:sz w:val="22"/>
                <w:szCs w:val="22"/>
              </w:rPr>
              <w:t>THE DEPARTMENT OF HEALTH.</w:t>
            </w:r>
          </w:p>
        </w:tc>
        <w:tc>
          <w:tcPr>
            <w:tcW w:w="1378" w:type="dxa"/>
            <w:tcBorders>
              <w:top w:val="single" w:sz="4" w:space="0" w:color="auto"/>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Under Control of</w:t>
            </w:r>
            <w:r w:rsidRPr="00E36880">
              <w:rPr>
                <w:sz w:val="22"/>
                <w:szCs w:val="22"/>
              </w:rPr>
              <w:t xml:space="preserve"> </w:t>
            </w:r>
            <w:r w:rsidRPr="00E36880">
              <w:rPr>
                <w:smallCaps/>
                <w:sz w:val="22"/>
                <w:szCs w:val="22"/>
              </w:rPr>
              <w:t>Department of</w:t>
            </w:r>
            <w:r w:rsidRPr="00E36880">
              <w:rPr>
                <w:sz w:val="22"/>
                <w:szCs w:val="22"/>
              </w:rPr>
              <w:t xml:space="preserve"> </w:t>
            </w:r>
            <w:r w:rsidRPr="00E36880">
              <w:rPr>
                <w:smallCaps/>
                <w:sz w:val="22"/>
                <w:szCs w:val="22"/>
              </w:rPr>
              <w:t>Works and Railways.</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jc w:val="both"/>
              <w:rPr>
                <w:sz w:val="22"/>
                <w:szCs w:val="22"/>
              </w:rPr>
            </w:pPr>
            <w:r w:rsidRPr="00E36880">
              <w:rPr>
                <w:sz w:val="22"/>
                <w:szCs w:val="22"/>
              </w:rPr>
              <w:t>Serum and Health Laboratories</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30,500</w:t>
            </w:r>
          </w:p>
        </w:tc>
      </w:tr>
      <w:tr w:rsidR="001641C8" w:rsidRPr="00E36880" w:rsidTr="00676A8E">
        <w:tc>
          <w:tcPr>
            <w:tcW w:w="765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jc w:val="both"/>
              <w:rPr>
                <w:sz w:val="22"/>
                <w:szCs w:val="22"/>
              </w:rPr>
            </w:pPr>
            <w:r w:rsidRPr="00E36880">
              <w:rPr>
                <w:sz w:val="22"/>
                <w:szCs w:val="22"/>
              </w:rPr>
              <w:t>Acquisition of properties and sites</w:t>
            </w:r>
            <w:r w:rsidRPr="00E36880">
              <w:rPr>
                <w:sz w:val="22"/>
                <w:szCs w:val="22"/>
              </w:rPr>
              <w:tab/>
            </w:r>
          </w:p>
        </w:tc>
        <w:tc>
          <w:tcPr>
            <w:tcW w:w="1378" w:type="dxa"/>
            <w:tcBorders>
              <w:top w:val="nil"/>
              <w:left w:val="single" w:sz="6" w:space="0" w:color="auto"/>
              <w:bottom w:val="single" w:sz="6" w:space="0" w:color="auto"/>
              <w:right w:val="nil"/>
            </w:tcBorders>
            <w:vAlign w:val="bottom"/>
          </w:tcPr>
          <w:p w:rsidR="001641C8" w:rsidRPr="00E36880" w:rsidRDefault="001641C8" w:rsidP="007D3EA2">
            <w:pPr>
              <w:autoSpaceDE w:val="0"/>
              <w:autoSpaceDN w:val="0"/>
              <w:adjustRightInd w:val="0"/>
              <w:ind w:right="72"/>
              <w:jc w:val="right"/>
              <w:rPr>
                <w:sz w:val="22"/>
                <w:szCs w:val="22"/>
              </w:rPr>
            </w:pPr>
            <w:r w:rsidRPr="00E36880">
              <w:rPr>
                <w:sz w:val="22"/>
                <w:szCs w:val="22"/>
              </w:rPr>
              <w:t>6,977</w:t>
            </w:r>
          </w:p>
        </w:tc>
      </w:tr>
      <w:tr w:rsidR="001641C8" w:rsidRPr="00E36880" w:rsidTr="00676A8E">
        <w:tc>
          <w:tcPr>
            <w:tcW w:w="7650" w:type="dxa"/>
            <w:tcBorders>
              <w:top w:val="nil"/>
              <w:left w:val="nil"/>
              <w:bottom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994"/>
              <w:jc w:val="both"/>
              <w:rPr>
                <w:sz w:val="22"/>
                <w:szCs w:val="22"/>
              </w:rPr>
            </w:pPr>
            <w:r w:rsidRPr="00E36880">
              <w:rPr>
                <w:sz w:val="22"/>
                <w:szCs w:val="22"/>
              </w:rPr>
              <w:t xml:space="preserve">Total </w:t>
            </w:r>
            <w:r w:rsidRPr="00E36880">
              <w:rPr>
                <w:smallCaps/>
                <w:sz w:val="22"/>
                <w:szCs w:val="22"/>
              </w:rPr>
              <w:t>Department of</w:t>
            </w:r>
            <w:r w:rsidRPr="00E36880">
              <w:rPr>
                <w:sz w:val="22"/>
                <w:szCs w:val="22"/>
              </w:rPr>
              <w:t xml:space="preserve"> </w:t>
            </w:r>
            <w:r w:rsidRPr="00E36880">
              <w:rPr>
                <w:smallCaps/>
                <w:sz w:val="22"/>
                <w:szCs w:val="22"/>
              </w:rPr>
              <w:t>Health</w:t>
            </w:r>
            <w:r w:rsidRPr="00E36880">
              <w:rPr>
                <w:sz w:val="22"/>
                <w:szCs w:val="22"/>
              </w:rPr>
              <w:tab/>
            </w:r>
          </w:p>
        </w:tc>
        <w:tc>
          <w:tcPr>
            <w:tcW w:w="1378" w:type="dxa"/>
            <w:tcBorders>
              <w:top w:val="single" w:sz="6" w:space="0" w:color="auto"/>
              <w:left w:val="single" w:sz="6" w:space="0" w:color="auto"/>
              <w:bottom w:val="single" w:sz="6" w:space="0" w:color="auto"/>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37,477</w:t>
            </w:r>
          </w:p>
        </w:tc>
      </w:tr>
    </w:tbl>
    <w:p w:rsidR="001F3383" w:rsidRPr="001F3383" w:rsidRDefault="001F3383" w:rsidP="001F3383">
      <w:pPr>
        <w:tabs>
          <w:tab w:val="right" w:leader="dot" w:pos="5760"/>
        </w:tabs>
        <w:autoSpaceDE w:val="0"/>
        <w:autoSpaceDN w:val="0"/>
        <w:adjustRightInd w:val="0"/>
        <w:spacing w:before="120" w:after="120"/>
        <w:jc w:val="right"/>
        <w:rPr>
          <w:smallCaps/>
          <w:sz w:val="18"/>
          <w:szCs w:val="22"/>
        </w:rPr>
      </w:pPr>
      <w:r w:rsidRPr="001F3383">
        <w:rPr>
          <w:smallCaps/>
          <w:sz w:val="18"/>
          <w:szCs w:val="22"/>
        </w:rPr>
        <w:t>SCHEDULE</w:t>
      </w:r>
    </w:p>
    <w:p w:rsidR="001641C8" w:rsidRPr="00E36880" w:rsidRDefault="001641C8" w:rsidP="00676A8E">
      <w:pPr>
        <w:autoSpaceDE w:val="0"/>
        <w:autoSpaceDN w:val="0"/>
        <w:adjustRightInd w:val="0"/>
        <w:spacing w:before="120" w:after="120"/>
        <w:jc w:val="center"/>
        <w:rPr>
          <w:sz w:val="22"/>
          <w:szCs w:val="22"/>
        </w:rPr>
      </w:pPr>
      <w:bookmarkStart w:id="0" w:name="_GoBack"/>
      <w:bookmarkEnd w:id="0"/>
      <w:r w:rsidRPr="00E36880">
        <w:rPr>
          <w:smallCaps/>
          <w:sz w:val="22"/>
          <w:szCs w:val="22"/>
        </w:rPr>
        <w:br w:type="page"/>
        <w:t>Schedule</w:t>
      </w:r>
      <w:r w:rsidRPr="00E36880">
        <w:rPr>
          <w:sz w:val="22"/>
          <w:szCs w:val="22"/>
        </w:rPr>
        <w:t>—</w:t>
      </w:r>
      <w:r w:rsidRPr="00E36880">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7650"/>
        <w:gridCol w:w="1378"/>
      </w:tblGrid>
      <w:tr w:rsidR="001641C8" w:rsidRPr="00E36880" w:rsidTr="00676A8E">
        <w:tc>
          <w:tcPr>
            <w:tcW w:w="7650" w:type="dxa"/>
            <w:tcBorders>
              <w:top w:val="single" w:sz="6" w:space="0" w:color="auto"/>
              <w:left w:val="nil"/>
              <w:bottom w:val="nil"/>
              <w:right w:val="single" w:sz="6" w:space="0" w:color="auto"/>
            </w:tcBorders>
          </w:tcPr>
          <w:p w:rsidR="001641C8" w:rsidRPr="00E36880" w:rsidRDefault="001641C8" w:rsidP="00676A8E">
            <w:pPr>
              <w:autoSpaceDE w:val="0"/>
              <w:autoSpaceDN w:val="0"/>
              <w:adjustRightInd w:val="0"/>
              <w:spacing w:before="120"/>
              <w:jc w:val="center"/>
              <w:rPr>
                <w:sz w:val="22"/>
                <w:szCs w:val="22"/>
              </w:rPr>
            </w:pPr>
            <w:r w:rsidRPr="00E36880">
              <w:rPr>
                <w:sz w:val="22"/>
                <w:szCs w:val="22"/>
              </w:rPr>
              <w:t>THE DEPARTMENT OF MARKETS AND MIGRATION.</w:t>
            </w:r>
          </w:p>
        </w:tc>
        <w:tc>
          <w:tcPr>
            <w:tcW w:w="1378" w:type="dxa"/>
            <w:tcBorders>
              <w:top w:val="single" w:sz="6" w:space="0" w:color="auto"/>
              <w:left w:val="single" w:sz="6" w:space="0" w:color="auto"/>
              <w:bottom w:val="nil"/>
              <w:right w:val="nil"/>
            </w:tcBorders>
          </w:tcPr>
          <w:p w:rsidR="001641C8" w:rsidRPr="00E36880" w:rsidRDefault="001641C8" w:rsidP="008B29FB">
            <w:pPr>
              <w:autoSpaceDE w:val="0"/>
              <w:autoSpaceDN w:val="0"/>
              <w:adjustRightInd w:val="0"/>
              <w:spacing w:before="120"/>
              <w:jc w:val="center"/>
              <w:rPr>
                <w:sz w:val="22"/>
                <w:szCs w:val="22"/>
              </w:rPr>
            </w:pPr>
            <w:r w:rsidRPr="00E36880">
              <w:rPr>
                <w:i/>
                <w:iCs/>
                <w:sz w:val="22"/>
                <w:szCs w:val="22"/>
              </w:rPr>
              <w:t>£</w:t>
            </w: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autoSpaceDE w:val="0"/>
              <w:autoSpaceDN w:val="0"/>
              <w:adjustRightInd w:val="0"/>
              <w:spacing w:before="120"/>
              <w:jc w:val="center"/>
              <w:rPr>
                <w:smallCaps/>
                <w:sz w:val="22"/>
                <w:szCs w:val="22"/>
              </w:rPr>
            </w:pPr>
            <w:r w:rsidRPr="00E36880">
              <w:rPr>
                <w:smallCaps/>
                <w:sz w:val="22"/>
                <w:szCs w:val="22"/>
              </w:rPr>
              <w:t>Under Control of</w:t>
            </w:r>
            <w:r w:rsidRPr="00E36880">
              <w:rPr>
                <w:sz w:val="22"/>
                <w:szCs w:val="22"/>
              </w:rPr>
              <w:t xml:space="preserve"> </w:t>
            </w:r>
            <w:r w:rsidRPr="00E36880">
              <w:rPr>
                <w:smallCaps/>
                <w:sz w:val="22"/>
                <w:szCs w:val="22"/>
              </w:rPr>
              <w:t>Department of</w:t>
            </w:r>
            <w:r w:rsidRPr="00E36880">
              <w:rPr>
                <w:i/>
                <w:iCs/>
                <w:sz w:val="22"/>
                <w:szCs w:val="22"/>
              </w:rPr>
              <w:t xml:space="preserve"> </w:t>
            </w:r>
            <w:r w:rsidRPr="00E36880">
              <w:rPr>
                <w:smallCaps/>
                <w:sz w:val="22"/>
                <w:szCs w:val="22"/>
              </w:rPr>
              <w:t>Markets and Migration.</w:t>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sz w:val="22"/>
                <w:szCs w:val="22"/>
              </w:rPr>
              <w:t>Immigration—Advances of Passage money, Landing money and Medical fees of Assisted Immigrants</w:t>
            </w:r>
            <w:r w:rsidRPr="00E36880">
              <w:rPr>
                <w:sz w:val="22"/>
                <w:szCs w:val="22"/>
              </w:rPr>
              <w:tab/>
            </w:r>
          </w:p>
        </w:tc>
        <w:tc>
          <w:tcPr>
            <w:tcW w:w="1378" w:type="dxa"/>
            <w:tcBorders>
              <w:top w:val="nil"/>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348,380</w:t>
            </w:r>
          </w:p>
        </w:tc>
      </w:tr>
      <w:tr w:rsidR="001641C8" w:rsidRPr="00E36880" w:rsidTr="00676A8E">
        <w:tc>
          <w:tcPr>
            <w:tcW w:w="7650" w:type="dxa"/>
            <w:tcBorders>
              <w:top w:val="nil"/>
              <w:left w:val="nil"/>
              <w:bottom w:val="nil"/>
              <w:right w:val="single" w:sz="6" w:space="0" w:color="auto"/>
            </w:tcBorders>
          </w:tcPr>
          <w:p w:rsidR="001641C8" w:rsidRPr="00E36880" w:rsidRDefault="001641C8" w:rsidP="007D3EA2">
            <w:pPr>
              <w:tabs>
                <w:tab w:val="right" w:leader="dot" w:pos="7488"/>
              </w:tabs>
              <w:autoSpaceDE w:val="0"/>
              <w:autoSpaceDN w:val="0"/>
              <w:adjustRightInd w:val="0"/>
              <w:ind w:left="317" w:hanging="317"/>
              <w:jc w:val="both"/>
              <w:rPr>
                <w:sz w:val="22"/>
                <w:szCs w:val="22"/>
              </w:rPr>
            </w:pPr>
            <w:r w:rsidRPr="00E36880">
              <w:rPr>
                <w:sz w:val="22"/>
                <w:szCs w:val="22"/>
              </w:rPr>
              <w:t>Advances to States and to the Administrator of the Northern Territory for purchase of wire and wire netting</w:t>
            </w:r>
            <w:r w:rsidRPr="00E36880">
              <w:rPr>
                <w:sz w:val="22"/>
                <w:szCs w:val="22"/>
              </w:rPr>
              <w:tab/>
            </w:r>
          </w:p>
        </w:tc>
        <w:tc>
          <w:tcPr>
            <w:tcW w:w="1378" w:type="dxa"/>
            <w:tcBorders>
              <w:top w:val="nil"/>
              <w:left w:val="single" w:sz="6" w:space="0" w:color="auto"/>
              <w:bottom w:val="single" w:sz="6" w:space="0" w:color="auto"/>
              <w:right w:val="nil"/>
            </w:tcBorders>
            <w:vAlign w:val="bottom"/>
          </w:tcPr>
          <w:p w:rsidR="001641C8" w:rsidRPr="00E36880" w:rsidRDefault="001641C8" w:rsidP="007D3EA2">
            <w:pPr>
              <w:autoSpaceDE w:val="0"/>
              <w:autoSpaceDN w:val="0"/>
              <w:adjustRightInd w:val="0"/>
              <w:ind w:right="72"/>
              <w:jc w:val="right"/>
              <w:rPr>
                <w:sz w:val="22"/>
                <w:szCs w:val="22"/>
              </w:rPr>
            </w:pPr>
            <w:r w:rsidRPr="00E36880">
              <w:rPr>
                <w:sz w:val="22"/>
                <w:szCs w:val="22"/>
              </w:rPr>
              <w:t>500,000</w:t>
            </w:r>
          </w:p>
        </w:tc>
      </w:tr>
      <w:tr w:rsidR="001641C8" w:rsidRPr="00E36880" w:rsidTr="00676A8E">
        <w:tc>
          <w:tcPr>
            <w:tcW w:w="7650" w:type="dxa"/>
            <w:tcBorders>
              <w:top w:val="nil"/>
              <w:left w:val="nil"/>
              <w:right w:val="single" w:sz="6" w:space="0" w:color="auto"/>
            </w:tcBorders>
          </w:tcPr>
          <w:p w:rsidR="001641C8" w:rsidRPr="00E36880" w:rsidRDefault="001641C8" w:rsidP="008B29FB">
            <w:pPr>
              <w:tabs>
                <w:tab w:val="right" w:leader="dot" w:pos="7488"/>
              </w:tabs>
              <w:autoSpaceDE w:val="0"/>
              <w:autoSpaceDN w:val="0"/>
              <w:adjustRightInd w:val="0"/>
              <w:spacing w:before="120"/>
              <w:ind w:left="571"/>
              <w:jc w:val="both"/>
              <w:rPr>
                <w:sz w:val="22"/>
                <w:szCs w:val="22"/>
              </w:rPr>
            </w:pPr>
            <w:r w:rsidRPr="00E36880">
              <w:rPr>
                <w:sz w:val="22"/>
                <w:szCs w:val="22"/>
              </w:rPr>
              <w:t xml:space="preserve">Total </w:t>
            </w:r>
            <w:r w:rsidRPr="00E36880">
              <w:rPr>
                <w:smallCaps/>
                <w:sz w:val="22"/>
                <w:szCs w:val="22"/>
              </w:rPr>
              <w:t>Department of Markets and Migration</w:t>
            </w:r>
            <w:r w:rsidRPr="00E36880">
              <w:rPr>
                <w:sz w:val="22"/>
                <w:szCs w:val="22"/>
              </w:rPr>
              <w:tab/>
            </w:r>
          </w:p>
        </w:tc>
        <w:tc>
          <w:tcPr>
            <w:tcW w:w="1378" w:type="dxa"/>
            <w:tcBorders>
              <w:top w:val="single" w:sz="6" w:space="0" w:color="auto"/>
              <w:left w:val="single" w:sz="6" w:space="0" w:color="auto"/>
              <w:bottom w:val="single" w:sz="6" w:space="0" w:color="auto"/>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848,380</w:t>
            </w:r>
          </w:p>
        </w:tc>
      </w:tr>
      <w:tr w:rsidR="001641C8" w:rsidRPr="00E36880" w:rsidTr="00676A8E">
        <w:tc>
          <w:tcPr>
            <w:tcW w:w="7650" w:type="dxa"/>
            <w:tcBorders>
              <w:left w:val="nil"/>
              <w:bottom w:val="nil"/>
              <w:right w:val="single" w:sz="6" w:space="0" w:color="auto"/>
            </w:tcBorders>
            <w:shd w:val="clear" w:color="auto" w:fill="auto"/>
          </w:tcPr>
          <w:p w:rsidR="00676A8E" w:rsidRPr="00E36880" w:rsidRDefault="001F3383" w:rsidP="00676A8E">
            <w:pPr>
              <w:autoSpaceDE w:val="0"/>
              <w:autoSpaceDN w:val="0"/>
              <w:adjustRightInd w:val="0"/>
              <w:spacing w:before="120"/>
              <w:jc w:val="center"/>
              <w:rPr>
                <w:sz w:val="22"/>
                <w:szCs w:val="22"/>
              </w:rPr>
            </w:pPr>
            <w:r>
              <w:rPr>
                <w:sz w:val="22"/>
                <w:szCs w:val="22"/>
              </w:rPr>
              <w:pict>
                <v:rect id="_x0000_i1033" style="width:75.7pt;height:1pt" o:hrpct="200" o:hralign="center" o:hrstd="t" o:hrnoshade="t" o:hr="t" fillcolor="black [3213]" stroked="f"/>
              </w:pict>
            </w:r>
          </w:p>
          <w:p w:rsidR="001641C8" w:rsidRPr="00E36880" w:rsidRDefault="001641C8" w:rsidP="00676A8E">
            <w:pPr>
              <w:autoSpaceDE w:val="0"/>
              <w:autoSpaceDN w:val="0"/>
              <w:adjustRightInd w:val="0"/>
              <w:spacing w:before="120"/>
              <w:jc w:val="center"/>
              <w:rPr>
                <w:sz w:val="22"/>
                <w:szCs w:val="22"/>
              </w:rPr>
            </w:pPr>
            <w:r w:rsidRPr="00E36880">
              <w:rPr>
                <w:sz w:val="22"/>
                <w:szCs w:val="22"/>
              </w:rPr>
              <w:t>REDEMPTIONS.</w:t>
            </w:r>
          </w:p>
        </w:tc>
        <w:tc>
          <w:tcPr>
            <w:tcW w:w="1378" w:type="dxa"/>
            <w:tcBorders>
              <w:top w:val="single" w:sz="6" w:space="0" w:color="auto"/>
              <w:left w:val="single" w:sz="6" w:space="0" w:color="auto"/>
              <w:bottom w:val="nil"/>
              <w:right w:val="nil"/>
            </w:tcBorders>
            <w:vAlign w:val="bottom"/>
          </w:tcPr>
          <w:p w:rsidR="001641C8" w:rsidRPr="00E36880" w:rsidRDefault="001641C8" w:rsidP="00676A8E">
            <w:pPr>
              <w:autoSpaceDE w:val="0"/>
              <w:autoSpaceDN w:val="0"/>
              <w:adjustRightInd w:val="0"/>
              <w:spacing w:before="120"/>
              <w:ind w:right="72"/>
              <w:jc w:val="right"/>
              <w:rPr>
                <w:sz w:val="22"/>
                <w:szCs w:val="22"/>
              </w:rPr>
            </w:pPr>
          </w:p>
        </w:tc>
      </w:tr>
      <w:tr w:rsidR="001641C8" w:rsidRPr="00E36880" w:rsidTr="00676A8E">
        <w:tc>
          <w:tcPr>
            <w:tcW w:w="7650" w:type="dxa"/>
            <w:tcBorders>
              <w:top w:val="nil"/>
              <w:left w:val="nil"/>
              <w:bottom w:val="nil"/>
              <w:right w:val="single" w:sz="6" w:space="0" w:color="auto"/>
            </w:tcBorders>
          </w:tcPr>
          <w:p w:rsidR="001641C8" w:rsidRPr="00E36880" w:rsidRDefault="001641C8" w:rsidP="00676A8E">
            <w:pPr>
              <w:tabs>
                <w:tab w:val="right" w:leader="dot" w:pos="7488"/>
              </w:tabs>
              <w:autoSpaceDE w:val="0"/>
              <w:autoSpaceDN w:val="0"/>
              <w:adjustRightInd w:val="0"/>
              <w:spacing w:before="120"/>
              <w:ind w:left="317" w:hanging="317"/>
              <w:jc w:val="both"/>
              <w:rPr>
                <w:sz w:val="22"/>
                <w:szCs w:val="22"/>
              </w:rPr>
            </w:pPr>
            <w:r w:rsidRPr="00E36880">
              <w:rPr>
                <w:sz w:val="22"/>
                <w:szCs w:val="22"/>
              </w:rPr>
              <w:t>Redemption of loans raised by the Government of South Australia on account of the Port Augusta-Oodnadatta Railway</w:t>
            </w:r>
            <w:r w:rsidRPr="00E36880">
              <w:rPr>
                <w:sz w:val="22"/>
                <w:szCs w:val="22"/>
              </w:rPr>
              <w:tab/>
            </w:r>
          </w:p>
        </w:tc>
        <w:tc>
          <w:tcPr>
            <w:tcW w:w="1378" w:type="dxa"/>
            <w:tcBorders>
              <w:top w:val="nil"/>
              <w:left w:val="single" w:sz="6" w:space="0" w:color="auto"/>
              <w:bottom w:val="single" w:sz="6" w:space="0" w:color="auto"/>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90,340</w:t>
            </w:r>
          </w:p>
        </w:tc>
      </w:tr>
      <w:tr w:rsidR="001641C8" w:rsidRPr="00E36880" w:rsidTr="00676A8E">
        <w:tc>
          <w:tcPr>
            <w:tcW w:w="7650" w:type="dxa"/>
            <w:tcBorders>
              <w:top w:val="nil"/>
              <w:left w:val="nil"/>
              <w:bottom w:val="single" w:sz="6" w:space="0" w:color="auto"/>
              <w:right w:val="single" w:sz="6" w:space="0" w:color="auto"/>
            </w:tcBorders>
          </w:tcPr>
          <w:p w:rsidR="001641C8" w:rsidRPr="00E36880" w:rsidRDefault="001641C8" w:rsidP="008B29FB">
            <w:pPr>
              <w:tabs>
                <w:tab w:val="right" w:leader="dot" w:pos="7488"/>
              </w:tabs>
              <w:autoSpaceDE w:val="0"/>
              <w:autoSpaceDN w:val="0"/>
              <w:adjustRightInd w:val="0"/>
              <w:spacing w:before="120"/>
              <w:ind w:left="1877"/>
              <w:jc w:val="both"/>
              <w:rPr>
                <w:sz w:val="22"/>
                <w:szCs w:val="22"/>
              </w:rPr>
            </w:pPr>
            <w:r w:rsidRPr="00E36880">
              <w:rPr>
                <w:sz w:val="22"/>
                <w:szCs w:val="22"/>
              </w:rPr>
              <w:t>Total</w:t>
            </w:r>
            <w:r w:rsidRPr="00E36880">
              <w:rPr>
                <w:sz w:val="22"/>
                <w:szCs w:val="22"/>
              </w:rPr>
              <w:tab/>
            </w:r>
          </w:p>
        </w:tc>
        <w:tc>
          <w:tcPr>
            <w:tcW w:w="1378" w:type="dxa"/>
            <w:tcBorders>
              <w:top w:val="single" w:sz="6" w:space="0" w:color="auto"/>
              <w:left w:val="single" w:sz="6" w:space="0" w:color="auto"/>
              <w:bottom w:val="single" w:sz="6" w:space="0" w:color="auto"/>
              <w:right w:val="nil"/>
            </w:tcBorders>
            <w:vAlign w:val="bottom"/>
          </w:tcPr>
          <w:p w:rsidR="001641C8" w:rsidRPr="00E36880" w:rsidRDefault="001641C8" w:rsidP="00676A8E">
            <w:pPr>
              <w:autoSpaceDE w:val="0"/>
              <w:autoSpaceDN w:val="0"/>
              <w:adjustRightInd w:val="0"/>
              <w:spacing w:before="120"/>
              <w:ind w:right="72"/>
              <w:jc w:val="right"/>
              <w:rPr>
                <w:sz w:val="22"/>
                <w:szCs w:val="22"/>
              </w:rPr>
            </w:pPr>
            <w:r w:rsidRPr="00E36880">
              <w:rPr>
                <w:sz w:val="22"/>
                <w:szCs w:val="22"/>
              </w:rPr>
              <w:t>11,650,839</w:t>
            </w:r>
          </w:p>
        </w:tc>
      </w:tr>
    </w:tbl>
    <w:p w:rsidR="00676A8E" w:rsidRPr="00E36880" w:rsidRDefault="001F3383" w:rsidP="00676A8E">
      <w:pPr>
        <w:autoSpaceDE w:val="0"/>
        <w:autoSpaceDN w:val="0"/>
        <w:adjustRightInd w:val="0"/>
        <w:spacing w:before="8400"/>
        <w:jc w:val="center"/>
        <w:rPr>
          <w:sz w:val="22"/>
          <w:szCs w:val="22"/>
        </w:rPr>
      </w:pPr>
      <w:r>
        <w:rPr>
          <w:sz w:val="22"/>
          <w:szCs w:val="22"/>
        </w:rPr>
        <w:pict>
          <v:rect id="_x0000_i1034" style="width:90.3pt;height:1pt" o:hrpct="200" o:hralign="center" o:hrstd="t" o:hrnoshade="t" o:hr="t" fillcolor="black [3213]" stroked="f"/>
        </w:pict>
      </w:r>
    </w:p>
    <w:p w:rsidR="001641C8" w:rsidRPr="00E36880" w:rsidRDefault="001641C8" w:rsidP="00676A8E">
      <w:pPr>
        <w:autoSpaceDE w:val="0"/>
        <w:autoSpaceDN w:val="0"/>
        <w:adjustRightInd w:val="0"/>
        <w:spacing w:before="120"/>
        <w:jc w:val="center"/>
        <w:rPr>
          <w:sz w:val="20"/>
          <w:szCs w:val="22"/>
        </w:rPr>
      </w:pPr>
      <w:r w:rsidRPr="00E36880">
        <w:rPr>
          <w:sz w:val="20"/>
          <w:szCs w:val="22"/>
        </w:rPr>
        <w:t xml:space="preserve">Printed and Published for the </w:t>
      </w:r>
      <w:r w:rsidRPr="00E36880">
        <w:rPr>
          <w:smallCaps/>
          <w:sz w:val="20"/>
          <w:szCs w:val="22"/>
        </w:rPr>
        <w:t xml:space="preserve">Government </w:t>
      </w:r>
      <w:r w:rsidRPr="00E36880">
        <w:rPr>
          <w:sz w:val="20"/>
          <w:szCs w:val="22"/>
        </w:rPr>
        <w:t xml:space="preserve">of the </w:t>
      </w:r>
      <w:r w:rsidRPr="00E36880">
        <w:rPr>
          <w:smallCaps/>
          <w:sz w:val="20"/>
          <w:szCs w:val="22"/>
        </w:rPr>
        <w:t xml:space="preserve">Commonwealth </w:t>
      </w:r>
      <w:r w:rsidRPr="00E36880">
        <w:rPr>
          <w:sz w:val="20"/>
          <w:szCs w:val="22"/>
        </w:rPr>
        <w:t xml:space="preserve">of </w:t>
      </w:r>
      <w:r w:rsidRPr="00E36880">
        <w:rPr>
          <w:smallCaps/>
          <w:sz w:val="20"/>
          <w:szCs w:val="22"/>
        </w:rPr>
        <w:t xml:space="preserve">Australia </w:t>
      </w:r>
      <w:r w:rsidRPr="00E36880">
        <w:rPr>
          <w:sz w:val="20"/>
          <w:szCs w:val="22"/>
        </w:rPr>
        <w:t xml:space="preserve">by H. J. </w:t>
      </w:r>
      <w:r w:rsidRPr="00E36880">
        <w:rPr>
          <w:smallCaps/>
          <w:sz w:val="20"/>
          <w:szCs w:val="22"/>
        </w:rPr>
        <w:t xml:space="preserve">Green, </w:t>
      </w:r>
      <w:r w:rsidRPr="00E36880">
        <w:rPr>
          <w:sz w:val="20"/>
          <w:szCs w:val="22"/>
        </w:rPr>
        <w:t>Government Printer for the State of Victoria.</w:t>
      </w:r>
    </w:p>
    <w:sectPr w:rsidR="001641C8" w:rsidRPr="00E36880" w:rsidSect="008B29FB">
      <w:headerReference w:type="even" r:id="rId7"/>
      <w:headerReference w:type="default" r:id="rId8"/>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31" w:rsidRDefault="00414D31" w:rsidP="008B29FB">
      <w:r>
        <w:separator/>
      </w:r>
    </w:p>
  </w:endnote>
  <w:endnote w:type="continuationSeparator" w:id="0">
    <w:p w:rsidR="00414D31" w:rsidRDefault="00414D31" w:rsidP="008B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31" w:rsidRDefault="00414D31" w:rsidP="008B29FB">
      <w:r>
        <w:separator/>
      </w:r>
    </w:p>
  </w:footnote>
  <w:footnote w:type="continuationSeparator" w:id="0">
    <w:p w:rsidR="00414D31" w:rsidRDefault="00414D31" w:rsidP="008B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FB" w:rsidRPr="008B29FB" w:rsidRDefault="001F3383" w:rsidP="008B29FB">
    <w:pPr>
      <w:pStyle w:val="Header"/>
      <w:tabs>
        <w:tab w:val="clear" w:pos="9360"/>
        <w:tab w:val="left" w:pos="900"/>
        <w:tab w:val="right" w:pos="9000"/>
      </w:tabs>
      <w:rPr>
        <w:sz w:val="22"/>
      </w:rPr>
    </w:pPr>
    <w:sdt>
      <w:sdtPr>
        <w:rPr>
          <w:sz w:val="22"/>
        </w:rPr>
        <w:id w:val="1800035904"/>
        <w:docPartObj>
          <w:docPartGallery w:val="Page Numbers (Top of Page)"/>
          <w:docPartUnique/>
        </w:docPartObj>
      </w:sdtPr>
      <w:sdtEndPr>
        <w:rPr>
          <w:noProof/>
        </w:rPr>
      </w:sdtEndPr>
      <w:sdtContent>
        <w:r w:rsidR="008B29FB" w:rsidRPr="008B29FB">
          <w:rPr>
            <w:sz w:val="22"/>
          </w:rPr>
          <w:fldChar w:fldCharType="begin"/>
        </w:r>
        <w:r w:rsidR="008B29FB" w:rsidRPr="008B29FB">
          <w:rPr>
            <w:sz w:val="22"/>
          </w:rPr>
          <w:instrText xml:space="preserve"> PAGE   \* MERGEFORMAT </w:instrText>
        </w:r>
        <w:r w:rsidR="008B29FB" w:rsidRPr="008B29FB">
          <w:rPr>
            <w:sz w:val="22"/>
          </w:rPr>
          <w:fldChar w:fldCharType="separate"/>
        </w:r>
        <w:r>
          <w:rPr>
            <w:noProof/>
            <w:sz w:val="22"/>
          </w:rPr>
          <w:t>8</w:t>
        </w:r>
        <w:r w:rsidR="008B29FB" w:rsidRPr="008B29FB">
          <w:rPr>
            <w:noProof/>
            <w:sz w:val="22"/>
          </w:rPr>
          <w:fldChar w:fldCharType="end"/>
        </w:r>
      </w:sdtContent>
    </w:sdt>
    <w:r w:rsidR="008B29FB">
      <w:rPr>
        <w:noProof/>
        <w:sz w:val="22"/>
      </w:rPr>
      <w:tab/>
    </w:r>
    <w:r w:rsidR="008B29FB" w:rsidRPr="008B29FB">
      <w:rPr>
        <w:sz w:val="22"/>
        <w:szCs w:val="22"/>
      </w:rPr>
      <w:t>No. 33.</w:t>
    </w:r>
    <w:r w:rsidR="008B29FB" w:rsidRPr="008B29FB">
      <w:rPr>
        <w:sz w:val="22"/>
        <w:szCs w:val="22"/>
      </w:rPr>
      <w:tab/>
    </w:r>
    <w:r w:rsidR="008B29FB" w:rsidRPr="008B29FB">
      <w:rPr>
        <w:i/>
        <w:iCs/>
        <w:sz w:val="22"/>
        <w:szCs w:val="22"/>
      </w:rPr>
      <w:t xml:space="preserve">Loan </w:t>
    </w:r>
    <w:r w:rsidR="008B29FB" w:rsidRPr="008B29FB">
      <w:rPr>
        <w:sz w:val="22"/>
        <w:szCs w:val="22"/>
      </w:rPr>
      <w:t>(</w:t>
    </w:r>
    <w:r w:rsidR="008B29FB" w:rsidRPr="008B29FB">
      <w:rPr>
        <w:i/>
        <w:iCs/>
        <w:sz w:val="22"/>
        <w:szCs w:val="22"/>
      </w:rPr>
      <w:t>No</w:t>
    </w:r>
    <w:r w:rsidR="008B29FB" w:rsidRPr="008B29FB">
      <w:rPr>
        <w:iCs/>
        <w:sz w:val="22"/>
        <w:szCs w:val="22"/>
      </w:rPr>
      <w:t>. 1</w:t>
    </w:r>
    <w:r w:rsidR="008B29FB" w:rsidRPr="008B29FB">
      <w:rPr>
        <w:sz w:val="22"/>
        <w:szCs w:val="22"/>
      </w:rPr>
      <w:t>)</w:t>
    </w:r>
    <w:r w:rsidR="008B29FB" w:rsidRPr="008B29FB">
      <w:rPr>
        <w:iCs/>
        <w:sz w:val="22"/>
        <w:szCs w:val="22"/>
      </w:rPr>
      <w:t>.</w:t>
    </w:r>
    <w:r w:rsidR="008B29FB" w:rsidRPr="008B29FB">
      <w:rPr>
        <w:sz w:val="22"/>
        <w:szCs w:val="22"/>
      </w:rPr>
      <w:tab/>
      <w:t>1926.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853495923"/>
      <w:docPartObj>
        <w:docPartGallery w:val="Page Numbers (Top of Page)"/>
        <w:docPartUnique/>
      </w:docPartObj>
    </w:sdtPr>
    <w:sdtEndPr>
      <w:rPr>
        <w:noProof/>
      </w:rPr>
    </w:sdtEndPr>
    <w:sdtContent>
      <w:p w:rsidR="008B29FB" w:rsidRPr="008B29FB" w:rsidRDefault="008B29FB" w:rsidP="008B29FB">
        <w:pPr>
          <w:pStyle w:val="Header"/>
          <w:tabs>
            <w:tab w:val="clear" w:pos="9360"/>
            <w:tab w:val="left" w:pos="7740"/>
            <w:tab w:val="right" w:pos="9000"/>
          </w:tabs>
          <w:jc w:val="right"/>
          <w:rPr>
            <w:sz w:val="22"/>
          </w:rPr>
        </w:pPr>
        <w:r w:rsidRPr="008B29FB">
          <w:rPr>
            <w:sz w:val="22"/>
            <w:szCs w:val="22"/>
          </w:rPr>
          <w:t>1926.</w:t>
        </w:r>
        <w:r w:rsidRPr="008B29FB">
          <w:rPr>
            <w:sz w:val="22"/>
            <w:szCs w:val="22"/>
          </w:rPr>
          <w:tab/>
        </w:r>
        <w:r w:rsidRPr="008B29FB">
          <w:rPr>
            <w:i/>
            <w:iCs/>
            <w:sz w:val="22"/>
            <w:szCs w:val="22"/>
          </w:rPr>
          <w:t xml:space="preserve">Loan </w:t>
        </w:r>
        <w:r w:rsidRPr="008B29FB">
          <w:rPr>
            <w:sz w:val="22"/>
            <w:szCs w:val="22"/>
          </w:rPr>
          <w:t>(</w:t>
        </w:r>
        <w:r w:rsidRPr="008B29FB">
          <w:rPr>
            <w:i/>
            <w:iCs/>
            <w:sz w:val="22"/>
            <w:szCs w:val="22"/>
          </w:rPr>
          <w:t xml:space="preserve">No. </w:t>
        </w:r>
        <w:r w:rsidRPr="008B29FB">
          <w:rPr>
            <w:sz w:val="22"/>
            <w:szCs w:val="22"/>
          </w:rPr>
          <w:t>1).</w:t>
        </w:r>
        <w:r w:rsidRPr="008B29FB">
          <w:rPr>
            <w:sz w:val="22"/>
            <w:szCs w:val="22"/>
          </w:rPr>
          <w:tab/>
          <w:t>No. 33.</w:t>
        </w:r>
        <w:r>
          <w:rPr>
            <w:sz w:val="22"/>
          </w:rPr>
          <w:tab/>
        </w:r>
        <w:r w:rsidRPr="008B29FB">
          <w:rPr>
            <w:sz w:val="22"/>
          </w:rPr>
          <w:fldChar w:fldCharType="begin"/>
        </w:r>
        <w:r w:rsidRPr="008B29FB">
          <w:rPr>
            <w:sz w:val="22"/>
          </w:rPr>
          <w:instrText xml:space="preserve"> PAGE   \* MERGEFORMAT </w:instrText>
        </w:r>
        <w:r w:rsidRPr="008B29FB">
          <w:rPr>
            <w:sz w:val="22"/>
          </w:rPr>
          <w:fldChar w:fldCharType="separate"/>
        </w:r>
        <w:r w:rsidR="001F3383">
          <w:rPr>
            <w:noProof/>
            <w:sz w:val="22"/>
          </w:rPr>
          <w:t>7</w:t>
        </w:r>
        <w:r w:rsidRPr="008B29FB">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C8"/>
    <w:rsid w:val="00080DEB"/>
    <w:rsid w:val="001641C8"/>
    <w:rsid w:val="001E3634"/>
    <w:rsid w:val="001F3383"/>
    <w:rsid w:val="00414D31"/>
    <w:rsid w:val="00577A24"/>
    <w:rsid w:val="00676A8E"/>
    <w:rsid w:val="006F7A72"/>
    <w:rsid w:val="00730661"/>
    <w:rsid w:val="007D3EA2"/>
    <w:rsid w:val="00824157"/>
    <w:rsid w:val="008B29FB"/>
    <w:rsid w:val="0099258D"/>
    <w:rsid w:val="00A41CAD"/>
    <w:rsid w:val="00AC6A35"/>
    <w:rsid w:val="00BD6B35"/>
    <w:rsid w:val="00C13500"/>
    <w:rsid w:val="00E3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9FB"/>
    <w:pPr>
      <w:tabs>
        <w:tab w:val="center" w:pos="4680"/>
        <w:tab w:val="right" w:pos="9360"/>
      </w:tabs>
    </w:pPr>
  </w:style>
  <w:style w:type="character" w:customStyle="1" w:styleId="HeaderChar">
    <w:name w:val="Header Char"/>
    <w:basedOn w:val="DefaultParagraphFont"/>
    <w:link w:val="Header"/>
    <w:uiPriority w:val="99"/>
    <w:rsid w:val="008B29FB"/>
    <w:rPr>
      <w:sz w:val="24"/>
      <w:szCs w:val="24"/>
    </w:rPr>
  </w:style>
  <w:style w:type="paragraph" w:styleId="Footer">
    <w:name w:val="footer"/>
    <w:basedOn w:val="Normal"/>
    <w:link w:val="FooterChar"/>
    <w:rsid w:val="008B29FB"/>
    <w:pPr>
      <w:tabs>
        <w:tab w:val="center" w:pos="4680"/>
        <w:tab w:val="right" w:pos="9360"/>
      </w:tabs>
    </w:pPr>
  </w:style>
  <w:style w:type="character" w:customStyle="1" w:styleId="FooterChar">
    <w:name w:val="Footer Char"/>
    <w:basedOn w:val="DefaultParagraphFont"/>
    <w:link w:val="Footer"/>
    <w:rsid w:val="008B29FB"/>
    <w:rPr>
      <w:sz w:val="24"/>
      <w:szCs w:val="24"/>
    </w:rPr>
  </w:style>
  <w:style w:type="paragraph" w:styleId="BalloonText">
    <w:name w:val="Balloon Text"/>
    <w:basedOn w:val="Normal"/>
    <w:link w:val="BalloonTextChar"/>
    <w:semiHidden/>
    <w:unhideWhenUsed/>
    <w:rsid w:val="00080DEB"/>
    <w:rPr>
      <w:rFonts w:ascii="Segoe UI" w:hAnsi="Segoe UI" w:cs="Segoe UI"/>
      <w:sz w:val="18"/>
      <w:szCs w:val="18"/>
    </w:rPr>
  </w:style>
  <w:style w:type="character" w:customStyle="1" w:styleId="BalloonTextChar">
    <w:name w:val="Balloon Text Char"/>
    <w:basedOn w:val="DefaultParagraphFont"/>
    <w:link w:val="BalloonText"/>
    <w:semiHidden/>
    <w:rsid w:val="00080D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29FB"/>
    <w:pPr>
      <w:tabs>
        <w:tab w:val="center" w:pos="4680"/>
        <w:tab w:val="right" w:pos="9360"/>
      </w:tabs>
    </w:pPr>
  </w:style>
  <w:style w:type="character" w:customStyle="1" w:styleId="HeaderChar">
    <w:name w:val="Header Char"/>
    <w:basedOn w:val="DefaultParagraphFont"/>
    <w:link w:val="Header"/>
    <w:uiPriority w:val="99"/>
    <w:rsid w:val="008B29FB"/>
    <w:rPr>
      <w:sz w:val="24"/>
      <w:szCs w:val="24"/>
    </w:rPr>
  </w:style>
  <w:style w:type="paragraph" w:styleId="Footer">
    <w:name w:val="footer"/>
    <w:basedOn w:val="Normal"/>
    <w:link w:val="FooterChar"/>
    <w:rsid w:val="008B29FB"/>
    <w:pPr>
      <w:tabs>
        <w:tab w:val="center" w:pos="4680"/>
        <w:tab w:val="right" w:pos="9360"/>
      </w:tabs>
    </w:pPr>
  </w:style>
  <w:style w:type="character" w:customStyle="1" w:styleId="FooterChar">
    <w:name w:val="Footer Char"/>
    <w:basedOn w:val="DefaultParagraphFont"/>
    <w:link w:val="Footer"/>
    <w:rsid w:val="008B29FB"/>
    <w:rPr>
      <w:sz w:val="24"/>
      <w:szCs w:val="24"/>
    </w:rPr>
  </w:style>
  <w:style w:type="paragraph" w:styleId="BalloonText">
    <w:name w:val="Balloon Text"/>
    <w:basedOn w:val="Normal"/>
    <w:link w:val="BalloonTextChar"/>
    <w:semiHidden/>
    <w:unhideWhenUsed/>
    <w:rsid w:val="00080DEB"/>
    <w:rPr>
      <w:rFonts w:ascii="Segoe UI" w:hAnsi="Segoe UI" w:cs="Segoe UI"/>
      <w:sz w:val="18"/>
      <w:szCs w:val="18"/>
    </w:rPr>
  </w:style>
  <w:style w:type="character" w:customStyle="1" w:styleId="BalloonTextChar">
    <w:name w:val="Balloon Text Char"/>
    <w:basedOn w:val="DefaultParagraphFont"/>
    <w:link w:val="BalloonText"/>
    <w:semiHidden/>
    <w:rsid w:val="00080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1615</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Leriche, Marsy</cp:lastModifiedBy>
  <cp:revision>3</cp:revision>
  <cp:lastPrinted>2020-03-18T04:20:00Z</cp:lastPrinted>
  <dcterms:created xsi:type="dcterms:W3CDTF">2020-03-18T04:43:00Z</dcterms:created>
  <dcterms:modified xsi:type="dcterms:W3CDTF">2020-11-14T22:33:00Z</dcterms:modified>
</cp:coreProperties>
</file>