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60" w:rsidRPr="00BC3B11" w:rsidRDefault="000616BD" w:rsidP="0056095C">
      <w:pPr>
        <w:spacing w:after="0" w:line="240" w:lineRule="auto"/>
        <w:jc w:val="center"/>
        <w:rPr>
          <w:rFonts w:ascii="Times New Roman" w:hAnsi="Times New Roman"/>
          <w:sz w:val="20"/>
        </w:rPr>
      </w:pPr>
      <w:r w:rsidRPr="00E75CDE">
        <w:rPr>
          <w:rFonts w:ascii="Times New Roman" w:hAnsi="Times New Roman"/>
          <w:sz w:val="36"/>
        </w:rPr>
        <w:t>EXCISE TARIFF.</w:t>
      </w:r>
    </w:p>
    <w:p w:rsidR="00E75CDE" w:rsidRPr="00E75CDE" w:rsidRDefault="00E75CDE" w:rsidP="00D43702">
      <w:pPr>
        <w:pBdr>
          <w:bottom w:val="single" w:sz="4" w:space="1" w:color="auto"/>
        </w:pBdr>
        <w:spacing w:before="120" w:after="240" w:line="240" w:lineRule="auto"/>
        <w:ind w:left="4032" w:right="4032"/>
        <w:jc w:val="center"/>
        <w:rPr>
          <w:rFonts w:ascii="Times New Roman" w:hAnsi="Times New Roman"/>
        </w:rPr>
      </w:pPr>
    </w:p>
    <w:p w:rsidR="00332A60" w:rsidRPr="00E75CDE" w:rsidRDefault="005630DD" w:rsidP="0056095C">
      <w:pPr>
        <w:spacing w:after="120" w:line="240" w:lineRule="auto"/>
        <w:jc w:val="center"/>
        <w:rPr>
          <w:rFonts w:ascii="Times New Roman" w:hAnsi="Times New Roman"/>
          <w:sz w:val="28"/>
        </w:rPr>
      </w:pPr>
      <w:r w:rsidRPr="00E75CDE">
        <w:rPr>
          <w:rFonts w:ascii="Times New Roman" w:hAnsi="Times New Roman"/>
          <w:b/>
          <w:sz w:val="28"/>
        </w:rPr>
        <w:t>No. 28 of 1926.</w:t>
      </w:r>
    </w:p>
    <w:p w:rsidR="00332A60" w:rsidRPr="00C36E66" w:rsidRDefault="000616BD" w:rsidP="00733A22">
      <w:pPr>
        <w:spacing w:after="0" w:line="240" w:lineRule="auto"/>
        <w:jc w:val="center"/>
        <w:rPr>
          <w:rFonts w:ascii="Times New Roman" w:hAnsi="Times New Roman"/>
          <w:sz w:val="26"/>
        </w:rPr>
      </w:pPr>
      <w:r w:rsidRPr="00C36E66">
        <w:rPr>
          <w:rFonts w:ascii="Times New Roman" w:hAnsi="Times New Roman"/>
          <w:sz w:val="26"/>
        </w:rPr>
        <w:t>An Act relating to Duties of Excise.</w:t>
      </w:r>
    </w:p>
    <w:p w:rsidR="00332A60" w:rsidRPr="00C36E66" w:rsidRDefault="000616BD" w:rsidP="00733A22">
      <w:pPr>
        <w:spacing w:before="120" w:after="120" w:line="240" w:lineRule="auto"/>
        <w:jc w:val="right"/>
        <w:rPr>
          <w:rFonts w:ascii="Times New Roman" w:hAnsi="Times New Roman"/>
          <w:sz w:val="26"/>
        </w:rPr>
      </w:pPr>
      <w:r w:rsidRPr="00C36E66">
        <w:rPr>
          <w:rFonts w:ascii="Times New Roman" w:hAnsi="Times New Roman"/>
          <w:sz w:val="26"/>
        </w:rPr>
        <w:t>[Assented to 21st July, 1926.]</w:t>
      </w:r>
    </w:p>
    <w:p w:rsidR="00332A60" w:rsidRPr="000C75FE" w:rsidRDefault="000616BD" w:rsidP="00E75CDE">
      <w:pPr>
        <w:spacing w:after="0" w:line="240" w:lineRule="auto"/>
        <w:jc w:val="both"/>
        <w:rPr>
          <w:rFonts w:ascii="Times New Roman" w:hAnsi="Times New Roman"/>
          <w:sz w:val="24"/>
        </w:rPr>
      </w:pPr>
      <w:r w:rsidRPr="000C75FE">
        <w:rPr>
          <w:rFonts w:ascii="Times New Roman" w:hAnsi="Times New Roman"/>
          <w:sz w:val="24"/>
        </w:rPr>
        <w:t>BE it enacted by the King</w:t>
      </w:r>
      <w:r w:rsidR="00532F2D">
        <w:rPr>
          <w:rFonts w:ascii="Times New Roman" w:hAnsi="Times New Roman"/>
          <w:sz w:val="24"/>
        </w:rPr>
        <w:t>’</w:t>
      </w:r>
      <w:r w:rsidRPr="000C75FE">
        <w:rPr>
          <w:rFonts w:ascii="Times New Roman" w:hAnsi="Times New Roman"/>
          <w:sz w:val="24"/>
        </w:rPr>
        <w:t>s Most Excellent Majesty, the Senate, and the House of Representatives of the Commonwealth of Australia, as follows:—</w:t>
      </w:r>
    </w:p>
    <w:p w:rsidR="00332A60" w:rsidRPr="000C75FE" w:rsidRDefault="005630DD" w:rsidP="000C75FE">
      <w:pPr>
        <w:widowControl w:val="0"/>
        <w:spacing w:before="120" w:after="60" w:line="240" w:lineRule="auto"/>
        <w:jc w:val="both"/>
        <w:rPr>
          <w:rFonts w:ascii="Times New Roman" w:hAnsi="Times New Roman" w:cs="Times New Roman"/>
          <w:b/>
          <w:sz w:val="20"/>
        </w:rPr>
      </w:pPr>
      <w:r w:rsidRPr="000C75FE">
        <w:rPr>
          <w:rFonts w:ascii="Times New Roman" w:hAnsi="Times New Roman" w:cs="Times New Roman"/>
          <w:b/>
          <w:sz w:val="20"/>
        </w:rPr>
        <w:t>Short title and citation.</w:t>
      </w:r>
    </w:p>
    <w:p w:rsidR="00332A60" w:rsidRPr="00CF5DA8" w:rsidRDefault="005630DD" w:rsidP="007232B6">
      <w:pPr>
        <w:tabs>
          <w:tab w:val="left" w:pos="1260"/>
        </w:tabs>
        <w:spacing w:after="0" w:line="240" w:lineRule="auto"/>
        <w:ind w:firstLine="432"/>
        <w:jc w:val="both"/>
        <w:rPr>
          <w:rFonts w:ascii="Times New Roman" w:hAnsi="Times New Roman"/>
        </w:rPr>
      </w:pPr>
      <w:r w:rsidRPr="00CF5DA8">
        <w:rPr>
          <w:rFonts w:ascii="Times New Roman" w:hAnsi="Times New Roman"/>
          <w:b/>
        </w:rPr>
        <w:t>1.</w:t>
      </w:r>
      <w:r w:rsidR="000616BD" w:rsidRPr="00CF5DA8">
        <w:rPr>
          <w:rFonts w:ascii="Times New Roman" w:hAnsi="Times New Roman"/>
        </w:rPr>
        <w:t>—(1.)</w:t>
      </w:r>
      <w:r w:rsidR="000C75FE">
        <w:rPr>
          <w:rFonts w:ascii="Times New Roman" w:hAnsi="Times New Roman"/>
        </w:rPr>
        <w:tab/>
      </w:r>
      <w:r w:rsidR="000616BD" w:rsidRPr="00CF5DA8">
        <w:rPr>
          <w:rFonts w:ascii="Times New Roman" w:hAnsi="Times New Roman"/>
        </w:rPr>
        <w:t xml:space="preserve">This Act may be cited as the </w:t>
      </w:r>
      <w:r w:rsidRPr="00CF5DA8">
        <w:rPr>
          <w:rFonts w:ascii="Times New Roman" w:hAnsi="Times New Roman"/>
          <w:i/>
        </w:rPr>
        <w:t xml:space="preserve">Excise Tariff </w:t>
      </w:r>
      <w:r w:rsidR="000616BD" w:rsidRPr="00CF5DA8">
        <w:rPr>
          <w:rFonts w:ascii="Times New Roman" w:hAnsi="Times New Roman"/>
        </w:rPr>
        <w:t>1926.</w:t>
      </w:r>
    </w:p>
    <w:p w:rsidR="00332A60" w:rsidRPr="00CF5DA8" w:rsidRDefault="000616BD" w:rsidP="00F25797">
      <w:pPr>
        <w:tabs>
          <w:tab w:val="left" w:pos="900"/>
        </w:tabs>
        <w:spacing w:after="0" w:line="240" w:lineRule="auto"/>
        <w:ind w:firstLine="432"/>
        <w:jc w:val="both"/>
        <w:rPr>
          <w:rFonts w:ascii="Times New Roman" w:hAnsi="Times New Roman"/>
        </w:rPr>
      </w:pPr>
      <w:r w:rsidRPr="00CF5DA8">
        <w:rPr>
          <w:rFonts w:ascii="Times New Roman" w:hAnsi="Times New Roman"/>
        </w:rPr>
        <w:t>(2.)</w:t>
      </w:r>
      <w:r w:rsidR="001D7E8F">
        <w:rPr>
          <w:rFonts w:ascii="Times New Roman" w:hAnsi="Times New Roman"/>
        </w:rPr>
        <w:tab/>
      </w:r>
      <w:r w:rsidRPr="00CF5DA8">
        <w:rPr>
          <w:rFonts w:ascii="Times New Roman" w:hAnsi="Times New Roman"/>
        </w:rPr>
        <w:t xml:space="preserve">The </w:t>
      </w:r>
      <w:r w:rsidR="005630DD" w:rsidRPr="00CF5DA8">
        <w:rPr>
          <w:rFonts w:ascii="Times New Roman" w:hAnsi="Times New Roman"/>
          <w:i/>
        </w:rPr>
        <w:t xml:space="preserve">Excise Tariff </w:t>
      </w:r>
      <w:r w:rsidRPr="00CF5DA8">
        <w:rPr>
          <w:rFonts w:ascii="Times New Roman" w:hAnsi="Times New Roman"/>
        </w:rPr>
        <w:t>1921</w:t>
      </w:r>
      <w:r w:rsidR="00D43702" w:rsidRPr="009E1CDD">
        <w:rPr>
          <w:rFonts w:ascii="Times New Roman" w:hAnsi="Times New Roman"/>
          <w:szCs w:val="36"/>
        </w:rPr>
        <w:t>–</w:t>
      </w:r>
      <w:r w:rsidR="00737745">
        <w:rPr>
          <w:rFonts w:ascii="Times New Roman" w:hAnsi="Times New Roman"/>
        </w:rPr>
        <w:t>1924</w:t>
      </w:r>
      <w:bookmarkStart w:id="0" w:name="_GoBack"/>
      <w:bookmarkEnd w:id="0"/>
      <w:r w:rsidRPr="00CF5DA8">
        <w:rPr>
          <w:rFonts w:ascii="Times New Roman" w:hAnsi="Times New Roman"/>
        </w:rPr>
        <w:t xml:space="preserve"> as amended by this Act, may be cited as the </w:t>
      </w:r>
      <w:r w:rsidR="005630DD" w:rsidRPr="00CF5DA8">
        <w:rPr>
          <w:rFonts w:ascii="Times New Roman" w:hAnsi="Times New Roman"/>
          <w:i/>
        </w:rPr>
        <w:t xml:space="preserve">Excise Tariff </w:t>
      </w:r>
      <w:r w:rsidRPr="00CF5DA8">
        <w:rPr>
          <w:rFonts w:ascii="Times New Roman" w:hAnsi="Times New Roman"/>
        </w:rPr>
        <w:t>1921</w:t>
      </w:r>
      <w:r w:rsidR="00D43702" w:rsidRPr="009E1CDD">
        <w:rPr>
          <w:rFonts w:ascii="Times New Roman" w:hAnsi="Times New Roman"/>
          <w:szCs w:val="36"/>
        </w:rPr>
        <w:t>–</w:t>
      </w:r>
      <w:r w:rsidRPr="00CF5DA8">
        <w:rPr>
          <w:rFonts w:ascii="Times New Roman" w:hAnsi="Times New Roman"/>
        </w:rPr>
        <w:t>1926.</w:t>
      </w:r>
    </w:p>
    <w:p w:rsidR="00332A60" w:rsidRPr="00CD29A2" w:rsidRDefault="005630DD" w:rsidP="00CD29A2">
      <w:pPr>
        <w:widowControl w:val="0"/>
        <w:spacing w:before="120" w:after="60" w:line="240" w:lineRule="auto"/>
        <w:jc w:val="both"/>
        <w:rPr>
          <w:rFonts w:ascii="Times New Roman" w:hAnsi="Times New Roman" w:cs="Times New Roman"/>
          <w:b/>
          <w:sz w:val="20"/>
        </w:rPr>
      </w:pPr>
      <w:r w:rsidRPr="00CD29A2">
        <w:rPr>
          <w:rFonts w:ascii="Times New Roman" w:hAnsi="Times New Roman" w:cs="Times New Roman"/>
          <w:b/>
          <w:sz w:val="20"/>
        </w:rPr>
        <w:t>Amendment of Tariff.</w:t>
      </w:r>
    </w:p>
    <w:p w:rsidR="00332A60" w:rsidRPr="00CF5DA8" w:rsidRDefault="005630DD" w:rsidP="00CD29A2">
      <w:pPr>
        <w:spacing w:after="0" w:line="240" w:lineRule="auto"/>
        <w:ind w:firstLine="432"/>
        <w:jc w:val="both"/>
        <w:rPr>
          <w:rFonts w:ascii="Times New Roman" w:hAnsi="Times New Roman"/>
        </w:rPr>
      </w:pPr>
      <w:r w:rsidRPr="00CF5DA8">
        <w:rPr>
          <w:rFonts w:ascii="Times New Roman" w:hAnsi="Times New Roman"/>
          <w:b/>
        </w:rPr>
        <w:t>2.</w:t>
      </w:r>
      <w:r w:rsidR="00CD29A2">
        <w:rPr>
          <w:rFonts w:ascii="Times New Roman" w:hAnsi="Times New Roman"/>
          <w:b/>
        </w:rPr>
        <w:tab/>
      </w:r>
      <w:r w:rsidR="000616BD" w:rsidRPr="00CF5DA8">
        <w:rPr>
          <w:rFonts w:ascii="Times New Roman" w:hAnsi="Times New Roman"/>
        </w:rPr>
        <w:t xml:space="preserve">The Schedule to the </w:t>
      </w:r>
      <w:r w:rsidRPr="00CF5DA8">
        <w:rPr>
          <w:rFonts w:ascii="Times New Roman" w:hAnsi="Times New Roman"/>
          <w:i/>
        </w:rPr>
        <w:t xml:space="preserve">Excise Tariff </w:t>
      </w:r>
      <w:r w:rsidR="000616BD" w:rsidRPr="00CF5DA8">
        <w:rPr>
          <w:rFonts w:ascii="Times New Roman" w:hAnsi="Times New Roman"/>
        </w:rPr>
        <w:t>1921</w:t>
      </w:r>
      <w:r w:rsidR="00D43702" w:rsidRPr="009E1CDD">
        <w:rPr>
          <w:rFonts w:ascii="Times New Roman" w:hAnsi="Times New Roman"/>
          <w:szCs w:val="36"/>
        </w:rPr>
        <w:t>–</w:t>
      </w:r>
      <w:r w:rsidR="000616BD" w:rsidRPr="00CF5DA8">
        <w:rPr>
          <w:rFonts w:ascii="Times New Roman" w:hAnsi="Times New Roman"/>
        </w:rPr>
        <w:t>1924 is amended as set out in the Schedule to this Act, and Duties of Excise are hereby imposed in accordance with the first-mentioned Schedule as amended by the last-mentioned Schedule.</w:t>
      </w:r>
    </w:p>
    <w:p w:rsidR="00332A60" w:rsidRPr="006F57FF" w:rsidRDefault="005630DD" w:rsidP="006F57FF">
      <w:pPr>
        <w:widowControl w:val="0"/>
        <w:spacing w:before="120" w:after="60" w:line="240" w:lineRule="auto"/>
        <w:jc w:val="both"/>
        <w:rPr>
          <w:rFonts w:ascii="Times New Roman" w:hAnsi="Times New Roman" w:cs="Times New Roman"/>
          <w:b/>
          <w:sz w:val="20"/>
        </w:rPr>
      </w:pPr>
      <w:r w:rsidRPr="006F57FF">
        <w:rPr>
          <w:rFonts w:ascii="Times New Roman" w:hAnsi="Times New Roman" w:cs="Times New Roman"/>
          <w:b/>
          <w:sz w:val="20"/>
        </w:rPr>
        <w:t>Commencement.</w:t>
      </w:r>
    </w:p>
    <w:p w:rsidR="00332A60" w:rsidRPr="00CF5DA8" w:rsidRDefault="005630DD" w:rsidP="006F57FF">
      <w:pPr>
        <w:spacing w:after="0" w:line="240" w:lineRule="auto"/>
        <w:ind w:firstLine="432"/>
        <w:jc w:val="both"/>
        <w:rPr>
          <w:rFonts w:ascii="Times New Roman" w:hAnsi="Times New Roman"/>
        </w:rPr>
      </w:pPr>
      <w:r w:rsidRPr="00CF5DA8">
        <w:rPr>
          <w:rFonts w:ascii="Times New Roman" w:hAnsi="Times New Roman"/>
          <w:b/>
        </w:rPr>
        <w:t>3.</w:t>
      </w:r>
      <w:r w:rsidR="006F57FF">
        <w:rPr>
          <w:rFonts w:ascii="Times New Roman" w:hAnsi="Times New Roman"/>
          <w:b/>
        </w:rPr>
        <w:tab/>
      </w:r>
      <w:r w:rsidR="000616BD" w:rsidRPr="00CF5DA8">
        <w:rPr>
          <w:rFonts w:ascii="Times New Roman" w:hAnsi="Times New Roman"/>
        </w:rPr>
        <w:t>The duties imposed by the Schedule to this Act shall be deemed to have been imposed as from the fourth day of March One thousand nine hundred and twenty-six at nine o</w:t>
      </w:r>
      <w:r w:rsidR="00532F2D">
        <w:rPr>
          <w:rFonts w:ascii="Times New Roman" w:hAnsi="Times New Roman"/>
        </w:rPr>
        <w:t>’</w:t>
      </w:r>
      <w:r w:rsidR="000616BD" w:rsidRPr="00CF5DA8">
        <w:rPr>
          <w:rFonts w:ascii="Times New Roman" w:hAnsi="Times New Roman"/>
        </w:rPr>
        <w:t>clock in the forenoon, reckoned according to standard time in the State of Victoria.</w:t>
      </w:r>
    </w:p>
    <w:p w:rsidR="00332A60" w:rsidRPr="00A63A7D" w:rsidRDefault="005630DD" w:rsidP="00A63A7D">
      <w:pPr>
        <w:widowControl w:val="0"/>
        <w:spacing w:before="120" w:after="60" w:line="240" w:lineRule="auto"/>
        <w:jc w:val="both"/>
        <w:rPr>
          <w:rFonts w:ascii="Times New Roman" w:hAnsi="Times New Roman" w:cs="Times New Roman"/>
          <w:b/>
          <w:sz w:val="20"/>
        </w:rPr>
      </w:pPr>
      <w:r w:rsidRPr="00A63A7D">
        <w:rPr>
          <w:rFonts w:ascii="Times New Roman" w:hAnsi="Times New Roman" w:cs="Times New Roman"/>
          <w:b/>
          <w:sz w:val="20"/>
        </w:rPr>
        <w:t>Validation of collection of certain higher duties.</w:t>
      </w:r>
    </w:p>
    <w:p w:rsidR="00332A60" w:rsidRPr="00CF5DA8" w:rsidRDefault="005630DD" w:rsidP="00A63A7D">
      <w:pPr>
        <w:spacing w:after="0" w:line="240" w:lineRule="auto"/>
        <w:ind w:firstLine="432"/>
        <w:jc w:val="both"/>
        <w:rPr>
          <w:rFonts w:ascii="Times New Roman" w:hAnsi="Times New Roman"/>
        </w:rPr>
      </w:pPr>
      <w:r w:rsidRPr="00CF5DA8">
        <w:rPr>
          <w:rFonts w:ascii="Times New Roman" w:hAnsi="Times New Roman"/>
          <w:b/>
        </w:rPr>
        <w:t>4.</w:t>
      </w:r>
      <w:r w:rsidR="00A63A7D">
        <w:rPr>
          <w:rFonts w:ascii="Times New Roman" w:hAnsi="Times New Roman"/>
          <w:b/>
        </w:rPr>
        <w:tab/>
      </w:r>
      <w:r w:rsidR="000616BD" w:rsidRPr="00CF5DA8">
        <w:rPr>
          <w:rFonts w:ascii="Times New Roman" w:hAnsi="Times New Roman"/>
        </w:rPr>
        <w:t xml:space="preserve">Notwithstanding anything contained in this Act, where the duty which would be payable on any goods under the </w:t>
      </w:r>
      <w:r w:rsidRPr="00CF5DA8">
        <w:rPr>
          <w:rFonts w:ascii="Times New Roman" w:hAnsi="Times New Roman"/>
          <w:i/>
        </w:rPr>
        <w:t xml:space="preserve">Excise Tariff </w:t>
      </w:r>
      <w:r w:rsidR="000616BD" w:rsidRPr="00CF5DA8">
        <w:rPr>
          <w:rFonts w:ascii="Times New Roman" w:hAnsi="Times New Roman"/>
        </w:rPr>
        <w:t>1921</w:t>
      </w:r>
      <w:r w:rsidR="00D43702" w:rsidRPr="009E1CDD">
        <w:rPr>
          <w:rFonts w:ascii="Times New Roman" w:hAnsi="Times New Roman"/>
          <w:szCs w:val="36"/>
        </w:rPr>
        <w:t>–</w:t>
      </w:r>
      <w:r w:rsidR="000616BD" w:rsidRPr="00CF5DA8">
        <w:rPr>
          <w:rFonts w:ascii="Times New Roman" w:hAnsi="Times New Roman"/>
        </w:rPr>
        <w:t>1924 is higher than the duty payable on the goods under this Act, such higher duty, or, if more than one, the highest duty, shall be charged, collected and paid to the use of the King for the purposes of the Commonwealth, on all such goods entered for home consumption prior to the date of assent to this Act, and no refund shall be given of any duty paid or deposited at such higher or highest rate, as the case may be:</w:t>
      </w:r>
    </w:p>
    <w:p w:rsidR="00332A60" w:rsidRDefault="000616BD" w:rsidP="003F0E90">
      <w:pPr>
        <w:spacing w:after="0" w:line="240" w:lineRule="auto"/>
        <w:ind w:firstLine="432"/>
        <w:jc w:val="both"/>
        <w:rPr>
          <w:rFonts w:ascii="Times New Roman" w:hAnsi="Times New Roman"/>
        </w:rPr>
      </w:pPr>
      <w:r w:rsidRPr="00CF5DA8">
        <w:rPr>
          <w:rFonts w:ascii="Times New Roman" w:hAnsi="Times New Roman"/>
        </w:rPr>
        <w:t>Provided that no higher duty than that set out in the Schedule shall in pursuance of this section, be charged on any goods, entered for home consumption prior to the date of assent to this Act, on which, with the consent of the Minister, a duty lower than the higher or highest duty authorized by this section was paid or deposited at the time of such entry.</w:t>
      </w:r>
    </w:p>
    <w:p w:rsidR="00184265" w:rsidRPr="0010433A" w:rsidRDefault="00184265" w:rsidP="00BD5055">
      <w:pPr>
        <w:spacing w:after="60" w:line="240" w:lineRule="auto"/>
        <w:jc w:val="center"/>
        <w:rPr>
          <w:rFonts w:ascii="Times New Roman" w:hAnsi="Times New Roman"/>
          <w:sz w:val="24"/>
        </w:rPr>
      </w:pPr>
      <w:r>
        <w:rPr>
          <w:rFonts w:ascii="Times New Roman" w:hAnsi="Times New Roman"/>
        </w:rPr>
        <w:br w:type="page"/>
      </w:r>
      <w:r w:rsidRPr="0010433A">
        <w:rPr>
          <w:rFonts w:ascii="Times New Roman" w:hAnsi="Times New Roman"/>
          <w:sz w:val="24"/>
        </w:rPr>
        <w:lastRenderedPageBreak/>
        <w:t>THE SCHEDULE.</w:t>
      </w:r>
    </w:p>
    <w:p w:rsidR="00E55671" w:rsidRPr="00CF5DA8" w:rsidRDefault="00E55671" w:rsidP="00497176">
      <w:pPr>
        <w:pBdr>
          <w:bottom w:val="single" w:sz="4" w:space="1" w:color="auto"/>
        </w:pBdr>
        <w:spacing w:before="120" w:after="120" w:line="240" w:lineRule="auto"/>
        <w:ind w:left="4032" w:right="4032"/>
        <w:jc w:val="center"/>
        <w:rPr>
          <w:rFonts w:ascii="Times New Roman" w:hAnsi="Times New Roman"/>
        </w:rPr>
      </w:pPr>
    </w:p>
    <w:p w:rsidR="00184265" w:rsidRDefault="00184265" w:rsidP="00E55671">
      <w:pPr>
        <w:spacing w:after="0" w:line="240" w:lineRule="auto"/>
        <w:jc w:val="center"/>
        <w:rPr>
          <w:rFonts w:ascii="Times New Roman" w:hAnsi="Times New Roman"/>
        </w:rPr>
      </w:pPr>
      <w:r w:rsidRPr="00CF5DA8">
        <w:rPr>
          <w:rFonts w:ascii="Times New Roman" w:hAnsi="Times New Roman"/>
        </w:rPr>
        <w:t>AMENDMENT TO THE SCHEDULE TO THE EXCISE TARIFF 1921</w:t>
      </w:r>
      <w:r w:rsidR="00733A22" w:rsidRPr="009E1CDD">
        <w:rPr>
          <w:rFonts w:ascii="Times New Roman" w:hAnsi="Times New Roman"/>
          <w:szCs w:val="36"/>
        </w:rPr>
        <w:t>–</w:t>
      </w:r>
      <w:r w:rsidRPr="00CF5DA8">
        <w:rPr>
          <w:rFonts w:ascii="Times New Roman" w:hAnsi="Times New Roman"/>
        </w:rPr>
        <w:t>1924.</w:t>
      </w:r>
    </w:p>
    <w:p w:rsidR="00F91CD7" w:rsidRPr="00E852A0" w:rsidRDefault="00F91CD7" w:rsidP="00E852A0">
      <w:pPr>
        <w:pBdr>
          <w:bottom w:val="single" w:sz="4" w:space="1" w:color="auto"/>
        </w:pBdr>
        <w:spacing w:before="120" w:after="120" w:line="240" w:lineRule="auto"/>
        <w:ind w:left="4032" w:right="4032"/>
        <w:jc w:val="center"/>
        <w:rPr>
          <w:rFonts w:ascii="Times New Roman" w:hAnsi="Times New Roman"/>
          <w:sz w:val="2"/>
        </w:rPr>
      </w:pPr>
    </w:p>
    <w:p w:rsidR="00184265" w:rsidRPr="00CF5DA8" w:rsidRDefault="00184265" w:rsidP="003500A7">
      <w:pPr>
        <w:spacing w:after="60" w:line="240" w:lineRule="auto"/>
        <w:jc w:val="center"/>
        <w:rPr>
          <w:rFonts w:ascii="Times New Roman" w:hAnsi="Times New Roman"/>
        </w:rPr>
      </w:pPr>
      <w:r w:rsidRPr="00CF5DA8">
        <w:rPr>
          <w:rFonts w:ascii="Times New Roman" w:hAnsi="Times New Roman"/>
        </w:rPr>
        <w:t>EXCISE DUTIES.</w:t>
      </w:r>
    </w:p>
    <w:tbl>
      <w:tblPr>
        <w:tblW w:w="5000" w:type="pct"/>
        <w:tblCellMar>
          <w:left w:w="40" w:type="dxa"/>
          <w:right w:w="40" w:type="dxa"/>
        </w:tblCellMar>
        <w:tblLook w:val="0000" w:firstRow="0" w:lastRow="0" w:firstColumn="0" w:lastColumn="0" w:noHBand="0" w:noVBand="0"/>
      </w:tblPr>
      <w:tblGrid>
        <w:gridCol w:w="7615"/>
        <w:gridCol w:w="1494"/>
      </w:tblGrid>
      <w:tr w:rsidR="00184265" w:rsidRPr="00CF5DA8" w:rsidTr="00A50F1E">
        <w:trPr>
          <w:trHeight w:val="20"/>
        </w:trPr>
        <w:tc>
          <w:tcPr>
            <w:tcW w:w="4180" w:type="pct"/>
            <w:tcBorders>
              <w:top w:val="single" w:sz="6" w:space="0" w:color="auto"/>
              <w:bottom w:val="single" w:sz="6" w:space="0" w:color="auto"/>
              <w:right w:val="single" w:sz="6" w:space="0" w:color="auto"/>
            </w:tcBorders>
            <w:vAlign w:val="center"/>
          </w:tcPr>
          <w:p w:rsidR="00184265" w:rsidRPr="00CF5DA8" w:rsidRDefault="00184265" w:rsidP="0010433A">
            <w:pPr>
              <w:spacing w:before="120" w:after="120" w:line="240" w:lineRule="auto"/>
              <w:jc w:val="center"/>
              <w:rPr>
                <w:rFonts w:ascii="Times New Roman" w:hAnsi="Times New Roman"/>
              </w:rPr>
            </w:pPr>
            <w:r w:rsidRPr="00CF5DA8">
              <w:rPr>
                <w:rFonts w:ascii="Times New Roman" w:hAnsi="Times New Roman"/>
              </w:rPr>
              <w:t>Excise Item.</w:t>
            </w:r>
          </w:p>
        </w:tc>
        <w:tc>
          <w:tcPr>
            <w:tcW w:w="820" w:type="pct"/>
            <w:tcBorders>
              <w:top w:val="single" w:sz="6" w:space="0" w:color="auto"/>
              <w:left w:val="single" w:sz="6" w:space="0" w:color="auto"/>
              <w:bottom w:val="single" w:sz="6" w:space="0" w:color="auto"/>
            </w:tcBorders>
            <w:vAlign w:val="center"/>
          </w:tcPr>
          <w:p w:rsidR="00184265" w:rsidRPr="00CF5DA8" w:rsidRDefault="00184265" w:rsidP="0010433A">
            <w:pPr>
              <w:spacing w:before="120" w:after="120" w:line="240" w:lineRule="auto"/>
              <w:jc w:val="center"/>
              <w:rPr>
                <w:rFonts w:ascii="Times New Roman" w:hAnsi="Times New Roman"/>
              </w:rPr>
            </w:pPr>
            <w:r w:rsidRPr="00CF5DA8">
              <w:rPr>
                <w:rFonts w:ascii="Times New Roman" w:hAnsi="Times New Roman"/>
              </w:rPr>
              <w:t>Rate of Duty.</w:t>
            </w:r>
          </w:p>
        </w:tc>
      </w:tr>
      <w:tr w:rsidR="00184265" w:rsidRPr="00CF5DA8" w:rsidTr="00A35BB3">
        <w:trPr>
          <w:trHeight w:val="20"/>
        </w:trPr>
        <w:tc>
          <w:tcPr>
            <w:tcW w:w="4180" w:type="pct"/>
            <w:tcBorders>
              <w:top w:val="single" w:sz="6" w:space="0" w:color="auto"/>
              <w:right w:val="single" w:sz="6" w:space="0" w:color="auto"/>
            </w:tcBorders>
          </w:tcPr>
          <w:p w:rsidR="00184265" w:rsidRPr="00CF5DA8" w:rsidRDefault="00184265" w:rsidP="00733A22">
            <w:pPr>
              <w:spacing w:before="120" w:after="0" w:line="240" w:lineRule="auto"/>
              <w:ind w:left="576" w:hanging="576"/>
              <w:jc w:val="both"/>
              <w:rPr>
                <w:rFonts w:ascii="Times New Roman" w:hAnsi="Times New Roman"/>
              </w:rPr>
            </w:pPr>
            <w:r w:rsidRPr="00CF5DA8">
              <w:rPr>
                <w:rFonts w:ascii="Times New Roman" w:hAnsi="Times New Roman"/>
              </w:rPr>
              <w:t>2. By omitting the whole of sub-item (</w:t>
            </w:r>
            <w:r w:rsidR="00770FEC" w:rsidRPr="00770FEC">
              <w:rPr>
                <w:rFonts w:ascii="Times New Roman" w:hAnsi="Times New Roman"/>
                <w:smallCaps/>
              </w:rPr>
              <w:t>p</w:t>
            </w:r>
            <w:r w:rsidRPr="00CF5DA8">
              <w:rPr>
                <w:rFonts w:ascii="Times New Roman" w:hAnsi="Times New Roman"/>
              </w:rPr>
              <w:t>) and inserting in its stead the following sub-item:—</w:t>
            </w:r>
          </w:p>
        </w:tc>
        <w:tc>
          <w:tcPr>
            <w:tcW w:w="820" w:type="pct"/>
            <w:tcBorders>
              <w:top w:val="single" w:sz="6" w:space="0" w:color="auto"/>
              <w:left w:val="single" w:sz="6" w:space="0" w:color="auto"/>
            </w:tcBorders>
          </w:tcPr>
          <w:p w:rsidR="00184265" w:rsidRPr="00CF5DA8" w:rsidRDefault="00184265" w:rsidP="00733A22">
            <w:pPr>
              <w:spacing w:before="120" w:after="0" w:line="240" w:lineRule="auto"/>
              <w:jc w:val="both"/>
              <w:rPr>
                <w:rFonts w:ascii="Times New Roman" w:hAnsi="Times New Roman"/>
              </w:rPr>
            </w:pPr>
          </w:p>
        </w:tc>
      </w:tr>
      <w:tr w:rsidR="00184265" w:rsidRPr="00CF5DA8" w:rsidTr="00124C51">
        <w:trPr>
          <w:trHeight w:val="20"/>
        </w:trPr>
        <w:tc>
          <w:tcPr>
            <w:tcW w:w="4180" w:type="pct"/>
            <w:tcBorders>
              <w:bottom w:val="single" w:sz="6" w:space="0" w:color="auto"/>
              <w:right w:val="single" w:sz="4" w:space="0" w:color="auto"/>
            </w:tcBorders>
          </w:tcPr>
          <w:p w:rsidR="00184265" w:rsidRPr="00CF5DA8" w:rsidRDefault="00532F2D" w:rsidP="00335BB1">
            <w:pPr>
              <w:spacing w:after="60" w:line="240" w:lineRule="auto"/>
              <w:ind w:left="1368" w:hanging="648"/>
              <w:jc w:val="both"/>
              <w:rPr>
                <w:rFonts w:ascii="Times New Roman" w:hAnsi="Times New Roman"/>
              </w:rPr>
            </w:pPr>
            <w:r>
              <w:rPr>
                <w:rFonts w:ascii="Times New Roman" w:hAnsi="Times New Roman"/>
              </w:rPr>
              <w:t>“</w:t>
            </w:r>
            <w:r w:rsidR="00184265" w:rsidRPr="00CF5DA8">
              <w:rPr>
                <w:rFonts w:ascii="Times New Roman" w:hAnsi="Times New Roman"/>
              </w:rPr>
              <w:t>(</w:t>
            </w:r>
            <w:r w:rsidR="00F561FD" w:rsidRPr="00F561FD">
              <w:rPr>
                <w:rFonts w:ascii="Times New Roman" w:hAnsi="Times New Roman"/>
                <w:smallCaps/>
              </w:rPr>
              <w:t>p</w:t>
            </w:r>
            <w:r w:rsidR="00184265" w:rsidRPr="00CF5DA8">
              <w:rPr>
                <w:rFonts w:ascii="Times New Roman" w:hAnsi="Times New Roman"/>
              </w:rPr>
              <w:t>) Absolute Alcohol and White Spirit for use in universities for scientific purposes, subject to Regulations</w:t>
            </w:r>
          </w:p>
        </w:tc>
        <w:tc>
          <w:tcPr>
            <w:tcW w:w="820" w:type="pct"/>
            <w:tcBorders>
              <w:left w:val="single" w:sz="4" w:space="0" w:color="auto"/>
              <w:bottom w:val="single" w:sz="6" w:space="0" w:color="auto"/>
            </w:tcBorders>
            <w:vAlign w:val="bottom"/>
          </w:tcPr>
          <w:p w:rsidR="00184265" w:rsidRPr="00CF5DA8" w:rsidRDefault="00184265" w:rsidP="00335BB1">
            <w:pPr>
              <w:spacing w:after="60" w:line="240" w:lineRule="auto"/>
              <w:jc w:val="center"/>
              <w:rPr>
                <w:rFonts w:ascii="Times New Roman" w:hAnsi="Times New Roman"/>
              </w:rPr>
            </w:pPr>
            <w:r w:rsidRPr="00CF5DA8">
              <w:rPr>
                <w:rFonts w:ascii="Times New Roman" w:hAnsi="Times New Roman"/>
              </w:rPr>
              <w:t>Free</w:t>
            </w:r>
            <w:r w:rsidR="00532F2D">
              <w:rPr>
                <w:rFonts w:ascii="Times New Roman" w:hAnsi="Times New Roman"/>
              </w:rPr>
              <w:t>”</w:t>
            </w:r>
          </w:p>
        </w:tc>
      </w:tr>
    </w:tbl>
    <w:p w:rsidR="00184265" w:rsidRPr="00CF5DA8" w:rsidRDefault="00184265" w:rsidP="00363767">
      <w:pPr>
        <w:pBdr>
          <w:bottom w:val="single" w:sz="4" w:space="1" w:color="auto"/>
        </w:pBdr>
        <w:spacing w:before="1080" w:after="0" w:line="240" w:lineRule="auto"/>
        <w:ind w:left="3312" w:right="3312"/>
        <w:jc w:val="center"/>
        <w:rPr>
          <w:rFonts w:ascii="Times New Roman" w:hAnsi="Times New Roman"/>
        </w:rPr>
      </w:pPr>
    </w:p>
    <w:sectPr w:rsidR="00184265" w:rsidRPr="00CF5DA8" w:rsidSect="00D33B42">
      <w:headerReference w:type="even" r:id="rId7"/>
      <w:headerReference w:type="default" r:id="rId8"/>
      <w:pgSz w:w="11909" w:h="16834" w:code="9"/>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F6" w:rsidRDefault="00AF0AF6" w:rsidP="00D5117B">
      <w:pPr>
        <w:spacing w:after="0" w:line="240" w:lineRule="auto"/>
      </w:pPr>
      <w:r>
        <w:separator/>
      </w:r>
    </w:p>
  </w:endnote>
  <w:endnote w:type="continuationSeparator" w:id="0">
    <w:p w:rsidR="00AF0AF6" w:rsidRDefault="00AF0AF6" w:rsidP="00D5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F6" w:rsidRDefault="00AF0AF6" w:rsidP="00D5117B">
      <w:pPr>
        <w:spacing w:after="0" w:line="240" w:lineRule="auto"/>
      </w:pPr>
      <w:r>
        <w:separator/>
      </w:r>
    </w:p>
  </w:footnote>
  <w:footnote w:type="continuationSeparator" w:id="0">
    <w:p w:rsidR="00AF0AF6" w:rsidRDefault="00AF0AF6" w:rsidP="00D51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7B" w:rsidRPr="00D5117B" w:rsidRDefault="00D5117B">
    <w:pPr>
      <w:pStyle w:val="Header"/>
      <w:rPr>
        <w:rFonts w:ascii="Times New Roman" w:hAnsi="Times New Roman"/>
        <w:sz w:val="20"/>
      </w:rPr>
    </w:pPr>
    <w:r w:rsidRPr="00D5117B">
      <w:rPr>
        <w:rFonts w:ascii="Times New Roman" w:hAnsi="Times New Roman"/>
        <w:sz w:val="20"/>
      </w:rPr>
      <w:t>1926.</w:t>
    </w:r>
    <w:r w:rsidRPr="00D5117B">
      <w:rPr>
        <w:rFonts w:ascii="Times New Roman" w:hAnsi="Times New Roman"/>
        <w:sz w:val="20"/>
      </w:rPr>
      <w:ptab w:relativeTo="margin" w:alignment="center" w:leader="none"/>
    </w:r>
    <w:r w:rsidRPr="00D5117B">
      <w:rPr>
        <w:rFonts w:ascii="Times New Roman" w:hAnsi="Times New Roman"/>
        <w:i/>
        <w:sz w:val="20"/>
      </w:rPr>
      <w:t>Excise Tariff.</w:t>
    </w:r>
    <w:r w:rsidRPr="00D5117B">
      <w:rPr>
        <w:rFonts w:ascii="Times New Roman" w:hAnsi="Times New Roman"/>
        <w:sz w:val="20"/>
      </w:rPr>
      <w:ptab w:relativeTo="margin" w:alignment="right" w:leader="none"/>
    </w:r>
    <w:r w:rsidRPr="00D5117B">
      <w:rPr>
        <w:rFonts w:ascii="Times New Roman" w:hAnsi="Times New Roman"/>
        <w:sz w:val="20"/>
      </w:rPr>
      <w:t>No. 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7B" w:rsidRPr="00D5117B" w:rsidRDefault="00D5117B">
    <w:pPr>
      <w:pStyle w:val="Header"/>
      <w:rPr>
        <w:rFonts w:ascii="Times New Roman" w:hAnsi="Times New Roman"/>
        <w:sz w:val="20"/>
      </w:rPr>
    </w:pPr>
    <w:r w:rsidRPr="00D5117B">
      <w:rPr>
        <w:rFonts w:ascii="Times New Roman" w:hAnsi="Times New Roman"/>
        <w:sz w:val="20"/>
      </w:rPr>
      <w:t>No. 28.</w:t>
    </w:r>
    <w:r w:rsidRPr="00D5117B">
      <w:rPr>
        <w:rFonts w:ascii="Times New Roman" w:hAnsi="Times New Roman"/>
        <w:sz w:val="20"/>
      </w:rPr>
      <w:ptab w:relativeTo="margin" w:alignment="center" w:leader="none"/>
    </w:r>
    <w:r w:rsidRPr="00D5117B">
      <w:rPr>
        <w:rFonts w:ascii="Times New Roman" w:hAnsi="Times New Roman"/>
        <w:i/>
        <w:sz w:val="20"/>
      </w:rPr>
      <w:t>Excise Tariff.</w:t>
    </w:r>
    <w:r w:rsidRPr="00D5117B">
      <w:rPr>
        <w:rFonts w:ascii="Times New Roman" w:hAnsi="Times New Roman"/>
        <w:sz w:val="20"/>
      </w:rPr>
      <w:ptab w:relativeTo="margin" w:alignment="right" w:leader="none"/>
    </w:r>
    <w:r w:rsidRPr="00D5117B">
      <w:rPr>
        <w:rFonts w:ascii="Times New Roman" w:hAnsi="Times New Roman"/>
        <w:sz w:val="20"/>
      </w:rPr>
      <w:t>1926.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7928"/>
    <w:rsid w:val="00000F24"/>
    <w:rsid w:val="000616BD"/>
    <w:rsid w:val="000C75FE"/>
    <w:rsid w:val="000E44D6"/>
    <w:rsid w:val="0010433A"/>
    <w:rsid w:val="00124C51"/>
    <w:rsid w:val="00184265"/>
    <w:rsid w:val="001D7E8F"/>
    <w:rsid w:val="002443FF"/>
    <w:rsid w:val="00245D2F"/>
    <w:rsid w:val="002A71E4"/>
    <w:rsid w:val="00317928"/>
    <w:rsid w:val="0033422D"/>
    <w:rsid w:val="00335BB1"/>
    <w:rsid w:val="003500A7"/>
    <w:rsid w:val="00363767"/>
    <w:rsid w:val="00365C0A"/>
    <w:rsid w:val="003847BE"/>
    <w:rsid w:val="003B1A95"/>
    <w:rsid w:val="003C68EF"/>
    <w:rsid w:val="003F0E90"/>
    <w:rsid w:val="003F2B95"/>
    <w:rsid w:val="0040388D"/>
    <w:rsid w:val="00492095"/>
    <w:rsid w:val="00497176"/>
    <w:rsid w:val="00532F2D"/>
    <w:rsid w:val="0056095C"/>
    <w:rsid w:val="005630DD"/>
    <w:rsid w:val="005F2392"/>
    <w:rsid w:val="00640712"/>
    <w:rsid w:val="006C59DC"/>
    <w:rsid w:val="006F57FF"/>
    <w:rsid w:val="007232B6"/>
    <w:rsid w:val="00733A22"/>
    <w:rsid w:val="00737745"/>
    <w:rsid w:val="0074011A"/>
    <w:rsid w:val="00762FC3"/>
    <w:rsid w:val="00770FEC"/>
    <w:rsid w:val="00775CCE"/>
    <w:rsid w:val="00813C05"/>
    <w:rsid w:val="00842E8D"/>
    <w:rsid w:val="008656E6"/>
    <w:rsid w:val="00A11FE3"/>
    <w:rsid w:val="00A35BB3"/>
    <w:rsid w:val="00A50A0D"/>
    <w:rsid w:val="00A50F1E"/>
    <w:rsid w:val="00A6367A"/>
    <w:rsid w:val="00A63A7D"/>
    <w:rsid w:val="00AB0785"/>
    <w:rsid w:val="00AF0AF6"/>
    <w:rsid w:val="00BC3B11"/>
    <w:rsid w:val="00BD5055"/>
    <w:rsid w:val="00C36E66"/>
    <w:rsid w:val="00CD29A2"/>
    <w:rsid w:val="00CF5DA8"/>
    <w:rsid w:val="00D03820"/>
    <w:rsid w:val="00D069DD"/>
    <w:rsid w:val="00D16610"/>
    <w:rsid w:val="00D33B42"/>
    <w:rsid w:val="00D43702"/>
    <w:rsid w:val="00D5117B"/>
    <w:rsid w:val="00DD5B82"/>
    <w:rsid w:val="00E55671"/>
    <w:rsid w:val="00E75CDE"/>
    <w:rsid w:val="00E852A0"/>
    <w:rsid w:val="00EA6A15"/>
    <w:rsid w:val="00EC7CB8"/>
    <w:rsid w:val="00F25797"/>
    <w:rsid w:val="00F44613"/>
    <w:rsid w:val="00F561FD"/>
    <w:rsid w:val="00F638BB"/>
    <w:rsid w:val="00F91CD7"/>
    <w:rsid w:val="00FB3321"/>
    <w:rsid w:val="00FD5EBA"/>
    <w:rsid w:val="00FE3E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40388D"/>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40388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40388D"/>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40388D"/>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40388D"/>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40388D"/>
    <w:rPr>
      <w:rFonts w:ascii="Century Schoolbook" w:eastAsia="Century Schoolbook" w:hAnsi="Century Schoolbook" w:cs="Century Schoolbook"/>
      <w:b w:val="0"/>
      <w:bCs w:val="0"/>
      <w:i w:val="0"/>
      <w:iCs w:val="0"/>
      <w:smallCaps w:val="0"/>
      <w:sz w:val="42"/>
      <w:szCs w:val="42"/>
    </w:rPr>
  </w:style>
  <w:style w:type="character" w:customStyle="1" w:styleId="CharStyle6">
    <w:name w:val="CharStyle6"/>
    <w:basedOn w:val="DefaultParagraphFont"/>
    <w:rsid w:val="0040388D"/>
    <w:rPr>
      <w:rFonts w:ascii="Century Schoolbook" w:eastAsia="Century Schoolbook" w:hAnsi="Century Schoolbook" w:cs="Century Schoolbook"/>
      <w:b w:val="0"/>
      <w:bCs w:val="0"/>
      <w:i w:val="0"/>
      <w:iCs w:val="0"/>
      <w:smallCaps w:val="0"/>
      <w:sz w:val="16"/>
      <w:szCs w:val="16"/>
    </w:rPr>
  </w:style>
  <w:style w:type="character" w:customStyle="1" w:styleId="CharStyle8">
    <w:name w:val="CharStyle8"/>
    <w:basedOn w:val="DefaultParagraphFont"/>
    <w:rsid w:val="0040388D"/>
    <w:rPr>
      <w:rFonts w:ascii="Century Schoolbook" w:eastAsia="Century Schoolbook" w:hAnsi="Century Schoolbook" w:cs="Century Schoolbook"/>
      <w:b/>
      <w:bCs/>
      <w:i/>
      <w:iCs/>
      <w:smallCaps w:val="0"/>
      <w:sz w:val="16"/>
      <w:szCs w:val="16"/>
    </w:rPr>
  </w:style>
  <w:style w:type="character" w:customStyle="1" w:styleId="CharStyle11">
    <w:name w:val="CharStyle11"/>
    <w:basedOn w:val="DefaultParagraphFont"/>
    <w:rsid w:val="0040388D"/>
    <w:rPr>
      <w:rFonts w:ascii="Franklin Gothic Demi Cond" w:eastAsia="Franklin Gothic Demi Cond" w:hAnsi="Franklin Gothic Demi Cond" w:cs="Franklin Gothic Demi Cond"/>
      <w:b/>
      <w:bCs/>
      <w:i w:val="0"/>
      <w:iCs w:val="0"/>
      <w:smallCaps w:val="0"/>
      <w:spacing w:val="10"/>
      <w:sz w:val="18"/>
      <w:szCs w:val="18"/>
    </w:rPr>
  </w:style>
  <w:style w:type="character" w:customStyle="1" w:styleId="CharStyle13">
    <w:name w:val="CharStyle13"/>
    <w:basedOn w:val="DefaultParagraphFont"/>
    <w:rsid w:val="0040388D"/>
    <w:rPr>
      <w:rFonts w:ascii="Century Schoolbook" w:eastAsia="Century Schoolbook" w:hAnsi="Century Schoolbook" w:cs="Century Schoolbook"/>
      <w:b/>
      <w:bCs/>
      <w:i w:val="0"/>
      <w:iCs w:val="0"/>
      <w:smallCaps w:val="0"/>
      <w:sz w:val="12"/>
      <w:szCs w:val="12"/>
    </w:rPr>
  </w:style>
  <w:style w:type="character" w:customStyle="1" w:styleId="CharStyle16">
    <w:name w:val="CharStyle16"/>
    <w:basedOn w:val="DefaultParagraphFont"/>
    <w:rsid w:val="0040388D"/>
    <w:rPr>
      <w:rFonts w:ascii="Century Schoolbook" w:eastAsia="Century Schoolbook" w:hAnsi="Century Schoolbook" w:cs="Century Schoolbook"/>
      <w:b/>
      <w:bCs/>
      <w:i w:val="0"/>
      <w:iCs w:val="0"/>
      <w:smallCaps w:val="0"/>
      <w:sz w:val="16"/>
      <w:szCs w:val="16"/>
    </w:rPr>
  </w:style>
  <w:style w:type="character" w:customStyle="1" w:styleId="CharStyle18">
    <w:name w:val="CharStyle18"/>
    <w:basedOn w:val="DefaultParagraphFont"/>
    <w:rsid w:val="0040388D"/>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semiHidden/>
    <w:unhideWhenUsed/>
    <w:rsid w:val="00D511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17B"/>
  </w:style>
  <w:style w:type="paragraph" w:styleId="Footer">
    <w:name w:val="footer"/>
    <w:basedOn w:val="Normal"/>
    <w:link w:val="FooterChar"/>
    <w:uiPriority w:val="99"/>
    <w:semiHidden/>
    <w:unhideWhenUsed/>
    <w:rsid w:val="00D511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117B"/>
  </w:style>
  <w:style w:type="paragraph" w:styleId="BalloonText">
    <w:name w:val="Balloon Text"/>
    <w:basedOn w:val="Normal"/>
    <w:link w:val="BalloonTextChar"/>
    <w:uiPriority w:val="99"/>
    <w:semiHidden/>
    <w:unhideWhenUsed/>
    <w:rsid w:val="00D51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581</cp:revision>
  <dcterms:created xsi:type="dcterms:W3CDTF">2017-04-05T05:53:00Z</dcterms:created>
  <dcterms:modified xsi:type="dcterms:W3CDTF">2017-07-26T01:43:00Z</dcterms:modified>
</cp:coreProperties>
</file>