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7C" w:rsidRPr="00C52B16" w:rsidRDefault="0027457C" w:rsidP="00C52B16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C52B16">
        <w:rPr>
          <w:rFonts w:ascii="Times New Roman" w:hAnsi="Times New Roman"/>
          <w:sz w:val="36"/>
        </w:rPr>
        <w:t>NEW GUINEA.</w:t>
      </w:r>
    </w:p>
    <w:p w:rsidR="00C52B16" w:rsidRPr="00C52B16" w:rsidRDefault="00C52B16" w:rsidP="00D613FC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  <w:b/>
        </w:rPr>
      </w:pPr>
    </w:p>
    <w:p w:rsidR="0027457C" w:rsidRPr="00C52B16" w:rsidRDefault="00CA5D0C" w:rsidP="00C52B16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C52B16">
        <w:rPr>
          <w:rFonts w:ascii="Times New Roman" w:hAnsi="Times New Roman"/>
          <w:b/>
          <w:sz w:val="28"/>
        </w:rPr>
        <w:t>No. 15 of 1926.</w:t>
      </w:r>
    </w:p>
    <w:p w:rsidR="0027457C" w:rsidRPr="00C52B16" w:rsidRDefault="0027457C" w:rsidP="00C52B1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C52B16">
        <w:rPr>
          <w:rFonts w:ascii="Times New Roman" w:hAnsi="Times New Roman"/>
          <w:sz w:val="26"/>
        </w:rPr>
        <w:t xml:space="preserve">An Act to amend the </w:t>
      </w:r>
      <w:r w:rsidR="00CA5D0C" w:rsidRPr="00C52B16">
        <w:rPr>
          <w:rFonts w:ascii="Times New Roman" w:hAnsi="Times New Roman"/>
          <w:i/>
          <w:sz w:val="26"/>
        </w:rPr>
        <w:t xml:space="preserve">New Guinea Act </w:t>
      </w:r>
      <w:r w:rsidRPr="00C52B16">
        <w:rPr>
          <w:rFonts w:ascii="Times New Roman" w:hAnsi="Times New Roman"/>
          <w:sz w:val="26"/>
        </w:rPr>
        <w:t>1920.</w:t>
      </w:r>
    </w:p>
    <w:p w:rsidR="0027457C" w:rsidRPr="00C52B16" w:rsidRDefault="0027457C" w:rsidP="00C52B16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52B16">
        <w:rPr>
          <w:rFonts w:ascii="Times New Roman" w:hAnsi="Times New Roman"/>
          <w:sz w:val="26"/>
        </w:rPr>
        <w:t>[Assented to 4th June, 1926.]</w:t>
      </w:r>
    </w:p>
    <w:p w:rsidR="0027457C" w:rsidRPr="000F408F" w:rsidRDefault="0027457C" w:rsidP="00CA5D0C">
      <w:pPr>
        <w:spacing w:after="0" w:line="240" w:lineRule="auto"/>
        <w:jc w:val="both"/>
        <w:rPr>
          <w:rFonts w:ascii="Times New Roman" w:hAnsi="Times New Roman"/>
        </w:rPr>
      </w:pPr>
      <w:r w:rsidRPr="000F408F">
        <w:rPr>
          <w:rFonts w:ascii="Times New Roman" w:hAnsi="Times New Roman"/>
        </w:rPr>
        <w:t>BE it enacted by the King</w:t>
      </w:r>
      <w:r w:rsidR="00F669F1" w:rsidRPr="000F408F">
        <w:rPr>
          <w:rFonts w:ascii="Times New Roman" w:hAnsi="Times New Roman"/>
        </w:rPr>
        <w:t>’</w:t>
      </w:r>
      <w:r w:rsidRPr="000F408F">
        <w:rPr>
          <w:rFonts w:ascii="Times New Roman" w:hAnsi="Times New Roman"/>
        </w:rPr>
        <w:t>s Most Excellent Majesty, the Senate, and the House of Representatives of the Commonwealth of Australia, as follows :—</w:t>
      </w:r>
    </w:p>
    <w:p w:rsidR="0027457C" w:rsidRPr="00C52B16" w:rsidRDefault="00CA5D0C" w:rsidP="00C52B1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2B16">
        <w:rPr>
          <w:rFonts w:ascii="Times New Roman" w:hAnsi="Times New Roman" w:cs="Times New Roman"/>
          <w:b/>
          <w:sz w:val="20"/>
        </w:rPr>
        <w:t>Short title and citation.</w:t>
      </w:r>
    </w:p>
    <w:p w:rsidR="00C52B16" w:rsidRDefault="00CA5D0C" w:rsidP="00301B67">
      <w:pPr>
        <w:tabs>
          <w:tab w:val="left" w:pos="1341"/>
        </w:tabs>
        <w:spacing w:after="0" w:line="240" w:lineRule="auto"/>
        <w:ind w:firstLine="432"/>
        <w:rPr>
          <w:rFonts w:ascii="Times New Roman" w:hAnsi="Times New Roman"/>
        </w:rPr>
      </w:pPr>
      <w:r w:rsidRPr="00CA5D0C">
        <w:rPr>
          <w:rFonts w:ascii="Times New Roman" w:hAnsi="Times New Roman"/>
          <w:b/>
        </w:rPr>
        <w:t>1.</w:t>
      </w:r>
      <w:r w:rsidR="0027457C" w:rsidRPr="00CA5D0C">
        <w:rPr>
          <w:rFonts w:ascii="Times New Roman" w:hAnsi="Times New Roman"/>
        </w:rPr>
        <w:t>—(1.)</w:t>
      </w:r>
      <w:r w:rsidR="00C52B16">
        <w:rPr>
          <w:rFonts w:ascii="Times New Roman" w:hAnsi="Times New Roman"/>
        </w:rPr>
        <w:tab/>
      </w:r>
      <w:r w:rsidR="0027457C" w:rsidRPr="00CA5D0C">
        <w:rPr>
          <w:rFonts w:ascii="Times New Roman" w:hAnsi="Times New Roman"/>
        </w:rPr>
        <w:t xml:space="preserve">This Act may be cited as the </w:t>
      </w:r>
      <w:r w:rsidRPr="00CA5D0C">
        <w:rPr>
          <w:rFonts w:ascii="Times New Roman" w:hAnsi="Times New Roman"/>
          <w:i/>
        </w:rPr>
        <w:t xml:space="preserve">New Guinea Act </w:t>
      </w:r>
      <w:r w:rsidR="0027457C" w:rsidRPr="00CA5D0C">
        <w:rPr>
          <w:rFonts w:ascii="Times New Roman" w:hAnsi="Times New Roman"/>
        </w:rPr>
        <w:t>1926.</w:t>
      </w:r>
    </w:p>
    <w:p w:rsidR="0027457C" w:rsidRPr="00CA5D0C" w:rsidRDefault="0027457C" w:rsidP="00746287">
      <w:pPr>
        <w:tabs>
          <w:tab w:val="left" w:pos="954"/>
        </w:tabs>
        <w:spacing w:after="0" w:line="240" w:lineRule="auto"/>
        <w:ind w:firstLine="432"/>
        <w:rPr>
          <w:rFonts w:ascii="Times New Roman" w:hAnsi="Times New Roman"/>
        </w:rPr>
      </w:pPr>
      <w:r w:rsidRPr="00CA5D0C">
        <w:rPr>
          <w:rFonts w:ascii="Times New Roman" w:hAnsi="Times New Roman"/>
        </w:rPr>
        <w:t>(2.)</w:t>
      </w:r>
      <w:r w:rsidR="00C52B16">
        <w:rPr>
          <w:rFonts w:ascii="Times New Roman" w:hAnsi="Times New Roman"/>
        </w:rPr>
        <w:tab/>
      </w:r>
      <w:r w:rsidRPr="00CA5D0C">
        <w:rPr>
          <w:rFonts w:ascii="Times New Roman" w:hAnsi="Times New Roman"/>
        </w:rPr>
        <w:t xml:space="preserve">The </w:t>
      </w:r>
      <w:r w:rsidR="00CA5D0C" w:rsidRPr="00CA5D0C">
        <w:rPr>
          <w:rFonts w:ascii="Times New Roman" w:hAnsi="Times New Roman"/>
          <w:i/>
        </w:rPr>
        <w:t xml:space="preserve">New Guinea Act </w:t>
      </w:r>
      <w:r w:rsidR="000F408F">
        <w:rPr>
          <w:rFonts w:ascii="Times New Roman" w:hAnsi="Times New Roman"/>
        </w:rPr>
        <w:t>1920</w:t>
      </w:r>
      <w:r w:rsidRPr="00CA5D0C">
        <w:rPr>
          <w:rFonts w:ascii="Times New Roman" w:hAnsi="Times New Roman"/>
        </w:rPr>
        <w:t xml:space="preserve"> is in this Act referred to as the Principal Act.</w:t>
      </w:r>
    </w:p>
    <w:p w:rsidR="0027457C" w:rsidRPr="00CA5D0C" w:rsidRDefault="0027457C" w:rsidP="00746287">
      <w:pPr>
        <w:tabs>
          <w:tab w:val="left" w:pos="954"/>
        </w:tabs>
        <w:spacing w:after="0" w:line="240" w:lineRule="auto"/>
        <w:ind w:firstLine="432"/>
        <w:rPr>
          <w:rFonts w:ascii="Times New Roman" w:hAnsi="Times New Roman"/>
        </w:rPr>
      </w:pPr>
      <w:r w:rsidRPr="00CA5D0C">
        <w:rPr>
          <w:rFonts w:ascii="Times New Roman" w:hAnsi="Times New Roman"/>
        </w:rPr>
        <w:t>(3.)</w:t>
      </w:r>
      <w:r w:rsidR="00C52B16">
        <w:rPr>
          <w:rFonts w:ascii="Times New Roman" w:hAnsi="Times New Roman"/>
        </w:rPr>
        <w:tab/>
      </w:r>
      <w:r w:rsidRPr="00CA5D0C">
        <w:rPr>
          <w:rFonts w:ascii="Times New Roman" w:hAnsi="Times New Roman"/>
        </w:rPr>
        <w:t>The Principal Act, as amended by this Act, may be cite</w:t>
      </w:r>
      <w:bookmarkStart w:id="0" w:name="_GoBack"/>
      <w:bookmarkEnd w:id="0"/>
      <w:r w:rsidRPr="00CA5D0C">
        <w:rPr>
          <w:rFonts w:ascii="Times New Roman" w:hAnsi="Times New Roman"/>
        </w:rPr>
        <w:t xml:space="preserve">d as the </w:t>
      </w:r>
      <w:r w:rsidR="00CA5D0C" w:rsidRPr="00CA5D0C">
        <w:rPr>
          <w:rFonts w:ascii="Times New Roman" w:hAnsi="Times New Roman"/>
          <w:i/>
        </w:rPr>
        <w:t xml:space="preserve">New Guinea Act </w:t>
      </w:r>
      <w:r w:rsidRPr="00CA5D0C">
        <w:rPr>
          <w:rFonts w:ascii="Times New Roman" w:hAnsi="Times New Roman"/>
        </w:rPr>
        <w:t>1920</w:t>
      </w:r>
      <w:r w:rsidR="000568B0">
        <w:rPr>
          <w:rFonts w:ascii="Times New Roman" w:hAnsi="Times New Roman"/>
        </w:rPr>
        <w:t>–</w:t>
      </w:r>
      <w:r w:rsidRPr="00CA5D0C">
        <w:rPr>
          <w:rFonts w:ascii="Times New Roman" w:hAnsi="Times New Roman"/>
        </w:rPr>
        <w:t>1926.</w:t>
      </w:r>
    </w:p>
    <w:p w:rsidR="0027457C" w:rsidRPr="00C52B16" w:rsidRDefault="00CA5D0C" w:rsidP="00C52B1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2B16">
        <w:rPr>
          <w:rFonts w:ascii="Times New Roman" w:hAnsi="Times New Roman" w:cs="Times New Roman"/>
          <w:b/>
          <w:sz w:val="20"/>
        </w:rPr>
        <w:t>Acting</w:t>
      </w:r>
      <w:r w:rsidR="00C52B16" w:rsidRPr="00C52B16">
        <w:rPr>
          <w:rFonts w:ascii="Times New Roman" w:hAnsi="Times New Roman" w:cs="Times New Roman"/>
          <w:b/>
          <w:sz w:val="20"/>
        </w:rPr>
        <w:t xml:space="preserve"> </w:t>
      </w:r>
      <w:r w:rsidRPr="00C52B16">
        <w:rPr>
          <w:rFonts w:ascii="Times New Roman" w:hAnsi="Times New Roman" w:cs="Times New Roman"/>
          <w:b/>
          <w:sz w:val="20"/>
        </w:rPr>
        <w:t>Administrator</w:t>
      </w:r>
      <w:r w:rsidR="000568B0">
        <w:rPr>
          <w:rFonts w:ascii="Times New Roman" w:hAnsi="Times New Roman" w:cs="Times New Roman"/>
          <w:b/>
          <w:sz w:val="20"/>
        </w:rPr>
        <w:t>.</w:t>
      </w:r>
    </w:p>
    <w:p w:rsidR="0027457C" w:rsidRPr="00CA5D0C" w:rsidRDefault="00CA5D0C" w:rsidP="00746287">
      <w:pPr>
        <w:tabs>
          <w:tab w:val="left" w:pos="747"/>
        </w:tabs>
        <w:spacing w:after="0" w:line="240" w:lineRule="auto"/>
        <w:ind w:firstLine="432"/>
        <w:rPr>
          <w:rFonts w:ascii="Times New Roman" w:hAnsi="Times New Roman"/>
        </w:rPr>
      </w:pPr>
      <w:r w:rsidRPr="00CA5D0C">
        <w:rPr>
          <w:rFonts w:ascii="Times New Roman" w:hAnsi="Times New Roman"/>
          <w:b/>
        </w:rPr>
        <w:t>2</w:t>
      </w:r>
      <w:r w:rsidR="00C52B16">
        <w:rPr>
          <w:rFonts w:ascii="Times New Roman" w:hAnsi="Times New Roman"/>
          <w:b/>
        </w:rPr>
        <w:t>.</w:t>
      </w:r>
      <w:r w:rsidR="00C52B16">
        <w:rPr>
          <w:rFonts w:ascii="Times New Roman" w:hAnsi="Times New Roman"/>
          <w:b/>
        </w:rPr>
        <w:tab/>
      </w:r>
      <w:r w:rsidR="0027457C" w:rsidRPr="00CA5D0C">
        <w:rPr>
          <w:rFonts w:ascii="Times New Roman" w:hAnsi="Times New Roman"/>
        </w:rPr>
        <w:t>Section nine of the Principal Act is amended by inserting at the end thereof the following sub-section:—</w:t>
      </w:r>
    </w:p>
    <w:p w:rsidR="0027457C" w:rsidRPr="00CA5D0C" w:rsidRDefault="00F669F1" w:rsidP="000568B0">
      <w:pPr>
        <w:tabs>
          <w:tab w:val="left" w:pos="95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7457C" w:rsidRPr="00CA5D0C">
        <w:rPr>
          <w:rFonts w:ascii="Times New Roman" w:hAnsi="Times New Roman"/>
        </w:rPr>
        <w:t>(3.)</w:t>
      </w:r>
      <w:r w:rsidR="00C52B16">
        <w:rPr>
          <w:rFonts w:ascii="Times New Roman" w:hAnsi="Times New Roman"/>
        </w:rPr>
        <w:tab/>
      </w:r>
      <w:r w:rsidR="0027457C" w:rsidRPr="00CA5D0C">
        <w:rPr>
          <w:rFonts w:ascii="Times New Roman" w:hAnsi="Times New Roman"/>
        </w:rPr>
        <w:t>The exercise and performance of the powers and functions of the Administrator, during his absence from the Territory, by any person appointed under sub-section (1.) of this section, or by the senior officer of the Territory, acting under sub-section (2.) of this section, shall not affect the exercise or performance by the Administrator himself of any power or function.</w:t>
      </w:r>
      <w:r>
        <w:rPr>
          <w:rFonts w:ascii="Times New Roman" w:hAnsi="Times New Roman"/>
        </w:rPr>
        <w:t>”</w:t>
      </w:r>
      <w:r w:rsidR="0027457C" w:rsidRPr="00CA5D0C">
        <w:rPr>
          <w:rFonts w:ascii="Times New Roman" w:hAnsi="Times New Roman"/>
        </w:rPr>
        <w:t>.</w:t>
      </w:r>
    </w:p>
    <w:p w:rsidR="0027457C" w:rsidRPr="00C52B16" w:rsidRDefault="00CA5D0C" w:rsidP="00C52B1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2B16">
        <w:rPr>
          <w:rFonts w:ascii="Times New Roman" w:hAnsi="Times New Roman" w:cs="Times New Roman"/>
          <w:b/>
          <w:sz w:val="20"/>
        </w:rPr>
        <w:t>Ordinances.</w:t>
      </w:r>
    </w:p>
    <w:p w:rsidR="0027457C" w:rsidRPr="00CA5D0C" w:rsidRDefault="00CA5D0C" w:rsidP="00C52B16">
      <w:pPr>
        <w:spacing w:after="0" w:line="240" w:lineRule="auto"/>
        <w:ind w:firstLine="432"/>
        <w:rPr>
          <w:rFonts w:ascii="Times New Roman" w:hAnsi="Times New Roman"/>
        </w:rPr>
      </w:pPr>
      <w:r w:rsidRPr="00CA5D0C">
        <w:rPr>
          <w:rFonts w:ascii="Times New Roman" w:hAnsi="Times New Roman"/>
          <w:b/>
        </w:rPr>
        <w:t>3.</w:t>
      </w:r>
      <w:r w:rsidR="00C52B16">
        <w:rPr>
          <w:rFonts w:ascii="Times New Roman" w:hAnsi="Times New Roman"/>
          <w:b/>
        </w:rPr>
        <w:tab/>
      </w:r>
      <w:r w:rsidR="0027457C" w:rsidRPr="00CA5D0C">
        <w:rPr>
          <w:rFonts w:ascii="Times New Roman" w:hAnsi="Times New Roman"/>
        </w:rPr>
        <w:t>Section fourteen of the Principal Act is amended—</w:t>
      </w:r>
    </w:p>
    <w:p w:rsidR="0027457C" w:rsidRPr="00CA5D0C" w:rsidRDefault="0027457C" w:rsidP="00C52B16">
      <w:pPr>
        <w:spacing w:after="0" w:line="240" w:lineRule="auto"/>
        <w:ind w:left="1152" w:hanging="432"/>
        <w:jc w:val="both"/>
        <w:rPr>
          <w:rFonts w:ascii="Times New Roman" w:hAnsi="Times New Roman"/>
        </w:rPr>
      </w:pPr>
      <w:r w:rsidRPr="00CA5D0C">
        <w:rPr>
          <w:rFonts w:ascii="Times New Roman" w:hAnsi="Times New Roman"/>
        </w:rPr>
        <w:t>(</w:t>
      </w:r>
      <w:r w:rsidRPr="005E3A9C">
        <w:rPr>
          <w:rFonts w:ascii="Times New Roman" w:hAnsi="Times New Roman"/>
          <w:i/>
        </w:rPr>
        <w:t>a</w:t>
      </w:r>
      <w:r w:rsidRPr="00CA5D0C">
        <w:rPr>
          <w:rFonts w:ascii="Times New Roman" w:hAnsi="Times New Roman"/>
        </w:rPr>
        <w:t xml:space="preserve">) by inserting in sub-section (1.), after the word </w:t>
      </w:r>
      <w:r w:rsidR="00F669F1">
        <w:rPr>
          <w:rFonts w:ascii="Times New Roman" w:hAnsi="Times New Roman"/>
        </w:rPr>
        <w:t>“</w:t>
      </w:r>
      <w:r w:rsidRPr="00CA5D0C">
        <w:rPr>
          <w:rFonts w:ascii="Times New Roman" w:hAnsi="Times New Roman"/>
        </w:rPr>
        <w:t>in</w:t>
      </w:r>
      <w:r w:rsidR="00F669F1">
        <w:rPr>
          <w:rFonts w:ascii="Times New Roman" w:hAnsi="Times New Roman"/>
        </w:rPr>
        <w:t>”</w:t>
      </w:r>
      <w:r w:rsidRPr="00CA5D0C">
        <w:rPr>
          <w:rFonts w:ascii="Times New Roman" w:hAnsi="Times New Roman"/>
        </w:rPr>
        <w:t>, the</w:t>
      </w:r>
      <w:r w:rsidR="00C52B16">
        <w:rPr>
          <w:rFonts w:ascii="Times New Roman" w:hAnsi="Times New Roman"/>
        </w:rPr>
        <w:t xml:space="preserve"> </w:t>
      </w:r>
      <w:r w:rsidRPr="00CA5D0C">
        <w:rPr>
          <w:rFonts w:ascii="Times New Roman" w:hAnsi="Times New Roman"/>
        </w:rPr>
        <w:t xml:space="preserve">words </w:t>
      </w:r>
      <w:r w:rsidR="00F669F1">
        <w:rPr>
          <w:rFonts w:ascii="Times New Roman" w:hAnsi="Times New Roman"/>
        </w:rPr>
        <w:t>“</w:t>
      </w:r>
      <w:r w:rsidR="00527B81">
        <w:rPr>
          <w:rFonts w:ascii="Times New Roman" w:hAnsi="Times New Roman"/>
        </w:rPr>
        <w:t>,and in relation to,”</w:t>
      </w:r>
      <w:r w:rsidRPr="00CA5D0C">
        <w:rPr>
          <w:rFonts w:ascii="Times New Roman" w:hAnsi="Times New Roman"/>
        </w:rPr>
        <w:t>; and</w:t>
      </w:r>
    </w:p>
    <w:p w:rsidR="0027457C" w:rsidRPr="00CA5D0C" w:rsidRDefault="00CA5D0C" w:rsidP="00C52B16">
      <w:pPr>
        <w:spacing w:after="120" w:line="240" w:lineRule="auto"/>
        <w:ind w:left="1152" w:hanging="432"/>
        <w:jc w:val="both"/>
        <w:rPr>
          <w:rFonts w:ascii="Times New Roman" w:hAnsi="Times New Roman"/>
        </w:rPr>
      </w:pPr>
      <w:r w:rsidRPr="00CA5D0C">
        <w:rPr>
          <w:rFonts w:ascii="Times New Roman" w:hAnsi="Times New Roman"/>
          <w:i/>
        </w:rPr>
        <w:t xml:space="preserve">(b) </w:t>
      </w:r>
      <w:r w:rsidR="0027457C" w:rsidRPr="00CA5D0C">
        <w:rPr>
          <w:rFonts w:ascii="Times New Roman" w:hAnsi="Times New Roman"/>
        </w:rPr>
        <w:t>by omitting from paragraph (</w:t>
      </w:r>
      <w:r w:rsidR="0027457C" w:rsidRPr="000568B0">
        <w:rPr>
          <w:rFonts w:ascii="Times New Roman" w:hAnsi="Times New Roman"/>
          <w:i/>
        </w:rPr>
        <w:t>c</w:t>
      </w:r>
      <w:r w:rsidR="0027457C" w:rsidRPr="00CA5D0C">
        <w:rPr>
          <w:rFonts w:ascii="Times New Roman" w:hAnsi="Times New Roman"/>
        </w:rPr>
        <w:t>) of sub-section (2.) the word</w:t>
      </w:r>
      <w:r w:rsidR="00C52B16">
        <w:rPr>
          <w:rFonts w:ascii="Times New Roman" w:hAnsi="Times New Roman"/>
        </w:rPr>
        <w:t xml:space="preserve"> </w:t>
      </w:r>
      <w:r w:rsidR="00F669F1">
        <w:rPr>
          <w:rFonts w:ascii="Times New Roman" w:hAnsi="Times New Roman"/>
        </w:rPr>
        <w:t>“</w:t>
      </w:r>
      <w:r w:rsidR="00607D36">
        <w:rPr>
          <w:rFonts w:ascii="Times New Roman" w:hAnsi="Times New Roman"/>
        </w:rPr>
        <w:t>fourteen”</w:t>
      </w:r>
      <w:r w:rsidR="0027457C" w:rsidRPr="00CA5D0C">
        <w:rPr>
          <w:rFonts w:ascii="Times New Roman" w:hAnsi="Times New Roman"/>
        </w:rPr>
        <w:t xml:space="preserve"> (wherever occurring) and inserting in its stead the word </w:t>
      </w:r>
      <w:r w:rsidR="00F669F1">
        <w:rPr>
          <w:rFonts w:ascii="Times New Roman" w:hAnsi="Times New Roman"/>
        </w:rPr>
        <w:t>“</w:t>
      </w:r>
      <w:r w:rsidR="0027457C" w:rsidRPr="00CA5D0C">
        <w:rPr>
          <w:rFonts w:ascii="Times New Roman" w:hAnsi="Times New Roman"/>
        </w:rPr>
        <w:t>thirty</w:t>
      </w:r>
      <w:r w:rsidR="00527B81">
        <w:rPr>
          <w:rFonts w:ascii="Times New Roman" w:hAnsi="Times New Roman"/>
        </w:rPr>
        <w:t>”</w:t>
      </w:r>
      <w:r w:rsidR="0027457C" w:rsidRPr="00CA5D0C">
        <w:rPr>
          <w:rFonts w:ascii="Times New Roman" w:hAnsi="Times New Roman"/>
        </w:rPr>
        <w:t>.</w:t>
      </w:r>
    </w:p>
    <w:p w:rsidR="0027457C" w:rsidRDefault="0027457C" w:rsidP="00306E74">
      <w:pPr>
        <w:pBdr>
          <w:top w:val="single" w:sz="4" w:space="1" w:color="auto"/>
        </w:pBdr>
        <w:spacing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27457C" w:rsidSect="00163CF2">
      <w:headerReference w:type="default" r:id="rId8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AB" w:rsidRDefault="00504DAB" w:rsidP="00C52B16">
      <w:pPr>
        <w:spacing w:after="0" w:line="240" w:lineRule="auto"/>
      </w:pPr>
      <w:r>
        <w:separator/>
      </w:r>
    </w:p>
  </w:endnote>
  <w:endnote w:type="continuationSeparator" w:id="0">
    <w:p w:rsidR="00504DAB" w:rsidRDefault="00504DAB" w:rsidP="00C5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AB" w:rsidRDefault="00504DAB" w:rsidP="00C52B16">
      <w:pPr>
        <w:spacing w:after="0" w:line="240" w:lineRule="auto"/>
      </w:pPr>
      <w:r>
        <w:separator/>
      </w:r>
    </w:p>
  </w:footnote>
  <w:footnote w:type="continuationSeparator" w:id="0">
    <w:p w:rsidR="00504DAB" w:rsidRDefault="00504DAB" w:rsidP="00C5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16" w:rsidRPr="00B158C3" w:rsidRDefault="00C52B16" w:rsidP="00B158C3">
    <w:pPr>
      <w:pStyle w:val="Header"/>
      <w:tabs>
        <w:tab w:val="clear" w:pos="9360"/>
        <w:tab w:val="right" w:pos="9090"/>
      </w:tabs>
      <w:rPr>
        <w:rFonts w:ascii="Times New Roman" w:hAnsi="Times New Roman" w:cs="Times New Roman"/>
        <w:sz w:val="20"/>
      </w:rPr>
    </w:pPr>
    <w:r w:rsidRPr="00B158C3">
      <w:rPr>
        <w:rFonts w:ascii="Times New Roman" w:hAnsi="Times New Roman" w:cs="Times New Roman"/>
        <w:sz w:val="20"/>
      </w:rPr>
      <w:t>No. 15.</w:t>
    </w:r>
    <w:r w:rsidRPr="00B158C3">
      <w:rPr>
        <w:rFonts w:ascii="Times New Roman" w:hAnsi="Times New Roman" w:cs="Times New Roman"/>
        <w:sz w:val="20"/>
      </w:rPr>
      <w:ptab w:relativeTo="margin" w:alignment="center" w:leader="none"/>
    </w:r>
    <w:r w:rsidRPr="00B158C3">
      <w:rPr>
        <w:rFonts w:ascii="Times New Roman" w:hAnsi="Times New Roman" w:cs="Times New Roman"/>
        <w:i/>
        <w:sz w:val="20"/>
      </w:rPr>
      <w:t>New Guinea.</w:t>
    </w:r>
    <w:r w:rsidRPr="00B158C3">
      <w:rPr>
        <w:rFonts w:ascii="Times New Roman" w:hAnsi="Times New Roman" w:cs="Times New Roman"/>
        <w:sz w:val="20"/>
      </w:rPr>
      <w:ptab w:relativeTo="margin" w:alignment="right" w:leader="none"/>
    </w:r>
    <w:r w:rsidRPr="00B158C3">
      <w:rPr>
        <w:rFonts w:ascii="Times New Roman" w:hAnsi="Times New Roman" w:cs="Times New Roman"/>
        <w:sz w:val="20"/>
      </w:rPr>
      <w:t>1926.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57C"/>
    <w:rsid w:val="00030BCF"/>
    <w:rsid w:val="00044F5F"/>
    <w:rsid w:val="000568B0"/>
    <w:rsid w:val="00096ED4"/>
    <w:rsid w:val="000F408F"/>
    <w:rsid w:val="00163CF2"/>
    <w:rsid w:val="00166EE4"/>
    <w:rsid w:val="002110B1"/>
    <w:rsid w:val="0027457C"/>
    <w:rsid w:val="002C5960"/>
    <w:rsid w:val="002D2E56"/>
    <w:rsid w:val="00301B67"/>
    <w:rsid w:val="00306E74"/>
    <w:rsid w:val="00433841"/>
    <w:rsid w:val="004650DE"/>
    <w:rsid w:val="004767B0"/>
    <w:rsid w:val="005039E5"/>
    <w:rsid w:val="00504DAB"/>
    <w:rsid w:val="00527B81"/>
    <w:rsid w:val="005862A9"/>
    <w:rsid w:val="005A5DCF"/>
    <w:rsid w:val="005E3A9C"/>
    <w:rsid w:val="00607D36"/>
    <w:rsid w:val="0072558E"/>
    <w:rsid w:val="00746287"/>
    <w:rsid w:val="007E3E12"/>
    <w:rsid w:val="008478BF"/>
    <w:rsid w:val="00902946"/>
    <w:rsid w:val="00930EAC"/>
    <w:rsid w:val="00AB75D8"/>
    <w:rsid w:val="00B158C3"/>
    <w:rsid w:val="00B718B6"/>
    <w:rsid w:val="00B836A4"/>
    <w:rsid w:val="00C02E28"/>
    <w:rsid w:val="00C5011D"/>
    <w:rsid w:val="00C52B16"/>
    <w:rsid w:val="00CA5D0C"/>
    <w:rsid w:val="00D613FC"/>
    <w:rsid w:val="00DC77CF"/>
    <w:rsid w:val="00E52EAC"/>
    <w:rsid w:val="00F204BF"/>
    <w:rsid w:val="00F55546"/>
    <w:rsid w:val="00F6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274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">
    <w:name w:val="Style39"/>
    <w:basedOn w:val="Normal"/>
    <w:rsid w:val="0027457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5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B16"/>
  </w:style>
  <w:style w:type="paragraph" w:styleId="Footer">
    <w:name w:val="footer"/>
    <w:basedOn w:val="Normal"/>
    <w:link w:val="FooterChar"/>
    <w:uiPriority w:val="99"/>
    <w:semiHidden/>
    <w:unhideWhenUsed/>
    <w:rsid w:val="00C5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B16"/>
  </w:style>
  <w:style w:type="paragraph" w:styleId="BalloonText">
    <w:name w:val="Balloon Text"/>
    <w:basedOn w:val="Normal"/>
    <w:link w:val="BalloonTextChar"/>
    <w:uiPriority w:val="99"/>
    <w:semiHidden/>
    <w:unhideWhenUsed/>
    <w:rsid w:val="00C5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070AD-F0A8-42AB-92DE-D549071D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Continuum Solutions</dc:creator>
  <cp:keywords/>
  <dc:description/>
  <cp:lastModifiedBy>Harper, Michael</cp:lastModifiedBy>
  <cp:revision>106</cp:revision>
  <dcterms:created xsi:type="dcterms:W3CDTF">2017-04-04T10:03:00Z</dcterms:created>
  <dcterms:modified xsi:type="dcterms:W3CDTF">2017-07-25T07:25:00Z</dcterms:modified>
</cp:coreProperties>
</file>