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07" w:rsidRPr="008B5007" w:rsidRDefault="008B5007" w:rsidP="00BC56FD">
      <w:pPr>
        <w:pBdr>
          <w:top w:val="single" w:sz="4" w:space="1" w:color="auto"/>
        </w:pBdr>
        <w:spacing w:before="5000" w:after="0" w:line="240" w:lineRule="auto"/>
        <w:ind w:left="3514" w:right="3269"/>
        <w:jc w:val="center"/>
        <w:rPr>
          <w:rFonts w:ascii="Times New Roman" w:eastAsia="Times New Roman" w:hAnsi="Times New Roman" w:cs="Times New Roman"/>
        </w:rPr>
      </w:pPr>
    </w:p>
    <w:p w:rsidR="00AA333C" w:rsidRPr="00AA333C" w:rsidRDefault="00AA333C" w:rsidP="003A1BD0">
      <w:pPr>
        <w:spacing w:before="120" w:after="0" w:line="240" w:lineRule="auto"/>
        <w:jc w:val="center"/>
        <w:rPr>
          <w:rFonts w:ascii="Times New Roman" w:eastAsia="Times New Roman" w:hAnsi="Times New Roman" w:cs="Times New Roman"/>
          <w:sz w:val="36"/>
          <w:szCs w:val="30"/>
        </w:rPr>
      </w:pPr>
      <w:r w:rsidRPr="004A25ED">
        <w:rPr>
          <w:rFonts w:ascii="Times New Roman" w:eastAsia="Times New Roman" w:hAnsi="Times New Roman" w:cs="Times New Roman"/>
          <w:sz w:val="36"/>
        </w:rPr>
        <w:t>ESTATE DUTY ASSESSMENT.</w:t>
      </w:r>
    </w:p>
    <w:p w:rsidR="008B5007" w:rsidRPr="008B5007" w:rsidRDefault="008B5007" w:rsidP="003A1BD0">
      <w:pPr>
        <w:pBdr>
          <w:top w:val="single" w:sz="4" w:space="1" w:color="auto"/>
        </w:pBdr>
        <w:spacing w:before="120" w:after="0" w:line="240" w:lineRule="auto"/>
        <w:ind w:left="4032" w:right="4032"/>
        <w:jc w:val="center"/>
        <w:rPr>
          <w:rFonts w:ascii="Times New Roman" w:eastAsia="Times New Roman" w:hAnsi="Times New Roman" w:cs="Times New Roman"/>
          <w:b/>
          <w:bCs/>
        </w:rPr>
      </w:pPr>
    </w:p>
    <w:p w:rsidR="00AA333C" w:rsidRPr="00AA333C" w:rsidRDefault="00AA333C" w:rsidP="008B5007">
      <w:pPr>
        <w:spacing w:after="120" w:line="240" w:lineRule="auto"/>
        <w:jc w:val="center"/>
        <w:rPr>
          <w:rFonts w:ascii="Times New Roman" w:eastAsia="Times New Roman" w:hAnsi="Times New Roman" w:cs="Times New Roman"/>
          <w:sz w:val="28"/>
          <w:szCs w:val="24"/>
        </w:rPr>
      </w:pPr>
      <w:r w:rsidRPr="004A25ED">
        <w:rPr>
          <w:rFonts w:ascii="Times New Roman" w:eastAsia="Times New Roman" w:hAnsi="Times New Roman" w:cs="Times New Roman"/>
          <w:b/>
          <w:bCs/>
          <w:sz w:val="28"/>
        </w:rPr>
        <w:t>No. 34 of 1922.</w:t>
      </w:r>
    </w:p>
    <w:p w:rsidR="00AA333C" w:rsidRPr="00AA333C" w:rsidRDefault="00AA333C" w:rsidP="003A1BD0">
      <w:pPr>
        <w:spacing w:after="120" w:line="240" w:lineRule="auto"/>
        <w:jc w:val="center"/>
        <w:rPr>
          <w:rFonts w:ascii="Times New Roman" w:eastAsia="Times New Roman" w:hAnsi="Times New Roman" w:cs="Times New Roman"/>
          <w:sz w:val="26"/>
          <w:szCs w:val="24"/>
        </w:rPr>
      </w:pPr>
      <w:r w:rsidRPr="004A25ED">
        <w:rPr>
          <w:rFonts w:ascii="Times New Roman" w:eastAsia="Times New Roman" w:hAnsi="Times New Roman" w:cs="Times New Roman"/>
          <w:sz w:val="26"/>
        </w:rPr>
        <w:t xml:space="preserve">An Act to amend the </w:t>
      </w:r>
      <w:r w:rsidRPr="004A25ED">
        <w:rPr>
          <w:rFonts w:ascii="Times New Roman" w:eastAsia="Times New Roman" w:hAnsi="Times New Roman" w:cs="Times New Roman"/>
          <w:i/>
          <w:iCs/>
          <w:sz w:val="26"/>
        </w:rPr>
        <w:t xml:space="preserve">Estate Duty Assessment Act </w:t>
      </w:r>
      <w:r w:rsidRPr="004A25ED">
        <w:rPr>
          <w:rFonts w:ascii="Times New Roman" w:eastAsia="Times New Roman" w:hAnsi="Times New Roman" w:cs="Times New Roman"/>
          <w:sz w:val="26"/>
        </w:rPr>
        <w:t>1914</w:t>
      </w:r>
      <w:r w:rsidR="00F6697F">
        <w:rPr>
          <w:rFonts w:ascii="Times New Roman" w:eastAsia="Times New Roman" w:hAnsi="Times New Roman" w:cs="Times New Roman"/>
          <w:sz w:val="26"/>
        </w:rPr>
        <w:t>–</w:t>
      </w:r>
      <w:r w:rsidRPr="004A25ED">
        <w:rPr>
          <w:rFonts w:ascii="Times New Roman" w:eastAsia="Times New Roman" w:hAnsi="Times New Roman" w:cs="Times New Roman"/>
          <w:sz w:val="26"/>
        </w:rPr>
        <w:t>1916.</w:t>
      </w:r>
    </w:p>
    <w:p w:rsidR="00AA333C" w:rsidRPr="00AA333C" w:rsidRDefault="00AA333C" w:rsidP="003A1BD0">
      <w:pPr>
        <w:spacing w:after="120" w:line="240" w:lineRule="auto"/>
        <w:jc w:val="right"/>
        <w:rPr>
          <w:rFonts w:ascii="Times New Roman" w:eastAsia="Times New Roman" w:hAnsi="Times New Roman" w:cs="Times New Roman"/>
          <w:sz w:val="26"/>
          <w:szCs w:val="24"/>
        </w:rPr>
      </w:pPr>
      <w:r w:rsidRPr="004A25ED">
        <w:rPr>
          <w:rFonts w:ascii="Times New Roman" w:eastAsia="Times New Roman" w:hAnsi="Times New Roman" w:cs="Times New Roman"/>
          <w:sz w:val="26"/>
        </w:rPr>
        <w:t>[Assented to 18th October, 1922.]</w:t>
      </w:r>
    </w:p>
    <w:p w:rsidR="00AA333C" w:rsidRPr="00E929D8" w:rsidRDefault="00AA333C" w:rsidP="00545E35">
      <w:pPr>
        <w:spacing w:after="0" w:line="240" w:lineRule="auto"/>
        <w:jc w:val="both"/>
        <w:rPr>
          <w:rFonts w:ascii="Times New Roman" w:eastAsia="Times New Roman" w:hAnsi="Times New Roman" w:cs="Times New Roman"/>
        </w:rPr>
      </w:pPr>
      <w:r w:rsidRPr="00E929D8">
        <w:rPr>
          <w:rFonts w:ascii="Times New Roman" w:eastAsia="Times New Roman" w:hAnsi="Times New Roman" w:cs="Times New Roman"/>
        </w:rPr>
        <w:t>BE it enacted by the King</w:t>
      </w:r>
      <w:r w:rsidR="002B6D9A" w:rsidRPr="00E929D8">
        <w:rPr>
          <w:rFonts w:ascii="Times New Roman" w:eastAsia="Times New Roman" w:hAnsi="Times New Roman" w:cs="Times New Roman"/>
        </w:rPr>
        <w:t>’</w:t>
      </w:r>
      <w:r w:rsidRPr="00E929D8">
        <w:rPr>
          <w:rFonts w:ascii="Times New Roman" w:eastAsia="Times New Roman" w:hAnsi="Times New Roman" w:cs="Times New Roman"/>
        </w:rPr>
        <w:t>s Most Excellent Majesty, the Senate, and the House of Representatives of the Commonwealth of Australia, as follows:—</w:t>
      </w:r>
    </w:p>
    <w:p w:rsidR="00AA333C" w:rsidRPr="00F6697F" w:rsidRDefault="00AA333C" w:rsidP="00F6697F">
      <w:pPr>
        <w:spacing w:before="120" w:after="60" w:line="240" w:lineRule="auto"/>
        <w:jc w:val="both"/>
        <w:rPr>
          <w:rFonts w:ascii="Times New Roman" w:eastAsia="Times New Roman" w:hAnsi="Times New Roman" w:cs="Times New Roman"/>
          <w:b/>
          <w:sz w:val="20"/>
          <w:szCs w:val="14"/>
        </w:rPr>
      </w:pPr>
      <w:r w:rsidRPr="00F6697F">
        <w:rPr>
          <w:rFonts w:ascii="Times New Roman" w:eastAsia="Times New Roman" w:hAnsi="Times New Roman" w:cs="Times New Roman"/>
          <w:b/>
          <w:bCs/>
          <w:sz w:val="20"/>
        </w:rPr>
        <w:t>Short title and citation.</w:t>
      </w:r>
    </w:p>
    <w:p w:rsidR="00AA333C" w:rsidRPr="00AA333C" w:rsidRDefault="00AA333C" w:rsidP="00545E35">
      <w:pPr>
        <w:tabs>
          <w:tab w:val="left" w:pos="1354"/>
        </w:tabs>
        <w:spacing w:after="0" w:line="240" w:lineRule="auto"/>
        <w:ind w:firstLine="432"/>
        <w:jc w:val="both"/>
        <w:rPr>
          <w:rFonts w:ascii="Times New Roman" w:eastAsia="Times New Roman" w:hAnsi="Times New Roman" w:cs="Times New Roman"/>
          <w:szCs w:val="18"/>
        </w:rPr>
      </w:pPr>
      <w:r w:rsidRPr="00CE3E33">
        <w:rPr>
          <w:rFonts w:ascii="Times New Roman" w:eastAsia="Book Antiqua" w:hAnsi="Times New Roman" w:cs="Book Antiqua"/>
          <w:b/>
          <w:bCs/>
        </w:rPr>
        <w:t>1.</w:t>
      </w:r>
      <w:r w:rsidR="004A25ED">
        <w:rPr>
          <w:rFonts w:ascii="Times New Roman" w:eastAsia="Times New Roman" w:hAnsi="Times New Roman" w:cs="Times New Roman"/>
        </w:rPr>
        <w:t>—(1.)</w:t>
      </w:r>
      <w:r w:rsidR="004A25ED">
        <w:rPr>
          <w:rFonts w:ascii="Times New Roman" w:eastAsia="Times New Roman" w:hAnsi="Times New Roman" w:cs="Times New Roman"/>
        </w:rPr>
        <w:tab/>
      </w:r>
      <w:r w:rsidRPr="00CE3E33">
        <w:rPr>
          <w:rFonts w:ascii="Times New Roman" w:eastAsia="Times New Roman" w:hAnsi="Times New Roman" w:cs="Times New Roman"/>
        </w:rPr>
        <w:t xml:space="preserve">This Act may be cited as the </w:t>
      </w:r>
      <w:r w:rsidRPr="00CE3E33">
        <w:rPr>
          <w:rFonts w:ascii="Times New Roman" w:eastAsia="Times New Roman" w:hAnsi="Times New Roman" w:cs="Times New Roman"/>
          <w:i/>
          <w:iCs/>
        </w:rPr>
        <w:t xml:space="preserve">Estate Duty Assessment Act </w:t>
      </w:r>
      <w:r w:rsidRPr="00CE3E33">
        <w:rPr>
          <w:rFonts w:ascii="Times New Roman" w:eastAsia="Times New Roman" w:hAnsi="Times New Roman" w:cs="Times New Roman"/>
        </w:rPr>
        <w:t>1922.</w:t>
      </w:r>
    </w:p>
    <w:p w:rsidR="00AA333C" w:rsidRPr="00AA333C" w:rsidRDefault="004A25ED" w:rsidP="00545E35">
      <w:pPr>
        <w:tabs>
          <w:tab w:val="left" w:pos="990"/>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(2.)</w:t>
      </w:r>
      <w:r>
        <w:rPr>
          <w:rFonts w:ascii="Times New Roman" w:eastAsia="Times New Roman" w:hAnsi="Times New Roman" w:cs="Times New Roman"/>
        </w:rPr>
        <w:tab/>
      </w:r>
      <w:r w:rsidR="00AA333C" w:rsidRPr="00CE3E33">
        <w:rPr>
          <w:rFonts w:ascii="Times New Roman" w:eastAsia="Times New Roman" w:hAnsi="Times New Roman" w:cs="Times New Roman"/>
        </w:rPr>
        <w:t xml:space="preserve">The </w:t>
      </w:r>
      <w:r w:rsidR="00AA333C" w:rsidRPr="00CE3E33">
        <w:rPr>
          <w:rFonts w:ascii="Times New Roman" w:eastAsia="Times New Roman" w:hAnsi="Times New Roman" w:cs="Times New Roman"/>
          <w:i/>
          <w:iCs/>
        </w:rPr>
        <w:t xml:space="preserve">Estate Duty Assessment Act </w:t>
      </w:r>
      <w:r w:rsidR="00AA333C" w:rsidRPr="00CE3E33">
        <w:rPr>
          <w:rFonts w:ascii="Times New Roman" w:eastAsia="Times New Roman" w:hAnsi="Times New Roman" w:cs="Times New Roman"/>
        </w:rPr>
        <w:t>1914</w:t>
      </w:r>
      <w:r w:rsidR="00F6697F">
        <w:rPr>
          <w:rFonts w:ascii="Times New Roman" w:eastAsia="Times New Roman" w:hAnsi="Times New Roman" w:cs="Times New Roman"/>
        </w:rPr>
        <w:t>–</w:t>
      </w:r>
      <w:r w:rsidR="00AA333C" w:rsidRPr="00CE3E33">
        <w:rPr>
          <w:rFonts w:ascii="Times New Roman" w:eastAsia="Times New Roman" w:hAnsi="Times New Roman" w:cs="Times New Roman"/>
        </w:rPr>
        <w:t>1916 is in this Act referred to as the Principal Act.</w:t>
      </w:r>
    </w:p>
    <w:p w:rsidR="00AA333C" w:rsidRPr="00AA333C" w:rsidRDefault="004A25ED" w:rsidP="00545E35">
      <w:pPr>
        <w:tabs>
          <w:tab w:val="left" w:pos="990"/>
          <w:tab w:val="left" w:pos="1354"/>
        </w:tabs>
        <w:spacing w:after="0" w:line="240" w:lineRule="auto"/>
        <w:ind w:firstLine="432"/>
        <w:jc w:val="both"/>
        <w:rPr>
          <w:rFonts w:ascii="Times New Roman" w:eastAsia="Times New Roman" w:hAnsi="Times New Roman" w:cs="Times New Roman"/>
          <w:szCs w:val="18"/>
        </w:rPr>
      </w:pPr>
      <w:r>
        <w:rPr>
          <w:rFonts w:ascii="Times New Roman" w:eastAsia="Times New Roman" w:hAnsi="Times New Roman" w:cs="Times New Roman"/>
        </w:rPr>
        <w:t>(3.)</w:t>
      </w:r>
      <w:r>
        <w:rPr>
          <w:rFonts w:ascii="Times New Roman" w:eastAsia="Times New Roman" w:hAnsi="Times New Roman" w:cs="Times New Roman"/>
        </w:rPr>
        <w:tab/>
      </w:r>
      <w:r w:rsidR="00AA333C" w:rsidRPr="00CE3E33">
        <w:rPr>
          <w:rFonts w:ascii="Times New Roman" w:eastAsia="Times New Roman" w:hAnsi="Times New Roman" w:cs="Times New Roman"/>
        </w:rPr>
        <w:t xml:space="preserve">The Principal Act, as amended by this Act, may be cited as the </w:t>
      </w:r>
      <w:r w:rsidR="00AA333C" w:rsidRPr="00CE3E33">
        <w:rPr>
          <w:rFonts w:ascii="Times New Roman" w:eastAsia="Times New Roman" w:hAnsi="Times New Roman" w:cs="Times New Roman"/>
          <w:i/>
          <w:iCs/>
        </w:rPr>
        <w:t xml:space="preserve">Estate Duty Assessment Act </w:t>
      </w:r>
      <w:r w:rsidR="00AA333C" w:rsidRPr="00CE3E33">
        <w:rPr>
          <w:rFonts w:ascii="Times New Roman" w:eastAsia="Times New Roman" w:hAnsi="Times New Roman" w:cs="Times New Roman"/>
        </w:rPr>
        <w:t>1914</w:t>
      </w:r>
      <w:r w:rsidR="00F6697F">
        <w:rPr>
          <w:rFonts w:ascii="Times New Roman" w:eastAsia="Times New Roman" w:hAnsi="Times New Roman" w:cs="Times New Roman"/>
        </w:rPr>
        <w:t>–</w:t>
      </w:r>
      <w:r w:rsidR="00AA333C" w:rsidRPr="00CE3E33">
        <w:rPr>
          <w:rFonts w:ascii="Times New Roman" w:eastAsia="Times New Roman" w:hAnsi="Times New Roman" w:cs="Times New Roman"/>
        </w:rPr>
        <w:t>1922.</w:t>
      </w:r>
    </w:p>
    <w:p w:rsidR="00AA333C" w:rsidRPr="00AA333C" w:rsidRDefault="00CE3E33" w:rsidP="00545E35">
      <w:pPr>
        <w:spacing w:after="0" w:line="240" w:lineRule="auto"/>
        <w:jc w:val="both"/>
        <w:rPr>
          <w:rFonts w:ascii="Times New Roman" w:eastAsia="Times New Roman" w:hAnsi="Times New Roman" w:cs="Times New Roman"/>
          <w:szCs w:val="18"/>
        </w:rPr>
      </w:pPr>
      <w:r>
        <w:rPr>
          <w:rFonts w:ascii="Times New Roman" w:eastAsia="Times New Roman" w:hAnsi="Times New Roman" w:cs="Times New Roman"/>
          <w:szCs w:val="20"/>
        </w:rPr>
        <w:br w:type="page"/>
      </w:r>
      <w:bookmarkStart w:id="0" w:name="_GoBack"/>
      <w:bookmarkEnd w:id="0"/>
    </w:p>
    <w:p w:rsidR="00AA333C" w:rsidRPr="00B00AC9" w:rsidRDefault="00AA333C" w:rsidP="00B00AC9">
      <w:pPr>
        <w:spacing w:before="120" w:after="60" w:line="240" w:lineRule="auto"/>
        <w:jc w:val="both"/>
        <w:rPr>
          <w:rFonts w:ascii="Times New Roman" w:eastAsia="Times New Roman" w:hAnsi="Times New Roman" w:cs="Times New Roman"/>
          <w:b/>
          <w:sz w:val="20"/>
          <w:szCs w:val="14"/>
        </w:rPr>
      </w:pPr>
      <w:r w:rsidRPr="00B00AC9">
        <w:rPr>
          <w:rFonts w:ascii="Times New Roman" w:eastAsia="Times New Roman" w:hAnsi="Times New Roman" w:cs="Times New Roman"/>
          <w:b/>
          <w:bCs/>
          <w:sz w:val="20"/>
        </w:rPr>
        <w:lastRenderedPageBreak/>
        <w:t>Assessable value for residents.</w:t>
      </w:r>
    </w:p>
    <w:p w:rsidR="00AA333C" w:rsidRPr="00AA333C" w:rsidRDefault="00AA333C" w:rsidP="00545E35">
      <w:pPr>
        <w:spacing w:after="0" w:line="240" w:lineRule="auto"/>
        <w:ind w:firstLine="432"/>
        <w:jc w:val="both"/>
        <w:rPr>
          <w:rFonts w:ascii="Times New Roman" w:eastAsia="Times New Roman" w:hAnsi="Times New Roman" w:cs="Times New Roman"/>
          <w:szCs w:val="18"/>
        </w:rPr>
      </w:pPr>
      <w:r w:rsidRPr="00CE3E33">
        <w:rPr>
          <w:rFonts w:ascii="Times New Roman" w:eastAsia="Book Antiqua" w:hAnsi="Times New Roman" w:cs="Book Antiqua"/>
          <w:b/>
          <w:bCs/>
        </w:rPr>
        <w:t>2.</w:t>
      </w:r>
      <w:r w:rsidR="001A0BE8">
        <w:rPr>
          <w:rFonts w:ascii="Times New Roman" w:eastAsia="Book Antiqua" w:hAnsi="Times New Roman" w:cs="Book Antiqua"/>
        </w:rPr>
        <w:tab/>
      </w:r>
      <w:r w:rsidRPr="00CE3E33">
        <w:rPr>
          <w:rFonts w:ascii="Times New Roman" w:eastAsia="Times New Roman" w:hAnsi="Times New Roman" w:cs="Times New Roman"/>
        </w:rPr>
        <w:t xml:space="preserve">Section seventeen of the Principal Act is amended by inserting after the word </w:t>
      </w:r>
      <w:r w:rsidR="002B6D9A">
        <w:rPr>
          <w:rFonts w:ascii="Times New Roman" w:eastAsia="Times New Roman" w:hAnsi="Times New Roman" w:cs="Times New Roman"/>
        </w:rPr>
        <w:t>“</w:t>
      </w:r>
      <w:r w:rsidRPr="00CE3E33">
        <w:rPr>
          <w:rFonts w:ascii="Times New Roman" w:eastAsia="Times New Roman" w:hAnsi="Times New Roman" w:cs="Times New Roman"/>
        </w:rPr>
        <w:t>death</w:t>
      </w:r>
      <w:r w:rsidR="002B6D9A">
        <w:rPr>
          <w:rFonts w:ascii="Times New Roman" w:eastAsia="Times New Roman" w:hAnsi="Times New Roman" w:cs="Times New Roman"/>
        </w:rPr>
        <w:t>”</w:t>
      </w:r>
      <w:r w:rsidRPr="00CE3E33">
        <w:rPr>
          <w:rFonts w:ascii="Times New Roman" w:eastAsia="Times New Roman" w:hAnsi="Times New Roman" w:cs="Times New Roman"/>
        </w:rPr>
        <w:t xml:space="preserve"> (first occurring) the words </w:t>
      </w:r>
      <w:r w:rsidR="002B6D9A">
        <w:rPr>
          <w:rFonts w:ascii="Times New Roman" w:eastAsia="Times New Roman" w:hAnsi="Times New Roman" w:cs="Times New Roman"/>
        </w:rPr>
        <w:t>“</w:t>
      </w:r>
      <w:r w:rsidRPr="00CE3E33">
        <w:rPr>
          <w:rFonts w:ascii="Times New Roman" w:eastAsia="Times New Roman" w:hAnsi="Times New Roman" w:cs="Times New Roman"/>
        </w:rPr>
        <w:t>and Federal and State Land and Income Taxes which become due and payable after his death and within one year after the payment of duty on any assessment under this Act,</w:t>
      </w:r>
      <w:r w:rsidR="002B6D9A">
        <w:rPr>
          <w:rFonts w:ascii="Times New Roman" w:eastAsia="Times New Roman" w:hAnsi="Times New Roman" w:cs="Times New Roman"/>
        </w:rPr>
        <w:t>”</w:t>
      </w:r>
      <w:r w:rsidRPr="00CE3E33">
        <w:rPr>
          <w:rFonts w:ascii="Times New Roman" w:eastAsia="Times New Roman" w:hAnsi="Times New Roman" w:cs="Times New Roman"/>
        </w:rPr>
        <w:t>.</w:t>
      </w:r>
    </w:p>
    <w:p w:rsidR="00AA333C" w:rsidRPr="00B00AC9" w:rsidRDefault="00AA333C" w:rsidP="00B00AC9">
      <w:pPr>
        <w:spacing w:before="120" w:after="60" w:line="240" w:lineRule="auto"/>
        <w:jc w:val="both"/>
        <w:rPr>
          <w:rFonts w:ascii="Times New Roman" w:eastAsia="Times New Roman" w:hAnsi="Times New Roman" w:cs="Times New Roman"/>
          <w:b/>
          <w:sz w:val="20"/>
          <w:szCs w:val="14"/>
        </w:rPr>
      </w:pPr>
      <w:r w:rsidRPr="00B00AC9">
        <w:rPr>
          <w:rFonts w:ascii="Times New Roman" w:eastAsia="Times New Roman" w:hAnsi="Times New Roman" w:cs="Times New Roman"/>
          <w:b/>
          <w:bCs/>
          <w:sz w:val="20"/>
        </w:rPr>
        <w:t>Assessable value for absentees.</w:t>
      </w:r>
    </w:p>
    <w:p w:rsidR="00AA333C" w:rsidRPr="00AA333C" w:rsidRDefault="00AA333C" w:rsidP="00545E35">
      <w:pPr>
        <w:spacing w:after="0" w:line="240" w:lineRule="auto"/>
        <w:ind w:firstLine="432"/>
        <w:jc w:val="both"/>
        <w:rPr>
          <w:rFonts w:ascii="Times New Roman" w:eastAsia="Times New Roman" w:hAnsi="Times New Roman" w:cs="Times New Roman"/>
          <w:szCs w:val="18"/>
        </w:rPr>
      </w:pPr>
      <w:r w:rsidRPr="00CE3E33">
        <w:rPr>
          <w:rFonts w:ascii="Times New Roman" w:eastAsia="Book Antiqua" w:hAnsi="Times New Roman" w:cs="Book Antiqua"/>
          <w:b/>
          <w:bCs/>
        </w:rPr>
        <w:t>3.</w:t>
      </w:r>
      <w:r w:rsidR="001A0BE8">
        <w:rPr>
          <w:rFonts w:ascii="Times New Roman" w:eastAsia="Book Antiqua" w:hAnsi="Times New Roman" w:cs="Book Antiqua"/>
        </w:rPr>
        <w:tab/>
      </w:r>
      <w:r w:rsidRPr="00CE3E33">
        <w:rPr>
          <w:rFonts w:ascii="Times New Roman" w:eastAsia="Times New Roman" w:hAnsi="Times New Roman" w:cs="Times New Roman"/>
        </w:rPr>
        <w:t xml:space="preserve">Section eighteen of the Principal Act is amended by inserting at the end thereof the words </w:t>
      </w:r>
      <w:r w:rsidR="002B6D9A">
        <w:rPr>
          <w:rFonts w:ascii="Times New Roman" w:eastAsia="Times New Roman" w:hAnsi="Times New Roman" w:cs="Times New Roman"/>
        </w:rPr>
        <w:t>“</w:t>
      </w:r>
      <w:r w:rsidRPr="00CE3E33">
        <w:rPr>
          <w:rFonts w:ascii="Times New Roman" w:eastAsia="Times New Roman" w:hAnsi="Times New Roman" w:cs="Times New Roman"/>
        </w:rPr>
        <w:t>and Federal and State Land and Income Taxes due and payable at the time of his death or which become due and payable after his death and within one year after the payment of duty on any assessment under this Act.</w:t>
      </w:r>
      <w:r w:rsidR="002B6D9A">
        <w:rPr>
          <w:rFonts w:ascii="Times New Roman" w:eastAsia="Times New Roman" w:hAnsi="Times New Roman" w:cs="Times New Roman"/>
        </w:rPr>
        <w:t>”</w:t>
      </w:r>
      <w:r w:rsidRPr="00CE3E33">
        <w:rPr>
          <w:rFonts w:ascii="Times New Roman" w:eastAsia="Times New Roman" w:hAnsi="Times New Roman" w:cs="Times New Roman"/>
        </w:rPr>
        <w:t>.</w:t>
      </w:r>
    </w:p>
    <w:p w:rsidR="00AA333C" w:rsidRPr="00B00AC9" w:rsidRDefault="00AA333C" w:rsidP="00B00AC9">
      <w:pPr>
        <w:spacing w:before="120" w:after="60" w:line="240" w:lineRule="auto"/>
        <w:jc w:val="both"/>
        <w:rPr>
          <w:rFonts w:ascii="Times New Roman" w:eastAsia="Times New Roman" w:hAnsi="Times New Roman" w:cs="Times New Roman"/>
          <w:b/>
          <w:sz w:val="20"/>
          <w:szCs w:val="14"/>
        </w:rPr>
      </w:pPr>
      <w:r w:rsidRPr="00B00AC9">
        <w:rPr>
          <w:rFonts w:ascii="Times New Roman" w:eastAsia="Times New Roman" w:hAnsi="Times New Roman" w:cs="Times New Roman"/>
          <w:b/>
          <w:bCs/>
          <w:sz w:val="20"/>
        </w:rPr>
        <w:t>Remission of penalty duty.</w:t>
      </w:r>
    </w:p>
    <w:p w:rsidR="00AA333C" w:rsidRPr="00AA333C" w:rsidRDefault="00AA333C" w:rsidP="00545E35">
      <w:pPr>
        <w:tabs>
          <w:tab w:val="left" w:pos="1354"/>
        </w:tabs>
        <w:spacing w:after="0" w:line="240" w:lineRule="auto"/>
        <w:ind w:firstLine="432"/>
        <w:jc w:val="both"/>
        <w:rPr>
          <w:rFonts w:ascii="Times New Roman" w:eastAsia="Times New Roman" w:hAnsi="Times New Roman" w:cs="Times New Roman"/>
          <w:szCs w:val="18"/>
        </w:rPr>
      </w:pPr>
      <w:r w:rsidRPr="00CE3E33">
        <w:rPr>
          <w:rFonts w:ascii="Times New Roman" w:eastAsia="Times New Roman" w:hAnsi="Times New Roman" w:cs="Times New Roman"/>
          <w:b/>
          <w:bCs/>
        </w:rPr>
        <w:t>4.</w:t>
      </w:r>
      <w:r w:rsidR="001A0BE8">
        <w:rPr>
          <w:rFonts w:ascii="Times New Roman" w:eastAsia="Times New Roman" w:hAnsi="Times New Roman" w:cs="Times New Roman"/>
        </w:rPr>
        <w:t>—(1.)</w:t>
      </w:r>
      <w:r w:rsidR="001A0BE8">
        <w:rPr>
          <w:rFonts w:ascii="Times New Roman" w:eastAsia="Times New Roman" w:hAnsi="Times New Roman" w:cs="Times New Roman"/>
        </w:rPr>
        <w:tab/>
      </w:r>
      <w:r w:rsidRPr="00CE3E33">
        <w:rPr>
          <w:rFonts w:ascii="Times New Roman" w:eastAsia="Times New Roman" w:hAnsi="Times New Roman" w:cs="Times New Roman"/>
        </w:rPr>
        <w:t>Section thirty-one of the Principal Act is amended by adding at the end thereof the following proviso:—</w:t>
      </w:r>
    </w:p>
    <w:p w:rsidR="00AA333C" w:rsidRPr="00AA333C" w:rsidRDefault="002B6D9A" w:rsidP="00545E35">
      <w:pPr>
        <w:tabs>
          <w:tab w:val="left" w:pos="1354"/>
        </w:tabs>
        <w:spacing w:after="0" w:line="240" w:lineRule="auto"/>
        <w:ind w:left="1080" w:hanging="360"/>
        <w:jc w:val="both"/>
        <w:rPr>
          <w:rFonts w:ascii="Times New Roman" w:eastAsia="Times New Roman" w:hAnsi="Times New Roman" w:cs="Times New Roman"/>
          <w:szCs w:val="18"/>
        </w:rPr>
      </w:pPr>
      <w:r>
        <w:rPr>
          <w:rFonts w:ascii="Times New Roman" w:eastAsia="Times New Roman" w:hAnsi="Times New Roman" w:cs="Times New Roman"/>
        </w:rPr>
        <w:t>“</w:t>
      </w:r>
      <w:r w:rsidR="00AA333C" w:rsidRPr="00CE3E33">
        <w:rPr>
          <w:rFonts w:ascii="Times New Roman" w:eastAsia="Times New Roman" w:hAnsi="Times New Roman" w:cs="Times New Roman"/>
        </w:rPr>
        <w:t>Provided that the Commissioner may, in any particular case, for reasons which in his discretion he thinks sufficient, remit the additional duty imposed by way of penalty or any part thereof.</w:t>
      </w:r>
      <w:r>
        <w:rPr>
          <w:rFonts w:ascii="Times New Roman" w:eastAsia="Times New Roman" w:hAnsi="Times New Roman" w:cs="Times New Roman"/>
        </w:rPr>
        <w:t>”</w:t>
      </w:r>
      <w:r w:rsidR="00AA333C" w:rsidRPr="00CE3E33">
        <w:rPr>
          <w:rFonts w:ascii="Times New Roman" w:eastAsia="Times New Roman" w:hAnsi="Times New Roman" w:cs="Times New Roman"/>
        </w:rPr>
        <w:t>.</w:t>
      </w:r>
    </w:p>
    <w:p w:rsidR="00AA333C" w:rsidRDefault="001A0BE8" w:rsidP="00545E35">
      <w:pPr>
        <w:pStyle w:val="Style6"/>
        <w:tabs>
          <w:tab w:val="left" w:pos="900"/>
          <w:tab w:val="left" w:pos="1354"/>
        </w:tabs>
        <w:ind w:firstLine="432"/>
        <w:jc w:val="both"/>
        <w:rPr>
          <w:sz w:val="22"/>
        </w:rPr>
      </w:pPr>
      <w:r>
        <w:rPr>
          <w:sz w:val="22"/>
        </w:rPr>
        <w:t>(2.)</w:t>
      </w:r>
      <w:r>
        <w:rPr>
          <w:sz w:val="22"/>
        </w:rPr>
        <w:tab/>
      </w:r>
      <w:r w:rsidR="00AA333C" w:rsidRPr="00CE3E33">
        <w:rPr>
          <w:sz w:val="22"/>
        </w:rPr>
        <w:t>This section shall be deemed to have commenced on the first day of July, One thousand nine hundred and twenty-one.</w:t>
      </w:r>
    </w:p>
    <w:p w:rsidR="00DB460A" w:rsidRPr="00CE3E33" w:rsidRDefault="00DB460A" w:rsidP="00890D2D">
      <w:pPr>
        <w:pStyle w:val="Style6"/>
        <w:pBdr>
          <w:top w:val="single" w:sz="4" w:space="1" w:color="auto"/>
        </w:pBdr>
        <w:tabs>
          <w:tab w:val="left" w:pos="900"/>
          <w:tab w:val="left" w:pos="1354"/>
        </w:tabs>
        <w:spacing w:before="240"/>
        <w:ind w:left="3600" w:right="3600"/>
        <w:jc w:val="center"/>
        <w:rPr>
          <w:sz w:val="22"/>
          <w:szCs w:val="18"/>
        </w:rPr>
      </w:pPr>
    </w:p>
    <w:sectPr w:rsidR="00DB460A" w:rsidRPr="00CE3E33" w:rsidSect="00C2301A">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8B" w:rsidRDefault="008D428B" w:rsidP="00C2301A">
      <w:pPr>
        <w:spacing w:after="0" w:line="240" w:lineRule="auto"/>
      </w:pPr>
      <w:r>
        <w:separator/>
      </w:r>
    </w:p>
  </w:endnote>
  <w:endnote w:type="continuationSeparator" w:id="0">
    <w:p w:rsidR="008D428B" w:rsidRDefault="008D428B" w:rsidP="00C2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8B" w:rsidRDefault="008D428B" w:rsidP="00C2301A">
      <w:pPr>
        <w:spacing w:after="0" w:line="240" w:lineRule="auto"/>
      </w:pPr>
      <w:r>
        <w:separator/>
      </w:r>
    </w:p>
  </w:footnote>
  <w:footnote w:type="continuationSeparator" w:id="0">
    <w:p w:rsidR="008D428B" w:rsidRDefault="008D428B" w:rsidP="00C23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01A" w:rsidRPr="000643D0" w:rsidRDefault="00C2301A" w:rsidP="00F6697F">
    <w:pPr>
      <w:pStyle w:val="Header"/>
      <w:tabs>
        <w:tab w:val="clear" w:pos="9360"/>
        <w:tab w:val="right" w:pos="8640"/>
      </w:tabs>
      <w:rPr>
        <w:rFonts w:ascii="Times New Roman" w:hAnsi="Times New Roman" w:cs="Times New Roman"/>
        <w:sz w:val="20"/>
        <w:szCs w:val="20"/>
      </w:rPr>
    </w:pPr>
    <w:r w:rsidRPr="000643D0">
      <w:rPr>
        <w:rFonts w:ascii="Times New Roman" w:eastAsia="Times New Roman" w:hAnsi="Times New Roman" w:cs="Times New Roman"/>
        <w:sz w:val="20"/>
        <w:szCs w:val="20"/>
      </w:rPr>
      <w:t>No. 34.</w:t>
    </w:r>
    <w:r w:rsidRPr="000643D0">
      <w:rPr>
        <w:rFonts w:ascii="Times New Roman" w:hAnsi="Times New Roman" w:cs="Times New Roman"/>
        <w:sz w:val="20"/>
        <w:szCs w:val="20"/>
      </w:rPr>
      <w:ptab w:relativeTo="margin" w:alignment="center" w:leader="none"/>
    </w:r>
    <w:r w:rsidRPr="000643D0">
      <w:rPr>
        <w:rFonts w:ascii="Times New Roman" w:eastAsia="Times New Roman" w:hAnsi="Times New Roman" w:cs="Times New Roman"/>
        <w:i/>
        <w:iCs/>
        <w:sz w:val="20"/>
        <w:szCs w:val="20"/>
      </w:rPr>
      <w:t>Estate Duty Assessment.</w:t>
    </w:r>
    <w:r w:rsidR="00F6697F">
      <w:rPr>
        <w:rFonts w:ascii="Times New Roman" w:eastAsia="Times New Roman" w:hAnsi="Times New Roman" w:cs="Times New Roman"/>
        <w:i/>
        <w:iCs/>
        <w:sz w:val="20"/>
        <w:szCs w:val="20"/>
      </w:rPr>
      <w:tab/>
    </w:r>
    <w:r w:rsidRPr="000643D0">
      <w:rPr>
        <w:rFonts w:ascii="Times New Roman" w:eastAsia="Times New Roman" w:hAnsi="Times New Roman" w:cs="Times New Roman"/>
        <w:sz w:val="20"/>
        <w:szCs w:val="20"/>
      </w:rPr>
      <w:t>1922.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333C"/>
    <w:rsid w:val="000643D0"/>
    <w:rsid w:val="001A0BE8"/>
    <w:rsid w:val="0020061F"/>
    <w:rsid w:val="00217863"/>
    <w:rsid w:val="002B16BB"/>
    <w:rsid w:val="002B6D9A"/>
    <w:rsid w:val="003A1BD0"/>
    <w:rsid w:val="004A25ED"/>
    <w:rsid w:val="004D6A44"/>
    <w:rsid w:val="00545E35"/>
    <w:rsid w:val="00712403"/>
    <w:rsid w:val="00890D2D"/>
    <w:rsid w:val="008B5007"/>
    <w:rsid w:val="008D428B"/>
    <w:rsid w:val="0090708E"/>
    <w:rsid w:val="00A811B9"/>
    <w:rsid w:val="00AA333C"/>
    <w:rsid w:val="00B00AC9"/>
    <w:rsid w:val="00B70C6A"/>
    <w:rsid w:val="00B72BBA"/>
    <w:rsid w:val="00BC56FD"/>
    <w:rsid w:val="00C2301A"/>
    <w:rsid w:val="00CE3E33"/>
    <w:rsid w:val="00DB460A"/>
    <w:rsid w:val="00E929D8"/>
    <w:rsid w:val="00F6697F"/>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A333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A333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A333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A333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A333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A333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A333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A333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A333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A333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A333C"/>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AA333C"/>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AA333C"/>
    <w:rPr>
      <w:rFonts w:ascii="Times New Roman" w:eastAsia="Times New Roman" w:hAnsi="Times New Roman" w:cs="Times New Roman"/>
      <w:b w:val="0"/>
      <w:bCs w:val="0"/>
      <w:i/>
      <w:iCs/>
      <w:smallCaps w:val="0"/>
      <w:sz w:val="24"/>
      <w:szCs w:val="24"/>
    </w:rPr>
  </w:style>
  <w:style w:type="character" w:customStyle="1" w:styleId="CharStyle3">
    <w:name w:val="CharStyle3"/>
    <w:basedOn w:val="DefaultParagraphFont"/>
    <w:rsid w:val="00AA333C"/>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AA333C"/>
    <w:rPr>
      <w:rFonts w:ascii="Times New Roman" w:eastAsia="Times New Roman" w:hAnsi="Times New Roman" w:cs="Times New Roman"/>
      <w:b w:val="0"/>
      <w:bCs w:val="0"/>
      <w:i w:val="0"/>
      <w:iCs w:val="0"/>
      <w:smallCaps w:val="0"/>
      <w:sz w:val="46"/>
      <w:szCs w:val="46"/>
    </w:rPr>
  </w:style>
  <w:style w:type="character" w:customStyle="1" w:styleId="CharStyle8">
    <w:name w:val="CharStyle8"/>
    <w:basedOn w:val="DefaultParagraphFont"/>
    <w:rsid w:val="00AA333C"/>
    <w:rPr>
      <w:rFonts w:ascii="Times New Roman" w:eastAsia="Times New Roman" w:hAnsi="Times New Roman" w:cs="Times New Roman"/>
      <w:b/>
      <w:bCs/>
      <w:i/>
      <w:iCs/>
      <w:smallCaps w:val="0"/>
      <w:sz w:val="18"/>
      <w:szCs w:val="18"/>
    </w:rPr>
  </w:style>
  <w:style w:type="character" w:customStyle="1" w:styleId="CharStyle11">
    <w:name w:val="CharStyle11"/>
    <w:basedOn w:val="DefaultParagraphFont"/>
    <w:rsid w:val="00AA333C"/>
    <w:rPr>
      <w:rFonts w:ascii="Book Antiqua" w:eastAsia="Book Antiqua" w:hAnsi="Book Antiqua" w:cs="Book Antiqua"/>
      <w:b/>
      <w:bCs/>
      <w:i w:val="0"/>
      <w:iCs w:val="0"/>
      <w:smallCaps w:val="0"/>
      <w:sz w:val="18"/>
      <w:szCs w:val="18"/>
    </w:rPr>
  </w:style>
  <w:style w:type="character" w:customStyle="1" w:styleId="CharStyle12">
    <w:name w:val="CharStyle12"/>
    <w:basedOn w:val="DefaultParagraphFont"/>
    <w:rsid w:val="00AA333C"/>
    <w:rPr>
      <w:rFonts w:ascii="Times New Roman" w:eastAsia="Times New Roman" w:hAnsi="Times New Roman" w:cs="Times New Roman"/>
      <w:b/>
      <w:bCs/>
      <w:i w:val="0"/>
      <w:iCs w:val="0"/>
      <w:smallCaps w:val="0"/>
      <w:sz w:val="14"/>
      <w:szCs w:val="14"/>
    </w:rPr>
  </w:style>
  <w:style w:type="character" w:customStyle="1" w:styleId="CharStyle14">
    <w:name w:val="CharStyle14"/>
    <w:basedOn w:val="DefaultParagraphFont"/>
    <w:rsid w:val="00AA333C"/>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semiHidden/>
    <w:unhideWhenUsed/>
    <w:rsid w:val="00C230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01A"/>
  </w:style>
  <w:style w:type="paragraph" w:styleId="Footer">
    <w:name w:val="footer"/>
    <w:basedOn w:val="Normal"/>
    <w:link w:val="FooterChar"/>
    <w:uiPriority w:val="99"/>
    <w:semiHidden/>
    <w:unhideWhenUsed/>
    <w:rsid w:val="00C230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301A"/>
  </w:style>
  <w:style w:type="paragraph" w:styleId="BalloonText">
    <w:name w:val="Balloon Text"/>
    <w:basedOn w:val="Normal"/>
    <w:link w:val="BalloonTextChar"/>
    <w:uiPriority w:val="99"/>
    <w:semiHidden/>
    <w:unhideWhenUsed/>
    <w:rsid w:val="00C23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21</cp:revision>
  <dcterms:created xsi:type="dcterms:W3CDTF">2017-04-03T06:35:00Z</dcterms:created>
  <dcterms:modified xsi:type="dcterms:W3CDTF">2017-07-11T00:26:00Z</dcterms:modified>
</cp:coreProperties>
</file>