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E6" w:rsidRPr="00F45EDF" w:rsidRDefault="006B6CE6" w:rsidP="008C3244">
      <w:r w:rsidRPr="00F45ED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9" o:title=""/>
          </v:shape>
          <o:OLEObject Type="Embed" ProgID="Word.Picture.8" ShapeID="_x0000_i1025" DrawAspect="Content" ObjectID="_1605445544" r:id="rId10"/>
        </w:object>
      </w:r>
    </w:p>
    <w:p w:rsidR="006B6CE6" w:rsidRPr="00F45EDF" w:rsidRDefault="006B6CE6" w:rsidP="008C3244">
      <w:pPr>
        <w:pStyle w:val="ShortT"/>
        <w:spacing w:before="240"/>
      </w:pPr>
      <w:r w:rsidRPr="00F45EDF">
        <w:t>Superannuation Act 1922</w:t>
      </w:r>
    </w:p>
    <w:p w:rsidR="006B6CE6" w:rsidRPr="00F45EDF" w:rsidRDefault="006B6CE6" w:rsidP="008C3244">
      <w:pPr>
        <w:pStyle w:val="CompiledActNo"/>
        <w:spacing w:before="240"/>
      </w:pPr>
      <w:r w:rsidRPr="00F45EDF">
        <w:t>No.</w:t>
      </w:r>
      <w:r w:rsidR="00F45EDF">
        <w:t> </w:t>
      </w:r>
      <w:r w:rsidRPr="00F45EDF">
        <w:t>33, 1922</w:t>
      </w:r>
    </w:p>
    <w:p w:rsidR="006B6CE6" w:rsidRPr="00F45EDF" w:rsidRDefault="006B6CE6" w:rsidP="008C3244">
      <w:pPr>
        <w:spacing w:before="1000"/>
        <w:rPr>
          <w:rFonts w:cs="Arial"/>
          <w:b/>
          <w:sz w:val="32"/>
          <w:szCs w:val="32"/>
        </w:rPr>
      </w:pPr>
      <w:r w:rsidRPr="00F45EDF">
        <w:rPr>
          <w:rFonts w:cs="Arial"/>
          <w:b/>
          <w:sz w:val="32"/>
          <w:szCs w:val="32"/>
        </w:rPr>
        <w:t>Compilation No.</w:t>
      </w:r>
      <w:r w:rsidR="00F45EDF">
        <w:rPr>
          <w:rFonts w:cs="Arial"/>
          <w:b/>
          <w:sz w:val="32"/>
          <w:szCs w:val="32"/>
        </w:rPr>
        <w:t> </w:t>
      </w:r>
      <w:r w:rsidRPr="00F45EDF">
        <w:rPr>
          <w:rFonts w:cs="Arial"/>
          <w:b/>
          <w:sz w:val="32"/>
          <w:szCs w:val="32"/>
        </w:rPr>
        <w:fldChar w:fldCharType="begin"/>
      </w:r>
      <w:r w:rsidRPr="00F45EDF">
        <w:rPr>
          <w:rFonts w:cs="Arial"/>
          <w:b/>
          <w:sz w:val="32"/>
          <w:szCs w:val="32"/>
        </w:rPr>
        <w:instrText xml:space="preserve"> DOCPROPERTY  CompilationNumber </w:instrText>
      </w:r>
      <w:r w:rsidRPr="00F45EDF">
        <w:rPr>
          <w:rFonts w:cs="Arial"/>
          <w:b/>
          <w:sz w:val="32"/>
          <w:szCs w:val="32"/>
        </w:rPr>
        <w:fldChar w:fldCharType="separate"/>
      </w:r>
      <w:r w:rsidR="00F45EDF">
        <w:rPr>
          <w:rFonts w:cs="Arial"/>
          <w:b/>
          <w:sz w:val="32"/>
          <w:szCs w:val="32"/>
        </w:rPr>
        <w:t>23</w:t>
      </w:r>
      <w:r w:rsidRPr="00F45EDF">
        <w:rPr>
          <w:rFonts w:cs="Arial"/>
          <w:b/>
          <w:sz w:val="32"/>
          <w:szCs w:val="32"/>
        </w:rPr>
        <w:fldChar w:fldCharType="end"/>
      </w:r>
    </w:p>
    <w:p w:rsidR="006B6CE6" w:rsidRPr="00F45EDF" w:rsidRDefault="00BC0DF5" w:rsidP="008C3244">
      <w:pPr>
        <w:spacing w:before="480"/>
        <w:rPr>
          <w:rFonts w:cs="Arial"/>
          <w:sz w:val="24"/>
        </w:rPr>
      </w:pPr>
      <w:r w:rsidRPr="00F45EDF">
        <w:rPr>
          <w:rFonts w:cs="Arial"/>
          <w:b/>
          <w:sz w:val="24"/>
        </w:rPr>
        <w:t>Compilation date:</w:t>
      </w:r>
      <w:r w:rsidR="006B6CE6" w:rsidRPr="00F45EDF">
        <w:rPr>
          <w:rFonts w:cs="Arial"/>
          <w:b/>
          <w:sz w:val="24"/>
        </w:rPr>
        <w:tab/>
      </w:r>
      <w:r w:rsidR="006B6CE6" w:rsidRPr="00F45EDF">
        <w:rPr>
          <w:rFonts w:cs="Arial"/>
          <w:b/>
          <w:sz w:val="24"/>
        </w:rPr>
        <w:tab/>
      </w:r>
      <w:bookmarkStart w:id="0" w:name="_GoBack"/>
      <w:bookmarkEnd w:id="0"/>
      <w:r w:rsidR="006B6CE6" w:rsidRPr="00F45EDF">
        <w:rPr>
          <w:rFonts w:cs="Arial"/>
          <w:b/>
          <w:sz w:val="24"/>
        </w:rPr>
        <w:tab/>
      </w:r>
      <w:r w:rsidR="006B6CE6" w:rsidRPr="00F45EDF">
        <w:rPr>
          <w:rFonts w:cs="Arial"/>
          <w:sz w:val="24"/>
        </w:rPr>
        <w:fldChar w:fldCharType="begin"/>
      </w:r>
      <w:r w:rsidR="006B6CE6" w:rsidRPr="00F45EDF">
        <w:rPr>
          <w:rFonts w:cs="Arial"/>
          <w:sz w:val="24"/>
        </w:rPr>
        <w:instrText xml:space="preserve"> DOCPROPERTY StartDate \@ "d MMMM yyyy" \*MERGEFORMAT </w:instrText>
      </w:r>
      <w:r w:rsidR="006B6CE6" w:rsidRPr="00F45EDF">
        <w:rPr>
          <w:rFonts w:cs="Arial"/>
          <w:sz w:val="24"/>
        </w:rPr>
        <w:fldChar w:fldCharType="separate"/>
      </w:r>
      <w:r w:rsidR="00F45EDF" w:rsidRPr="00F45EDF">
        <w:rPr>
          <w:rFonts w:cs="Arial"/>
          <w:bCs/>
          <w:sz w:val="24"/>
        </w:rPr>
        <w:t>22</w:t>
      </w:r>
      <w:r w:rsidR="00F45EDF">
        <w:rPr>
          <w:rFonts w:cs="Arial"/>
          <w:sz w:val="24"/>
        </w:rPr>
        <w:t xml:space="preserve"> November 2018</w:t>
      </w:r>
      <w:r w:rsidR="006B6CE6" w:rsidRPr="00F45EDF">
        <w:rPr>
          <w:rFonts w:cs="Arial"/>
          <w:sz w:val="24"/>
        </w:rPr>
        <w:fldChar w:fldCharType="end"/>
      </w:r>
    </w:p>
    <w:p w:rsidR="002E26DD" w:rsidRPr="00F45EDF" w:rsidRDefault="002E26DD" w:rsidP="002E26DD">
      <w:pPr>
        <w:spacing w:before="240"/>
        <w:rPr>
          <w:rFonts w:cs="Arial"/>
          <w:sz w:val="24"/>
        </w:rPr>
      </w:pPr>
      <w:r w:rsidRPr="00F45EDF">
        <w:rPr>
          <w:rFonts w:cs="Arial"/>
          <w:b/>
          <w:sz w:val="24"/>
        </w:rPr>
        <w:t>Includes amendments up to:</w:t>
      </w:r>
      <w:r w:rsidRPr="00F45EDF">
        <w:rPr>
          <w:rFonts w:cs="Arial"/>
          <w:b/>
          <w:sz w:val="24"/>
        </w:rPr>
        <w:tab/>
      </w:r>
      <w:r w:rsidRPr="00F45EDF">
        <w:rPr>
          <w:rFonts w:cs="Arial"/>
          <w:sz w:val="24"/>
        </w:rPr>
        <w:fldChar w:fldCharType="begin"/>
      </w:r>
      <w:r w:rsidRPr="00F45EDF">
        <w:rPr>
          <w:rFonts w:cs="Arial"/>
          <w:sz w:val="24"/>
        </w:rPr>
        <w:instrText xml:space="preserve"> DOCPROPERTY IncludesUpTo </w:instrText>
      </w:r>
      <w:r w:rsidRPr="00F45EDF">
        <w:rPr>
          <w:rFonts w:cs="Arial"/>
          <w:sz w:val="24"/>
        </w:rPr>
        <w:fldChar w:fldCharType="separate"/>
      </w:r>
      <w:r w:rsidR="00F45EDF">
        <w:rPr>
          <w:rFonts w:cs="Arial"/>
          <w:sz w:val="24"/>
        </w:rPr>
        <w:t>Act No. 130, 2018</w:t>
      </w:r>
      <w:r w:rsidRPr="00F45EDF">
        <w:rPr>
          <w:rFonts w:cs="Arial"/>
          <w:sz w:val="24"/>
        </w:rPr>
        <w:fldChar w:fldCharType="end"/>
      </w:r>
    </w:p>
    <w:p w:rsidR="006B6CE6" w:rsidRPr="00F45EDF" w:rsidRDefault="006B6CE6" w:rsidP="008C3244">
      <w:pPr>
        <w:spacing w:before="240"/>
        <w:rPr>
          <w:rFonts w:cs="Arial"/>
          <w:sz w:val="28"/>
          <w:szCs w:val="28"/>
        </w:rPr>
      </w:pPr>
      <w:r w:rsidRPr="00F45EDF">
        <w:rPr>
          <w:rFonts w:cs="Arial"/>
          <w:b/>
          <w:sz w:val="24"/>
        </w:rPr>
        <w:t>Registered:</w:t>
      </w:r>
      <w:r w:rsidRPr="00F45EDF">
        <w:rPr>
          <w:rFonts w:cs="Arial"/>
          <w:b/>
          <w:sz w:val="24"/>
        </w:rPr>
        <w:tab/>
      </w:r>
      <w:r w:rsidRPr="00F45EDF">
        <w:rPr>
          <w:rFonts w:cs="Arial"/>
          <w:b/>
          <w:sz w:val="24"/>
        </w:rPr>
        <w:tab/>
      </w:r>
      <w:r w:rsidRPr="00F45EDF">
        <w:rPr>
          <w:rFonts w:cs="Arial"/>
          <w:b/>
          <w:sz w:val="24"/>
        </w:rPr>
        <w:tab/>
      </w:r>
      <w:r w:rsidRPr="00F45EDF">
        <w:rPr>
          <w:rFonts w:cs="Arial"/>
          <w:b/>
          <w:sz w:val="24"/>
        </w:rPr>
        <w:tab/>
      </w:r>
      <w:r w:rsidRPr="00F45EDF">
        <w:rPr>
          <w:rFonts w:cs="Arial"/>
          <w:sz w:val="24"/>
        </w:rPr>
        <w:fldChar w:fldCharType="begin"/>
      </w:r>
      <w:r w:rsidRPr="00F45EDF">
        <w:rPr>
          <w:rFonts w:cs="Arial"/>
          <w:sz w:val="24"/>
        </w:rPr>
        <w:instrText xml:space="preserve"> IF </w:instrText>
      </w:r>
      <w:r w:rsidRPr="00F45EDF">
        <w:rPr>
          <w:rFonts w:cs="Arial"/>
          <w:sz w:val="24"/>
        </w:rPr>
        <w:fldChar w:fldCharType="begin"/>
      </w:r>
      <w:r w:rsidRPr="00F45EDF">
        <w:rPr>
          <w:rFonts w:cs="Arial"/>
          <w:sz w:val="24"/>
        </w:rPr>
        <w:instrText xml:space="preserve"> DOCPROPERTY RegisteredDate </w:instrText>
      </w:r>
      <w:r w:rsidRPr="00F45EDF">
        <w:rPr>
          <w:rFonts w:cs="Arial"/>
          <w:sz w:val="24"/>
        </w:rPr>
        <w:fldChar w:fldCharType="separate"/>
      </w:r>
      <w:r w:rsidR="00F45EDF">
        <w:rPr>
          <w:rFonts w:cs="Arial"/>
          <w:sz w:val="24"/>
        </w:rPr>
        <w:instrText>4/12/2018</w:instrText>
      </w:r>
      <w:r w:rsidRPr="00F45EDF">
        <w:rPr>
          <w:rFonts w:cs="Arial"/>
          <w:sz w:val="24"/>
        </w:rPr>
        <w:fldChar w:fldCharType="end"/>
      </w:r>
      <w:r w:rsidRPr="00F45EDF">
        <w:rPr>
          <w:rFonts w:cs="Arial"/>
          <w:sz w:val="24"/>
        </w:rPr>
        <w:instrText xml:space="preserve"> = #1/1/1901# "Unknown" </w:instrText>
      </w:r>
      <w:r w:rsidRPr="00F45EDF">
        <w:rPr>
          <w:rFonts w:cs="Arial"/>
          <w:sz w:val="24"/>
        </w:rPr>
        <w:fldChar w:fldCharType="begin"/>
      </w:r>
      <w:r w:rsidRPr="00F45EDF">
        <w:rPr>
          <w:rFonts w:cs="Arial"/>
          <w:sz w:val="24"/>
        </w:rPr>
        <w:instrText xml:space="preserve"> DOCPROPERTY RegisteredDate \@ "d MMMM yyyy" </w:instrText>
      </w:r>
      <w:r w:rsidRPr="00F45EDF">
        <w:rPr>
          <w:rFonts w:cs="Arial"/>
          <w:sz w:val="24"/>
        </w:rPr>
        <w:fldChar w:fldCharType="separate"/>
      </w:r>
      <w:r w:rsidR="00F45EDF">
        <w:rPr>
          <w:rFonts w:cs="Arial"/>
          <w:sz w:val="24"/>
        </w:rPr>
        <w:instrText>4 December 2018</w:instrText>
      </w:r>
      <w:r w:rsidRPr="00F45EDF">
        <w:rPr>
          <w:rFonts w:cs="Arial"/>
          <w:sz w:val="24"/>
        </w:rPr>
        <w:fldChar w:fldCharType="end"/>
      </w:r>
      <w:r w:rsidRPr="00F45EDF">
        <w:rPr>
          <w:rFonts w:cs="Arial"/>
          <w:sz w:val="24"/>
        </w:rPr>
        <w:instrText xml:space="preserve"> \*MERGEFORMAT </w:instrText>
      </w:r>
      <w:r w:rsidRPr="00F45EDF">
        <w:rPr>
          <w:rFonts w:cs="Arial"/>
          <w:sz w:val="24"/>
        </w:rPr>
        <w:fldChar w:fldCharType="separate"/>
      </w:r>
      <w:r w:rsidR="00F45EDF" w:rsidRPr="00F45EDF">
        <w:rPr>
          <w:rFonts w:cs="Arial"/>
          <w:bCs/>
          <w:noProof/>
          <w:sz w:val="24"/>
        </w:rPr>
        <w:t>4</w:t>
      </w:r>
      <w:r w:rsidR="00F45EDF">
        <w:rPr>
          <w:rFonts w:cs="Arial"/>
          <w:noProof/>
          <w:sz w:val="24"/>
        </w:rPr>
        <w:t xml:space="preserve"> December 2018</w:t>
      </w:r>
      <w:r w:rsidRPr="00F45EDF">
        <w:rPr>
          <w:rFonts w:cs="Arial"/>
          <w:sz w:val="24"/>
        </w:rPr>
        <w:fldChar w:fldCharType="end"/>
      </w:r>
    </w:p>
    <w:p w:rsidR="006B6CE6" w:rsidRPr="00F45EDF" w:rsidRDefault="006B6CE6" w:rsidP="008C3244">
      <w:pPr>
        <w:rPr>
          <w:szCs w:val="22"/>
        </w:rPr>
      </w:pPr>
    </w:p>
    <w:p w:rsidR="006B6CE6" w:rsidRPr="00F45EDF" w:rsidRDefault="006B6CE6" w:rsidP="008C3244">
      <w:pPr>
        <w:pageBreakBefore/>
        <w:rPr>
          <w:rFonts w:cs="Arial"/>
          <w:b/>
          <w:sz w:val="32"/>
          <w:szCs w:val="32"/>
        </w:rPr>
      </w:pPr>
      <w:r w:rsidRPr="00F45EDF">
        <w:rPr>
          <w:rFonts w:cs="Arial"/>
          <w:b/>
          <w:sz w:val="32"/>
          <w:szCs w:val="32"/>
        </w:rPr>
        <w:lastRenderedPageBreak/>
        <w:t>About this compilation</w:t>
      </w:r>
    </w:p>
    <w:p w:rsidR="006B6CE6" w:rsidRPr="00F45EDF" w:rsidRDefault="006B6CE6" w:rsidP="008C3244">
      <w:pPr>
        <w:spacing w:before="240"/>
        <w:rPr>
          <w:rFonts w:cs="Arial"/>
        </w:rPr>
      </w:pPr>
      <w:r w:rsidRPr="00F45EDF">
        <w:rPr>
          <w:rFonts w:cs="Arial"/>
          <w:b/>
          <w:szCs w:val="22"/>
        </w:rPr>
        <w:t>This compilation</w:t>
      </w:r>
    </w:p>
    <w:p w:rsidR="006B6CE6" w:rsidRPr="00F45EDF" w:rsidRDefault="006B6CE6" w:rsidP="008C3244">
      <w:pPr>
        <w:spacing w:before="120" w:after="120"/>
        <w:rPr>
          <w:rFonts w:cs="Arial"/>
          <w:szCs w:val="22"/>
        </w:rPr>
      </w:pPr>
      <w:r w:rsidRPr="00F45EDF">
        <w:rPr>
          <w:rFonts w:cs="Arial"/>
          <w:szCs w:val="22"/>
        </w:rPr>
        <w:t xml:space="preserve">This is a compilation of the </w:t>
      </w:r>
      <w:r w:rsidRPr="00F45EDF">
        <w:rPr>
          <w:rFonts w:cs="Arial"/>
          <w:i/>
          <w:szCs w:val="22"/>
        </w:rPr>
        <w:fldChar w:fldCharType="begin"/>
      </w:r>
      <w:r w:rsidRPr="00F45EDF">
        <w:rPr>
          <w:rFonts w:cs="Arial"/>
          <w:i/>
          <w:szCs w:val="22"/>
        </w:rPr>
        <w:instrText xml:space="preserve"> STYLEREF  ShortT </w:instrText>
      </w:r>
      <w:r w:rsidRPr="00F45EDF">
        <w:rPr>
          <w:rFonts w:cs="Arial"/>
          <w:i/>
          <w:szCs w:val="22"/>
        </w:rPr>
        <w:fldChar w:fldCharType="separate"/>
      </w:r>
      <w:r w:rsidR="00F45EDF">
        <w:rPr>
          <w:rFonts w:cs="Arial"/>
          <w:i/>
          <w:noProof/>
          <w:szCs w:val="22"/>
        </w:rPr>
        <w:t>Superannuation Act 1922</w:t>
      </w:r>
      <w:r w:rsidRPr="00F45EDF">
        <w:rPr>
          <w:rFonts w:cs="Arial"/>
          <w:i/>
          <w:szCs w:val="22"/>
        </w:rPr>
        <w:fldChar w:fldCharType="end"/>
      </w:r>
      <w:r w:rsidRPr="00F45EDF">
        <w:rPr>
          <w:rFonts w:cs="Arial"/>
          <w:szCs w:val="22"/>
        </w:rPr>
        <w:t xml:space="preserve"> that shows the text of the law as amended and in force on </w:t>
      </w:r>
      <w:r w:rsidRPr="00F45EDF">
        <w:rPr>
          <w:rFonts w:cs="Arial"/>
          <w:szCs w:val="22"/>
        </w:rPr>
        <w:fldChar w:fldCharType="begin"/>
      </w:r>
      <w:r w:rsidRPr="00F45EDF">
        <w:rPr>
          <w:rFonts w:cs="Arial"/>
          <w:szCs w:val="22"/>
        </w:rPr>
        <w:instrText xml:space="preserve"> DOCPROPERTY StartDate \@ "d MMMM yyyy" </w:instrText>
      </w:r>
      <w:r w:rsidRPr="00F45EDF">
        <w:rPr>
          <w:rFonts w:cs="Arial"/>
          <w:szCs w:val="22"/>
        </w:rPr>
        <w:fldChar w:fldCharType="separate"/>
      </w:r>
      <w:r w:rsidR="00F45EDF">
        <w:rPr>
          <w:rFonts w:cs="Arial"/>
          <w:szCs w:val="22"/>
        </w:rPr>
        <w:t>22 November 2018</w:t>
      </w:r>
      <w:r w:rsidRPr="00F45EDF">
        <w:rPr>
          <w:rFonts w:cs="Arial"/>
          <w:szCs w:val="22"/>
        </w:rPr>
        <w:fldChar w:fldCharType="end"/>
      </w:r>
      <w:r w:rsidRPr="00F45EDF">
        <w:rPr>
          <w:rFonts w:cs="Arial"/>
          <w:szCs w:val="22"/>
        </w:rPr>
        <w:t xml:space="preserve"> (the </w:t>
      </w:r>
      <w:r w:rsidRPr="00F45EDF">
        <w:rPr>
          <w:rFonts w:cs="Arial"/>
          <w:b/>
          <w:i/>
          <w:szCs w:val="22"/>
        </w:rPr>
        <w:t>compilation date</w:t>
      </w:r>
      <w:r w:rsidRPr="00F45EDF">
        <w:rPr>
          <w:rFonts w:cs="Arial"/>
          <w:szCs w:val="22"/>
        </w:rPr>
        <w:t>).</w:t>
      </w:r>
    </w:p>
    <w:p w:rsidR="006B6CE6" w:rsidRPr="00F45EDF" w:rsidRDefault="006B6CE6" w:rsidP="008C3244">
      <w:pPr>
        <w:spacing w:after="120"/>
        <w:rPr>
          <w:rFonts w:cs="Arial"/>
          <w:szCs w:val="22"/>
        </w:rPr>
      </w:pPr>
      <w:r w:rsidRPr="00F45EDF">
        <w:rPr>
          <w:rFonts w:cs="Arial"/>
          <w:szCs w:val="22"/>
        </w:rPr>
        <w:t xml:space="preserve">The notes at the end of this compilation (the </w:t>
      </w:r>
      <w:r w:rsidRPr="00F45EDF">
        <w:rPr>
          <w:rFonts w:cs="Arial"/>
          <w:b/>
          <w:i/>
          <w:szCs w:val="22"/>
        </w:rPr>
        <w:t>endnotes</w:t>
      </w:r>
      <w:r w:rsidRPr="00F45EDF">
        <w:rPr>
          <w:rFonts w:cs="Arial"/>
          <w:szCs w:val="22"/>
        </w:rPr>
        <w:t>) include information about amending laws and the amendment history of provisions of the compiled law.</w:t>
      </w:r>
    </w:p>
    <w:p w:rsidR="006B6CE6" w:rsidRPr="00F45EDF" w:rsidRDefault="006B6CE6" w:rsidP="008C3244">
      <w:pPr>
        <w:tabs>
          <w:tab w:val="left" w:pos="5640"/>
        </w:tabs>
        <w:spacing w:before="120" w:after="120"/>
        <w:rPr>
          <w:rFonts w:cs="Arial"/>
          <w:b/>
          <w:szCs w:val="22"/>
        </w:rPr>
      </w:pPr>
      <w:r w:rsidRPr="00F45EDF">
        <w:rPr>
          <w:rFonts w:cs="Arial"/>
          <w:b/>
          <w:szCs w:val="22"/>
        </w:rPr>
        <w:t>Uncommenced amendments</w:t>
      </w:r>
    </w:p>
    <w:p w:rsidR="006B6CE6" w:rsidRPr="00F45EDF" w:rsidRDefault="006B6CE6" w:rsidP="008C3244">
      <w:pPr>
        <w:spacing w:after="120"/>
        <w:rPr>
          <w:rFonts w:cs="Arial"/>
          <w:szCs w:val="22"/>
        </w:rPr>
      </w:pPr>
      <w:r w:rsidRPr="00F45ED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B6CE6" w:rsidRPr="00F45EDF" w:rsidRDefault="006B6CE6" w:rsidP="008C3244">
      <w:pPr>
        <w:spacing w:before="120" w:after="120"/>
        <w:rPr>
          <w:rFonts w:cs="Arial"/>
          <w:b/>
          <w:szCs w:val="22"/>
        </w:rPr>
      </w:pPr>
      <w:r w:rsidRPr="00F45EDF">
        <w:rPr>
          <w:rFonts w:cs="Arial"/>
          <w:b/>
          <w:szCs w:val="22"/>
        </w:rPr>
        <w:t>Application, saving and transitional provisions for provisions and amendments</w:t>
      </w:r>
    </w:p>
    <w:p w:rsidR="006B6CE6" w:rsidRPr="00F45EDF" w:rsidRDefault="006B6CE6" w:rsidP="008C3244">
      <w:pPr>
        <w:spacing w:after="120"/>
        <w:rPr>
          <w:rFonts w:cs="Arial"/>
          <w:szCs w:val="22"/>
        </w:rPr>
      </w:pPr>
      <w:r w:rsidRPr="00F45EDF">
        <w:rPr>
          <w:rFonts w:cs="Arial"/>
          <w:szCs w:val="22"/>
        </w:rPr>
        <w:t>If the operation of a provision or amendment of the compiled law is affected by an application, saving or transitional provision that is not included in this compilation, details are included in the endnotes.</w:t>
      </w:r>
    </w:p>
    <w:p w:rsidR="006B6CE6" w:rsidRPr="00F45EDF" w:rsidRDefault="006B6CE6" w:rsidP="008C3244">
      <w:pPr>
        <w:spacing w:after="120"/>
        <w:rPr>
          <w:rFonts w:cs="Arial"/>
          <w:b/>
          <w:szCs w:val="22"/>
        </w:rPr>
      </w:pPr>
      <w:r w:rsidRPr="00F45EDF">
        <w:rPr>
          <w:rFonts w:cs="Arial"/>
          <w:b/>
          <w:szCs w:val="22"/>
        </w:rPr>
        <w:t>Editorial changes</w:t>
      </w:r>
    </w:p>
    <w:p w:rsidR="006B6CE6" w:rsidRPr="00F45EDF" w:rsidRDefault="006B6CE6" w:rsidP="008C3244">
      <w:pPr>
        <w:spacing w:after="120"/>
        <w:rPr>
          <w:rFonts w:cs="Arial"/>
          <w:szCs w:val="22"/>
        </w:rPr>
      </w:pPr>
      <w:r w:rsidRPr="00F45EDF">
        <w:rPr>
          <w:rFonts w:cs="Arial"/>
          <w:szCs w:val="22"/>
        </w:rPr>
        <w:t>For more information about any editorial changes made in this compilation, see the endnotes.</w:t>
      </w:r>
    </w:p>
    <w:p w:rsidR="006B6CE6" w:rsidRPr="00F45EDF" w:rsidRDefault="006B6CE6" w:rsidP="008C3244">
      <w:pPr>
        <w:spacing w:before="120" w:after="120"/>
        <w:rPr>
          <w:rFonts w:cs="Arial"/>
          <w:b/>
          <w:szCs w:val="22"/>
        </w:rPr>
      </w:pPr>
      <w:r w:rsidRPr="00F45EDF">
        <w:rPr>
          <w:rFonts w:cs="Arial"/>
          <w:b/>
          <w:szCs w:val="22"/>
        </w:rPr>
        <w:t>Modifications</w:t>
      </w:r>
    </w:p>
    <w:p w:rsidR="006B6CE6" w:rsidRPr="00F45EDF" w:rsidRDefault="006B6CE6" w:rsidP="008C3244">
      <w:pPr>
        <w:spacing w:after="120"/>
        <w:rPr>
          <w:rFonts w:cs="Arial"/>
          <w:szCs w:val="22"/>
        </w:rPr>
      </w:pPr>
      <w:r w:rsidRPr="00F45ED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B6CE6" w:rsidRPr="00F45EDF" w:rsidRDefault="006B6CE6" w:rsidP="008C3244">
      <w:pPr>
        <w:spacing w:before="80" w:after="120"/>
        <w:rPr>
          <w:rFonts w:cs="Arial"/>
          <w:b/>
          <w:szCs w:val="22"/>
        </w:rPr>
      </w:pPr>
      <w:r w:rsidRPr="00F45EDF">
        <w:rPr>
          <w:rFonts w:cs="Arial"/>
          <w:b/>
          <w:szCs w:val="22"/>
        </w:rPr>
        <w:t>Self</w:t>
      </w:r>
      <w:r w:rsidR="00F45EDF">
        <w:rPr>
          <w:rFonts w:cs="Arial"/>
          <w:b/>
          <w:szCs w:val="22"/>
        </w:rPr>
        <w:noBreakHyphen/>
      </w:r>
      <w:r w:rsidRPr="00F45EDF">
        <w:rPr>
          <w:rFonts w:cs="Arial"/>
          <w:b/>
          <w:szCs w:val="22"/>
        </w:rPr>
        <w:t>repealing provisions</w:t>
      </w:r>
    </w:p>
    <w:p w:rsidR="006B6CE6" w:rsidRPr="00F45EDF" w:rsidRDefault="006B6CE6" w:rsidP="008C3244">
      <w:pPr>
        <w:spacing w:after="120"/>
        <w:rPr>
          <w:rFonts w:cs="Arial"/>
          <w:szCs w:val="22"/>
        </w:rPr>
      </w:pPr>
      <w:r w:rsidRPr="00F45EDF">
        <w:rPr>
          <w:rFonts w:cs="Arial"/>
          <w:szCs w:val="22"/>
        </w:rPr>
        <w:t>If a provision of the compiled law has been repealed in accordance with a provision of the law, details are included in the endnotes.</w:t>
      </w:r>
    </w:p>
    <w:p w:rsidR="006B6CE6" w:rsidRPr="004506DD" w:rsidRDefault="006B6CE6" w:rsidP="008C3244">
      <w:pPr>
        <w:pStyle w:val="Header"/>
        <w:tabs>
          <w:tab w:val="clear" w:pos="4150"/>
          <w:tab w:val="clear" w:pos="8307"/>
        </w:tabs>
      </w:pPr>
      <w:r w:rsidRPr="004506DD">
        <w:rPr>
          <w:rStyle w:val="CharChapNo"/>
        </w:rPr>
        <w:t xml:space="preserve"> </w:t>
      </w:r>
      <w:r w:rsidRPr="004506DD">
        <w:rPr>
          <w:rStyle w:val="CharChapText"/>
          <w:rFonts w:eastAsiaTheme="minorHAnsi"/>
        </w:rPr>
        <w:t xml:space="preserve"> </w:t>
      </w:r>
    </w:p>
    <w:p w:rsidR="006B6CE6" w:rsidRPr="004506DD" w:rsidRDefault="006B6CE6" w:rsidP="008C3244">
      <w:pPr>
        <w:pStyle w:val="Header"/>
        <w:tabs>
          <w:tab w:val="clear" w:pos="4150"/>
          <w:tab w:val="clear" w:pos="8307"/>
        </w:tabs>
      </w:pPr>
      <w:r w:rsidRPr="004506DD">
        <w:rPr>
          <w:rStyle w:val="CharPartNo"/>
        </w:rPr>
        <w:t xml:space="preserve"> </w:t>
      </w:r>
      <w:r w:rsidRPr="004506DD">
        <w:rPr>
          <w:rStyle w:val="CharPartText"/>
        </w:rPr>
        <w:t xml:space="preserve"> </w:t>
      </w:r>
    </w:p>
    <w:p w:rsidR="006B6CE6" w:rsidRPr="004506DD" w:rsidRDefault="006B6CE6" w:rsidP="008C3244">
      <w:pPr>
        <w:pStyle w:val="Header"/>
        <w:tabs>
          <w:tab w:val="clear" w:pos="4150"/>
          <w:tab w:val="clear" w:pos="8307"/>
        </w:tabs>
      </w:pPr>
      <w:r w:rsidRPr="004506DD">
        <w:rPr>
          <w:rStyle w:val="CharDivNo"/>
        </w:rPr>
        <w:t xml:space="preserve"> </w:t>
      </w:r>
      <w:r w:rsidRPr="004506DD">
        <w:rPr>
          <w:rStyle w:val="CharDivText"/>
        </w:rPr>
        <w:t xml:space="preserve"> </w:t>
      </w:r>
    </w:p>
    <w:p w:rsidR="006B6CE6" w:rsidRPr="00F45EDF" w:rsidRDefault="006B6CE6" w:rsidP="008C3244">
      <w:pPr>
        <w:sectPr w:rsidR="006B6CE6" w:rsidRPr="00F45EDF" w:rsidSect="0046299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33542" w:rsidRPr="00F45EDF" w:rsidRDefault="00B33542" w:rsidP="009B7AF5">
      <w:r w:rsidRPr="00F45EDF">
        <w:rPr>
          <w:rFonts w:cs="Times New Roman"/>
          <w:sz w:val="36"/>
        </w:rPr>
        <w:lastRenderedPageBreak/>
        <w:t>Contents</w:t>
      </w:r>
    </w:p>
    <w:p w:rsidR="005A2A9C" w:rsidRDefault="00597006">
      <w:pPr>
        <w:pStyle w:val="TOC2"/>
        <w:rPr>
          <w:rFonts w:asciiTheme="minorHAnsi" w:eastAsiaTheme="minorEastAsia" w:hAnsiTheme="minorHAnsi" w:cstheme="minorBidi"/>
          <w:b w:val="0"/>
          <w:noProof/>
          <w:kern w:val="0"/>
          <w:sz w:val="22"/>
          <w:szCs w:val="22"/>
        </w:rPr>
      </w:pPr>
      <w:r w:rsidRPr="00F45EDF">
        <w:rPr>
          <w:iCs/>
          <w:szCs w:val="28"/>
        </w:rPr>
        <w:fldChar w:fldCharType="begin"/>
      </w:r>
      <w:r w:rsidRPr="00F45EDF">
        <w:instrText xml:space="preserve"> TOC \o "1-9" \t "ActHead 1,2,ActHead 2,2,ActHead 3,3,ActHead 4,4,ActHead 5,5, Schedule,2, Schedule Text,3, NotesSection,6" </w:instrText>
      </w:r>
      <w:r w:rsidRPr="00F45EDF">
        <w:rPr>
          <w:iCs/>
          <w:szCs w:val="28"/>
        </w:rPr>
        <w:fldChar w:fldCharType="separate"/>
      </w:r>
      <w:r w:rsidR="005A2A9C">
        <w:rPr>
          <w:noProof/>
        </w:rPr>
        <w:t>Part I—Preliminary</w:t>
      </w:r>
      <w:r w:rsidR="005A2A9C" w:rsidRPr="005A2A9C">
        <w:rPr>
          <w:b w:val="0"/>
          <w:noProof/>
          <w:sz w:val="18"/>
        </w:rPr>
        <w:tab/>
      </w:r>
      <w:r w:rsidR="005A2A9C" w:rsidRPr="005A2A9C">
        <w:rPr>
          <w:b w:val="0"/>
          <w:noProof/>
          <w:sz w:val="18"/>
        </w:rPr>
        <w:fldChar w:fldCharType="begin"/>
      </w:r>
      <w:r w:rsidR="005A2A9C" w:rsidRPr="005A2A9C">
        <w:rPr>
          <w:b w:val="0"/>
          <w:noProof/>
          <w:sz w:val="18"/>
        </w:rPr>
        <w:instrText xml:space="preserve"> PAGEREF _Toc531703555 \h </w:instrText>
      </w:r>
      <w:r w:rsidR="005A2A9C" w:rsidRPr="005A2A9C">
        <w:rPr>
          <w:b w:val="0"/>
          <w:noProof/>
          <w:sz w:val="18"/>
        </w:rPr>
      </w:r>
      <w:r w:rsidR="005A2A9C" w:rsidRPr="005A2A9C">
        <w:rPr>
          <w:b w:val="0"/>
          <w:noProof/>
          <w:sz w:val="18"/>
        </w:rPr>
        <w:fldChar w:fldCharType="separate"/>
      </w:r>
      <w:r w:rsidR="005A2A9C" w:rsidRPr="005A2A9C">
        <w:rPr>
          <w:b w:val="0"/>
          <w:noProof/>
          <w:sz w:val="18"/>
        </w:rPr>
        <w:t>1</w:t>
      </w:r>
      <w:r w:rsidR="005A2A9C"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w:t>
      </w:r>
      <w:r>
        <w:rPr>
          <w:noProof/>
        </w:rPr>
        <w:tab/>
        <w:t>Short title</w:t>
      </w:r>
      <w:r w:rsidRPr="005A2A9C">
        <w:rPr>
          <w:noProof/>
        </w:rPr>
        <w:tab/>
      </w:r>
      <w:r w:rsidRPr="005A2A9C">
        <w:rPr>
          <w:noProof/>
        </w:rPr>
        <w:fldChar w:fldCharType="begin"/>
      </w:r>
      <w:r w:rsidRPr="005A2A9C">
        <w:rPr>
          <w:noProof/>
        </w:rPr>
        <w:instrText xml:space="preserve"> PAGEREF _Toc531703556 \h </w:instrText>
      </w:r>
      <w:r w:rsidRPr="005A2A9C">
        <w:rPr>
          <w:noProof/>
        </w:rPr>
      </w:r>
      <w:r w:rsidRPr="005A2A9C">
        <w:rPr>
          <w:noProof/>
        </w:rPr>
        <w:fldChar w:fldCharType="separate"/>
      </w:r>
      <w:r w:rsidRPr="005A2A9C">
        <w:rPr>
          <w:noProof/>
        </w:rPr>
        <w:t>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w:t>
      </w:r>
      <w:r>
        <w:rPr>
          <w:noProof/>
        </w:rPr>
        <w:tab/>
        <w:t>Commencement</w:t>
      </w:r>
      <w:r w:rsidRPr="005A2A9C">
        <w:rPr>
          <w:noProof/>
        </w:rPr>
        <w:tab/>
      </w:r>
      <w:r w:rsidRPr="005A2A9C">
        <w:rPr>
          <w:noProof/>
        </w:rPr>
        <w:fldChar w:fldCharType="begin"/>
      </w:r>
      <w:r w:rsidRPr="005A2A9C">
        <w:rPr>
          <w:noProof/>
        </w:rPr>
        <w:instrText xml:space="preserve"> PAGEREF _Toc531703557 \h </w:instrText>
      </w:r>
      <w:r w:rsidRPr="005A2A9C">
        <w:rPr>
          <w:noProof/>
        </w:rPr>
      </w:r>
      <w:r w:rsidRPr="005A2A9C">
        <w:rPr>
          <w:noProof/>
        </w:rPr>
        <w:fldChar w:fldCharType="separate"/>
      </w:r>
      <w:r w:rsidRPr="005A2A9C">
        <w:rPr>
          <w:noProof/>
        </w:rPr>
        <w:t>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w:t>
      </w:r>
      <w:r>
        <w:rPr>
          <w:noProof/>
        </w:rPr>
        <w:tab/>
        <w:t>Operation of this Act on or after 1 July 2011</w:t>
      </w:r>
      <w:r w:rsidRPr="005A2A9C">
        <w:rPr>
          <w:noProof/>
        </w:rPr>
        <w:tab/>
      </w:r>
      <w:r w:rsidRPr="005A2A9C">
        <w:rPr>
          <w:noProof/>
        </w:rPr>
        <w:fldChar w:fldCharType="begin"/>
      </w:r>
      <w:r w:rsidRPr="005A2A9C">
        <w:rPr>
          <w:noProof/>
        </w:rPr>
        <w:instrText xml:space="preserve"> PAGEREF _Toc531703558 \h </w:instrText>
      </w:r>
      <w:r w:rsidRPr="005A2A9C">
        <w:rPr>
          <w:noProof/>
        </w:rPr>
      </w:r>
      <w:r w:rsidRPr="005A2A9C">
        <w:rPr>
          <w:noProof/>
        </w:rPr>
        <w:fldChar w:fldCharType="separate"/>
      </w:r>
      <w:r w:rsidRPr="005A2A9C">
        <w:rPr>
          <w:noProof/>
        </w:rPr>
        <w:t>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w:t>
      </w:r>
      <w:r>
        <w:rPr>
          <w:noProof/>
        </w:rPr>
        <w:tab/>
        <w:t>Interpretation</w:t>
      </w:r>
      <w:r w:rsidRPr="005A2A9C">
        <w:rPr>
          <w:noProof/>
        </w:rPr>
        <w:tab/>
      </w:r>
      <w:r w:rsidRPr="005A2A9C">
        <w:rPr>
          <w:noProof/>
        </w:rPr>
        <w:fldChar w:fldCharType="begin"/>
      </w:r>
      <w:r w:rsidRPr="005A2A9C">
        <w:rPr>
          <w:noProof/>
        </w:rPr>
        <w:instrText xml:space="preserve"> PAGEREF _Toc531703559 \h </w:instrText>
      </w:r>
      <w:r w:rsidRPr="005A2A9C">
        <w:rPr>
          <w:noProof/>
        </w:rPr>
      </w:r>
      <w:r w:rsidRPr="005A2A9C">
        <w:rPr>
          <w:noProof/>
        </w:rPr>
        <w:fldChar w:fldCharType="separate"/>
      </w:r>
      <w:r w:rsidRPr="005A2A9C">
        <w:rPr>
          <w:noProof/>
        </w:rPr>
        <w:t>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4AA</w:t>
      </w:r>
      <w:r>
        <w:rPr>
          <w:noProof/>
        </w:rPr>
        <w:tab/>
        <w:t>Members of the Defence Force</w:t>
      </w:r>
      <w:r w:rsidRPr="005A2A9C">
        <w:rPr>
          <w:noProof/>
        </w:rPr>
        <w:tab/>
      </w:r>
      <w:r w:rsidRPr="005A2A9C">
        <w:rPr>
          <w:noProof/>
        </w:rPr>
        <w:fldChar w:fldCharType="begin"/>
      </w:r>
      <w:r w:rsidRPr="005A2A9C">
        <w:rPr>
          <w:noProof/>
        </w:rPr>
        <w:instrText xml:space="preserve"> PAGEREF _Toc531703560 \h </w:instrText>
      </w:r>
      <w:r w:rsidRPr="005A2A9C">
        <w:rPr>
          <w:noProof/>
        </w:rPr>
      </w:r>
      <w:r w:rsidRPr="005A2A9C">
        <w:rPr>
          <w:noProof/>
        </w:rPr>
        <w:fldChar w:fldCharType="separate"/>
      </w:r>
      <w:r w:rsidRPr="005A2A9C">
        <w:rPr>
          <w:noProof/>
        </w:rPr>
        <w:t>11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4A</w:t>
      </w:r>
      <w:r>
        <w:rPr>
          <w:noProof/>
        </w:rPr>
        <w:tab/>
        <w:t>Salaries of officers in First Division of Public Service and statutory offices</w:t>
      </w:r>
      <w:r w:rsidRPr="005A2A9C">
        <w:rPr>
          <w:noProof/>
        </w:rPr>
        <w:tab/>
      </w:r>
      <w:r w:rsidRPr="005A2A9C">
        <w:rPr>
          <w:noProof/>
        </w:rPr>
        <w:fldChar w:fldCharType="begin"/>
      </w:r>
      <w:r w:rsidRPr="005A2A9C">
        <w:rPr>
          <w:noProof/>
        </w:rPr>
        <w:instrText xml:space="preserve"> PAGEREF _Toc531703561 \h </w:instrText>
      </w:r>
      <w:r w:rsidRPr="005A2A9C">
        <w:rPr>
          <w:noProof/>
        </w:rPr>
      </w:r>
      <w:r w:rsidRPr="005A2A9C">
        <w:rPr>
          <w:noProof/>
        </w:rPr>
        <w:fldChar w:fldCharType="separate"/>
      </w:r>
      <w:r w:rsidRPr="005A2A9C">
        <w:rPr>
          <w:noProof/>
        </w:rPr>
        <w:t>11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w:t>
      </w:r>
      <w:r>
        <w:rPr>
          <w:noProof/>
        </w:rPr>
        <w:tab/>
        <w:t>Medical examination of employees</w:t>
      </w:r>
      <w:r w:rsidRPr="005A2A9C">
        <w:rPr>
          <w:noProof/>
        </w:rPr>
        <w:tab/>
      </w:r>
      <w:r w:rsidRPr="005A2A9C">
        <w:rPr>
          <w:noProof/>
        </w:rPr>
        <w:fldChar w:fldCharType="begin"/>
      </w:r>
      <w:r w:rsidRPr="005A2A9C">
        <w:rPr>
          <w:noProof/>
        </w:rPr>
        <w:instrText xml:space="preserve"> PAGEREF _Toc531703562 \h </w:instrText>
      </w:r>
      <w:r w:rsidRPr="005A2A9C">
        <w:rPr>
          <w:noProof/>
        </w:rPr>
      </w:r>
      <w:r w:rsidRPr="005A2A9C">
        <w:rPr>
          <w:noProof/>
        </w:rPr>
        <w:fldChar w:fldCharType="separate"/>
      </w:r>
      <w:r w:rsidRPr="005A2A9C">
        <w:rPr>
          <w:noProof/>
        </w:rPr>
        <w:t>12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6</w:t>
      </w:r>
      <w:r>
        <w:rPr>
          <w:noProof/>
        </w:rPr>
        <w:tab/>
        <w:t xml:space="preserve">Application of the </w:t>
      </w:r>
      <w:r w:rsidRPr="00BA57D6">
        <w:rPr>
          <w:i/>
          <w:noProof/>
        </w:rPr>
        <w:t>Criminal Code</w:t>
      </w:r>
      <w:r w:rsidRPr="005A2A9C">
        <w:rPr>
          <w:noProof/>
        </w:rPr>
        <w:tab/>
      </w:r>
      <w:r w:rsidRPr="005A2A9C">
        <w:rPr>
          <w:noProof/>
        </w:rPr>
        <w:fldChar w:fldCharType="begin"/>
      </w:r>
      <w:r w:rsidRPr="005A2A9C">
        <w:rPr>
          <w:noProof/>
        </w:rPr>
        <w:instrText xml:space="preserve"> PAGEREF _Toc531703563 \h </w:instrText>
      </w:r>
      <w:r w:rsidRPr="005A2A9C">
        <w:rPr>
          <w:noProof/>
        </w:rPr>
      </w:r>
      <w:r w:rsidRPr="005A2A9C">
        <w:rPr>
          <w:noProof/>
        </w:rPr>
        <w:fldChar w:fldCharType="separate"/>
      </w:r>
      <w:r w:rsidRPr="005A2A9C">
        <w:rPr>
          <w:noProof/>
        </w:rPr>
        <w:t>13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w:t>
      </w:r>
      <w:r>
        <w:rPr>
          <w:noProof/>
        </w:rPr>
        <w:tab/>
        <w:t>Superannuation provision for certain persons by way of life assurance</w:t>
      </w:r>
      <w:r w:rsidRPr="005A2A9C">
        <w:rPr>
          <w:noProof/>
        </w:rPr>
        <w:tab/>
      </w:r>
      <w:r w:rsidRPr="005A2A9C">
        <w:rPr>
          <w:noProof/>
        </w:rPr>
        <w:fldChar w:fldCharType="begin"/>
      </w:r>
      <w:r w:rsidRPr="005A2A9C">
        <w:rPr>
          <w:noProof/>
        </w:rPr>
        <w:instrText xml:space="preserve"> PAGEREF _Toc531703564 \h </w:instrText>
      </w:r>
      <w:r w:rsidRPr="005A2A9C">
        <w:rPr>
          <w:noProof/>
        </w:rPr>
      </w:r>
      <w:r w:rsidRPr="005A2A9C">
        <w:rPr>
          <w:noProof/>
        </w:rPr>
        <w:fldChar w:fldCharType="separate"/>
      </w:r>
      <w:r w:rsidRPr="005A2A9C">
        <w:rPr>
          <w:noProof/>
        </w:rPr>
        <w:t>14</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III—Contributions</w:t>
      </w:r>
      <w:r w:rsidRPr="005A2A9C">
        <w:rPr>
          <w:b w:val="0"/>
          <w:noProof/>
          <w:sz w:val="18"/>
        </w:rPr>
        <w:tab/>
      </w:r>
      <w:r w:rsidRPr="005A2A9C">
        <w:rPr>
          <w:b w:val="0"/>
          <w:noProof/>
          <w:sz w:val="18"/>
        </w:rPr>
        <w:fldChar w:fldCharType="begin"/>
      </w:r>
      <w:r w:rsidRPr="005A2A9C">
        <w:rPr>
          <w:b w:val="0"/>
          <w:noProof/>
          <w:sz w:val="18"/>
        </w:rPr>
        <w:instrText xml:space="preserve"> PAGEREF _Toc531703565 \h </w:instrText>
      </w:r>
      <w:r w:rsidRPr="005A2A9C">
        <w:rPr>
          <w:b w:val="0"/>
          <w:noProof/>
          <w:sz w:val="18"/>
        </w:rPr>
      </w:r>
      <w:r w:rsidRPr="005A2A9C">
        <w:rPr>
          <w:b w:val="0"/>
          <w:noProof/>
          <w:sz w:val="18"/>
        </w:rPr>
        <w:fldChar w:fldCharType="separate"/>
      </w:r>
      <w:r w:rsidRPr="005A2A9C">
        <w:rPr>
          <w:b w:val="0"/>
          <w:noProof/>
          <w:sz w:val="18"/>
        </w:rPr>
        <w:t>17</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1—Contributions by employees</w:t>
      </w:r>
      <w:r w:rsidRPr="005A2A9C">
        <w:rPr>
          <w:b w:val="0"/>
          <w:noProof/>
          <w:sz w:val="18"/>
        </w:rPr>
        <w:tab/>
      </w:r>
      <w:r w:rsidRPr="005A2A9C">
        <w:rPr>
          <w:b w:val="0"/>
          <w:noProof/>
          <w:sz w:val="18"/>
        </w:rPr>
        <w:fldChar w:fldCharType="begin"/>
      </w:r>
      <w:r w:rsidRPr="005A2A9C">
        <w:rPr>
          <w:b w:val="0"/>
          <w:noProof/>
          <w:sz w:val="18"/>
        </w:rPr>
        <w:instrText xml:space="preserve"> PAGEREF _Toc531703566 \h </w:instrText>
      </w:r>
      <w:r w:rsidRPr="005A2A9C">
        <w:rPr>
          <w:b w:val="0"/>
          <w:noProof/>
          <w:sz w:val="18"/>
        </w:rPr>
      </w:r>
      <w:r w:rsidRPr="005A2A9C">
        <w:rPr>
          <w:b w:val="0"/>
          <w:noProof/>
          <w:sz w:val="18"/>
        </w:rPr>
        <w:fldChar w:fldCharType="separate"/>
      </w:r>
      <w:r w:rsidRPr="005A2A9C">
        <w:rPr>
          <w:b w:val="0"/>
          <w:noProof/>
          <w:sz w:val="18"/>
        </w:rPr>
        <w:t>17</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19</w:t>
      </w:r>
      <w:r>
        <w:rPr>
          <w:noProof/>
        </w:rPr>
        <w:tab/>
        <w:t>Commencement and cessation of contributions</w:t>
      </w:r>
      <w:r w:rsidRPr="005A2A9C">
        <w:rPr>
          <w:noProof/>
        </w:rPr>
        <w:tab/>
      </w:r>
      <w:r w:rsidRPr="005A2A9C">
        <w:rPr>
          <w:noProof/>
        </w:rPr>
        <w:fldChar w:fldCharType="begin"/>
      </w:r>
      <w:r w:rsidRPr="005A2A9C">
        <w:rPr>
          <w:noProof/>
        </w:rPr>
        <w:instrText xml:space="preserve"> PAGEREF _Toc531703567 \h </w:instrText>
      </w:r>
      <w:r w:rsidRPr="005A2A9C">
        <w:rPr>
          <w:noProof/>
        </w:rPr>
      </w:r>
      <w:r w:rsidRPr="005A2A9C">
        <w:rPr>
          <w:noProof/>
        </w:rPr>
        <w:fldChar w:fldCharType="separate"/>
      </w:r>
      <w:r w:rsidRPr="005A2A9C">
        <w:rPr>
          <w:noProof/>
        </w:rPr>
        <w:t>17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19A</w:t>
      </w:r>
      <w:r>
        <w:rPr>
          <w:noProof/>
        </w:rPr>
        <w:tab/>
        <w:t>Contributions not payable on or after 1 July 1976</w:t>
      </w:r>
      <w:r w:rsidRPr="005A2A9C">
        <w:rPr>
          <w:noProof/>
        </w:rPr>
        <w:tab/>
      </w:r>
      <w:r w:rsidRPr="005A2A9C">
        <w:rPr>
          <w:noProof/>
        </w:rPr>
        <w:fldChar w:fldCharType="begin"/>
      </w:r>
      <w:r w:rsidRPr="005A2A9C">
        <w:rPr>
          <w:noProof/>
        </w:rPr>
        <w:instrText xml:space="preserve"> PAGEREF _Toc531703568 \h </w:instrText>
      </w:r>
      <w:r w:rsidRPr="005A2A9C">
        <w:rPr>
          <w:noProof/>
        </w:rPr>
      </w:r>
      <w:r w:rsidRPr="005A2A9C">
        <w:rPr>
          <w:noProof/>
        </w:rPr>
        <w:fldChar w:fldCharType="separate"/>
      </w:r>
      <w:r w:rsidRPr="005A2A9C">
        <w:rPr>
          <w:noProof/>
        </w:rPr>
        <w:t>21</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2—Units of pension</w:t>
      </w:r>
      <w:r w:rsidRPr="005A2A9C">
        <w:rPr>
          <w:b w:val="0"/>
          <w:noProof/>
          <w:sz w:val="18"/>
        </w:rPr>
        <w:tab/>
      </w:r>
      <w:r w:rsidRPr="005A2A9C">
        <w:rPr>
          <w:b w:val="0"/>
          <w:noProof/>
          <w:sz w:val="18"/>
        </w:rPr>
        <w:fldChar w:fldCharType="begin"/>
      </w:r>
      <w:r w:rsidRPr="005A2A9C">
        <w:rPr>
          <w:b w:val="0"/>
          <w:noProof/>
          <w:sz w:val="18"/>
        </w:rPr>
        <w:instrText xml:space="preserve"> PAGEREF _Toc531703569 \h </w:instrText>
      </w:r>
      <w:r w:rsidRPr="005A2A9C">
        <w:rPr>
          <w:b w:val="0"/>
          <w:noProof/>
          <w:sz w:val="18"/>
        </w:rPr>
      </w:r>
      <w:r w:rsidRPr="005A2A9C">
        <w:rPr>
          <w:b w:val="0"/>
          <w:noProof/>
          <w:sz w:val="18"/>
        </w:rPr>
        <w:fldChar w:fldCharType="separate"/>
      </w:r>
      <w:r w:rsidRPr="005A2A9C">
        <w:rPr>
          <w:b w:val="0"/>
          <w:noProof/>
          <w:sz w:val="18"/>
        </w:rPr>
        <w:t>22</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20</w:t>
      </w:r>
      <w:r>
        <w:rPr>
          <w:noProof/>
        </w:rPr>
        <w:tab/>
        <w:t>Units of pension</w:t>
      </w:r>
      <w:r w:rsidRPr="005A2A9C">
        <w:rPr>
          <w:noProof/>
        </w:rPr>
        <w:tab/>
      </w:r>
      <w:r w:rsidRPr="005A2A9C">
        <w:rPr>
          <w:noProof/>
        </w:rPr>
        <w:fldChar w:fldCharType="begin"/>
      </w:r>
      <w:r w:rsidRPr="005A2A9C">
        <w:rPr>
          <w:noProof/>
        </w:rPr>
        <w:instrText xml:space="preserve"> PAGEREF _Toc531703570 \h </w:instrText>
      </w:r>
      <w:r w:rsidRPr="005A2A9C">
        <w:rPr>
          <w:noProof/>
        </w:rPr>
      </w:r>
      <w:r w:rsidRPr="005A2A9C">
        <w:rPr>
          <w:noProof/>
        </w:rPr>
        <w:fldChar w:fldCharType="separate"/>
      </w:r>
      <w:r w:rsidRPr="005A2A9C">
        <w:rPr>
          <w:noProof/>
        </w:rPr>
        <w:t>22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20AA</w:t>
      </w:r>
      <w:r>
        <w:rPr>
          <w:noProof/>
        </w:rPr>
        <w:tab/>
        <w:t>Obligation to make additional contributions after 4 February 1976</w:t>
      </w:r>
      <w:r w:rsidRPr="005A2A9C">
        <w:rPr>
          <w:noProof/>
        </w:rPr>
        <w:tab/>
      </w:r>
      <w:r w:rsidRPr="005A2A9C">
        <w:rPr>
          <w:noProof/>
        </w:rPr>
        <w:fldChar w:fldCharType="begin"/>
      </w:r>
      <w:r w:rsidRPr="005A2A9C">
        <w:rPr>
          <w:noProof/>
        </w:rPr>
        <w:instrText xml:space="preserve"> PAGEREF _Toc531703571 \h </w:instrText>
      </w:r>
      <w:r w:rsidRPr="005A2A9C">
        <w:rPr>
          <w:noProof/>
        </w:rPr>
      </w:r>
      <w:r w:rsidRPr="005A2A9C">
        <w:rPr>
          <w:noProof/>
        </w:rPr>
        <w:fldChar w:fldCharType="separate"/>
      </w:r>
      <w:r w:rsidRPr="005A2A9C">
        <w:rPr>
          <w:noProof/>
        </w:rPr>
        <w:t>26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20AB</w:t>
      </w:r>
      <w:r>
        <w:rPr>
          <w:noProof/>
        </w:rPr>
        <w:tab/>
        <w:t>Elections consequential upon operation of section 20AA</w:t>
      </w:r>
      <w:r w:rsidRPr="005A2A9C">
        <w:rPr>
          <w:noProof/>
        </w:rPr>
        <w:tab/>
      </w:r>
      <w:r w:rsidRPr="005A2A9C">
        <w:rPr>
          <w:noProof/>
        </w:rPr>
        <w:fldChar w:fldCharType="begin"/>
      </w:r>
      <w:r w:rsidRPr="005A2A9C">
        <w:rPr>
          <w:noProof/>
        </w:rPr>
        <w:instrText xml:space="preserve"> PAGEREF _Toc531703572 \h </w:instrText>
      </w:r>
      <w:r w:rsidRPr="005A2A9C">
        <w:rPr>
          <w:noProof/>
        </w:rPr>
      </w:r>
      <w:r w:rsidRPr="005A2A9C">
        <w:rPr>
          <w:noProof/>
        </w:rPr>
        <w:fldChar w:fldCharType="separate"/>
      </w:r>
      <w:r w:rsidRPr="005A2A9C">
        <w:rPr>
          <w:noProof/>
        </w:rPr>
        <w:t>27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20A</w:t>
      </w:r>
      <w:r>
        <w:rPr>
          <w:noProof/>
        </w:rPr>
        <w:tab/>
        <w:t>Rights of employees over 40 years of age</w:t>
      </w:r>
      <w:r w:rsidRPr="005A2A9C">
        <w:rPr>
          <w:noProof/>
        </w:rPr>
        <w:tab/>
      </w:r>
      <w:r w:rsidRPr="005A2A9C">
        <w:rPr>
          <w:noProof/>
        </w:rPr>
        <w:fldChar w:fldCharType="begin"/>
      </w:r>
      <w:r w:rsidRPr="005A2A9C">
        <w:rPr>
          <w:noProof/>
        </w:rPr>
        <w:instrText xml:space="preserve"> PAGEREF _Toc531703573 \h </w:instrText>
      </w:r>
      <w:r w:rsidRPr="005A2A9C">
        <w:rPr>
          <w:noProof/>
        </w:rPr>
      </w:r>
      <w:r w:rsidRPr="005A2A9C">
        <w:rPr>
          <w:noProof/>
        </w:rPr>
        <w:fldChar w:fldCharType="separate"/>
      </w:r>
      <w:r w:rsidRPr="005A2A9C">
        <w:rPr>
          <w:noProof/>
        </w:rPr>
        <w:t>28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20B</w:t>
      </w:r>
      <w:r>
        <w:rPr>
          <w:noProof/>
        </w:rPr>
        <w:tab/>
        <w:t>Effect of reduction in salary or prescribed amount</w:t>
      </w:r>
      <w:r w:rsidRPr="005A2A9C">
        <w:rPr>
          <w:noProof/>
        </w:rPr>
        <w:tab/>
      </w:r>
      <w:r w:rsidRPr="005A2A9C">
        <w:rPr>
          <w:noProof/>
        </w:rPr>
        <w:fldChar w:fldCharType="begin"/>
      </w:r>
      <w:r w:rsidRPr="005A2A9C">
        <w:rPr>
          <w:noProof/>
        </w:rPr>
        <w:instrText xml:space="preserve"> PAGEREF _Toc531703574 \h </w:instrText>
      </w:r>
      <w:r w:rsidRPr="005A2A9C">
        <w:rPr>
          <w:noProof/>
        </w:rPr>
      </w:r>
      <w:r w:rsidRPr="005A2A9C">
        <w:rPr>
          <w:noProof/>
        </w:rPr>
        <w:fldChar w:fldCharType="separate"/>
      </w:r>
      <w:r w:rsidRPr="005A2A9C">
        <w:rPr>
          <w:noProof/>
        </w:rPr>
        <w:t>30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21</w:t>
      </w:r>
      <w:r>
        <w:rPr>
          <w:noProof/>
        </w:rPr>
        <w:tab/>
        <w:t>Exemption of employee who has made adequate provision</w:t>
      </w:r>
      <w:r w:rsidRPr="005A2A9C">
        <w:rPr>
          <w:noProof/>
        </w:rPr>
        <w:tab/>
      </w:r>
      <w:r w:rsidRPr="005A2A9C">
        <w:rPr>
          <w:noProof/>
        </w:rPr>
        <w:fldChar w:fldCharType="begin"/>
      </w:r>
      <w:r w:rsidRPr="005A2A9C">
        <w:rPr>
          <w:noProof/>
        </w:rPr>
        <w:instrText xml:space="preserve"> PAGEREF _Toc531703575 \h </w:instrText>
      </w:r>
      <w:r w:rsidRPr="005A2A9C">
        <w:rPr>
          <w:noProof/>
        </w:rPr>
      </w:r>
      <w:r w:rsidRPr="005A2A9C">
        <w:rPr>
          <w:noProof/>
        </w:rPr>
        <w:fldChar w:fldCharType="separate"/>
      </w:r>
      <w:r w:rsidRPr="005A2A9C">
        <w:rPr>
          <w:noProof/>
        </w:rPr>
        <w:t>30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w:t>
      </w:r>
      <w:r>
        <w:rPr>
          <w:noProof/>
        </w:rPr>
        <w:tab/>
        <w:t>Interpretation</w:t>
      </w:r>
      <w:r w:rsidRPr="005A2A9C">
        <w:rPr>
          <w:noProof/>
        </w:rPr>
        <w:tab/>
      </w:r>
      <w:r w:rsidRPr="005A2A9C">
        <w:rPr>
          <w:noProof/>
        </w:rPr>
        <w:fldChar w:fldCharType="begin"/>
      </w:r>
      <w:r w:rsidRPr="005A2A9C">
        <w:rPr>
          <w:noProof/>
        </w:rPr>
        <w:instrText xml:space="preserve"> PAGEREF _Toc531703576 \h </w:instrText>
      </w:r>
      <w:r w:rsidRPr="005A2A9C">
        <w:rPr>
          <w:noProof/>
        </w:rPr>
      </w:r>
      <w:r w:rsidRPr="005A2A9C">
        <w:rPr>
          <w:noProof/>
        </w:rPr>
        <w:fldChar w:fldCharType="separate"/>
      </w:r>
      <w:r w:rsidRPr="005A2A9C">
        <w:rPr>
          <w:noProof/>
        </w:rPr>
        <w:t>30</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2A—Non</w:t>
      </w:r>
      <w:r>
        <w:rPr>
          <w:noProof/>
        </w:rPr>
        <w:noBreakHyphen/>
        <w:t>contributory units of pension</w:t>
      </w:r>
      <w:r w:rsidRPr="005A2A9C">
        <w:rPr>
          <w:b w:val="0"/>
          <w:noProof/>
          <w:sz w:val="18"/>
        </w:rPr>
        <w:tab/>
      </w:r>
      <w:r w:rsidRPr="005A2A9C">
        <w:rPr>
          <w:b w:val="0"/>
          <w:noProof/>
          <w:sz w:val="18"/>
        </w:rPr>
        <w:fldChar w:fldCharType="begin"/>
      </w:r>
      <w:r w:rsidRPr="005A2A9C">
        <w:rPr>
          <w:b w:val="0"/>
          <w:noProof/>
          <w:sz w:val="18"/>
        </w:rPr>
        <w:instrText xml:space="preserve"> PAGEREF _Toc531703577 \h </w:instrText>
      </w:r>
      <w:r w:rsidRPr="005A2A9C">
        <w:rPr>
          <w:b w:val="0"/>
          <w:noProof/>
          <w:sz w:val="18"/>
        </w:rPr>
      </w:r>
      <w:r w:rsidRPr="005A2A9C">
        <w:rPr>
          <w:b w:val="0"/>
          <w:noProof/>
          <w:sz w:val="18"/>
        </w:rPr>
        <w:fldChar w:fldCharType="separate"/>
      </w:r>
      <w:r w:rsidRPr="005A2A9C">
        <w:rPr>
          <w:b w:val="0"/>
          <w:noProof/>
          <w:sz w:val="18"/>
        </w:rPr>
        <w:t>31</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22A</w:t>
      </w:r>
      <w:r>
        <w:rPr>
          <w:noProof/>
        </w:rPr>
        <w:tab/>
        <w:t>Election to take up rejected units as non</w:t>
      </w:r>
      <w:r>
        <w:rPr>
          <w:noProof/>
        </w:rPr>
        <w:noBreakHyphen/>
        <w:t>contributory units</w:t>
      </w:r>
      <w:r w:rsidRPr="005A2A9C">
        <w:rPr>
          <w:noProof/>
        </w:rPr>
        <w:tab/>
      </w:r>
      <w:r w:rsidRPr="005A2A9C">
        <w:rPr>
          <w:noProof/>
        </w:rPr>
        <w:fldChar w:fldCharType="begin"/>
      </w:r>
      <w:r w:rsidRPr="005A2A9C">
        <w:rPr>
          <w:noProof/>
        </w:rPr>
        <w:instrText xml:space="preserve"> PAGEREF _Toc531703578 \h </w:instrText>
      </w:r>
      <w:r w:rsidRPr="005A2A9C">
        <w:rPr>
          <w:noProof/>
        </w:rPr>
      </w:r>
      <w:r w:rsidRPr="005A2A9C">
        <w:rPr>
          <w:noProof/>
        </w:rPr>
        <w:fldChar w:fldCharType="separate"/>
      </w:r>
      <w:r w:rsidRPr="005A2A9C">
        <w:rPr>
          <w:noProof/>
        </w:rPr>
        <w:t>31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22B</w:t>
      </w:r>
      <w:r>
        <w:rPr>
          <w:noProof/>
        </w:rPr>
        <w:tab/>
        <w:t>Election by certain contributors to convert existing units to non</w:t>
      </w:r>
      <w:r>
        <w:rPr>
          <w:noProof/>
        </w:rPr>
        <w:noBreakHyphen/>
        <w:t>contributory units</w:t>
      </w:r>
      <w:r w:rsidRPr="005A2A9C">
        <w:rPr>
          <w:noProof/>
        </w:rPr>
        <w:tab/>
      </w:r>
      <w:r w:rsidRPr="005A2A9C">
        <w:rPr>
          <w:noProof/>
        </w:rPr>
        <w:fldChar w:fldCharType="begin"/>
      </w:r>
      <w:r w:rsidRPr="005A2A9C">
        <w:rPr>
          <w:noProof/>
        </w:rPr>
        <w:instrText xml:space="preserve"> PAGEREF _Toc531703579 \h </w:instrText>
      </w:r>
      <w:r w:rsidRPr="005A2A9C">
        <w:rPr>
          <w:noProof/>
        </w:rPr>
      </w:r>
      <w:r w:rsidRPr="005A2A9C">
        <w:rPr>
          <w:noProof/>
        </w:rPr>
        <w:fldChar w:fldCharType="separate"/>
      </w:r>
      <w:r w:rsidRPr="005A2A9C">
        <w:rPr>
          <w:noProof/>
        </w:rPr>
        <w:t>32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22C</w:t>
      </w:r>
      <w:r>
        <w:rPr>
          <w:noProof/>
        </w:rPr>
        <w:tab/>
        <w:t>Election to take up units as non</w:t>
      </w:r>
      <w:r>
        <w:rPr>
          <w:noProof/>
        </w:rPr>
        <w:noBreakHyphen/>
        <w:t>contributory units where salary increased after attainment of maximum age for retirement</w:t>
      </w:r>
      <w:r w:rsidRPr="005A2A9C">
        <w:rPr>
          <w:noProof/>
        </w:rPr>
        <w:tab/>
      </w:r>
      <w:r w:rsidRPr="005A2A9C">
        <w:rPr>
          <w:noProof/>
        </w:rPr>
        <w:fldChar w:fldCharType="begin"/>
      </w:r>
      <w:r w:rsidRPr="005A2A9C">
        <w:rPr>
          <w:noProof/>
        </w:rPr>
        <w:instrText xml:space="preserve"> PAGEREF _Toc531703580 \h </w:instrText>
      </w:r>
      <w:r w:rsidRPr="005A2A9C">
        <w:rPr>
          <w:noProof/>
        </w:rPr>
      </w:r>
      <w:r w:rsidRPr="005A2A9C">
        <w:rPr>
          <w:noProof/>
        </w:rPr>
        <w:fldChar w:fldCharType="separate"/>
      </w:r>
      <w:r w:rsidRPr="005A2A9C">
        <w:rPr>
          <w:noProof/>
        </w:rPr>
        <w:t>34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22D</w:t>
      </w:r>
      <w:r>
        <w:rPr>
          <w:noProof/>
        </w:rPr>
        <w:tab/>
        <w:t>Election ineffective if number of contributory units is, or falls below, number of initial units</w:t>
      </w:r>
      <w:r w:rsidRPr="005A2A9C">
        <w:rPr>
          <w:noProof/>
        </w:rPr>
        <w:tab/>
      </w:r>
      <w:r w:rsidRPr="005A2A9C">
        <w:rPr>
          <w:noProof/>
        </w:rPr>
        <w:fldChar w:fldCharType="begin"/>
      </w:r>
      <w:r w:rsidRPr="005A2A9C">
        <w:rPr>
          <w:noProof/>
        </w:rPr>
        <w:instrText xml:space="preserve"> PAGEREF _Toc531703581 \h </w:instrText>
      </w:r>
      <w:r w:rsidRPr="005A2A9C">
        <w:rPr>
          <w:noProof/>
        </w:rPr>
      </w:r>
      <w:r w:rsidRPr="005A2A9C">
        <w:rPr>
          <w:noProof/>
        </w:rPr>
        <w:fldChar w:fldCharType="separate"/>
      </w:r>
      <w:r w:rsidRPr="005A2A9C">
        <w:rPr>
          <w:noProof/>
        </w:rPr>
        <w:t>35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22E</w:t>
      </w:r>
      <w:r>
        <w:rPr>
          <w:noProof/>
        </w:rPr>
        <w:tab/>
        <w:t>Election ineffective if number of contributory units is, or falls below, one</w:t>
      </w:r>
      <w:r>
        <w:rPr>
          <w:noProof/>
        </w:rPr>
        <w:noBreakHyphen/>
        <w:t>half of full unit entitlement</w:t>
      </w:r>
      <w:r w:rsidRPr="005A2A9C">
        <w:rPr>
          <w:noProof/>
        </w:rPr>
        <w:tab/>
      </w:r>
      <w:r w:rsidRPr="005A2A9C">
        <w:rPr>
          <w:noProof/>
        </w:rPr>
        <w:fldChar w:fldCharType="begin"/>
      </w:r>
      <w:r w:rsidRPr="005A2A9C">
        <w:rPr>
          <w:noProof/>
        </w:rPr>
        <w:instrText xml:space="preserve"> PAGEREF _Toc531703582 \h </w:instrText>
      </w:r>
      <w:r w:rsidRPr="005A2A9C">
        <w:rPr>
          <w:noProof/>
        </w:rPr>
      </w:r>
      <w:r w:rsidRPr="005A2A9C">
        <w:rPr>
          <w:noProof/>
        </w:rPr>
        <w:fldChar w:fldCharType="separate"/>
      </w:r>
      <w:r w:rsidRPr="005A2A9C">
        <w:rPr>
          <w:noProof/>
        </w:rPr>
        <w:t>39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lastRenderedPageBreak/>
        <w:t>22F</w:t>
      </w:r>
      <w:r>
        <w:rPr>
          <w:noProof/>
        </w:rPr>
        <w:tab/>
        <w:t>Effect of election</w:t>
      </w:r>
      <w:r w:rsidRPr="005A2A9C">
        <w:rPr>
          <w:noProof/>
        </w:rPr>
        <w:tab/>
      </w:r>
      <w:r w:rsidRPr="005A2A9C">
        <w:rPr>
          <w:noProof/>
        </w:rPr>
        <w:fldChar w:fldCharType="begin"/>
      </w:r>
      <w:r w:rsidRPr="005A2A9C">
        <w:rPr>
          <w:noProof/>
        </w:rPr>
        <w:instrText xml:space="preserve"> PAGEREF _Toc531703583 \h </w:instrText>
      </w:r>
      <w:r w:rsidRPr="005A2A9C">
        <w:rPr>
          <w:noProof/>
        </w:rPr>
      </w:r>
      <w:r w:rsidRPr="005A2A9C">
        <w:rPr>
          <w:noProof/>
        </w:rPr>
        <w:fldChar w:fldCharType="separate"/>
      </w:r>
      <w:r w:rsidRPr="005A2A9C">
        <w:rPr>
          <w:noProof/>
        </w:rPr>
        <w:t>42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22G</w:t>
      </w:r>
      <w:r>
        <w:rPr>
          <w:noProof/>
        </w:rPr>
        <w:tab/>
        <w:t>Cessation of non</w:t>
      </w:r>
      <w:r>
        <w:rPr>
          <w:noProof/>
        </w:rPr>
        <w:noBreakHyphen/>
        <w:t>contributory units where contributor exempted from contributing for more than two units</w:t>
      </w:r>
      <w:r w:rsidRPr="005A2A9C">
        <w:rPr>
          <w:noProof/>
        </w:rPr>
        <w:tab/>
      </w:r>
      <w:r w:rsidRPr="005A2A9C">
        <w:rPr>
          <w:noProof/>
        </w:rPr>
        <w:fldChar w:fldCharType="begin"/>
      </w:r>
      <w:r w:rsidRPr="005A2A9C">
        <w:rPr>
          <w:noProof/>
        </w:rPr>
        <w:instrText xml:space="preserve"> PAGEREF _Toc531703584 \h </w:instrText>
      </w:r>
      <w:r w:rsidRPr="005A2A9C">
        <w:rPr>
          <w:noProof/>
        </w:rPr>
      </w:r>
      <w:r w:rsidRPr="005A2A9C">
        <w:rPr>
          <w:noProof/>
        </w:rPr>
        <w:fldChar w:fldCharType="separate"/>
      </w:r>
      <w:r w:rsidRPr="005A2A9C">
        <w:rPr>
          <w:noProof/>
        </w:rPr>
        <w:t>44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22H</w:t>
      </w:r>
      <w:r>
        <w:rPr>
          <w:noProof/>
        </w:rPr>
        <w:tab/>
        <w:t>Election not to contribute for units, or to contribute for units at age sixty</w:t>
      </w:r>
      <w:r>
        <w:rPr>
          <w:noProof/>
        </w:rPr>
        <w:noBreakHyphen/>
        <w:t>five rates, ineffective in certain cases</w:t>
      </w:r>
      <w:r w:rsidRPr="005A2A9C">
        <w:rPr>
          <w:noProof/>
        </w:rPr>
        <w:tab/>
      </w:r>
      <w:r w:rsidRPr="005A2A9C">
        <w:rPr>
          <w:noProof/>
        </w:rPr>
        <w:fldChar w:fldCharType="begin"/>
      </w:r>
      <w:r w:rsidRPr="005A2A9C">
        <w:rPr>
          <w:noProof/>
        </w:rPr>
        <w:instrText xml:space="preserve"> PAGEREF _Toc531703585 \h </w:instrText>
      </w:r>
      <w:r w:rsidRPr="005A2A9C">
        <w:rPr>
          <w:noProof/>
        </w:rPr>
      </w:r>
      <w:r w:rsidRPr="005A2A9C">
        <w:rPr>
          <w:noProof/>
        </w:rPr>
        <w:fldChar w:fldCharType="separate"/>
      </w:r>
      <w:r w:rsidRPr="005A2A9C">
        <w:rPr>
          <w:noProof/>
        </w:rPr>
        <w:t>44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22J</w:t>
      </w:r>
      <w:r>
        <w:rPr>
          <w:noProof/>
        </w:rPr>
        <w:tab/>
        <w:t>Election to reduce contributory units ineffective in certain cases</w:t>
      </w:r>
      <w:r w:rsidRPr="005A2A9C">
        <w:rPr>
          <w:noProof/>
        </w:rPr>
        <w:tab/>
      </w:r>
      <w:r w:rsidRPr="005A2A9C">
        <w:rPr>
          <w:noProof/>
        </w:rPr>
        <w:fldChar w:fldCharType="begin"/>
      </w:r>
      <w:r w:rsidRPr="005A2A9C">
        <w:rPr>
          <w:noProof/>
        </w:rPr>
        <w:instrText xml:space="preserve"> PAGEREF _Toc531703586 \h </w:instrText>
      </w:r>
      <w:r w:rsidRPr="005A2A9C">
        <w:rPr>
          <w:noProof/>
        </w:rPr>
      </w:r>
      <w:r w:rsidRPr="005A2A9C">
        <w:rPr>
          <w:noProof/>
        </w:rPr>
        <w:fldChar w:fldCharType="separate"/>
      </w:r>
      <w:r w:rsidRPr="005A2A9C">
        <w:rPr>
          <w:noProof/>
        </w:rPr>
        <w:t>45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22K</w:t>
      </w:r>
      <w:r>
        <w:rPr>
          <w:noProof/>
        </w:rPr>
        <w:tab/>
        <w:t>References to full unit entitlement</w:t>
      </w:r>
      <w:r w:rsidRPr="005A2A9C">
        <w:rPr>
          <w:noProof/>
        </w:rPr>
        <w:tab/>
      </w:r>
      <w:r w:rsidRPr="005A2A9C">
        <w:rPr>
          <w:noProof/>
        </w:rPr>
        <w:fldChar w:fldCharType="begin"/>
      </w:r>
      <w:r w:rsidRPr="005A2A9C">
        <w:rPr>
          <w:noProof/>
        </w:rPr>
        <w:instrText xml:space="preserve"> PAGEREF _Toc531703587 \h </w:instrText>
      </w:r>
      <w:r w:rsidRPr="005A2A9C">
        <w:rPr>
          <w:noProof/>
        </w:rPr>
      </w:r>
      <w:r w:rsidRPr="005A2A9C">
        <w:rPr>
          <w:noProof/>
        </w:rPr>
        <w:fldChar w:fldCharType="separate"/>
      </w:r>
      <w:r w:rsidRPr="005A2A9C">
        <w:rPr>
          <w:noProof/>
        </w:rPr>
        <w:t>46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22L</w:t>
      </w:r>
      <w:r>
        <w:rPr>
          <w:noProof/>
        </w:rPr>
        <w:tab/>
        <w:t>Effect of certain elections in relation to elections to take up non</w:t>
      </w:r>
      <w:r>
        <w:rPr>
          <w:noProof/>
        </w:rPr>
        <w:noBreakHyphen/>
        <w:t>contributory units</w:t>
      </w:r>
      <w:r w:rsidRPr="005A2A9C">
        <w:rPr>
          <w:noProof/>
        </w:rPr>
        <w:tab/>
      </w:r>
      <w:r w:rsidRPr="005A2A9C">
        <w:rPr>
          <w:noProof/>
        </w:rPr>
        <w:fldChar w:fldCharType="begin"/>
      </w:r>
      <w:r w:rsidRPr="005A2A9C">
        <w:rPr>
          <w:noProof/>
        </w:rPr>
        <w:instrText xml:space="preserve"> PAGEREF _Toc531703588 \h </w:instrText>
      </w:r>
      <w:r w:rsidRPr="005A2A9C">
        <w:rPr>
          <w:noProof/>
        </w:rPr>
      </w:r>
      <w:r w:rsidRPr="005A2A9C">
        <w:rPr>
          <w:noProof/>
        </w:rPr>
        <w:fldChar w:fldCharType="separate"/>
      </w:r>
      <w:r w:rsidRPr="005A2A9C">
        <w:rPr>
          <w:noProof/>
        </w:rPr>
        <w:t>46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22M</w:t>
      </w:r>
      <w:r>
        <w:rPr>
          <w:noProof/>
        </w:rPr>
        <w:tab/>
        <w:t>Deferred contributions</w:t>
      </w:r>
      <w:r w:rsidRPr="005A2A9C">
        <w:rPr>
          <w:noProof/>
        </w:rPr>
        <w:tab/>
      </w:r>
      <w:r w:rsidRPr="005A2A9C">
        <w:rPr>
          <w:noProof/>
        </w:rPr>
        <w:fldChar w:fldCharType="begin"/>
      </w:r>
      <w:r w:rsidRPr="005A2A9C">
        <w:rPr>
          <w:noProof/>
        </w:rPr>
        <w:instrText xml:space="preserve"> PAGEREF _Toc531703589 \h </w:instrText>
      </w:r>
      <w:r w:rsidRPr="005A2A9C">
        <w:rPr>
          <w:noProof/>
        </w:rPr>
      </w:r>
      <w:r w:rsidRPr="005A2A9C">
        <w:rPr>
          <w:noProof/>
        </w:rPr>
        <w:fldChar w:fldCharType="separate"/>
      </w:r>
      <w:r w:rsidRPr="005A2A9C">
        <w:rPr>
          <w:noProof/>
        </w:rPr>
        <w:t>47</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3—Scale of contributions by employees</w:t>
      </w:r>
      <w:r w:rsidRPr="005A2A9C">
        <w:rPr>
          <w:b w:val="0"/>
          <w:noProof/>
          <w:sz w:val="18"/>
        </w:rPr>
        <w:tab/>
      </w:r>
      <w:r w:rsidRPr="005A2A9C">
        <w:rPr>
          <w:b w:val="0"/>
          <w:noProof/>
          <w:sz w:val="18"/>
        </w:rPr>
        <w:fldChar w:fldCharType="begin"/>
      </w:r>
      <w:r w:rsidRPr="005A2A9C">
        <w:rPr>
          <w:b w:val="0"/>
          <w:noProof/>
          <w:sz w:val="18"/>
        </w:rPr>
        <w:instrText xml:space="preserve"> PAGEREF _Toc531703590 \h </w:instrText>
      </w:r>
      <w:r w:rsidRPr="005A2A9C">
        <w:rPr>
          <w:b w:val="0"/>
          <w:noProof/>
          <w:sz w:val="18"/>
        </w:rPr>
      </w:r>
      <w:r w:rsidRPr="005A2A9C">
        <w:rPr>
          <w:b w:val="0"/>
          <w:noProof/>
          <w:sz w:val="18"/>
        </w:rPr>
        <w:fldChar w:fldCharType="separate"/>
      </w:r>
      <w:r w:rsidRPr="005A2A9C">
        <w:rPr>
          <w:b w:val="0"/>
          <w:noProof/>
          <w:sz w:val="18"/>
        </w:rPr>
        <w:t>48</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23</w:t>
      </w:r>
      <w:r>
        <w:rPr>
          <w:noProof/>
        </w:rPr>
        <w:tab/>
        <w:t>Contributions by employees</w:t>
      </w:r>
      <w:r w:rsidRPr="005A2A9C">
        <w:rPr>
          <w:noProof/>
        </w:rPr>
        <w:tab/>
      </w:r>
      <w:r w:rsidRPr="005A2A9C">
        <w:rPr>
          <w:noProof/>
        </w:rPr>
        <w:fldChar w:fldCharType="begin"/>
      </w:r>
      <w:r w:rsidRPr="005A2A9C">
        <w:rPr>
          <w:noProof/>
        </w:rPr>
        <w:instrText xml:space="preserve"> PAGEREF _Toc531703591 \h </w:instrText>
      </w:r>
      <w:r w:rsidRPr="005A2A9C">
        <w:rPr>
          <w:noProof/>
        </w:rPr>
      </w:r>
      <w:r w:rsidRPr="005A2A9C">
        <w:rPr>
          <w:noProof/>
        </w:rPr>
        <w:fldChar w:fldCharType="separate"/>
      </w:r>
      <w:r w:rsidRPr="005A2A9C">
        <w:rPr>
          <w:noProof/>
        </w:rPr>
        <w:t>48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24</w:t>
      </w:r>
      <w:r>
        <w:rPr>
          <w:noProof/>
        </w:rPr>
        <w:tab/>
        <w:t>Election to contribute for full pension at 60 years of age</w:t>
      </w:r>
      <w:r w:rsidRPr="005A2A9C">
        <w:rPr>
          <w:noProof/>
        </w:rPr>
        <w:tab/>
      </w:r>
      <w:r w:rsidRPr="005A2A9C">
        <w:rPr>
          <w:noProof/>
        </w:rPr>
        <w:fldChar w:fldCharType="begin"/>
      </w:r>
      <w:r w:rsidRPr="005A2A9C">
        <w:rPr>
          <w:noProof/>
        </w:rPr>
        <w:instrText xml:space="preserve"> PAGEREF _Toc531703592 \h </w:instrText>
      </w:r>
      <w:r w:rsidRPr="005A2A9C">
        <w:rPr>
          <w:noProof/>
        </w:rPr>
      </w:r>
      <w:r w:rsidRPr="005A2A9C">
        <w:rPr>
          <w:noProof/>
        </w:rPr>
        <w:fldChar w:fldCharType="separate"/>
      </w:r>
      <w:r w:rsidRPr="005A2A9C">
        <w:rPr>
          <w:noProof/>
        </w:rPr>
        <w:t>49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25</w:t>
      </w:r>
      <w:r>
        <w:rPr>
          <w:noProof/>
        </w:rPr>
        <w:tab/>
        <w:t>Election to contribute for additional units at 65 years of age</w:t>
      </w:r>
      <w:r w:rsidRPr="005A2A9C">
        <w:rPr>
          <w:noProof/>
        </w:rPr>
        <w:tab/>
      </w:r>
      <w:r w:rsidRPr="005A2A9C">
        <w:rPr>
          <w:noProof/>
        </w:rPr>
        <w:fldChar w:fldCharType="begin"/>
      </w:r>
      <w:r w:rsidRPr="005A2A9C">
        <w:rPr>
          <w:noProof/>
        </w:rPr>
        <w:instrText xml:space="preserve"> PAGEREF _Toc531703593 \h </w:instrText>
      </w:r>
      <w:r w:rsidRPr="005A2A9C">
        <w:rPr>
          <w:noProof/>
        </w:rPr>
      </w:r>
      <w:r w:rsidRPr="005A2A9C">
        <w:rPr>
          <w:noProof/>
        </w:rPr>
        <w:fldChar w:fldCharType="separate"/>
      </w:r>
      <w:r w:rsidRPr="005A2A9C">
        <w:rPr>
          <w:noProof/>
        </w:rPr>
        <w:t>50</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4—Contributions for additional benefits for widows</w:t>
      </w:r>
      <w:r w:rsidRPr="005A2A9C">
        <w:rPr>
          <w:b w:val="0"/>
          <w:noProof/>
          <w:sz w:val="18"/>
        </w:rPr>
        <w:tab/>
      </w:r>
      <w:r w:rsidRPr="005A2A9C">
        <w:rPr>
          <w:b w:val="0"/>
          <w:noProof/>
          <w:sz w:val="18"/>
        </w:rPr>
        <w:fldChar w:fldCharType="begin"/>
      </w:r>
      <w:r w:rsidRPr="005A2A9C">
        <w:rPr>
          <w:b w:val="0"/>
          <w:noProof/>
          <w:sz w:val="18"/>
        </w:rPr>
        <w:instrText xml:space="preserve"> PAGEREF _Toc531703594 \h </w:instrText>
      </w:r>
      <w:r w:rsidRPr="005A2A9C">
        <w:rPr>
          <w:b w:val="0"/>
          <w:noProof/>
          <w:sz w:val="18"/>
        </w:rPr>
      </w:r>
      <w:r w:rsidRPr="005A2A9C">
        <w:rPr>
          <w:b w:val="0"/>
          <w:noProof/>
          <w:sz w:val="18"/>
        </w:rPr>
        <w:fldChar w:fldCharType="separate"/>
      </w:r>
      <w:r w:rsidRPr="005A2A9C">
        <w:rPr>
          <w:b w:val="0"/>
          <w:noProof/>
          <w:sz w:val="18"/>
        </w:rPr>
        <w:t>52</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26</w:t>
      </w:r>
      <w:r>
        <w:rPr>
          <w:noProof/>
        </w:rPr>
        <w:tab/>
        <w:t>Additional contributions by existing contributors</w:t>
      </w:r>
      <w:r w:rsidRPr="005A2A9C">
        <w:rPr>
          <w:noProof/>
        </w:rPr>
        <w:tab/>
      </w:r>
      <w:r w:rsidRPr="005A2A9C">
        <w:rPr>
          <w:noProof/>
        </w:rPr>
        <w:fldChar w:fldCharType="begin"/>
      </w:r>
      <w:r w:rsidRPr="005A2A9C">
        <w:rPr>
          <w:noProof/>
        </w:rPr>
        <w:instrText xml:space="preserve"> PAGEREF _Toc531703595 \h </w:instrText>
      </w:r>
      <w:r w:rsidRPr="005A2A9C">
        <w:rPr>
          <w:noProof/>
        </w:rPr>
      </w:r>
      <w:r w:rsidRPr="005A2A9C">
        <w:rPr>
          <w:noProof/>
        </w:rPr>
        <w:fldChar w:fldCharType="separate"/>
      </w:r>
      <w:r w:rsidRPr="005A2A9C">
        <w:rPr>
          <w:noProof/>
        </w:rPr>
        <w:t>52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27</w:t>
      </w:r>
      <w:r>
        <w:rPr>
          <w:noProof/>
        </w:rPr>
        <w:tab/>
        <w:t>Additional contributions by certain pensioners who become re</w:t>
      </w:r>
      <w:r>
        <w:rPr>
          <w:noProof/>
        </w:rPr>
        <w:noBreakHyphen/>
        <w:t>employed</w:t>
      </w:r>
      <w:r w:rsidRPr="005A2A9C">
        <w:rPr>
          <w:noProof/>
        </w:rPr>
        <w:tab/>
      </w:r>
      <w:r w:rsidRPr="005A2A9C">
        <w:rPr>
          <w:noProof/>
        </w:rPr>
        <w:fldChar w:fldCharType="begin"/>
      </w:r>
      <w:r w:rsidRPr="005A2A9C">
        <w:rPr>
          <w:noProof/>
        </w:rPr>
        <w:instrText xml:space="preserve"> PAGEREF _Toc531703596 \h </w:instrText>
      </w:r>
      <w:r w:rsidRPr="005A2A9C">
        <w:rPr>
          <w:noProof/>
        </w:rPr>
      </w:r>
      <w:r w:rsidRPr="005A2A9C">
        <w:rPr>
          <w:noProof/>
        </w:rPr>
        <w:fldChar w:fldCharType="separate"/>
      </w:r>
      <w:r w:rsidRPr="005A2A9C">
        <w:rPr>
          <w:noProof/>
        </w:rPr>
        <w:t>54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28</w:t>
      </w:r>
      <w:r>
        <w:rPr>
          <w:noProof/>
        </w:rPr>
        <w:tab/>
        <w:t>Cessation of additional contributions</w:t>
      </w:r>
      <w:r w:rsidRPr="005A2A9C">
        <w:rPr>
          <w:noProof/>
        </w:rPr>
        <w:tab/>
      </w:r>
      <w:r w:rsidRPr="005A2A9C">
        <w:rPr>
          <w:noProof/>
        </w:rPr>
        <w:fldChar w:fldCharType="begin"/>
      </w:r>
      <w:r w:rsidRPr="005A2A9C">
        <w:rPr>
          <w:noProof/>
        </w:rPr>
        <w:instrText xml:space="preserve"> PAGEREF _Toc531703597 \h </w:instrText>
      </w:r>
      <w:r w:rsidRPr="005A2A9C">
        <w:rPr>
          <w:noProof/>
        </w:rPr>
      </w:r>
      <w:r w:rsidRPr="005A2A9C">
        <w:rPr>
          <w:noProof/>
        </w:rPr>
        <w:fldChar w:fldCharType="separate"/>
      </w:r>
      <w:r w:rsidRPr="005A2A9C">
        <w:rPr>
          <w:noProof/>
        </w:rPr>
        <w:t>55</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5—Reserve units of pension</w:t>
      </w:r>
      <w:r w:rsidRPr="005A2A9C">
        <w:rPr>
          <w:b w:val="0"/>
          <w:noProof/>
          <w:sz w:val="18"/>
        </w:rPr>
        <w:tab/>
      </w:r>
      <w:r w:rsidRPr="005A2A9C">
        <w:rPr>
          <w:b w:val="0"/>
          <w:noProof/>
          <w:sz w:val="18"/>
        </w:rPr>
        <w:fldChar w:fldCharType="begin"/>
      </w:r>
      <w:r w:rsidRPr="005A2A9C">
        <w:rPr>
          <w:b w:val="0"/>
          <w:noProof/>
          <w:sz w:val="18"/>
        </w:rPr>
        <w:instrText xml:space="preserve"> PAGEREF _Toc531703598 \h </w:instrText>
      </w:r>
      <w:r w:rsidRPr="005A2A9C">
        <w:rPr>
          <w:b w:val="0"/>
          <w:noProof/>
          <w:sz w:val="18"/>
        </w:rPr>
      </w:r>
      <w:r w:rsidRPr="005A2A9C">
        <w:rPr>
          <w:b w:val="0"/>
          <w:noProof/>
          <w:sz w:val="18"/>
        </w:rPr>
        <w:fldChar w:fldCharType="separate"/>
      </w:r>
      <w:r w:rsidRPr="005A2A9C">
        <w:rPr>
          <w:b w:val="0"/>
          <w:noProof/>
          <w:sz w:val="18"/>
        </w:rPr>
        <w:t>57</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29</w:t>
      </w:r>
      <w:r>
        <w:rPr>
          <w:noProof/>
        </w:rPr>
        <w:tab/>
        <w:t>Reserve Units of Pension Account</w:t>
      </w:r>
      <w:r w:rsidRPr="005A2A9C">
        <w:rPr>
          <w:noProof/>
        </w:rPr>
        <w:tab/>
      </w:r>
      <w:r w:rsidRPr="005A2A9C">
        <w:rPr>
          <w:noProof/>
        </w:rPr>
        <w:fldChar w:fldCharType="begin"/>
      </w:r>
      <w:r w:rsidRPr="005A2A9C">
        <w:rPr>
          <w:noProof/>
        </w:rPr>
        <w:instrText xml:space="preserve"> PAGEREF _Toc531703599 \h </w:instrText>
      </w:r>
      <w:r w:rsidRPr="005A2A9C">
        <w:rPr>
          <w:noProof/>
        </w:rPr>
      </w:r>
      <w:r w:rsidRPr="005A2A9C">
        <w:rPr>
          <w:noProof/>
        </w:rPr>
        <w:fldChar w:fldCharType="separate"/>
      </w:r>
      <w:r w:rsidRPr="005A2A9C">
        <w:rPr>
          <w:noProof/>
        </w:rPr>
        <w:t>57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30</w:t>
      </w:r>
      <w:r>
        <w:rPr>
          <w:noProof/>
        </w:rPr>
        <w:tab/>
        <w:t>Contributions for reserve units of pension</w:t>
      </w:r>
      <w:r w:rsidRPr="005A2A9C">
        <w:rPr>
          <w:noProof/>
        </w:rPr>
        <w:tab/>
      </w:r>
      <w:r w:rsidRPr="005A2A9C">
        <w:rPr>
          <w:noProof/>
        </w:rPr>
        <w:fldChar w:fldCharType="begin"/>
      </w:r>
      <w:r w:rsidRPr="005A2A9C">
        <w:rPr>
          <w:noProof/>
        </w:rPr>
        <w:instrText xml:space="preserve"> PAGEREF _Toc531703600 \h </w:instrText>
      </w:r>
      <w:r w:rsidRPr="005A2A9C">
        <w:rPr>
          <w:noProof/>
        </w:rPr>
      </w:r>
      <w:r w:rsidRPr="005A2A9C">
        <w:rPr>
          <w:noProof/>
        </w:rPr>
        <w:fldChar w:fldCharType="separate"/>
      </w:r>
      <w:r w:rsidRPr="005A2A9C">
        <w:rPr>
          <w:noProof/>
        </w:rPr>
        <w:t>57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30A</w:t>
      </w:r>
      <w:r>
        <w:rPr>
          <w:noProof/>
        </w:rPr>
        <w:tab/>
        <w:t>Completion of contributions for reserve unit</w:t>
      </w:r>
      <w:r w:rsidRPr="005A2A9C">
        <w:rPr>
          <w:noProof/>
        </w:rPr>
        <w:tab/>
      </w:r>
      <w:r w:rsidRPr="005A2A9C">
        <w:rPr>
          <w:noProof/>
        </w:rPr>
        <w:fldChar w:fldCharType="begin"/>
      </w:r>
      <w:r w:rsidRPr="005A2A9C">
        <w:rPr>
          <w:noProof/>
        </w:rPr>
        <w:instrText xml:space="preserve"> PAGEREF _Toc531703601 \h </w:instrText>
      </w:r>
      <w:r w:rsidRPr="005A2A9C">
        <w:rPr>
          <w:noProof/>
        </w:rPr>
      </w:r>
      <w:r w:rsidRPr="005A2A9C">
        <w:rPr>
          <w:noProof/>
        </w:rPr>
        <w:fldChar w:fldCharType="separate"/>
      </w:r>
      <w:r w:rsidRPr="005A2A9C">
        <w:rPr>
          <w:noProof/>
        </w:rPr>
        <w:t>58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31</w:t>
      </w:r>
      <w:r>
        <w:rPr>
          <w:noProof/>
        </w:rPr>
        <w:tab/>
        <w:t>Transfer of contributions to Superannuation Fund</w:t>
      </w:r>
      <w:r w:rsidRPr="005A2A9C">
        <w:rPr>
          <w:noProof/>
        </w:rPr>
        <w:tab/>
      </w:r>
      <w:r w:rsidRPr="005A2A9C">
        <w:rPr>
          <w:noProof/>
        </w:rPr>
        <w:fldChar w:fldCharType="begin"/>
      </w:r>
      <w:r w:rsidRPr="005A2A9C">
        <w:rPr>
          <w:noProof/>
        </w:rPr>
        <w:instrText xml:space="preserve"> PAGEREF _Toc531703602 \h </w:instrText>
      </w:r>
      <w:r w:rsidRPr="005A2A9C">
        <w:rPr>
          <w:noProof/>
        </w:rPr>
      </w:r>
      <w:r w:rsidRPr="005A2A9C">
        <w:rPr>
          <w:noProof/>
        </w:rPr>
        <w:fldChar w:fldCharType="separate"/>
      </w:r>
      <w:r w:rsidRPr="005A2A9C">
        <w:rPr>
          <w:noProof/>
        </w:rPr>
        <w:t>58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32</w:t>
      </w:r>
      <w:r>
        <w:rPr>
          <w:noProof/>
        </w:rPr>
        <w:tab/>
        <w:t>Discontinuance of contributions for reserve units</w:t>
      </w:r>
      <w:r w:rsidRPr="005A2A9C">
        <w:rPr>
          <w:noProof/>
        </w:rPr>
        <w:tab/>
      </w:r>
      <w:r w:rsidRPr="005A2A9C">
        <w:rPr>
          <w:noProof/>
        </w:rPr>
        <w:fldChar w:fldCharType="begin"/>
      </w:r>
      <w:r w:rsidRPr="005A2A9C">
        <w:rPr>
          <w:noProof/>
        </w:rPr>
        <w:instrText xml:space="preserve"> PAGEREF _Toc531703603 \h </w:instrText>
      </w:r>
      <w:r w:rsidRPr="005A2A9C">
        <w:rPr>
          <w:noProof/>
        </w:rPr>
      </w:r>
      <w:r w:rsidRPr="005A2A9C">
        <w:rPr>
          <w:noProof/>
        </w:rPr>
        <w:fldChar w:fldCharType="separate"/>
      </w:r>
      <w:r w:rsidRPr="005A2A9C">
        <w:rPr>
          <w:noProof/>
        </w:rPr>
        <w:t>59</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6—Contributions by the Commonwealth</w:t>
      </w:r>
      <w:r w:rsidRPr="005A2A9C">
        <w:rPr>
          <w:b w:val="0"/>
          <w:noProof/>
          <w:sz w:val="18"/>
        </w:rPr>
        <w:tab/>
      </w:r>
      <w:r w:rsidRPr="005A2A9C">
        <w:rPr>
          <w:b w:val="0"/>
          <w:noProof/>
          <w:sz w:val="18"/>
        </w:rPr>
        <w:fldChar w:fldCharType="begin"/>
      </w:r>
      <w:r w:rsidRPr="005A2A9C">
        <w:rPr>
          <w:b w:val="0"/>
          <w:noProof/>
          <w:sz w:val="18"/>
        </w:rPr>
        <w:instrText xml:space="preserve"> PAGEREF _Toc531703604 \h </w:instrText>
      </w:r>
      <w:r w:rsidRPr="005A2A9C">
        <w:rPr>
          <w:b w:val="0"/>
          <w:noProof/>
          <w:sz w:val="18"/>
        </w:rPr>
      </w:r>
      <w:r w:rsidRPr="005A2A9C">
        <w:rPr>
          <w:b w:val="0"/>
          <w:noProof/>
          <w:sz w:val="18"/>
        </w:rPr>
        <w:fldChar w:fldCharType="separate"/>
      </w:r>
      <w:r w:rsidRPr="005A2A9C">
        <w:rPr>
          <w:b w:val="0"/>
          <w:noProof/>
          <w:sz w:val="18"/>
        </w:rPr>
        <w:t>61</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33</w:t>
      </w:r>
      <w:r>
        <w:rPr>
          <w:noProof/>
        </w:rPr>
        <w:tab/>
        <w:t>Payments out of Consolidated Revenue Fund</w:t>
      </w:r>
      <w:r w:rsidRPr="005A2A9C">
        <w:rPr>
          <w:noProof/>
        </w:rPr>
        <w:tab/>
      </w:r>
      <w:r w:rsidRPr="005A2A9C">
        <w:rPr>
          <w:noProof/>
        </w:rPr>
        <w:fldChar w:fldCharType="begin"/>
      </w:r>
      <w:r w:rsidRPr="005A2A9C">
        <w:rPr>
          <w:noProof/>
        </w:rPr>
        <w:instrText xml:space="preserve"> PAGEREF _Toc531703605 \h </w:instrText>
      </w:r>
      <w:r w:rsidRPr="005A2A9C">
        <w:rPr>
          <w:noProof/>
        </w:rPr>
      </w:r>
      <w:r w:rsidRPr="005A2A9C">
        <w:rPr>
          <w:noProof/>
        </w:rPr>
        <w:fldChar w:fldCharType="separate"/>
      </w:r>
      <w:r w:rsidRPr="005A2A9C">
        <w:rPr>
          <w:noProof/>
        </w:rPr>
        <w:t>61</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7—General provisions as to contributions</w:t>
      </w:r>
      <w:r w:rsidRPr="005A2A9C">
        <w:rPr>
          <w:b w:val="0"/>
          <w:noProof/>
          <w:sz w:val="18"/>
        </w:rPr>
        <w:tab/>
      </w:r>
      <w:r w:rsidRPr="005A2A9C">
        <w:rPr>
          <w:b w:val="0"/>
          <w:noProof/>
          <w:sz w:val="18"/>
        </w:rPr>
        <w:fldChar w:fldCharType="begin"/>
      </w:r>
      <w:r w:rsidRPr="005A2A9C">
        <w:rPr>
          <w:b w:val="0"/>
          <w:noProof/>
          <w:sz w:val="18"/>
        </w:rPr>
        <w:instrText xml:space="preserve"> PAGEREF _Toc531703606 \h </w:instrText>
      </w:r>
      <w:r w:rsidRPr="005A2A9C">
        <w:rPr>
          <w:b w:val="0"/>
          <w:noProof/>
          <w:sz w:val="18"/>
        </w:rPr>
      </w:r>
      <w:r w:rsidRPr="005A2A9C">
        <w:rPr>
          <w:b w:val="0"/>
          <w:noProof/>
          <w:sz w:val="18"/>
        </w:rPr>
        <w:fldChar w:fldCharType="separate"/>
      </w:r>
      <w:r w:rsidRPr="005A2A9C">
        <w:rPr>
          <w:b w:val="0"/>
          <w:noProof/>
          <w:sz w:val="18"/>
        </w:rPr>
        <w:t>64</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34</w:t>
      </w:r>
      <w:r>
        <w:rPr>
          <w:noProof/>
        </w:rPr>
        <w:tab/>
        <w:t>Employees on leave of absence</w:t>
      </w:r>
      <w:r w:rsidRPr="005A2A9C">
        <w:rPr>
          <w:noProof/>
        </w:rPr>
        <w:tab/>
      </w:r>
      <w:r w:rsidRPr="005A2A9C">
        <w:rPr>
          <w:noProof/>
        </w:rPr>
        <w:fldChar w:fldCharType="begin"/>
      </w:r>
      <w:r w:rsidRPr="005A2A9C">
        <w:rPr>
          <w:noProof/>
        </w:rPr>
        <w:instrText xml:space="preserve"> PAGEREF _Toc531703607 \h </w:instrText>
      </w:r>
      <w:r w:rsidRPr="005A2A9C">
        <w:rPr>
          <w:noProof/>
        </w:rPr>
      </w:r>
      <w:r w:rsidRPr="005A2A9C">
        <w:rPr>
          <w:noProof/>
        </w:rPr>
        <w:fldChar w:fldCharType="separate"/>
      </w:r>
      <w:r w:rsidRPr="005A2A9C">
        <w:rPr>
          <w:noProof/>
        </w:rPr>
        <w:t>64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35</w:t>
      </w:r>
      <w:r>
        <w:rPr>
          <w:noProof/>
        </w:rPr>
        <w:tab/>
        <w:t>Manner of payment—deduction from wages or salaries</w:t>
      </w:r>
      <w:r w:rsidRPr="005A2A9C">
        <w:rPr>
          <w:noProof/>
        </w:rPr>
        <w:tab/>
      </w:r>
      <w:r w:rsidRPr="005A2A9C">
        <w:rPr>
          <w:noProof/>
        </w:rPr>
        <w:fldChar w:fldCharType="begin"/>
      </w:r>
      <w:r w:rsidRPr="005A2A9C">
        <w:rPr>
          <w:noProof/>
        </w:rPr>
        <w:instrText xml:space="preserve"> PAGEREF _Toc531703608 \h </w:instrText>
      </w:r>
      <w:r w:rsidRPr="005A2A9C">
        <w:rPr>
          <w:noProof/>
        </w:rPr>
      </w:r>
      <w:r w:rsidRPr="005A2A9C">
        <w:rPr>
          <w:noProof/>
        </w:rPr>
        <w:fldChar w:fldCharType="separate"/>
      </w:r>
      <w:r w:rsidRPr="005A2A9C">
        <w:rPr>
          <w:noProof/>
        </w:rPr>
        <w:t>64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35A</w:t>
      </w:r>
      <w:r>
        <w:rPr>
          <w:noProof/>
        </w:rPr>
        <w:tab/>
        <w:t>Deferment of contributions of contributors under Defence Force Retirement and Death Benefits Act</w:t>
      </w:r>
      <w:r w:rsidRPr="005A2A9C">
        <w:rPr>
          <w:noProof/>
        </w:rPr>
        <w:tab/>
      </w:r>
      <w:r w:rsidRPr="005A2A9C">
        <w:rPr>
          <w:noProof/>
        </w:rPr>
        <w:fldChar w:fldCharType="begin"/>
      </w:r>
      <w:r w:rsidRPr="005A2A9C">
        <w:rPr>
          <w:noProof/>
        </w:rPr>
        <w:instrText xml:space="preserve"> PAGEREF _Toc531703609 \h </w:instrText>
      </w:r>
      <w:r w:rsidRPr="005A2A9C">
        <w:rPr>
          <w:noProof/>
        </w:rPr>
      </w:r>
      <w:r w:rsidRPr="005A2A9C">
        <w:rPr>
          <w:noProof/>
        </w:rPr>
        <w:fldChar w:fldCharType="separate"/>
      </w:r>
      <w:r w:rsidRPr="005A2A9C">
        <w:rPr>
          <w:noProof/>
        </w:rPr>
        <w:t>64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35B</w:t>
      </w:r>
      <w:r>
        <w:rPr>
          <w:noProof/>
        </w:rPr>
        <w:tab/>
        <w:t>Order in which reduction of contributory units to take effect</w:t>
      </w:r>
      <w:r w:rsidRPr="005A2A9C">
        <w:rPr>
          <w:noProof/>
        </w:rPr>
        <w:tab/>
      </w:r>
      <w:r w:rsidRPr="005A2A9C">
        <w:rPr>
          <w:noProof/>
        </w:rPr>
        <w:fldChar w:fldCharType="begin"/>
      </w:r>
      <w:r w:rsidRPr="005A2A9C">
        <w:rPr>
          <w:noProof/>
        </w:rPr>
        <w:instrText xml:space="preserve"> PAGEREF _Toc531703610 \h </w:instrText>
      </w:r>
      <w:r w:rsidRPr="005A2A9C">
        <w:rPr>
          <w:noProof/>
        </w:rPr>
      </w:r>
      <w:r w:rsidRPr="005A2A9C">
        <w:rPr>
          <w:noProof/>
        </w:rPr>
        <w:fldChar w:fldCharType="separate"/>
      </w:r>
      <w:r w:rsidRPr="005A2A9C">
        <w:rPr>
          <w:noProof/>
        </w:rPr>
        <w:t>65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36</w:t>
      </w:r>
      <w:r>
        <w:rPr>
          <w:noProof/>
        </w:rPr>
        <w:tab/>
        <w:t>Salary</w:t>
      </w:r>
      <w:r w:rsidRPr="005A2A9C">
        <w:rPr>
          <w:noProof/>
        </w:rPr>
        <w:tab/>
      </w:r>
      <w:r w:rsidRPr="005A2A9C">
        <w:rPr>
          <w:noProof/>
        </w:rPr>
        <w:fldChar w:fldCharType="begin"/>
      </w:r>
      <w:r w:rsidRPr="005A2A9C">
        <w:rPr>
          <w:noProof/>
        </w:rPr>
        <w:instrText xml:space="preserve"> PAGEREF _Toc531703611 \h </w:instrText>
      </w:r>
      <w:r w:rsidRPr="005A2A9C">
        <w:rPr>
          <w:noProof/>
        </w:rPr>
      </w:r>
      <w:r w:rsidRPr="005A2A9C">
        <w:rPr>
          <w:noProof/>
        </w:rPr>
        <w:fldChar w:fldCharType="separate"/>
      </w:r>
      <w:r w:rsidRPr="005A2A9C">
        <w:rPr>
          <w:noProof/>
        </w:rPr>
        <w:t>65</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IV—Pensions and benefits</w:t>
      </w:r>
      <w:r w:rsidRPr="005A2A9C">
        <w:rPr>
          <w:b w:val="0"/>
          <w:noProof/>
          <w:sz w:val="18"/>
        </w:rPr>
        <w:tab/>
      </w:r>
      <w:r w:rsidRPr="005A2A9C">
        <w:rPr>
          <w:b w:val="0"/>
          <w:noProof/>
          <w:sz w:val="18"/>
        </w:rPr>
        <w:fldChar w:fldCharType="begin"/>
      </w:r>
      <w:r w:rsidRPr="005A2A9C">
        <w:rPr>
          <w:b w:val="0"/>
          <w:noProof/>
          <w:sz w:val="18"/>
        </w:rPr>
        <w:instrText xml:space="preserve"> PAGEREF _Toc531703612 \h </w:instrText>
      </w:r>
      <w:r w:rsidRPr="005A2A9C">
        <w:rPr>
          <w:b w:val="0"/>
          <w:noProof/>
          <w:sz w:val="18"/>
        </w:rPr>
      </w:r>
      <w:r w:rsidRPr="005A2A9C">
        <w:rPr>
          <w:b w:val="0"/>
          <w:noProof/>
          <w:sz w:val="18"/>
        </w:rPr>
        <w:fldChar w:fldCharType="separate"/>
      </w:r>
      <w:r w:rsidRPr="005A2A9C">
        <w:rPr>
          <w:b w:val="0"/>
          <w:noProof/>
          <w:sz w:val="18"/>
        </w:rPr>
        <w:t>67</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1—Retirement on pension</w:t>
      </w:r>
      <w:r w:rsidRPr="005A2A9C">
        <w:rPr>
          <w:b w:val="0"/>
          <w:noProof/>
          <w:sz w:val="18"/>
        </w:rPr>
        <w:tab/>
      </w:r>
      <w:r w:rsidRPr="005A2A9C">
        <w:rPr>
          <w:b w:val="0"/>
          <w:noProof/>
          <w:sz w:val="18"/>
        </w:rPr>
        <w:fldChar w:fldCharType="begin"/>
      </w:r>
      <w:r w:rsidRPr="005A2A9C">
        <w:rPr>
          <w:b w:val="0"/>
          <w:noProof/>
          <w:sz w:val="18"/>
        </w:rPr>
        <w:instrText xml:space="preserve"> PAGEREF _Toc531703613 \h </w:instrText>
      </w:r>
      <w:r w:rsidRPr="005A2A9C">
        <w:rPr>
          <w:b w:val="0"/>
          <w:noProof/>
          <w:sz w:val="18"/>
        </w:rPr>
      </w:r>
      <w:r w:rsidRPr="005A2A9C">
        <w:rPr>
          <w:b w:val="0"/>
          <w:noProof/>
          <w:sz w:val="18"/>
        </w:rPr>
        <w:fldChar w:fldCharType="separate"/>
      </w:r>
      <w:r w:rsidRPr="005A2A9C">
        <w:rPr>
          <w:b w:val="0"/>
          <w:noProof/>
          <w:sz w:val="18"/>
        </w:rPr>
        <w:t>67</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37</w:t>
      </w:r>
      <w:r>
        <w:rPr>
          <w:noProof/>
        </w:rPr>
        <w:tab/>
        <w:t>Age of compulsory retirement</w:t>
      </w:r>
      <w:r w:rsidRPr="005A2A9C">
        <w:rPr>
          <w:noProof/>
        </w:rPr>
        <w:tab/>
      </w:r>
      <w:r w:rsidRPr="005A2A9C">
        <w:rPr>
          <w:noProof/>
        </w:rPr>
        <w:fldChar w:fldCharType="begin"/>
      </w:r>
      <w:r w:rsidRPr="005A2A9C">
        <w:rPr>
          <w:noProof/>
        </w:rPr>
        <w:instrText xml:space="preserve"> PAGEREF _Toc531703614 \h </w:instrText>
      </w:r>
      <w:r w:rsidRPr="005A2A9C">
        <w:rPr>
          <w:noProof/>
        </w:rPr>
      </w:r>
      <w:r w:rsidRPr="005A2A9C">
        <w:rPr>
          <w:noProof/>
        </w:rPr>
        <w:fldChar w:fldCharType="separate"/>
      </w:r>
      <w:r w:rsidRPr="005A2A9C">
        <w:rPr>
          <w:noProof/>
        </w:rPr>
        <w:t>67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lastRenderedPageBreak/>
        <w:t>38</w:t>
      </w:r>
      <w:r>
        <w:rPr>
          <w:noProof/>
        </w:rPr>
        <w:tab/>
        <w:t>Breakdown, retirement</w:t>
      </w:r>
      <w:r w:rsidRPr="005A2A9C">
        <w:rPr>
          <w:noProof/>
        </w:rPr>
        <w:tab/>
      </w:r>
      <w:r w:rsidRPr="005A2A9C">
        <w:rPr>
          <w:noProof/>
        </w:rPr>
        <w:fldChar w:fldCharType="begin"/>
      </w:r>
      <w:r w:rsidRPr="005A2A9C">
        <w:rPr>
          <w:noProof/>
        </w:rPr>
        <w:instrText xml:space="preserve"> PAGEREF _Toc531703615 \h </w:instrText>
      </w:r>
      <w:r w:rsidRPr="005A2A9C">
        <w:rPr>
          <w:noProof/>
        </w:rPr>
      </w:r>
      <w:r w:rsidRPr="005A2A9C">
        <w:rPr>
          <w:noProof/>
        </w:rPr>
        <w:fldChar w:fldCharType="separate"/>
      </w:r>
      <w:r w:rsidRPr="005A2A9C">
        <w:rPr>
          <w:noProof/>
        </w:rPr>
        <w:t>67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39</w:t>
      </w:r>
      <w:r>
        <w:rPr>
          <w:noProof/>
        </w:rPr>
        <w:tab/>
        <w:t>Retrenchment</w:t>
      </w:r>
      <w:r w:rsidRPr="005A2A9C">
        <w:rPr>
          <w:noProof/>
        </w:rPr>
        <w:tab/>
      </w:r>
      <w:r w:rsidRPr="005A2A9C">
        <w:rPr>
          <w:noProof/>
        </w:rPr>
        <w:fldChar w:fldCharType="begin"/>
      </w:r>
      <w:r w:rsidRPr="005A2A9C">
        <w:rPr>
          <w:noProof/>
        </w:rPr>
        <w:instrText xml:space="preserve"> PAGEREF _Toc531703616 \h </w:instrText>
      </w:r>
      <w:r w:rsidRPr="005A2A9C">
        <w:rPr>
          <w:noProof/>
        </w:rPr>
      </w:r>
      <w:r w:rsidRPr="005A2A9C">
        <w:rPr>
          <w:noProof/>
        </w:rPr>
        <w:fldChar w:fldCharType="separate"/>
      </w:r>
      <w:r w:rsidRPr="005A2A9C">
        <w:rPr>
          <w:noProof/>
        </w:rPr>
        <w:t>67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40</w:t>
      </w:r>
      <w:r>
        <w:rPr>
          <w:noProof/>
        </w:rPr>
        <w:tab/>
        <w:t>Dismissal</w:t>
      </w:r>
      <w:r w:rsidRPr="005A2A9C">
        <w:rPr>
          <w:noProof/>
        </w:rPr>
        <w:tab/>
      </w:r>
      <w:r w:rsidRPr="005A2A9C">
        <w:rPr>
          <w:noProof/>
        </w:rPr>
        <w:fldChar w:fldCharType="begin"/>
      </w:r>
      <w:r w:rsidRPr="005A2A9C">
        <w:rPr>
          <w:noProof/>
        </w:rPr>
        <w:instrText xml:space="preserve"> PAGEREF _Toc531703617 \h </w:instrText>
      </w:r>
      <w:r w:rsidRPr="005A2A9C">
        <w:rPr>
          <w:noProof/>
        </w:rPr>
      </w:r>
      <w:r w:rsidRPr="005A2A9C">
        <w:rPr>
          <w:noProof/>
        </w:rPr>
        <w:fldChar w:fldCharType="separate"/>
      </w:r>
      <w:r w:rsidRPr="005A2A9C">
        <w:rPr>
          <w:noProof/>
        </w:rPr>
        <w:t>68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41</w:t>
      </w:r>
      <w:r>
        <w:rPr>
          <w:noProof/>
        </w:rPr>
        <w:tab/>
        <w:t>Compulsory termination of service of certain contributors for whom no retiring age is fixed by law</w:t>
      </w:r>
      <w:r w:rsidRPr="005A2A9C">
        <w:rPr>
          <w:noProof/>
        </w:rPr>
        <w:tab/>
      </w:r>
      <w:r w:rsidRPr="005A2A9C">
        <w:rPr>
          <w:noProof/>
        </w:rPr>
        <w:fldChar w:fldCharType="begin"/>
      </w:r>
      <w:r w:rsidRPr="005A2A9C">
        <w:rPr>
          <w:noProof/>
        </w:rPr>
        <w:instrText xml:space="preserve"> PAGEREF _Toc531703618 \h </w:instrText>
      </w:r>
      <w:r w:rsidRPr="005A2A9C">
        <w:rPr>
          <w:noProof/>
        </w:rPr>
      </w:r>
      <w:r w:rsidRPr="005A2A9C">
        <w:rPr>
          <w:noProof/>
        </w:rPr>
        <w:fldChar w:fldCharType="separate"/>
      </w:r>
      <w:r w:rsidRPr="005A2A9C">
        <w:rPr>
          <w:noProof/>
        </w:rPr>
        <w:t>68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41A</w:t>
      </w:r>
      <w:r>
        <w:rPr>
          <w:noProof/>
        </w:rPr>
        <w:tab/>
        <w:t>Voluntary termination of service</w:t>
      </w:r>
      <w:r w:rsidRPr="005A2A9C">
        <w:rPr>
          <w:noProof/>
        </w:rPr>
        <w:tab/>
      </w:r>
      <w:r w:rsidRPr="005A2A9C">
        <w:rPr>
          <w:noProof/>
        </w:rPr>
        <w:fldChar w:fldCharType="begin"/>
      </w:r>
      <w:r w:rsidRPr="005A2A9C">
        <w:rPr>
          <w:noProof/>
        </w:rPr>
        <w:instrText xml:space="preserve"> PAGEREF _Toc531703619 \h </w:instrText>
      </w:r>
      <w:r w:rsidRPr="005A2A9C">
        <w:rPr>
          <w:noProof/>
        </w:rPr>
      </w:r>
      <w:r w:rsidRPr="005A2A9C">
        <w:rPr>
          <w:noProof/>
        </w:rPr>
        <w:fldChar w:fldCharType="separate"/>
      </w:r>
      <w:r w:rsidRPr="005A2A9C">
        <w:rPr>
          <w:noProof/>
        </w:rPr>
        <w:t>69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41B</w:t>
      </w:r>
      <w:r>
        <w:rPr>
          <w:noProof/>
        </w:rPr>
        <w:tab/>
        <w:t>Holders of statutory offices</w:t>
      </w:r>
      <w:r w:rsidRPr="005A2A9C">
        <w:rPr>
          <w:noProof/>
        </w:rPr>
        <w:tab/>
      </w:r>
      <w:r w:rsidRPr="005A2A9C">
        <w:rPr>
          <w:noProof/>
        </w:rPr>
        <w:fldChar w:fldCharType="begin"/>
      </w:r>
      <w:r w:rsidRPr="005A2A9C">
        <w:rPr>
          <w:noProof/>
        </w:rPr>
        <w:instrText xml:space="preserve"> PAGEREF _Toc531703620 \h </w:instrText>
      </w:r>
      <w:r w:rsidRPr="005A2A9C">
        <w:rPr>
          <w:noProof/>
        </w:rPr>
      </w:r>
      <w:r w:rsidRPr="005A2A9C">
        <w:rPr>
          <w:noProof/>
        </w:rPr>
        <w:fldChar w:fldCharType="separate"/>
      </w:r>
      <w:r w:rsidRPr="005A2A9C">
        <w:rPr>
          <w:noProof/>
        </w:rPr>
        <w:t>69</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2—Grant of pensions and benefits</w:t>
      </w:r>
      <w:r w:rsidRPr="005A2A9C">
        <w:rPr>
          <w:b w:val="0"/>
          <w:noProof/>
          <w:sz w:val="18"/>
        </w:rPr>
        <w:tab/>
      </w:r>
      <w:r w:rsidRPr="005A2A9C">
        <w:rPr>
          <w:b w:val="0"/>
          <w:noProof/>
          <w:sz w:val="18"/>
        </w:rPr>
        <w:fldChar w:fldCharType="begin"/>
      </w:r>
      <w:r w:rsidRPr="005A2A9C">
        <w:rPr>
          <w:b w:val="0"/>
          <w:noProof/>
          <w:sz w:val="18"/>
        </w:rPr>
        <w:instrText xml:space="preserve"> PAGEREF _Toc531703621 \h </w:instrText>
      </w:r>
      <w:r w:rsidRPr="005A2A9C">
        <w:rPr>
          <w:b w:val="0"/>
          <w:noProof/>
          <w:sz w:val="18"/>
        </w:rPr>
      </w:r>
      <w:r w:rsidRPr="005A2A9C">
        <w:rPr>
          <w:b w:val="0"/>
          <w:noProof/>
          <w:sz w:val="18"/>
        </w:rPr>
        <w:fldChar w:fldCharType="separate"/>
      </w:r>
      <w:r w:rsidRPr="005A2A9C">
        <w:rPr>
          <w:b w:val="0"/>
          <w:noProof/>
          <w:sz w:val="18"/>
        </w:rPr>
        <w:t>71</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42</w:t>
      </w:r>
      <w:r>
        <w:rPr>
          <w:noProof/>
        </w:rPr>
        <w:tab/>
        <w:t>Value of units of pension</w:t>
      </w:r>
      <w:r w:rsidRPr="005A2A9C">
        <w:rPr>
          <w:noProof/>
        </w:rPr>
        <w:tab/>
      </w:r>
      <w:r w:rsidRPr="005A2A9C">
        <w:rPr>
          <w:noProof/>
        </w:rPr>
        <w:fldChar w:fldCharType="begin"/>
      </w:r>
      <w:r w:rsidRPr="005A2A9C">
        <w:rPr>
          <w:noProof/>
        </w:rPr>
        <w:instrText xml:space="preserve"> PAGEREF _Toc531703622 \h </w:instrText>
      </w:r>
      <w:r w:rsidRPr="005A2A9C">
        <w:rPr>
          <w:noProof/>
        </w:rPr>
      </w:r>
      <w:r w:rsidRPr="005A2A9C">
        <w:rPr>
          <w:noProof/>
        </w:rPr>
        <w:fldChar w:fldCharType="separate"/>
      </w:r>
      <w:r w:rsidRPr="005A2A9C">
        <w:rPr>
          <w:noProof/>
        </w:rPr>
        <w:t>71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43</w:t>
      </w:r>
      <w:r>
        <w:rPr>
          <w:noProof/>
        </w:rPr>
        <w:tab/>
        <w:t>Amount of pension on retirement in respect of units other than non</w:t>
      </w:r>
      <w:r>
        <w:rPr>
          <w:noProof/>
        </w:rPr>
        <w:noBreakHyphen/>
        <w:t>contributory units</w:t>
      </w:r>
      <w:r w:rsidRPr="005A2A9C">
        <w:rPr>
          <w:noProof/>
        </w:rPr>
        <w:tab/>
      </w:r>
      <w:r w:rsidRPr="005A2A9C">
        <w:rPr>
          <w:noProof/>
        </w:rPr>
        <w:fldChar w:fldCharType="begin"/>
      </w:r>
      <w:r w:rsidRPr="005A2A9C">
        <w:rPr>
          <w:noProof/>
        </w:rPr>
        <w:instrText xml:space="preserve"> PAGEREF _Toc531703623 \h </w:instrText>
      </w:r>
      <w:r w:rsidRPr="005A2A9C">
        <w:rPr>
          <w:noProof/>
        </w:rPr>
      </w:r>
      <w:r w:rsidRPr="005A2A9C">
        <w:rPr>
          <w:noProof/>
        </w:rPr>
        <w:fldChar w:fldCharType="separate"/>
      </w:r>
      <w:r w:rsidRPr="005A2A9C">
        <w:rPr>
          <w:noProof/>
        </w:rPr>
        <w:t>71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43A</w:t>
      </w:r>
      <w:r>
        <w:rPr>
          <w:noProof/>
        </w:rPr>
        <w:tab/>
        <w:t>Additional pension in respect of non</w:t>
      </w:r>
      <w:r>
        <w:rPr>
          <w:noProof/>
        </w:rPr>
        <w:noBreakHyphen/>
        <w:t>contributory units</w:t>
      </w:r>
      <w:r w:rsidRPr="005A2A9C">
        <w:rPr>
          <w:noProof/>
        </w:rPr>
        <w:tab/>
      </w:r>
      <w:r w:rsidRPr="005A2A9C">
        <w:rPr>
          <w:noProof/>
        </w:rPr>
        <w:fldChar w:fldCharType="begin"/>
      </w:r>
      <w:r w:rsidRPr="005A2A9C">
        <w:rPr>
          <w:noProof/>
        </w:rPr>
        <w:instrText xml:space="preserve"> PAGEREF _Toc531703624 \h </w:instrText>
      </w:r>
      <w:r w:rsidRPr="005A2A9C">
        <w:rPr>
          <w:noProof/>
        </w:rPr>
      </w:r>
      <w:r w:rsidRPr="005A2A9C">
        <w:rPr>
          <w:noProof/>
        </w:rPr>
        <w:fldChar w:fldCharType="separate"/>
      </w:r>
      <w:r w:rsidRPr="005A2A9C">
        <w:rPr>
          <w:noProof/>
        </w:rPr>
        <w:t>71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44</w:t>
      </w:r>
      <w:r>
        <w:rPr>
          <w:noProof/>
        </w:rPr>
        <w:tab/>
        <w:t>Contributor remaining in Service after attaining maximum age for retirement</w:t>
      </w:r>
      <w:r w:rsidRPr="005A2A9C">
        <w:rPr>
          <w:noProof/>
        </w:rPr>
        <w:tab/>
      </w:r>
      <w:r w:rsidRPr="005A2A9C">
        <w:rPr>
          <w:noProof/>
        </w:rPr>
        <w:fldChar w:fldCharType="begin"/>
      </w:r>
      <w:r w:rsidRPr="005A2A9C">
        <w:rPr>
          <w:noProof/>
        </w:rPr>
        <w:instrText xml:space="preserve"> PAGEREF _Toc531703625 \h </w:instrText>
      </w:r>
      <w:r w:rsidRPr="005A2A9C">
        <w:rPr>
          <w:noProof/>
        </w:rPr>
      </w:r>
      <w:r w:rsidRPr="005A2A9C">
        <w:rPr>
          <w:noProof/>
        </w:rPr>
        <w:fldChar w:fldCharType="separate"/>
      </w:r>
      <w:r w:rsidRPr="005A2A9C">
        <w:rPr>
          <w:noProof/>
        </w:rPr>
        <w:t>72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45</w:t>
      </w:r>
      <w:r>
        <w:rPr>
          <w:noProof/>
        </w:rPr>
        <w:tab/>
        <w:t>Retirement through invalidity—amount of pension</w:t>
      </w:r>
      <w:r w:rsidRPr="005A2A9C">
        <w:rPr>
          <w:noProof/>
        </w:rPr>
        <w:tab/>
      </w:r>
      <w:r w:rsidRPr="005A2A9C">
        <w:rPr>
          <w:noProof/>
        </w:rPr>
        <w:fldChar w:fldCharType="begin"/>
      </w:r>
      <w:r w:rsidRPr="005A2A9C">
        <w:rPr>
          <w:noProof/>
        </w:rPr>
        <w:instrText xml:space="preserve"> PAGEREF _Toc531703626 \h </w:instrText>
      </w:r>
      <w:r w:rsidRPr="005A2A9C">
        <w:rPr>
          <w:noProof/>
        </w:rPr>
      </w:r>
      <w:r w:rsidRPr="005A2A9C">
        <w:rPr>
          <w:noProof/>
        </w:rPr>
        <w:fldChar w:fldCharType="separate"/>
      </w:r>
      <w:r w:rsidRPr="005A2A9C">
        <w:rPr>
          <w:noProof/>
        </w:rPr>
        <w:t>74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46</w:t>
      </w:r>
      <w:r>
        <w:rPr>
          <w:noProof/>
        </w:rPr>
        <w:tab/>
        <w:t>Pension to spouse and children on death of contributor</w:t>
      </w:r>
      <w:r w:rsidRPr="005A2A9C">
        <w:rPr>
          <w:noProof/>
        </w:rPr>
        <w:tab/>
      </w:r>
      <w:r w:rsidRPr="005A2A9C">
        <w:rPr>
          <w:noProof/>
        </w:rPr>
        <w:fldChar w:fldCharType="begin"/>
      </w:r>
      <w:r w:rsidRPr="005A2A9C">
        <w:rPr>
          <w:noProof/>
        </w:rPr>
        <w:instrText xml:space="preserve"> PAGEREF _Toc531703627 \h </w:instrText>
      </w:r>
      <w:r w:rsidRPr="005A2A9C">
        <w:rPr>
          <w:noProof/>
        </w:rPr>
      </w:r>
      <w:r w:rsidRPr="005A2A9C">
        <w:rPr>
          <w:noProof/>
        </w:rPr>
        <w:fldChar w:fldCharType="separate"/>
      </w:r>
      <w:r w:rsidRPr="005A2A9C">
        <w:rPr>
          <w:noProof/>
        </w:rPr>
        <w:t>76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47</w:t>
      </w:r>
      <w:r>
        <w:rPr>
          <w:noProof/>
        </w:rPr>
        <w:tab/>
        <w:t>Pension to spouse and children on death of pensioner</w:t>
      </w:r>
      <w:r w:rsidRPr="005A2A9C">
        <w:rPr>
          <w:noProof/>
        </w:rPr>
        <w:tab/>
      </w:r>
      <w:r w:rsidRPr="005A2A9C">
        <w:rPr>
          <w:noProof/>
        </w:rPr>
        <w:fldChar w:fldCharType="begin"/>
      </w:r>
      <w:r w:rsidRPr="005A2A9C">
        <w:rPr>
          <w:noProof/>
        </w:rPr>
        <w:instrText xml:space="preserve"> PAGEREF _Toc531703628 \h </w:instrText>
      </w:r>
      <w:r w:rsidRPr="005A2A9C">
        <w:rPr>
          <w:noProof/>
        </w:rPr>
      </w:r>
      <w:r w:rsidRPr="005A2A9C">
        <w:rPr>
          <w:noProof/>
        </w:rPr>
        <w:fldChar w:fldCharType="separate"/>
      </w:r>
      <w:r w:rsidRPr="005A2A9C">
        <w:rPr>
          <w:noProof/>
        </w:rPr>
        <w:t>78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w:t>
      </w:r>
      <w:r>
        <w:rPr>
          <w:noProof/>
        </w:rPr>
        <w:tab/>
        <w:t>Pension to orphans on death of contributor or pensioner</w:t>
      </w:r>
      <w:r w:rsidRPr="005A2A9C">
        <w:rPr>
          <w:noProof/>
        </w:rPr>
        <w:tab/>
      </w:r>
      <w:r w:rsidRPr="005A2A9C">
        <w:rPr>
          <w:noProof/>
        </w:rPr>
        <w:fldChar w:fldCharType="begin"/>
      </w:r>
      <w:r w:rsidRPr="005A2A9C">
        <w:rPr>
          <w:noProof/>
        </w:rPr>
        <w:instrText xml:space="preserve"> PAGEREF _Toc531703629 \h </w:instrText>
      </w:r>
      <w:r w:rsidRPr="005A2A9C">
        <w:rPr>
          <w:noProof/>
        </w:rPr>
      </w:r>
      <w:r w:rsidRPr="005A2A9C">
        <w:rPr>
          <w:noProof/>
        </w:rPr>
        <w:fldChar w:fldCharType="separate"/>
      </w:r>
      <w:r w:rsidRPr="005A2A9C">
        <w:rPr>
          <w:noProof/>
        </w:rPr>
        <w:t>79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48AA</w:t>
      </w:r>
      <w:r>
        <w:rPr>
          <w:noProof/>
        </w:rPr>
        <w:tab/>
        <w:t>Restoration of widow’s or widower’s pension previously cancelled on remarriage</w:t>
      </w:r>
      <w:r w:rsidRPr="005A2A9C">
        <w:rPr>
          <w:noProof/>
        </w:rPr>
        <w:tab/>
      </w:r>
      <w:r w:rsidRPr="005A2A9C">
        <w:rPr>
          <w:noProof/>
        </w:rPr>
        <w:fldChar w:fldCharType="begin"/>
      </w:r>
      <w:r w:rsidRPr="005A2A9C">
        <w:rPr>
          <w:noProof/>
        </w:rPr>
        <w:instrText xml:space="preserve"> PAGEREF _Toc531703630 \h </w:instrText>
      </w:r>
      <w:r w:rsidRPr="005A2A9C">
        <w:rPr>
          <w:noProof/>
        </w:rPr>
      </w:r>
      <w:r w:rsidRPr="005A2A9C">
        <w:rPr>
          <w:noProof/>
        </w:rPr>
        <w:fldChar w:fldCharType="separate"/>
      </w:r>
      <w:r w:rsidRPr="005A2A9C">
        <w:rPr>
          <w:noProof/>
        </w:rPr>
        <w:t>81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48AB</w:t>
      </w:r>
      <w:r>
        <w:rPr>
          <w:noProof/>
        </w:rPr>
        <w:tab/>
        <w:t>Special grants of pension</w:t>
      </w:r>
      <w:r w:rsidRPr="005A2A9C">
        <w:rPr>
          <w:noProof/>
        </w:rPr>
        <w:tab/>
      </w:r>
      <w:r w:rsidRPr="005A2A9C">
        <w:rPr>
          <w:noProof/>
        </w:rPr>
        <w:fldChar w:fldCharType="begin"/>
      </w:r>
      <w:r w:rsidRPr="005A2A9C">
        <w:rPr>
          <w:noProof/>
        </w:rPr>
        <w:instrText xml:space="preserve"> PAGEREF _Toc531703631 \h </w:instrText>
      </w:r>
      <w:r w:rsidRPr="005A2A9C">
        <w:rPr>
          <w:noProof/>
        </w:rPr>
      </w:r>
      <w:r w:rsidRPr="005A2A9C">
        <w:rPr>
          <w:noProof/>
        </w:rPr>
        <w:fldChar w:fldCharType="separate"/>
      </w:r>
      <w:r w:rsidRPr="005A2A9C">
        <w:rPr>
          <w:noProof/>
        </w:rPr>
        <w:t>81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48ABA</w:t>
      </w:r>
      <w:r>
        <w:rPr>
          <w:noProof/>
        </w:rPr>
        <w:tab/>
        <w:t>Deceased pensioner survived by more than one spouse</w:t>
      </w:r>
      <w:r w:rsidRPr="005A2A9C">
        <w:rPr>
          <w:noProof/>
        </w:rPr>
        <w:tab/>
      </w:r>
      <w:r w:rsidRPr="005A2A9C">
        <w:rPr>
          <w:noProof/>
        </w:rPr>
        <w:fldChar w:fldCharType="begin"/>
      </w:r>
      <w:r w:rsidRPr="005A2A9C">
        <w:rPr>
          <w:noProof/>
        </w:rPr>
        <w:instrText xml:space="preserve"> PAGEREF _Toc531703632 \h </w:instrText>
      </w:r>
      <w:r w:rsidRPr="005A2A9C">
        <w:rPr>
          <w:noProof/>
        </w:rPr>
      </w:r>
      <w:r w:rsidRPr="005A2A9C">
        <w:rPr>
          <w:noProof/>
        </w:rPr>
        <w:fldChar w:fldCharType="separate"/>
      </w:r>
      <w:r w:rsidRPr="005A2A9C">
        <w:rPr>
          <w:noProof/>
        </w:rPr>
        <w:t>84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48AC</w:t>
      </w:r>
      <w:r>
        <w:rPr>
          <w:noProof/>
        </w:rPr>
        <w:tab/>
        <w:t>Minimum pension rates payable in respect of children</w:t>
      </w:r>
      <w:r w:rsidRPr="005A2A9C">
        <w:rPr>
          <w:noProof/>
        </w:rPr>
        <w:tab/>
      </w:r>
      <w:r w:rsidRPr="005A2A9C">
        <w:rPr>
          <w:noProof/>
        </w:rPr>
        <w:fldChar w:fldCharType="begin"/>
      </w:r>
      <w:r w:rsidRPr="005A2A9C">
        <w:rPr>
          <w:noProof/>
        </w:rPr>
        <w:instrText xml:space="preserve"> PAGEREF _Toc531703633 \h </w:instrText>
      </w:r>
      <w:r w:rsidRPr="005A2A9C">
        <w:rPr>
          <w:noProof/>
        </w:rPr>
      </w:r>
      <w:r w:rsidRPr="005A2A9C">
        <w:rPr>
          <w:noProof/>
        </w:rPr>
        <w:fldChar w:fldCharType="separate"/>
      </w:r>
      <w:r w:rsidRPr="005A2A9C">
        <w:rPr>
          <w:noProof/>
        </w:rPr>
        <w:t>87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48AD</w:t>
      </w:r>
      <w:r>
        <w:rPr>
          <w:noProof/>
        </w:rPr>
        <w:tab/>
        <w:t>Application of section 47 on and after 1 July 1976</w:t>
      </w:r>
      <w:r w:rsidRPr="005A2A9C">
        <w:rPr>
          <w:noProof/>
        </w:rPr>
        <w:tab/>
      </w:r>
      <w:r w:rsidRPr="005A2A9C">
        <w:rPr>
          <w:noProof/>
        </w:rPr>
        <w:fldChar w:fldCharType="begin"/>
      </w:r>
      <w:r w:rsidRPr="005A2A9C">
        <w:rPr>
          <w:noProof/>
        </w:rPr>
        <w:instrText xml:space="preserve"> PAGEREF _Toc531703634 \h </w:instrText>
      </w:r>
      <w:r w:rsidRPr="005A2A9C">
        <w:rPr>
          <w:noProof/>
        </w:rPr>
      </w:r>
      <w:r w:rsidRPr="005A2A9C">
        <w:rPr>
          <w:noProof/>
        </w:rPr>
        <w:fldChar w:fldCharType="separate"/>
      </w:r>
      <w:r w:rsidRPr="005A2A9C">
        <w:rPr>
          <w:noProof/>
        </w:rPr>
        <w:t>89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48A</w:t>
      </w:r>
      <w:r>
        <w:rPr>
          <w:noProof/>
        </w:rPr>
        <w:tab/>
        <w:t>Pension not payable in respect of children in certain circumstances</w:t>
      </w:r>
      <w:r w:rsidRPr="005A2A9C">
        <w:rPr>
          <w:noProof/>
        </w:rPr>
        <w:tab/>
      </w:r>
      <w:r w:rsidRPr="005A2A9C">
        <w:rPr>
          <w:noProof/>
        </w:rPr>
        <w:fldChar w:fldCharType="begin"/>
      </w:r>
      <w:r w:rsidRPr="005A2A9C">
        <w:rPr>
          <w:noProof/>
        </w:rPr>
        <w:instrText xml:space="preserve"> PAGEREF _Toc531703635 \h </w:instrText>
      </w:r>
      <w:r w:rsidRPr="005A2A9C">
        <w:rPr>
          <w:noProof/>
        </w:rPr>
      </w:r>
      <w:r w:rsidRPr="005A2A9C">
        <w:rPr>
          <w:noProof/>
        </w:rPr>
        <w:fldChar w:fldCharType="separate"/>
      </w:r>
      <w:r w:rsidRPr="005A2A9C">
        <w:rPr>
          <w:noProof/>
        </w:rPr>
        <w:t>89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48B</w:t>
      </w:r>
      <w:r>
        <w:rPr>
          <w:noProof/>
        </w:rPr>
        <w:tab/>
        <w:t>Pension not payable in certain circumstances</w:t>
      </w:r>
      <w:r w:rsidRPr="005A2A9C">
        <w:rPr>
          <w:noProof/>
        </w:rPr>
        <w:tab/>
      </w:r>
      <w:r w:rsidRPr="005A2A9C">
        <w:rPr>
          <w:noProof/>
        </w:rPr>
        <w:fldChar w:fldCharType="begin"/>
      </w:r>
      <w:r w:rsidRPr="005A2A9C">
        <w:rPr>
          <w:noProof/>
        </w:rPr>
        <w:instrText xml:space="preserve"> PAGEREF _Toc531703636 \h </w:instrText>
      </w:r>
      <w:r w:rsidRPr="005A2A9C">
        <w:rPr>
          <w:noProof/>
        </w:rPr>
      </w:r>
      <w:r w:rsidRPr="005A2A9C">
        <w:rPr>
          <w:noProof/>
        </w:rPr>
        <w:fldChar w:fldCharType="separate"/>
      </w:r>
      <w:r w:rsidRPr="005A2A9C">
        <w:rPr>
          <w:noProof/>
        </w:rPr>
        <w:t>90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48C</w:t>
      </w:r>
      <w:r>
        <w:rPr>
          <w:noProof/>
        </w:rPr>
        <w:tab/>
        <w:t>Pension to or in respect of certain contributors under Defence Force Retirement and Death Benefits Act</w:t>
      </w:r>
      <w:r w:rsidRPr="005A2A9C">
        <w:rPr>
          <w:noProof/>
        </w:rPr>
        <w:tab/>
      </w:r>
      <w:r w:rsidRPr="005A2A9C">
        <w:rPr>
          <w:noProof/>
        </w:rPr>
        <w:fldChar w:fldCharType="begin"/>
      </w:r>
      <w:r w:rsidRPr="005A2A9C">
        <w:rPr>
          <w:noProof/>
        </w:rPr>
        <w:instrText xml:space="preserve"> PAGEREF _Toc531703637 \h </w:instrText>
      </w:r>
      <w:r w:rsidRPr="005A2A9C">
        <w:rPr>
          <w:noProof/>
        </w:rPr>
      </w:r>
      <w:r w:rsidRPr="005A2A9C">
        <w:rPr>
          <w:noProof/>
        </w:rPr>
        <w:fldChar w:fldCharType="separate"/>
      </w:r>
      <w:r w:rsidRPr="005A2A9C">
        <w:rPr>
          <w:noProof/>
        </w:rPr>
        <w:t>91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49</w:t>
      </w:r>
      <w:r>
        <w:rPr>
          <w:noProof/>
        </w:rPr>
        <w:tab/>
        <w:t>Refund of contributions on death of contributor without dependants</w:t>
      </w:r>
      <w:r w:rsidRPr="005A2A9C">
        <w:rPr>
          <w:noProof/>
        </w:rPr>
        <w:tab/>
      </w:r>
      <w:r w:rsidRPr="005A2A9C">
        <w:rPr>
          <w:noProof/>
        </w:rPr>
        <w:fldChar w:fldCharType="begin"/>
      </w:r>
      <w:r w:rsidRPr="005A2A9C">
        <w:rPr>
          <w:noProof/>
        </w:rPr>
        <w:instrText xml:space="preserve"> PAGEREF _Toc531703638 \h </w:instrText>
      </w:r>
      <w:r w:rsidRPr="005A2A9C">
        <w:rPr>
          <w:noProof/>
        </w:rPr>
      </w:r>
      <w:r w:rsidRPr="005A2A9C">
        <w:rPr>
          <w:noProof/>
        </w:rPr>
        <w:fldChar w:fldCharType="separate"/>
      </w:r>
      <w:r w:rsidRPr="005A2A9C">
        <w:rPr>
          <w:noProof/>
        </w:rPr>
        <w:t>93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50</w:t>
      </w:r>
      <w:r>
        <w:rPr>
          <w:noProof/>
        </w:rPr>
        <w:tab/>
        <w:t>Choice of benefits for contributor who is retrenched</w:t>
      </w:r>
      <w:r w:rsidRPr="005A2A9C">
        <w:rPr>
          <w:noProof/>
        </w:rPr>
        <w:tab/>
      </w:r>
      <w:r w:rsidRPr="005A2A9C">
        <w:rPr>
          <w:noProof/>
        </w:rPr>
        <w:fldChar w:fldCharType="begin"/>
      </w:r>
      <w:r w:rsidRPr="005A2A9C">
        <w:rPr>
          <w:noProof/>
        </w:rPr>
        <w:instrText xml:space="preserve"> PAGEREF _Toc531703639 \h </w:instrText>
      </w:r>
      <w:r w:rsidRPr="005A2A9C">
        <w:rPr>
          <w:noProof/>
        </w:rPr>
      </w:r>
      <w:r w:rsidRPr="005A2A9C">
        <w:rPr>
          <w:noProof/>
        </w:rPr>
        <w:fldChar w:fldCharType="separate"/>
      </w:r>
      <w:r w:rsidRPr="005A2A9C">
        <w:rPr>
          <w:noProof/>
        </w:rPr>
        <w:t>94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51</w:t>
      </w:r>
      <w:r>
        <w:rPr>
          <w:noProof/>
        </w:rPr>
        <w:tab/>
        <w:t>Refund of contributions in event of resignation, dismissal or discharge</w:t>
      </w:r>
      <w:r w:rsidRPr="005A2A9C">
        <w:rPr>
          <w:noProof/>
        </w:rPr>
        <w:tab/>
      </w:r>
      <w:r w:rsidRPr="005A2A9C">
        <w:rPr>
          <w:noProof/>
        </w:rPr>
        <w:fldChar w:fldCharType="begin"/>
      </w:r>
      <w:r w:rsidRPr="005A2A9C">
        <w:rPr>
          <w:noProof/>
        </w:rPr>
        <w:instrText xml:space="preserve"> PAGEREF _Toc531703640 \h </w:instrText>
      </w:r>
      <w:r w:rsidRPr="005A2A9C">
        <w:rPr>
          <w:noProof/>
        </w:rPr>
      </w:r>
      <w:r w:rsidRPr="005A2A9C">
        <w:rPr>
          <w:noProof/>
        </w:rPr>
        <w:fldChar w:fldCharType="separate"/>
      </w:r>
      <w:r w:rsidRPr="005A2A9C">
        <w:rPr>
          <w:noProof/>
        </w:rPr>
        <w:t>95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52</w:t>
      </w:r>
      <w:r>
        <w:rPr>
          <w:noProof/>
        </w:rPr>
        <w:tab/>
        <w:t>Rights of contributors who resign to contest elections</w:t>
      </w:r>
      <w:r w:rsidRPr="005A2A9C">
        <w:rPr>
          <w:noProof/>
        </w:rPr>
        <w:tab/>
      </w:r>
      <w:r w:rsidRPr="005A2A9C">
        <w:rPr>
          <w:noProof/>
        </w:rPr>
        <w:fldChar w:fldCharType="begin"/>
      </w:r>
      <w:r w:rsidRPr="005A2A9C">
        <w:rPr>
          <w:noProof/>
        </w:rPr>
        <w:instrText xml:space="preserve"> PAGEREF _Toc531703641 \h </w:instrText>
      </w:r>
      <w:r w:rsidRPr="005A2A9C">
        <w:rPr>
          <w:noProof/>
        </w:rPr>
      </w:r>
      <w:r w:rsidRPr="005A2A9C">
        <w:rPr>
          <w:noProof/>
        </w:rPr>
        <w:fldChar w:fldCharType="separate"/>
      </w:r>
      <w:r w:rsidRPr="005A2A9C">
        <w:rPr>
          <w:noProof/>
        </w:rPr>
        <w:t>95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53</w:t>
      </w:r>
      <w:r>
        <w:rPr>
          <w:noProof/>
        </w:rPr>
        <w:tab/>
        <w:t>Certain contributors who change the nature of their employment to continue as contributors</w:t>
      </w:r>
      <w:r w:rsidRPr="005A2A9C">
        <w:rPr>
          <w:noProof/>
        </w:rPr>
        <w:tab/>
      </w:r>
      <w:r w:rsidRPr="005A2A9C">
        <w:rPr>
          <w:noProof/>
        </w:rPr>
        <w:fldChar w:fldCharType="begin"/>
      </w:r>
      <w:r w:rsidRPr="005A2A9C">
        <w:rPr>
          <w:noProof/>
        </w:rPr>
        <w:instrText xml:space="preserve"> PAGEREF _Toc531703642 \h </w:instrText>
      </w:r>
      <w:r w:rsidRPr="005A2A9C">
        <w:rPr>
          <w:noProof/>
        </w:rPr>
      </w:r>
      <w:r w:rsidRPr="005A2A9C">
        <w:rPr>
          <w:noProof/>
        </w:rPr>
        <w:fldChar w:fldCharType="separate"/>
      </w:r>
      <w:r w:rsidRPr="005A2A9C">
        <w:rPr>
          <w:noProof/>
        </w:rPr>
        <w:t>99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54</w:t>
      </w:r>
      <w:r>
        <w:rPr>
          <w:noProof/>
        </w:rPr>
        <w:tab/>
        <w:t>Desertion by pensioner of spouse or child</w:t>
      </w:r>
      <w:r w:rsidRPr="005A2A9C">
        <w:rPr>
          <w:noProof/>
        </w:rPr>
        <w:tab/>
      </w:r>
      <w:r w:rsidRPr="005A2A9C">
        <w:rPr>
          <w:noProof/>
        </w:rPr>
        <w:fldChar w:fldCharType="begin"/>
      </w:r>
      <w:r w:rsidRPr="005A2A9C">
        <w:rPr>
          <w:noProof/>
        </w:rPr>
        <w:instrText xml:space="preserve"> PAGEREF _Toc531703643 \h </w:instrText>
      </w:r>
      <w:r w:rsidRPr="005A2A9C">
        <w:rPr>
          <w:noProof/>
        </w:rPr>
      </w:r>
      <w:r w:rsidRPr="005A2A9C">
        <w:rPr>
          <w:noProof/>
        </w:rPr>
        <w:fldChar w:fldCharType="separate"/>
      </w:r>
      <w:r w:rsidRPr="005A2A9C">
        <w:rPr>
          <w:noProof/>
        </w:rPr>
        <w:t>99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58</w:t>
      </w:r>
      <w:r>
        <w:rPr>
          <w:noProof/>
        </w:rPr>
        <w:tab/>
        <w:t>Payments to children</w:t>
      </w:r>
      <w:r w:rsidRPr="005A2A9C">
        <w:rPr>
          <w:noProof/>
        </w:rPr>
        <w:tab/>
      </w:r>
      <w:r w:rsidRPr="005A2A9C">
        <w:rPr>
          <w:noProof/>
        </w:rPr>
        <w:fldChar w:fldCharType="begin"/>
      </w:r>
      <w:r w:rsidRPr="005A2A9C">
        <w:rPr>
          <w:noProof/>
        </w:rPr>
        <w:instrText xml:space="preserve"> PAGEREF _Toc531703644 \h </w:instrText>
      </w:r>
      <w:r w:rsidRPr="005A2A9C">
        <w:rPr>
          <w:noProof/>
        </w:rPr>
      </w:r>
      <w:r w:rsidRPr="005A2A9C">
        <w:rPr>
          <w:noProof/>
        </w:rPr>
        <w:fldChar w:fldCharType="separate"/>
      </w:r>
      <w:r w:rsidRPr="005A2A9C">
        <w:rPr>
          <w:noProof/>
        </w:rPr>
        <w:t>100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59</w:t>
      </w:r>
      <w:r>
        <w:rPr>
          <w:noProof/>
        </w:rPr>
        <w:tab/>
        <w:t>Period for which pensions payable</w:t>
      </w:r>
      <w:r w:rsidRPr="005A2A9C">
        <w:rPr>
          <w:noProof/>
        </w:rPr>
        <w:tab/>
      </w:r>
      <w:r w:rsidRPr="005A2A9C">
        <w:rPr>
          <w:noProof/>
        </w:rPr>
        <w:fldChar w:fldCharType="begin"/>
      </w:r>
      <w:r w:rsidRPr="005A2A9C">
        <w:rPr>
          <w:noProof/>
        </w:rPr>
        <w:instrText xml:space="preserve"> PAGEREF _Toc531703645 \h </w:instrText>
      </w:r>
      <w:r w:rsidRPr="005A2A9C">
        <w:rPr>
          <w:noProof/>
        </w:rPr>
      </w:r>
      <w:r w:rsidRPr="005A2A9C">
        <w:rPr>
          <w:noProof/>
        </w:rPr>
        <w:fldChar w:fldCharType="separate"/>
      </w:r>
      <w:r w:rsidRPr="005A2A9C">
        <w:rPr>
          <w:noProof/>
        </w:rPr>
        <w:t>101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lastRenderedPageBreak/>
        <w:t>60</w:t>
      </w:r>
      <w:r>
        <w:rPr>
          <w:noProof/>
        </w:rPr>
        <w:tab/>
        <w:t>Payment of pension instalments</w:t>
      </w:r>
      <w:r w:rsidRPr="005A2A9C">
        <w:rPr>
          <w:noProof/>
        </w:rPr>
        <w:tab/>
      </w:r>
      <w:r w:rsidRPr="005A2A9C">
        <w:rPr>
          <w:noProof/>
        </w:rPr>
        <w:fldChar w:fldCharType="begin"/>
      </w:r>
      <w:r w:rsidRPr="005A2A9C">
        <w:rPr>
          <w:noProof/>
        </w:rPr>
        <w:instrText xml:space="preserve"> PAGEREF _Toc531703646 \h </w:instrText>
      </w:r>
      <w:r w:rsidRPr="005A2A9C">
        <w:rPr>
          <w:noProof/>
        </w:rPr>
      </w:r>
      <w:r w:rsidRPr="005A2A9C">
        <w:rPr>
          <w:noProof/>
        </w:rPr>
        <w:fldChar w:fldCharType="separate"/>
      </w:r>
      <w:r w:rsidRPr="005A2A9C">
        <w:rPr>
          <w:noProof/>
        </w:rPr>
        <w:t>101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61</w:t>
      </w:r>
      <w:r>
        <w:rPr>
          <w:noProof/>
        </w:rPr>
        <w:tab/>
        <w:t>Minimum pension</w:t>
      </w:r>
      <w:r w:rsidRPr="005A2A9C">
        <w:rPr>
          <w:noProof/>
        </w:rPr>
        <w:tab/>
      </w:r>
      <w:r w:rsidRPr="005A2A9C">
        <w:rPr>
          <w:noProof/>
        </w:rPr>
        <w:fldChar w:fldCharType="begin"/>
      </w:r>
      <w:r w:rsidRPr="005A2A9C">
        <w:rPr>
          <w:noProof/>
        </w:rPr>
        <w:instrText xml:space="preserve"> PAGEREF _Toc531703647 \h </w:instrText>
      </w:r>
      <w:r w:rsidRPr="005A2A9C">
        <w:rPr>
          <w:noProof/>
        </w:rPr>
      </w:r>
      <w:r w:rsidRPr="005A2A9C">
        <w:rPr>
          <w:noProof/>
        </w:rPr>
        <w:fldChar w:fldCharType="separate"/>
      </w:r>
      <w:r w:rsidRPr="005A2A9C">
        <w:rPr>
          <w:noProof/>
        </w:rPr>
        <w:t>101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62</w:t>
      </w:r>
      <w:r>
        <w:rPr>
          <w:noProof/>
        </w:rPr>
        <w:tab/>
        <w:t>Payment to person other than pensioner</w:t>
      </w:r>
      <w:r w:rsidRPr="005A2A9C">
        <w:rPr>
          <w:noProof/>
        </w:rPr>
        <w:tab/>
      </w:r>
      <w:r w:rsidRPr="005A2A9C">
        <w:rPr>
          <w:noProof/>
        </w:rPr>
        <w:fldChar w:fldCharType="begin"/>
      </w:r>
      <w:r w:rsidRPr="005A2A9C">
        <w:rPr>
          <w:noProof/>
        </w:rPr>
        <w:instrText xml:space="preserve"> PAGEREF _Toc531703648 \h </w:instrText>
      </w:r>
      <w:r w:rsidRPr="005A2A9C">
        <w:rPr>
          <w:noProof/>
        </w:rPr>
      </w:r>
      <w:r w:rsidRPr="005A2A9C">
        <w:rPr>
          <w:noProof/>
        </w:rPr>
        <w:fldChar w:fldCharType="separate"/>
      </w:r>
      <w:r w:rsidRPr="005A2A9C">
        <w:rPr>
          <w:noProof/>
        </w:rPr>
        <w:t>102</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5—Existing pension rights</w:t>
      </w:r>
      <w:r w:rsidRPr="005A2A9C">
        <w:rPr>
          <w:b w:val="0"/>
          <w:noProof/>
          <w:sz w:val="18"/>
        </w:rPr>
        <w:tab/>
      </w:r>
      <w:r w:rsidRPr="005A2A9C">
        <w:rPr>
          <w:b w:val="0"/>
          <w:noProof/>
          <w:sz w:val="18"/>
        </w:rPr>
        <w:fldChar w:fldCharType="begin"/>
      </w:r>
      <w:r w:rsidRPr="005A2A9C">
        <w:rPr>
          <w:b w:val="0"/>
          <w:noProof/>
          <w:sz w:val="18"/>
        </w:rPr>
        <w:instrText xml:space="preserve"> PAGEREF _Toc531703649 \h </w:instrText>
      </w:r>
      <w:r w:rsidRPr="005A2A9C">
        <w:rPr>
          <w:b w:val="0"/>
          <w:noProof/>
          <w:sz w:val="18"/>
        </w:rPr>
      </w:r>
      <w:r w:rsidRPr="005A2A9C">
        <w:rPr>
          <w:b w:val="0"/>
          <w:noProof/>
          <w:sz w:val="18"/>
        </w:rPr>
        <w:fldChar w:fldCharType="separate"/>
      </w:r>
      <w:r w:rsidRPr="005A2A9C">
        <w:rPr>
          <w:b w:val="0"/>
          <w:noProof/>
          <w:sz w:val="18"/>
        </w:rPr>
        <w:t>103</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66</w:t>
      </w:r>
      <w:r>
        <w:rPr>
          <w:noProof/>
        </w:rPr>
        <w:tab/>
        <w:t>Application of Division</w:t>
      </w:r>
      <w:r w:rsidRPr="005A2A9C">
        <w:rPr>
          <w:noProof/>
        </w:rPr>
        <w:tab/>
      </w:r>
      <w:r w:rsidRPr="005A2A9C">
        <w:rPr>
          <w:noProof/>
        </w:rPr>
        <w:fldChar w:fldCharType="begin"/>
      </w:r>
      <w:r w:rsidRPr="005A2A9C">
        <w:rPr>
          <w:noProof/>
        </w:rPr>
        <w:instrText xml:space="preserve"> PAGEREF _Toc531703650 \h </w:instrText>
      </w:r>
      <w:r w:rsidRPr="005A2A9C">
        <w:rPr>
          <w:noProof/>
        </w:rPr>
      </w:r>
      <w:r w:rsidRPr="005A2A9C">
        <w:rPr>
          <w:noProof/>
        </w:rPr>
        <w:fldChar w:fldCharType="separate"/>
      </w:r>
      <w:r w:rsidRPr="005A2A9C">
        <w:rPr>
          <w:noProof/>
        </w:rPr>
        <w:t>103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67</w:t>
      </w:r>
      <w:r>
        <w:rPr>
          <w:noProof/>
        </w:rPr>
        <w:tab/>
        <w:t>Certain pensioners who become employees not to contribute except in respect of difference</w:t>
      </w:r>
      <w:r w:rsidRPr="005A2A9C">
        <w:rPr>
          <w:noProof/>
        </w:rPr>
        <w:tab/>
      </w:r>
      <w:r w:rsidRPr="005A2A9C">
        <w:rPr>
          <w:noProof/>
        </w:rPr>
        <w:fldChar w:fldCharType="begin"/>
      </w:r>
      <w:r w:rsidRPr="005A2A9C">
        <w:rPr>
          <w:noProof/>
        </w:rPr>
        <w:instrText xml:space="preserve"> PAGEREF _Toc531703651 \h </w:instrText>
      </w:r>
      <w:r w:rsidRPr="005A2A9C">
        <w:rPr>
          <w:noProof/>
        </w:rPr>
      </w:r>
      <w:r w:rsidRPr="005A2A9C">
        <w:rPr>
          <w:noProof/>
        </w:rPr>
        <w:fldChar w:fldCharType="separate"/>
      </w:r>
      <w:r w:rsidRPr="005A2A9C">
        <w:rPr>
          <w:noProof/>
        </w:rPr>
        <w:t>103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68</w:t>
      </w:r>
      <w:r>
        <w:rPr>
          <w:noProof/>
        </w:rPr>
        <w:tab/>
        <w:t>Rights under other Acts and State Acts</w:t>
      </w:r>
      <w:r w:rsidRPr="005A2A9C">
        <w:rPr>
          <w:noProof/>
        </w:rPr>
        <w:tab/>
      </w:r>
      <w:r w:rsidRPr="005A2A9C">
        <w:rPr>
          <w:noProof/>
        </w:rPr>
        <w:fldChar w:fldCharType="begin"/>
      </w:r>
      <w:r w:rsidRPr="005A2A9C">
        <w:rPr>
          <w:noProof/>
        </w:rPr>
        <w:instrText xml:space="preserve"> PAGEREF _Toc531703652 \h </w:instrText>
      </w:r>
      <w:r w:rsidRPr="005A2A9C">
        <w:rPr>
          <w:noProof/>
        </w:rPr>
      </w:r>
      <w:r w:rsidRPr="005A2A9C">
        <w:rPr>
          <w:noProof/>
        </w:rPr>
        <w:fldChar w:fldCharType="separate"/>
      </w:r>
      <w:r w:rsidRPr="005A2A9C">
        <w:rPr>
          <w:noProof/>
        </w:rPr>
        <w:t>104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69</w:t>
      </w:r>
      <w:r>
        <w:rPr>
          <w:noProof/>
        </w:rPr>
        <w:tab/>
        <w:t>Election to come under Act for difference</w:t>
      </w:r>
      <w:r w:rsidRPr="005A2A9C">
        <w:rPr>
          <w:noProof/>
        </w:rPr>
        <w:tab/>
      </w:r>
      <w:r w:rsidRPr="005A2A9C">
        <w:rPr>
          <w:noProof/>
        </w:rPr>
        <w:fldChar w:fldCharType="begin"/>
      </w:r>
      <w:r w:rsidRPr="005A2A9C">
        <w:rPr>
          <w:noProof/>
        </w:rPr>
        <w:instrText xml:space="preserve"> PAGEREF _Toc531703653 \h </w:instrText>
      </w:r>
      <w:r w:rsidRPr="005A2A9C">
        <w:rPr>
          <w:noProof/>
        </w:rPr>
      </w:r>
      <w:r w:rsidRPr="005A2A9C">
        <w:rPr>
          <w:noProof/>
        </w:rPr>
        <w:fldChar w:fldCharType="separate"/>
      </w:r>
      <w:r w:rsidRPr="005A2A9C">
        <w:rPr>
          <w:noProof/>
        </w:rPr>
        <w:t>105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70</w:t>
      </w:r>
      <w:r>
        <w:rPr>
          <w:noProof/>
        </w:rPr>
        <w:tab/>
        <w:t>Right of employee not electing under section 69 to come under Act for limited purposes</w:t>
      </w:r>
      <w:r w:rsidRPr="005A2A9C">
        <w:rPr>
          <w:noProof/>
        </w:rPr>
        <w:tab/>
      </w:r>
      <w:r w:rsidRPr="005A2A9C">
        <w:rPr>
          <w:noProof/>
        </w:rPr>
        <w:fldChar w:fldCharType="begin"/>
      </w:r>
      <w:r w:rsidRPr="005A2A9C">
        <w:rPr>
          <w:noProof/>
        </w:rPr>
        <w:instrText xml:space="preserve"> PAGEREF _Toc531703654 \h </w:instrText>
      </w:r>
      <w:r w:rsidRPr="005A2A9C">
        <w:rPr>
          <w:noProof/>
        </w:rPr>
      </w:r>
      <w:r w:rsidRPr="005A2A9C">
        <w:rPr>
          <w:noProof/>
        </w:rPr>
        <w:fldChar w:fldCharType="separate"/>
      </w:r>
      <w:r w:rsidRPr="005A2A9C">
        <w:rPr>
          <w:noProof/>
        </w:rPr>
        <w:t>106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71</w:t>
      </w:r>
      <w:r>
        <w:rPr>
          <w:noProof/>
        </w:rPr>
        <w:tab/>
        <w:t>Exchange of pension rights for equivalent rights under this Act</w:t>
      </w:r>
      <w:r w:rsidRPr="005A2A9C">
        <w:rPr>
          <w:noProof/>
        </w:rPr>
        <w:tab/>
      </w:r>
      <w:r w:rsidRPr="005A2A9C">
        <w:rPr>
          <w:noProof/>
        </w:rPr>
        <w:fldChar w:fldCharType="begin"/>
      </w:r>
      <w:r w:rsidRPr="005A2A9C">
        <w:rPr>
          <w:noProof/>
        </w:rPr>
        <w:instrText xml:space="preserve"> PAGEREF _Toc531703655 \h </w:instrText>
      </w:r>
      <w:r w:rsidRPr="005A2A9C">
        <w:rPr>
          <w:noProof/>
        </w:rPr>
      </w:r>
      <w:r w:rsidRPr="005A2A9C">
        <w:rPr>
          <w:noProof/>
        </w:rPr>
        <w:fldChar w:fldCharType="separate"/>
      </w:r>
      <w:r w:rsidRPr="005A2A9C">
        <w:rPr>
          <w:noProof/>
        </w:rPr>
        <w:t>107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72</w:t>
      </w:r>
      <w:r>
        <w:rPr>
          <w:noProof/>
        </w:rPr>
        <w:tab/>
        <w:t>Employee having right to refund or gratuity under other law may exchange his rights for equivalent rights under this Act</w:t>
      </w:r>
      <w:r w:rsidRPr="005A2A9C">
        <w:rPr>
          <w:noProof/>
        </w:rPr>
        <w:tab/>
      </w:r>
      <w:r w:rsidRPr="005A2A9C">
        <w:rPr>
          <w:noProof/>
        </w:rPr>
        <w:fldChar w:fldCharType="begin"/>
      </w:r>
      <w:r w:rsidRPr="005A2A9C">
        <w:rPr>
          <w:noProof/>
        </w:rPr>
        <w:instrText xml:space="preserve"> PAGEREF _Toc531703656 \h </w:instrText>
      </w:r>
      <w:r w:rsidRPr="005A2A9C">
        <w:rPr>
          <w:noProof/>
        </w:rPr>
      </w:r>
      <w:r w:rsidRPr="005A2A9C">
        <w:rPr>
          <w:noProof/>
        </w:rPr>
        <w:fldChar w:fldCharType="separate"/>
      </w:r>
      <w:r w:rsidRPr="005A2A9C">
        <w:rPr>
          <w:noProof/>
        </w:rPr>
        <w:t>109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73</w:t>
      </w:r>
      <w:r>
        <w:rPr>
          <w:noProof/>
        </w:rPr>
        <w:tab/>
        <w:t>Increase in certain pensions</w:t>
      </w:r>
      <w:r w:rsidRPr="005A2A9C">
        <w:rPr>
          <w:noProof/>
        </w:rPr>
        <w:tab/>
      </w:r>
      <w:r w:rsidRPr="005A2A9C">
        <w:rPr>
          <w:noProof/>
        </w:rPr>
        <w:fldChar w:fldCharType="begin"/>
      </w:r>
      <w:r w:rsidRPr="005A2A9C">
        <w:rPr>
          <w:noProof/>
        </w:rPr>
        <w:instrText xml:space="preserve"> PAGEREF _Toc531703657 \h </w:instrText>
      </w:r>
      <w:r w:rsidRPr="005A2A9C">
        <w:rPr>
          <w:noProof/>
        </w:rPr>
      </w:r>
      <w:r w:rsidRPr="005A2A9C">
        <w:rPr>
          <w:noProof/>
        </w:rPr>
        <w:fldChar w:fldCharType="separate"/>
      </w:r>
      <w:r w:rsidRPr="005A2A9C">
        <w:rPr>
          <w:noProof/>
        </w:rPr>
        <w:t>111</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6—Assurance policies</w:t>
      </w:r>
      <w:r w:rsidRPr="005A2A9C">
        <w:rPr>
          <w:b w:val="0"/>
          <w:noProof/>
          <w:sz w:val="18"/>
        </w:rPr>
        <w:tab/>
      </w:r>
      <w:r w:rsidRPr="005A2A9C">
        <w:rPr>
          <w:b w:val="0"/>
          <w:noProof/>
          <w:sz w:val="18"/>
        </w:rPr>
        <w:fldChar w:fldCharType="begin"/>
      </w:r>
      <w:r w:rsidRPr="005A2A9C">
        <w:rPr>
          <w:b w:val="0"/>
          <w:noProof/>
          <w:sz w:val="18"/>
        </w:rPr>
        <w:instrText xml:space="preserve"> PAGEREF _Toc531703658 \h </w:instrText>
      </w:r>
      <w:r w:rsidRPr="005A2A9C">
        <w:rPr>
          <w:b w:val="0"/>
          <w:noProof/>
          <w:sz w:val="18"/>
        </w:rPr>
      </w:r>
      <w:r w:rsidRPr="005A2A9C">
        <w:rPr>
          <w:b w:val="0"/>
          <w:noProof/>
          <w:sz w:val="18"/>
        </w:rPr>
        <w:fldChar w:fldCharType="separate"/>
      </w:r>
      <w:r w:rsidRPr="005A2A9C">
        <w:rPr>
          <w:b w:val="0"/>
          <w:noProof/>
          <w:sz w:val="18"/>
        </w:rPr>
        <w:t>112</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74</w:t>
      </w:r>
      <w:r>
        <w:rPr>
          <w:noProof/>
        </w:rPr>
        <w:tab/>
        <w:t>Transfer of policies to Board</w:t>
      </w:r>
      <w:r w:rsidRPr="005A2A9C">
        <w:rPr>
          <w:noProof/>
        </w:rPr>
        <w:tab/>
      </w:r>
      <w:r w:rsidRPr="005A2A9C">
        <w:rPr>
          <w:noProof/>
        </w:rPr>
        <w:fldChar w:fldCharType="begin"/>
      </w:r>
      <w:r w:rsidRPr="005A2A9C">
        <w:rPr>
          <w:noProof/>
        </w:rPr>
        <w:instrText xml:space="preserve"> PAGEREF _Toc531703659 \h </w:instrText>
      </w:r>
      <w:r w:rsidRPr="005A2A9C">
        <w:rPr>
          <w:noProof/>
        </w:rPr>
      </w:r>
      <w:r w:rsidRPr="005A2A9C">
        <w:rPr>
          <w:noProof/>
        </w:rPr>
        <w:fldChar w:fldCharType="separate"/>
      </w:r>
      <w:r w:rsidRPr="005A2A9C">
        <w:rPr>
          <w:noProof/>
        </w:rPr>
        <w:t>112</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V—The Provident Account</w:t>
      </w:r>
      <w:r w:rsidRPr="005A2A9C">
        <w:rPr>
          <w:b w:val="0"/>
          <w:noProof/>
          <w:sz w:val="18"/>
        </w:rPr>
        <w:tab/>
      </w:r>
      <w:r w:rsidRPr="005A2A9C">
        <w:rPr>
          <w:b w:val="0"/>
          <w:noProof/>
          <w:sz w:val="18"/>
        </w:rPr>
        <w:fldChar w:fldCharType="begin"/>
      </w:r>
      <w:r w:rsidRPr="005A2A9C">
        <w:rPr>
          <w:b w:val="0"/>
          <w:noProof/>
          <w:sz w:val="18"/>
        </w:rPr>
        <w:instrText xml:space="preserve"> PAGEREF _Toc531703660 \h </w:instrText>
      </w:r>
      <w:r w:rsidRPr="005A2A9C">
        <w:rPr>
          <w:b w:val="0"/>
          <w:noProof/>
          <w:sz w:val="18"/>
        </w:rPr>
      </w:r>
      <w:r w:rsidRPr="005A2A9C">
        <w:rPr>
          <w:b w:val="0"/>
          <w:noProof/>
          <w:sz w:val="18"/>
        </w:rPr>
        <w:fldChar w:fldCharType="separate"/>
      </w:r>
      <w:r w:rsidRPr="005A2A9C">
        <w:rPr>
          <w:b w:val="0"/>
          <w:noProof/>
          <w:sz w:val="18"/>
        </w:rPr>
        <w:t>114</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79</w:t>
      </w:r>
      <w:r>
        <w:rPr>
          <w:noProof/>
        </w:rPr>
        <w:tab/>
        <w:t>Contributors to Provident Account</w:t>
      </w:r>
      <w:r w:rsidRPr="005A2A9C">
        <w:rPr>
          <w:noProof/>
        </w:rPr>
        <w:tab/>
      </w:r>
      <w:r w:rsidRPr="005A2A9C">
        <w:rPr>
          <w:noProof/>
        </w:rPr>
        <w:fldChar w:fldCharType="begin"/>
      </w:r>
      <w:r w:rsidRPr="005A2A9C">
        <w:rPr>
          <w:noProof/>
        </w:rPr>
        <w:instrText xml:space="preserve"> PAGEREF _Toc531703661 \h </w:instrText>
      </w:r>
      <w:r w:rsidRPr="005A2A9C">
        <w:rPr>
          <w:noProof/>
        </w:rPr>
      </w:r>
      <w:r w:rsidRPr="005A2A9C">
        <w:rPr>
          <w:noProof/>
        </w:rPr>
        <w:fldChar w:fldCharType="separate"/>
      </w:r>
      <w:r w:rsidRPr="005A2A9C">
        <w:rPr>
          <w:noProof/>
        </w:rPr>
        <w:t>114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79A</w:t>
      </w:r>
      <w:r>
        <w:rPr>
          <w:noProof/>
        </w:rPr>
        <w:tab/>
        <w:t>Contributions not payable on or after 1 July 1976</w:t>
      </w:r>
      <w:r w:rsidRPr="005A2A9C">
        <w:rPr>
          <w:noProof/>
        </w:rPr>
        <w:tab/>
      </w:r>
      <w:r w:rsidRPr="005A2A9C">
        <w:rPr>
          <w:noProof/>
        </w:rPr>
        <w:fldChar w:fldCharType="begin"/>
      </w:r>
      <w:r w:rsidRPr="005A2A9C">
        <w:rPr>
          <w:noProof/>
        </w:rPr>
        <w:instrText xml:space="preserve"> PAGEREF _Toc531703662 \h </w:instrText>
      </w:r>
      <w:r w:rsidRPr="005A2A9C">
        <w:rPr>
          <w:noProof/>
        </w:rPr>
      </w:r>
      <w:r w:rsidRPr="005A2A9C">
        <w:rPr>
          <w:noProof/>
        </w:rPr>
        <w:fldChar w:fldCharType="separate"/>
      </w:r>
      <w:r w:rsidRPr="005A2A9C">
        <w:rPr>
          <w:noProof/>
        </w:rPr>
        <w:t>115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80</w:t>
      </w:r>
      <w:r>
        <w:rPr>
          <w:noProof/>
        </w:rPr>
        <w:tab/>
        <w:t>Contributions to Provident Account</w:t>
      </w:r>
      <w:r w:rsidRPr="005A2A9C">
        <w:rPr>
          <w:noProof/>
        </w:rPr>
        <w:tab/>
      </w:r>
      <w:r w:rsidRPr="005A2A9C">
        <w:rPr>
          <w:noProof/>
        </w:rPr>
        <w:fldChar w:fldCharType="begin"/>
      </w:r>
      <w:r w:rsidRPr="005A2A9C">
        <w:rPr>
          <w:noProof/>
        </w:rPr>
        <w:instrText xml:space="preserve"> PAGEREF _Toc531703663 \h </w:instrText>
      </w:r>
      <w:r w:rsidRPr="005A2A9C">
        <w:rPr>
          <w:noProof/>
        </w:rPr>
      </w:r>
      <w:r w:rsidRPr="005A2A9C">
        <w:rPr>
          <w:noProof/>
        </w:rPr>
        <w:fldChar w:fldCharType="separate"/>
      </w:r>
      <w:r w:rsidRPr="005A2A9C">
        <w:rPr>
          <w:noProof/>
        </w:rPr>
        <w:t>116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80A</w:t>
      </w:r>
      <w:r>
        <w:rPr>
          <w:noProof/>
        </w:rPr>
        <w:tab/>
        <w:t>Obligation to make contributions where salary increased after 4 February 1976</w:t>
      </w:r>
      <w:r w:rsidRPr="005A2A9C">
        <w:rPr>
          <w:noProof/>
        </w:rPr>
        <w:tab/>
      </w:r>
      <w:r w:rsidRPr="005A2A9C">
        <w:rPr>
          <w:noProof/>
        </w:rPr>
        <w:fldChar w:fldCharType="begin"/>
      </w:r>
      <w:r w:rsidRPr="005A2A9C">
        <w:rPr>
          <w:noProof/>
        </w:rPr>
        <w:instrText xml:space="preserve"> PAGEREF _Toc531703664 \h </w:instrText>
      </w:r>
      <w:r w:rsidRPr="005A2A9C">
        <w:rPr>
          <w:noProof/>
        </w:rPr>
      </w:r>
      <w:r w:rsidRPr="005A2A9C">
        <w:rPr>
          <w:noProof/>
        </w:rPr>
        <w:fldChar w:fldCharType="separate"/>
      </w:r>
      <w:r w:rsidRPr="005A2A9C">
        <w:rPr>
          <w:noProof/>
        </w:rPr>
        <w:t>117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81</w:t>
      </w:r>
      <w:r>
        <w:rPr>
          <w:noProof/>
        </w:rPr>
        <w:tab/>
        <w:t>Election to contribute to Provident Account</w:t>
      </w:r>
      <w:r w:rsidRPr="005A2A9C">
        <w:rPr>
          <w:noProof/>
        </w:rPr>
        <w:tab/>
      </w:r>
      <w:r w:rsidRPr="005A2A9C">
        <w:rPr>
          <w:noProof/>
        </w:rPr>
        <w:fldChar w:fldCharType="begin"/>
      </w:r>
      <w:r w:rsidRPr="005A2A9C">
        <w:rPr>
          <w:noProof/>
        </w:rPr>
        <w:instrText xml:space="preserve"> PAGEREF _Toc531703665 \h </w:instrText>
      </w:r>
      <w:r w:rsidRPr="005A2A9C">
        <w:rPr>
          <w:noProof/>
        </w:rPr>
      </w:r>
      <w:r w:rsidRPr="005A2A9C">
        <w:rPr>
          <w:noProof/>
        </w:rPr>
        <w:fldChar w:fldCharType="separate"/>
      </w:r>
      <w:r w:rsidRPr="005A2A9C">
        <w:rPr>
          <w:noProof/>
        </w:rPr>
        <w:t>117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82</w:t>
      </w:r>
      <w:r>
        <w:rPr>
          <w:noProof/>
        </w:rPr>
        <w:tab/>
        <w:t>Payments on retirement</w:t>
      </w:r>
      <w:r w:rsidRPr="005A2A9C">
        <w:rPr>
          <w:noProof/>
        </w:rPr>
        <w:tab/>
      </w:r>
      <w:r w:rsidRPr="005A2A9C">
        <w:rPr>
          <w:noProof/>
        </w:rPr>
        <w:fldChar w:fldCharType="begin"/>
      </w:r>
      <w:r w:rsidRPr="005A2A9C">
        <w:rPr>
          <w:noProof/>
        </w:rPr>
        <w:instrText xml:space="preserve"> PAGEREF _Toc531703666 \h </w:instrText>
      </w:r>
      <w:r w:rsidRPr="005A2A9C">
        <w:rPr>
          <w:noProof/>
        </w:rPr>
      </w:r>
      <w:r w:rsidRPr="005A2A9C">
        <w:rPr>
          <w:noProof/>
        </w:rPr>
        <w:fldChar w:fldCharType="separate"/>
      </w:r>
      <w:r w:rsidRPr="005A2A9C">
        <w:rPr>
          <w:noProof/>
        </w:rPr>
        <w:t>118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83</w:t>
      </w:r>
      <w:r>
        <w:rPr>
          <w:noProof/>
        </w:rPr>
        <w:tab/>
        <w:t>Payment on death of contributor with dependants</w:t>
      </w:r>
      <w:r w:rsidRPr="005A2A9C">
        <w:rPr>
          <w:noProof/>
        </w:rPr>
        <w:tab/>
      </w:r>
      <w:r w:rsidRPr="005A2A9C">
        <w:rPr>
          <w:noProof/>
        </w:rPr>
        <w:fldChar w:fldCharType="begin"/>
      </w:r>
      <w:r w:rsidRPr="005A2A9C">
        <w:rPr>
          <w:noProof/>
        </w:rPr>
        <w:instrText xml:space="preserve"> PAGEREF _Toc531703667 \h </w:instrText>
      </w:r>
      <w:r w:rsidRPr="005A2A9C">
        <w:rPr>
          <w:noProof/>
        </w:rPr>
      </w:r>
      <w:r w:rsidRPr="005A2A9C">
        <w:rPr>
          <w:noProof/>
        </w:rPr>
        <w:fldChar w:fldCharType="separate"/>
      </w:r>
      <w:r w:rsidRPr="005A2A9C">
        <w:rPr>
          <w:noProof/>
        </w:rPr>
        <w:t>119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83A</w:t>
      </w:r>
      <w:r>
        <w:rPr>
          <w:noProof/>
        </w:rPr>
        <w:tab/>
        <w:t>Payment on death or invalidity in certain circumstances</w:t>
      </w:r>
      <w:r w:rsidRPr="005A2A9C">
        <w:rPr>
          <w:noProof/>
        </w:rPr>
        <w:tab/>
      </w:r>
      <w:r w:rsidRPr="005A2A9C">
        <w:rPr>
          <w:noProof/>
        </w:rPr>
        <w:fldChar w:fldCharType="begin"/>
      </w:r>
      <w:r w:rsidRPr="005A2A9C">
        <w:rPr>
          <w:noProof/>
        </w:rPr>
        <w:instrText xml:space="preserve"> PAGEREF _Toc531703668 \h </w:instrText>
      </w:r>
      <w:r w:rsidRPr="005A2A9C">
        <w:rPr>
          <w:noProof/>
        </w:rPr>
      </w:r>
      <w:r w:rsidRPr="005A2A9C">
        <w:rPr>
          <w:noProof/>
        </w:rPr>
        <w:fldChar w:fldCharType="separate"/>
      </w:r>
      <w:r w:rsidRPr="005A2A9C">
        <w:rPr>
          <w:noProof/>
        </w:rPr>
        <w:t>120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84</w:t>
      </w:r>
      <w:r>
        <w:rPr>
          <w:noProof/>
        </w:rPr>
        <w:tab/>
        <w:t>Payment on death of contributor to Provident Account without dependants</w:t>
      </w:r>
      <w:r w:rsidRPr="005A2A9C">
        <w:rPr>
          <w:noProof/>
        </w:rPr>
        <w:tab/>
      </w:r>
      <w:r w:rsidRPr="005A2A9C">
        <w:rPr>
          <w:noProof/>
        </w:rPr>
        <w:fldChar w:fldCharType="begin"/>
      </w:r>
      <w:r w:rsidRPr="005A2A9C">
        <w:rPr>
          <w:noProof/>
        </w:rPr>
        <w:instrText xml:space="preserve"> PAGEREF _Toc531703669 \h </w:instrText>
      </w:r>
      <w:r w:rsidRPr="005A2A9C">
        <w:rPr>
          <w:noProof/>
        </w:rPr>
      </w:r>
      <w:r w:rsidRPr="005A2A9C">
        <w:rPr>
          <w:noProof/>
        </w:rPr>
        <w:fldChar w:fldCharType="separate"/>
      </w:r>
      <w:r w:rsidRPr="005A2A9C">
        <w:rPr>
          <w:noProof/>
        </w:rPr>
        <w:t>121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85</w:t>
      </w:r>
      <w:r>
        <w:rPr>
          <w:noProof/>
        </w:rPr>
        <w:tab/>
        <w:t>Payments on resignation or dismissal</w:t>
      </w:r>
      <w:r w:rsidRPr="005A2A9C">
        <w:rPr>
          <w:noProof/>
        </w:rPr>
        <w:tab/>
      </w:r>
      <w:r w:rsidRPr="005A2A9C">
        <w:rPr>
          <w:noProof/>
        </w:rPr>
        <w:fldChar w:fldCharType="begin"/>
      </w:r>
      <w:r w:rsidRPr="005A2A9C">
        <w:rPr>
          <w:noProof/>
        </w:rPr>
        <w:instrText xml:space="preserve"> PAGEREF _Toc531703670 \h </w:instrText>
      </w:r>
      <w:r w:rsidRPr="005A2A9C">
        <w:rPr>
          <w:noProof/>
        </w:rPr>
      </w:r>
      <w:r w:rsidRPr="005A2A9C">
        <w:rPr>
          <w:noProof/>
        </w:rPr>
        <w:fldChar w:fldCharType="separate"/>
      </w:r>
      <w:r w:rsidRPr="005A2A9C">
        <w:rPr>
          <w:noProof/>
        </w:rPr>
        <w:t>121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86</w:t>
      </w:r>
      <w:r>
        <w:rPr>
          <w:noProof/>
        </w:rPr>
        <w:tab/>
        <w:t>Certain contributors to the Provident Account who change the nature of their employment to continue as contributors</w:t>
      </w:r>
      <w:r w:rsidRPr="005A2A9C">
        <w:rPr>
          <w:noProof/>
        </w:rPr>
        <w:tab/>
      </w:r>
      <w:r w:rsidRPr="005A2A9C">
        <w:rPr>
          <w:noProof/>
        </w:rPr>
        <w:fldChar w:fldCharType="begin"/>
      </w:r>
      <w:r w:rsidRPr="005A2A9C">
        <w:rPr>
          <w:noProof/>
        </w:rPr>
        <w:instrText xml:space="preserve"> PAGEREF _Toc531703671 \h </w:instrText>
      </w:r>
      <w:r w:rsidRPr="005A2A9C">
        <w:rPr>
          <w:noProof/>
        </w:rPr>
      </w:r>
      <w:r w:rsidRPr="005A2A9C">
        <w:rPr>
          <w:noProof/>
        </w:rPr>
        <w:fldChar w:fldCharType="separate"/>
      </w:r>
      <w:r w:rsidRPr="005A2A9C">
        <w:rPr>
          <w:noProof/>
        </w:rPr>
        <w:t>122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87</w:t>
      </w:r>
      <w:r>
        <w:rPr>
          <w:noProof/>
        </w:rPr>
        <w:tab/>
        <w:t>Retrenchment</w:t>
      </w:r>
      <w:r w:rsidRPr="005A2A9C">
        <w:rPr>
          <w:noProof/>
        </w:rPr>
        <w:tab/>
      </w:r>
      <w:r w:rsidRPr="005A2A9C">
        <w:rPr>
          <w:noProof/>
        </w:rPr>
        <w:fldChar w:fldCharType="begin"/>
      </w:r>
      <w:r w:rsidRPr="005A2A9C">
        <w:rPr>
          <w:noProof/>
        </w:rPr>
        <w:instrText xml:space="preserve"> PAGEREF _Toc531703672 \h </w:instrText>
      </w:r>
      <w:r w:rsidRPr="005A2A9C">
        <w:rPr>
          <w:noProof/>
        </w:rPr>
      </w:r>
      <w:r w:rsidRPr="005A2A9C">
        <w:rPr>
          <w:noProof/>
        </w:rPr>
        <w:fldChar w:fldCharType="separate"/>
      </w:r>
      <w:r w:rsidRPr="005A2A9C">
        <w:rPr>
          <w:noProof/>
        </w:rPr>
        <w:t>122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87A</w:t>
      </w:r>
      <w:r>
        <w:rPr>
          <w:noProof/>
        </w:rPr>
        <w:tab/>
        <w:t>Dismissal</w:t>
      </w:r>
      <w:r w:rsidRPr="005A2A9C">
        <w:rPr>
          <w:noProof/>
        </w:rPr>
        <w:tab/>
      </w:r>
      <w:r w:rsidRPr="005A2A9C">
        <w:rPr>
          <w:noProof/>
        </w:rPr>
        <w:fldChar w:fldCharType="begin"/>
      </w:r>
      <w:r w:rsidRPr="005A2A9C">
        <w:rPr>
          <w:noProof/>
        </w:rPr>
        <w:instrText xml:space="preserve"> PAGEREF _Toc531703673 \h </w:instrText>
      </w:r>
      <w:r w:rsidRPr="005A2A9C">
        <w:rPr>
          <w:noProof/>
        </w:rPr>
      </w:r>
      <w:r w:rsidRPr="005A2A9C">
        <w:rPr>
          <w:noProof/>
        </w:rPr>
        <w:fldChar w:fldCharType="separate"/>
      </w:r>
      <w:r w:rsidRPr="005A2A9C">
        <w:rPr>
          <w:noProof/>
        </w:rPr>
        <w:t>122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87B</w:t>
      </w:r>
      <w:r>
        <w:rPr>
          <w:noProof/>
        </w:rPr>
        <w:tab/>
        <w:t>Compulsory termination of service of certain contributors to Provident Account for whom no retiring age is fixed by law</w:t>
      </w:r>
      <w:r w:rsidRPr="005A2A9C">
        <w:rPr>
          <w:noProof/>
        </w:rPr>
        <w:tab/>
      </w:r>
      <w:r w:rsidRPr="005A2A9C">
        <w:rPr>
          <w:noProof/>
        </w:rPr>
        <w:fldChar w:fldCharType="begin"/>
      </w:r>
      <w:r w:rsidRPr="005A2A9C">
        <w:rPr>
          <w:noProof/>
        </w:rPr>
        <w:instrText xml:space="preserve"> PAGEREF _Toc531703674 \h </w:instrText>
      </w:r>
      <w:r w:rsidRPr="005A2A9C">
        <w:rPr>
          <w:noProof/>
        </w:rPr>
      </w:r>
      <w:r w:rsidRPr="005A2A9C">
        <w:rPr>
          <w:noProof/>
        </w:rPr>
        <w:fldChar w:fldCharType="separate"/>
      </w:r>
      <w:r w:rsidRPr="005A2A9C">
        <w:rPr>
          <w:noProof/>
        </w:rPr>
        <w:t>123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lastRenderedPageBreak/>
        <w:t>87C</w:t>
      </w:r>
      <w:r>
        <w:rPr>
          <w:noProof/>
        </w:rPr>
        <w:tab/>
        <w:t>Voluntary termination of service</w:t>
      </w:r>
      <w:r w:rsidRPr="005A2A9C">
        <w:rPr>
          <w:noProof/>
        </w:rPr>
        <w:tab/>
      </w:r>
      <w:r w:rsidRPr="005A2A9C">
        <w:rPr>
          <w:noProof/>
        </w:rPr>
        <w:fldChar w:fldCharType="begin"/>
      </w:r>
      <w:r w:rsidRPr="005A2A9C">
        <w:rPr>
          <w:noProof/>
        </w:rPr>
        <w:instrText xml:space="preserve"> PAGEREF _Toc531703675 \h </w:instrText>
      </w:r>
      <w:r w:rsidRPr="005A2A9C">
        <w:rPr>
          <w:noProof/>
        </w:rPr>
      </w:r>
      <w:r w:rsidRPr="005A2A9C">
        <w:rPr>
          <w:noProof/>
        </w:rPr>
        <w:fldChar w:fldCharType="separate"/>
      </w:r>
      <w:r w:rsidRPr="005A2A9C">
        <w:rPr>
          <w:noProof/>
        </w:rPr>
        <w:t>123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87D</w:t>
      </w:r>
      <w:r>
        <w:rPr>
          <w:noProof/>
        </w:rPr>
        <w:tab/>
        <w:t>Holders of statutory offices</w:t>
      </w:r>
      <w:r w:rsidRPr="005A2A9C">
        <w:rPr>
          <w:noProof/>
        </w:rPr>
        <w:tab/>
      </w:r>
      <w:r w:rsidRPr="005A2A9C">
        <w:rPr>
          <w:noProof/>
        </w:rPr>
        <w:fldChar w:fldCharType="begin"/>
      </w:r>
      <w:r w:rsidRPr="005A2A9C">
        <w:rPr>
          <w:noProof/>
        </w:rPr>
        <w:instrText xml:space="preserve"> PAGEREF _Toc531703676 \h </w:instrText>
      </w:r>
      <w:r w:rsidRPr="005A2A9C">
        <w:rPr>
          <w:noProof/>
        </w:rPr>
      </w:r>
      <w:r w:rsidRPr="005A2A9C">
        <w:rPr>
          <w:noProof/>
        </w:rPr>
        <w:fldChar w:fldCharType="separate"/>
      </w:r>
      <w:r w:rsidRPr="005A2A9C">
        <w:rPr>
          <w:noProof/>
        </w:rPr>
        <w:t>124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88</w:t>
      </w:r>
      <w:r>
        <w:rPr>
          <w:noProof/>
        </w:rPr>
        <w:tab/>
        <w:t>Rights of contributors to Provident Account who resign to contest elections</w:t>
      </w:r>
      <w:r w:rsidRPr="005A2A9C">
        <w:rPr>
          <w:noProof/>
        </w:rPr>
        <w:tab/>
      </w:r>
      <w:r w:rsidRPr="005A2A9C">
        <w:rPr>
          <w:noProof/>
        </w:rPr>
        <w:fldChar w:fldCharType="begin"/>
      </w:r>
      <w:r w:rsidRPr="005A2A9C">
        <w:rPr>
          <w:noProof/>
        </w:rPr>
        <w:instrText xml:space="preserve"> PAGEREF _Toc531703677 \h </w:instrText>
      </w:r>
      <w:r w:rsidRPr="005A2A9C">
        <w:rPr>
          <w:noProof/>
        </w:rPr>
      </w:r>
      <w:r w:rsidRPr="005A2A9C">
        <w:rPr>
          <w:noProof/>
        </w:rPr>
        <w:fldChar w:fldCharType="separate"/>
      </w:r>
      <w:r w:rsidRPr="005A2A9C">
        <w:rPr>
          <w:noProof/>
        </w:rPr>
        <w:t>124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89</w:t>
      </w:r>
      <w:r>
        <w:rPr>
          <w:noProof/>
        </w:rPr>
        <w:tab/>
        <w:t>Payment to other person</w:t>
      </w:r>
      <w:r w:rsidRPr="005A2A9C">
        <w:rPr>
          <w:noProof/>
        </w:rPr>
        <w:tab/>
      </w:r>
      <w:r w:rsidRPr="005A2A9C">
        <w:rPr>
          <w:noProof/>
        </w:rPr>
        <w:fldChar w:fldCharType="begin"/>
      </w:r>
      <w:r w:rsidRPr="005A2A9C">
        <w:rPr>
          <w:noProof/>
        </w:rPr>
        <w:instrText xml:space="preserve"> PAGEREF _Toc531703678 \h </w:instrText>
      </w:r>
      <w:r w:rsidRPr="005A2A9C">
        <w:rPr>
          <w:noProof/>
        </w:rPr>
      </w:r>
      <w:r w:rsidRPr="005A2A9C">
        <w:rPr>
          <w:noProof/>
        </w:rPr>
        <w:fldChar w:fldCharType="separate"/>
      </w:r>
      <w:r w:rsidRPr="005A2A9C">
        <w:rPr>
          <w:noProof/>
        </w:rPr>
        <w:t>128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90</w:t>
      </w:r>
      <w:r>
        <w:rPr>
          <w:noProof/>
        </w:rPr>
        <w:tab/>
        <w:t>Rate of interest</w:t>
      </w:r>
      <w:r w:rsidRPr="005A2A9C">
        <w:rPr>
          <w:noProof/>
        </w:rPr>
        <w:tab/>
      </w:r>
      <w:r w:rsidRPr="005A2A9C">
        <w:rPr>
          <w:noProof/>
        </w:rPr>
        <w:fldChar w:fldCharType="begin"/>
      </w:r>
      <w:r w:rsidRPr="005A2A9C">
        <w:rPr>
          <w:noProof/>
        </w:rPr>
        <w:instrText xml:space="preserve"> PAGEREF _Toc531703679 \h </w:instrText>
      </w:r>
      <w:r w:rsidRPr="005A2A9C">
        <w:rPr>
          <w:noProof/>
        </w:rPr>
      </w:r>
      <w:r w:rsidRPr="005A2A9C">
        <w:rPr>
          <w:noProof/>
        </w:rPr>
        <w:fldChar w:fldCharType="separate"/>
      </w:r>
      <w:r w:rsidRPr="005A2A9C">
        <w:rPr>
          <w:noProof/>
        </w:rPr>
        <w:t>128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91</w:t>
      </w:r>
      <w:r>
        <w:rPr>
          <w:noProof/>
        </w:rPr>
        <w:tab/>
        <w:t>Commencement of benefit</w:t>
      </w:r>
      <w:r w:rsidRPr="005A2A9C">
        <w:rPr>
          <w:noProof/>
        </w:rPr>
        <w:tab/>
      </w:r>
      <w:r w:rsidRPr="005A2A9C">
        <w:rPr>
          <w:noProof/>
        </w:rPr>
        <w:fldChar w:fldCharType="begin"/>
      </w:r>
      <w:r w:rsidRPr="005A2A9C">
        <w:rPr>
          <w:noProof/>
        </w:rPr>
        <w:instrText xml:space="preserve"> PAGEREF _Toc531703680 \h </w:instrText>
      </w:r>
      <w:r w:rsidRPr="005A2A9C">
        <w:rPr>
          <w:noProof/>
        </w:rPr>
      </w:r>
      <w:r w:rsidRPr="005A2A9C">
        <w:rPr>
          <w:noProof/>
        </w:rPr>
        <w:fldChar w:fldCharType="separate"/>
      </w:r>
      <w:r w:rsidRPr="005A2A9C">
        <w:rPr>
          <w:noProof/>
        </w:rPr>
        <w:t>129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92</w:t>
      </w:r>
      <w:r>
        <w:rPr>
          <w:noProof/>
        </w:rPr>
        <w:tab/>
        <w:t>Payments out of Consolidated Revenue Fund to Provident Account</w:t>
      </w:r>
      <w:r w:rsidRPr="005A2A9C">
        <w:rPr>
          <w:noProof/>
        </w:rPr>
        <w:tab/>
      </w:r>
      <w:r w:rsidRPr="005A2A9C">
        <w:rPr>
          <w:noProof/>
        </w:rPr>
        <w:fldChar w:fldCharType="begin"/>
      </w:r>
      <w:r w:rsidRPr="005A2A9C">
        <w:rPr>
          <w:noProof/>
        </w:rPr>
        <w:instrText xml:space="preserve"> PAGEREF _Toc531703681 \h </w:instrText>
      </w:r>
      <w:r w:rsidRPr="005A2A9C">
        <w:rPr>
          <w:noProof/>
        </w:rPr>
      </w:r>
      <w:r w:rsidRPr="005A2A9C">
        <w:rPr>
          <w:noProof/>
        </w:rPr>
        <w:fldChar w:fldCharType="separate"/>
      </w:r>
      <w:r w:rsidRPr="005A2A9C">
        <w:rPr>
          <w:noProof/>
        </w:rPr>
        <w:t>130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93</w:t>
      </w:r>
      <w:r>
        <w:rPr>
          <w:noProof/>
        </w:rPr>
        <w:tab/>
        <w:t>Determination of annual salary</w:t>
      </w:r>
      <w:r w:rsidRPr="005A2A9C">
        <w:rPr>
          <w:noProof/>
        </w:rPr>
        <w:tab/>
      </w:r>
      <w:r w:rsidRPr="005A2A9C">
        <w:rPr>
          <w:noProof/>
        </w:rPr>
        <w:fldChar w:fldCharType="begin"/>
      </w:r>
      <w:r w:rsidRPr="005A2A9C">
        <w:rPr>
          <w:noProof/>
        </w:rPr>
        <w:instrText xml:space="preserve"> PAGEREF _Toc531703682 \h </w:instrText>
      </w:r>
      <w:r w:rsidRPr="005A2A9C">
        <w:rPr>
          <w:noProof/>
        </w:rPr>
      </w:r>
      <w:r w:rsidRPr="005A2A9C">
        <w:rPr>
          <w:noProof/>
        </w:rPr>
        <w:fldChar w:fldCharType="separate"/>
      </w:r>
      <w:r w:rsidRPr="005A2A9C">
        <w:rPr>
          <w:noProof/>
        </w:rPr>
        <w:t>130</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VA—Family law superannuation splitting</w:t>
      </w:r>
      <w:r w:rsidRPr="005A2A9C">
        <w:rPr>
          <w:b w:val="0"/>
          <w:noProof/>
          <w:sz w:val="18"/>
        </w:rPr>
        <w:tab/>
      </w:r>
      <w:r w:rsidRPr="005A2A9C">
        <w:rPr>
          <w:b w:val="0"/>
          <w:noProof/>
          <w:sz w:val="18"/>
        </w:rPr>
        <w:fldChar w:fldCharType="begin"/>
      </w:r>
      <w:r w:rsidRPr="005A2A9C">
        <w:rPr>
          <w:b w:val="0"/>
          <w:noProof/>
          <w:sz w:val="18"/>
        </w:rPr>
        <w:instrText xml:space="preserve"> PAGEREF _Toc531703683 \h </w:instrText>
      </w:r>
      <w:r w:rsidRPr="005A2A9C">
        <w:rPr>
          <w:b w:val="0"/>
          <w:noProof/>
          <w:sz w:val="18"/>
        </w:rPr>
      </w:r>
      <w:r w:rsidRPr="005A2A9C">
        <w:rPr>
          <w:b w:val="0"/>
          <w:noProof/>
          <w:sz w:val="18"/>
        </w:rPr>
        <w:fldChar w:fldCharType="separate"/>
      </w:r>
      <w:r w:rsidRPr="005A2A9C">
        <w:rPr>
          <w:b w:val="0"/>
          <w:noProof/>
          <w:sz w:val="18"/>
        </w:rPr>
        <w:t>132</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1—Preliminary</w:t>
      </w:r>
      <w:r w:rsidRPr="005A2A9C">
        <w:rPr>
          <w:b w:val="0"/>
          <w:noProof/>
          <w:sz w:val="18"/>
        </w:rPr>
        <w:tab/>
      </w:r>
      <w:r w:rsidRPr="005A2A9C">
        <w:rPr>
          <w:b w:val="0"/>
          <w:noProof/>
          <w:sz w:val="18"/>
        </w:rPr>
        <w:fldChar w:fldCharType="begin"/>
      </w:r>
      <w:r w:rsidRPr="005A2A9C">
        <w:rPr>
          <w:b w:val="0"/>
          <w:noProof/>
          <w:sz w:val="18"/>
        </w:rPr>
        <w:instrText xml:space="preserve"> PAGEREF _Toc531703684 \h </w:instrText>
      </w:r>
      <w:r w:rsidRPr="005A2A9C">
        <w:rPr>
          <w:b w:val="0"/>
          <w:noProof/>
          <w:sz w:val="18"/>
        </w:rPr>
      </w:r>
      <w:r w:rsidRPr="005A2A9C">
        <w:rPr>
          <w:b w:val="0"/>
          <w:noProof/>
          <w:sz w:val="18"/>
        </w:rPr>
        <w:fldChar w:fldCharType="separate"/>
      </w:r>
      <w:r w:rsidRPr="005A2A9C">
        <w:rPr>
          <w:b w:val="0"/>
          <w:noProof/>
          <w:sz w:val="18"/>
        </w:rPr>
        <w:t>132</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93DA</w:t>
      </w:r>
      <w:r>
        <w:rPr>
          <w:noProof/>
        </w:rPr>
        <w:tab/>
        <w:t>Definitions</w:t>
      </w:r>
      <w:r w:rsidRPr="005A2A9C">
        <w:rPr>
          <w:noProof/>
        </w:rPr>
        <w:tab/>
      </w:r>
      <w:r w:rsidRPr="005A2A9C">
        <w:rPr>
          <w:noProof/>
        </w:rPr>
        <w:fldChar w:fldCharType="begin"/>
      </w:r>
      <w:r w:rsidRPr="005A2A9C">
        <w:rPr>
          <w:noProof/>
        </w:rPr>
        <w:instrText xml:space="preserve"> PAGEREF _Toc531703685 \h </w:instrText>
      </w:r>
      <w:r w:rsidRPr="005A2A9C">
        <w:rPr>
          <w:noProof/>
        </w:rPr>
      </w:r>
      <w:r w:rsidRPr="005A2A9C">
        <w:rPr>
          <w:noProof/>
        </w:rPr>
        <w:fldChar w:fldCharType="separate"/>
      </w:r>
      <w:r w:rsidRPr="005A2A9C">
        <w:rPr>
          <w:noProof/>
        </w:rPr>
        <w:t>132</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2—Benefits for non</w:t>
      </w:r>
      <w:r>
        <w:rPr>
          <w:noProof/>
        </w:rPr>
        <w:noBreakHyphen/>
        <w:t>member spouse</w:t>
      </w:r>
      <w:r w:rsidRPr="005A2A9C">
        <w:rPr>
          <w:b w:val="0"/>
          <w:noProof/>
          <w:sz w:val="18"/>
        </w:rPr>
        <w:tab/>
      </w:r>
      <w:r w:rsidRPr="005A2A9C">
        <w:rPr>
          <w:b w:val="0"/>
          <w:noProof/>
          <w:sz w:val="18"/>
        </w:rPr>
        <w:fldChar w:fldCharType="begin"/>
      </w:r>
      <w:r w:rsidRPr="005A2A9C">
        <w:rPr>
          <w:b w:val="0"/>
          <w:noProof/>
          <w:sz w:val="18"/>
        </w:rPr>
        <w:instrText xml:space="preserve"> PAGEREF _Toc531703686 \h </w:instrText>
      </w:r>
      <w:r w:rsidRPr="005A2A9C">
        <w:rPr>
          <w:b w:val="0"/>
          <w:noProof/>
          <w:sz w:val="18"/>
        </w:rPr>
      </w:r>
      <w:r w:rsidRPr="005A2A9C">
        <w:rPr>
          <w:b w:val="0"/>
          <w:noProof/>
          <w:sz w:val="18"/>
        </w:rPr>
        <w:fldChar w:fldCharType="separate"/>
      </w:r>
      <w:r w:rsidRPr="005A2A9C">
        <w:rPr>
          <w:b w:val="0"/>
          <w:noProof/>
          <w:sz w:val="18"/>
        </w:rPr>
        <w:t>135</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93DB</w:t>
      </w:r>
      <w:r>
        <w:rPr>
          <w:noProof/>
        </w:rPr>
        <w:tab/>
        <w:t>Associate pension for non</w:t>
      </w:r>
      <w:r>
        <w:rPr>
          <w:noProof/>
        </w:rPr>
        <w:noBreakHyphen/>
        <w:t>member spouse</w:t>
      </w:r>
      <w:r w:rsidRPr="005A2A9C">
        <w:rPr>
          <w:noProof/>
        </w:rPr>
        <w:tab/>
      </w:r>
      <w:r w:rsidRPr="005A2A9C">
        <w:rPr>
          <w:noProof/>
        </w:rPr>
        <w:fldChar w:fldCharType="begin"/>
      </w:r>
      <w:r w:rsidRPr="005A2A9C">
        <w:rPr>
          <w:noProof/>
        </w:rPr>
        <w:instrText xml:space="preserve"> PAGEREF _Toc531703687 \h </w:instrText>
      </w:r>
      <w:r w:rsidRPr="005A2A9C">
        <w:rPr>
          <w:noProof/>
        </w:rPr>
      </w:r>
      <w:r w:rsidRPr="005A2A9C">
        <w:rPr>
          <w:noProof/>
        </w:rPr>
        <w:fldChar w:fldCharType="separate"/>
      </w:r>
      <w:r w:rsidRPr="005A2A9C">
        <w:rPr>
          <w:noProof/>
        </w:rPr>
        <w:t>135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93DC</w:t>
      </w:r>
      <w:r>
        <w:rPr>
          <w:noProof/>
        </w:rPr>
        <w:tab/>
        <w:t>Commutation of small associate pension</w:t>
      </w:r>
      <w:r w:rsidRPr="005A2A9C">
        <w:rPr>
          <w:noProof/>
        </w:rPr>
        <w:tab/>
      </w:r>
      <w:r w:rsidRPr="005A2A9C">
        <w:rPr>
          <w:noProof/>
        </w:rPr>
        <w:fldChar w:fldCharType="begin"/>
      </w:r>
      <w:r w:rsidRPr="005A2A9C">
        <w:rPr>
          <w:noProof/>
        </w:rPr>
        <w:instrText xml:space="preserve"> PAGEREF _Toc531703688 \h </w:instrText>
      </w:r>
      <w:r w:rsidRPr="005A2A9C">
        <w:rPr>
          <w:noProof/>
        </w:rPr>
      </w:r>
      <w:r w:rsidRPr="005A2A9C">
        <w:rPr>
          <w:noProof/>
        </w:rPr>
        <w:fldChar w:fldCharType="separate"/>
      </w:r>
      <w:r w:rsidRPr="005A2A9C">
        <w:rPr>
          <w:noProof/>
        </w:rPr>
        <w:t>135</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3—Reduction of benefits for member spouse</w:t>
      </w:r>
      <w:r w:rsidRPr="005A2A9C">
        <w:rPr>
          <w:b w:val="0"/>
          <w:noProof/>
          <w:sz w:val="18"/>
        </w:rPr>
        <w:tab/>
      </w:r>
      <w:r w:rsidRPr="005A2A9C">
        <w:rPr>
          <w:b w:val="0"/>
          <w:noProof/>
          <w:sz w:val="18"/>
        </w:rPr>
        <w:fldChar w:fldCharType="begin"/>
      </w:r>
      <w:r w:rsidRPr="005A2A9C">
        <w:rPr>
          <w:b w:val="0"/>
          <w:noProof/>
          <w:sz w:val="18"/>
        </w:rPr>
        <w:instrText xml:space="preserve"> PAGEREF _Toc531703689 \h </w:instrText>
      </w:r>
      <w:r w:rsidRPr="005A2A9C">
        <w:rPr>
          <w:b w:val="0"/>
          <w:noProof/>
          <w:sz w:val="18"/>
        </w:rPr>
      </w:r>
      <w:r w:rsidRPr="005A2A9C">
        <w:rPr>
          <w:b w:val="0"/>
          <w:noProof/>
          <w:sz w:val="18"/>
        </w:rPr>
        <w:fldChar w:fldCharType="separate"/>
      </w:r>
      <w:r w:rsidRPr="005A2A9C">
        <w:rPr>
          <w:b w:val="0"/>
          <w:noProof/>
          <w:sz w:val="18"/>
        </w:rPr>
        <w:t>136</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93DD</w:t>
      </w:r>
      <w:r>
        <w:rPr>
          <w:noProof/>
        </w:rPr>
        <w:tab/>
        <w:t>Reduction of standard pension</w:t>
      </w:r>
      <w:r w:rsidRPr="005A2A9C">
        <w:rPr>
          <w:noProof/>
        </w:rPr>
        <w:tab/>
      </w:r>
      <w:r w:rsidRPr="005A2A9C">
        <w:rPr>
          <w:noProof/>
        </w:rPr>
        <w:fldChar w:fldCharType="begin"/>
      </w:r>
      <w:r w:rsidRPr="005A2A9C">
        <w:rPr>
          <w:noProof/>
        </w:rPr>
        <w:instrText xml:space="preserve"> PAGEREF _Toc531703690 \h </w:instrText>
      </w:r>
      <w:r w:rsidRPr="005A2A9C">
        <w:rPr>
          <w:noProof/>
        </w:rPr>
      </w:r>
      <w:r w:rsidRPr="005A2A9C">
        <w:rPr>
          <w:noProof/>
        </w:rPr>
        <w:fldChar w:fldCharType="separate"/>
      </w:r>
      <w:r w:rsidRPr="005A2A9C">
        <w:rPr>
          <w:noProof/>
        </w:rPr>
        <w:t>136</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4—Miscellaneous</w:t>
      </w:r>
      <w:r w:rsidRPr="005A2A9C">
        <w:rPr>
          <w:b w:val="0"/>
          <w:noProof/>
          <w:sz w:val="18"/>
        </w:rPr>
        <w:tab/>
      </w:r>
      <w:r w:rsidRPr="005A2A9C">
        <w:rPr>
          <w:b w:val="0"/>
          <w:noProof/>
          <w:sz w:val="18"/>
        </w:rPr>
        <w:fldChar w:fldCharType="begin"/>
      </w:r>
      <w:r w:rsidRPr="005A2A9C">
        <w:rPr>
          <w:b w:val="0"/>
          <w:noProof/>
          <w:sz w:val="18"/>
        </w:rPr>
        <w:instrText xml:space="preserve"> PAGEREF _Toc531703691 \h </w:instrText>
      </w:r>
      <w:r w:rsidRPr="005A2A9C">
        <w:rPr>
          <w:b w:val="0"/>
          <w:noProof/>
          <w:sz w:val="18"/>
        </w:rPr>
      </w:r>
      <w:r w:rsidRPr="005A2A9C">
        <w:rPr>
          <w:b w:val="0"/>
          <w:noProof/>
          <w:sz w:val="18"/>
        </w:rPr>
        <w:fldChar w:fldCharType="separate"/>
      </w:r>
      <w:r w:rsidRPr="005A2A9C">
        <w:rPr>
          <w:b w:val="0"/>
          <w:noProof/>
          <w:sz w:val="18"/>
        </w:rPr>
        <w:t>137</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93DE</w:t>
      </w:r>
      <w:r>
        <w:rPr>
          <w:noProof/>
        </w:rPr>
        <w:tab/>
        <w:t>Ministerial Orders</w:t>
      </w:r>
      <w:r w:rsidRPr="005A2A9C">
        <w:rPr>
          <w:noProof/>
        </w:rPr>
        <w:tab/>
      </w:r>
      <w:r w:rsidRPr="005A2A9C">
        <w:rPr>
          <w:noProof/>
        </w:rPr>
        <w:fldChar w:fldCharType="begin"/>
      </w:r>
      <w:r w:rsidRPr="005A2A9C">
        <w:rPr>
          <w:noProof/>
        </w:rPr>
        <w:instrText xml:space="preserve"> PAGEREF _Toc531703692 \h </w:instrText>
      </w:r>
      <w:r w:rsidRPr="005A2A9C">
        <w:rPr>
          <w:noProof/>
        </w:rPr>
      </w:r>
      <w:r w:rsidRPr="005A2A9C">
        <w:rPr>
          <w:noProof/>
        </w:rPr>
        <w:fldChar w:fldCharType="separate"/>
      </w:r>
      <w:r w:rsidRPr="005A2A9C">
        <w:rPr>
          <w:noProof/>
        </w:rPr>
        <w:t>137</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VIA—Special provisions in relation to certain employees formerly in private employment</w:t>
      </w:r>
      <w:r w:rsidRPr="005A2A9C">
        <w:rPr>
          <w:b w:val="0"/>
          <w:noProof/>
          <w:sz w:val="18"/>
        </w:rPr>
        <w:tab/>
      </w:r>
      <w:r w:rsidRPr="005A2A9C">
        <w:rPr>
          <w:b w:val="0"/>
          <w:noProof/>
          <w:sz w:val="18"/>
        </w:rPr>
        <w:fldChar w:fldCharType="begin"/>
      </w:r>
      <w:r w:rsidRPr="005A2A9C">
        <w:rPr>
          <w:b w:val="0"/>
          <w:noProof/>
          <w:sz w:val="18"/>
        </w:rPr>
        <w:instrText xml:space="preserve"> PAGEREF _Toc531703693 \h </w:instrText>
      </w:r>
      <w:r w:rsidRPr="005A2A9C">
        <w:rPr>
          <w:b w:val="0"/>
          <w:noProof/>
          <w:sz w:val="18"/>
        </w:rPr>
      </w:r>
      <w:r w:rsidRPr="005A2A9C">
        <w:rPr>
          <w:b w:val="0"/>
          <w:noProof/>
          <w:sz w:val="18"/>
        </w:rPr>
        <w:fldChar w:fldCharType="separate"/>
      </w:r>
      <w:r w:rsidRPr="005A2A9C">
        <w:rPr>
          <w:b w:val="0"/>
          <w:noProof/>
          <w:sz w:val="18"/>
        </w:rPr>
        <w:t>138</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1—Preliminary</w:t>
      </w:r>
      <w:r w:rsidRPr="005A2A9C">
        <w:rPr>
          <w:b w:val="0"/>
          <w:noProof/>
          <w:sz w:val="18"/>
        </w:rPr>
        <w:tab/>
      </w:r>
      <w:r w:rsidRPr="005A2A9C">
        <w:rPr>
          <w:b w:val="0"/>
          <w:noProof/>
          <w:sz w:val="18"/>
        </w:rPr>
        <w:fldChar w:fldCharType="begin"/>
      </w:r>
      <w:r w:rsidRPr="005A2A9C">
        <w:rPr>
          <w:b w:val="0"/>
          <w:noProof/>
          <w:sz w:val="18"/>
        </w:rPr>
        <w:instrText xml:space="preserve"> PAGEREF _Toc531703694 \h </w:instrText>
      </w:r>
      <w:r w:rsidRPr="005A2A9C">
        <w:rPr>
          <w:b w:val="0"/>
          <w:noProof/>
          <w:sz w:val="18"/>
        </w:rPr>
      </w:r>
      <w:r w:rsidRPr="005A2A9C">
        <w:rPr>
          <w:b w:val="0"/>
          <w:noProof/>
          <w:sz w:val="18"/>
        </w:rPr>
        <w:fldChar w:fldCharType="separate"/>
      </w:r>
      <w:r w:rsidRPr="005A2A9C">
        <w:rPr>
          <w:b w:val="0"/>
          <w:noProof/>
          <w:sz w:val="18"/>
        </w:rPr>
        <w:t>138</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100A</w:t>
      </w:r>
      <w:r>
        <w:rPr>
          <w:noProof/>
        </w:rPr>
        <w:tab/>
        <w:t>Interpretation</w:t>
      </w:r>
      <w:r w:rsidRPr="005A2A9C">
        <w:rPr>
          <w:noProof/>
        </w:rPr>
        <w:tab/>
      </w:r>
      <w:r w:rsidRPr="005A2A9C">
        <w:rPr>
          <w:noProof/>
        </w:rPr>
        <w:fldChar w:fldCharType="begin"/>
      </w:r>
      <w:r w:rsidRPr="005A2A9C">
        <w:rPr>
          <w:noProof/>
        </w:rPr>
        <w:instrText xml:space="preserve"> PAGEREF _Toc531703695 \h </w:instrText>
      </w:r>
      <w:r w:rsidRPr="005A2A9C">
        <w:rPr>
          <w:noProof/>
        </w:rPr>
      </w:r>
      <w:r w:rsidRPr="005A2A9C">
        <w:rPr>
          <w:noProof/>
        </w:rPr>
        <w:fldChar w:fldCharType="separate"/>
      </w:r>
      <w:r w:rsidRPr="005A2A9C">
        <w:rPr>
          <w:noProof/>
        </w:rPr>
        <w:t>138</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2—The Superannuation Fund</w:t>
      </w:r>
      <w:r w:rsidRPr="005A2A9C">
        <w:rPr>
          <w:b w:val="0"/>
          <w:noProof/>
          <w:sz w:val="18"/>
        </w:rPr>
        <w:tab/>
      </w:r>
      <w:r w:rsidRPr="005A2A9C">
        <w:rPr>
          <w:b w:val="0"/>
          <w:noProof/>
          <w:sz w:val="18"/>
        </w:rPr>
        <w:fldChar w:fldCharType="begin"/>
      </w:r>
      <w:r w:rsidRPr="005A2A9C">
        <w:rPr>
          <w:b w:val="0"/>
          <w:noProof/>
          <w:sz w:val="18"/>
        </w:rPr>
        <w:instrText xml:space="preserve"> PAGEREF _Toc531703696 \h </w:instrText>
      </w:r>
      <w:r w:rsidRPr="005A2A9C">
        <w:rPr>
          <w:b w:val="0"/>
          <w:noProof/>
          <w:sz w:val="18"/>
        </w:rPr>
      </w:r>
      <w:r w:rsidRPr="005A2A9C">
        <w:rPr>
          <w:b w:val="0"/>
          <w:noProof/>
          <w:sz w:val="18"/>
        </w:rPr>
        <w:fldChar w:fldCharType="separate"/>
      </w:r>
      <w:r w:rsidRPr="005A2A9C">
        <w:rPr>
          <w:b w:val="0"/>
          <w:noProof/>
          <w:sz w:val="18"/>
        </w:rPr>
        <w:t>141</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100B</w:t>
      </w:r>
      <w:r>
        <w:rPr>
          <w:noProof/>
        </w:rPr>
        <w:tab/>
        <w:t>Definition</w:t>
      </w:r>
      <w:r w:rsidRPr="005A2A9C">
        <w:rPr>
          <w:noProof/>
        </w:rPr>
        <w:tab/>
      </w:r>
      <w:r w:rsidRPr="005A2A9C">
        <w:rPr>
          <w:noProof/>
        </w:rPr>
        <w:fldChar w:fldCharType="begin"/>
      </w:r>
      <w:r w:rsidRPr="005A2A9C">
        <w:rPr>
          <w:noProof/>
        </w:rPr>
        <w:instrText xml:space="preserve"> PAGEREF _Toc531703697 \h </w:instrText>
      </w:r>
      <w:r w:rsidRPr="005A2A9C">
        <w:rPr>
          <w:noProof/>
        </w:rPr>
      </w:r>
      <w:r w:rsidRPr="005A2A9C">
        <w:rPr>
          <w:noProof/>
        </w:rPr>
        <w:fldChar w:fldCharType="separate"/>
      </w:r>
      <w:r w:rsidRPr="005A2A9C">
        <w:rPr>
          <w:noProof/>
        </w:rPr>
        <w:t>141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100C</w:t>
      </w:r>
      <w:r>
        <w:rPr>
          <w:noProof/>
        </w:rPr>
        <w:tab/>
        <w:t>Contributions for pension by relevant employee</w:t>
      </w:r>
      <w:r w:rsidRPr="005A2A9C">
        <w:rPr>
          <w:noProof/>
        </w:rPr>
        <w:tab/>
      </w:r>
      <w:r w:rsidRPr="005A2A9C">
        <w:rPr>
          <w:noProof/>
        </w:rPr>
        <w:fldChar w:fldCharType="begin"/>
      </w:r>
      <w:r w:rsidRPr="005A2A9C">
        <w:rPr>
          <w:noProof/>
        </w:rPr>
        <w:instrText xml:space="preserve"> PAGEREF _Toc531703698 \h </w:instrText>
      </w:r>
      <w:r w:rsidRPr="005A2A9C">
        <w:rPr>
          <w:noProof/>
        </w:rPr>
      </w:r>
      <w:r w:rsidRPr="005A2A9C">
        <w:rPr>
          <w:noProof/>
        </w:rPr>
        <w:fldChar w:fldCharType="separate"/>
      </w:r>
      <w:r w:rsidRPr="005A2A9C">
        <w:rPr>
          <w:noProof/>
        </w:rPr>
        <w:t>141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100D</w:t>
      </w:r>
      <w:r>
        <w:rPr>
          <w:noProof/>
        </w:rPr>
        <w:tab/>
        <w:t>Payment of prescribed amount to Board</w:t>
      </w:r>
      <w:r w:rsidRPr="005A2A9C">
        <w:rPr>
          <w:noProof/>
        </w:rPr>
        <w:tab/>
      </w:r>
      <w:r w:rsidRPr="005A2A9C">
        <w:rPr>
          <w:noProof/>
        </w:rPr>
        <w:fldChar w:fldCharType="begin"/>
      </w:r>
      <w:r w:rsidRPr="005A2A9C">
        <w:rPr>
          <w:noProof/>
        </w:rPr>
        <w:instrText xml:space="preserve"> PAGEREF _Toc531703699 \h </w:instrText>
      </w:r>
      <w:r w:rsidRPr="005A2A9C">
        <w:rPr>
          <w:noProof/>
        </w:rPr>
      </w:r>
      <w:r w:rsidRPr="005A2A9C">
        <w:rPr>
          <w:noProof/>
        </w:rPr>
        <w:fldChar w:fldCharType="separate"/>
      </w:r>
      <w:r w:rsidRPr="005A2A9C">
        <w:rPr>
          <w:noProof/>
        </w:rPr>
        <w:t>145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100E</w:t>
      </w:r>
      <w:r>
        <w:rPr>
          <w:noProof/>
        </w:rPr>
        <w:tab/>
        <w:t>Refunds of contributions to prescribed employees</w:t>
      </w:r>
      <w:r w:rsidRPr="005A2A9C">
        <w:rPr>
          <w:noProof/>
        </w:rPr>
        <w:tab/>
      </w:r>
      <w:r w:rsidRPr="005A2A9C">
        <w:rPr>
          <w:noProof/>
        </w:rPr>
        <w:fldChar w:fldCharType="begin"/>
      </w:r>
      <w:r w:rsidRPr="005A2A9C">
        <w:rPr>
          <w:noProof/>
        </w:rPr>
        <w:instrText xml:space="preserve"> PAGEREF _Toc531703700 \h </w:instrText>
      </w:r>
      <w:r w:rsidRPr="005A2A9C">
        <w:rPr>
          <w:noProof/>
        </w:rPr>
      </w:r>
      <w:r w:rsidRPr="005A2A9C">
        <w:rPr>
          <w:noProof/>
        </w:rPr>
        <w:fldChar w:fldCharType="separate"/>
      </w:r>
      <w:r w:rsidRPr="005A2A9C">
        <w:rPr>
          <w:noProof/>
        </w:rPr>
        <w:t>145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100F</w:t>
      </w:r>
      <w:r>
        <w:rPr>
          <w:noProof/>
        </w:rPr>
        <w:tab/>
        <w:t>Preservation of other superannuation rights</w:t>
      </w:r>
      <w:r w:rsidRPr="005A2A9C">
        <w:rPr>
          <w:noProof/>
        </w:rPr>
        <w:tab/>
      </w:r>
      <w:r w:rsidRPr="005A2A9C">
        <w:rPr>
          <w:noProof/>
        </w:rPr>
        <w:fldChar w:fldCharType="begin"/>
      </w:r>
      <w:r w:rsidRPr="005A2A9C">
        <w:rPr>
          <w:noProof/>
        </w:rPr>
        <w:instrText xml:space="preserve"> PAGEREF _Toc531703701 \h </w:instrText>
      </w:r>
      <w:r w:rsidRPr="005A2A9C">
        <w:rPr>
          <w:noProof/>
        </w:rPr>
      </w:r>
      <w:r w:rsidRPr="005A2A9C">
        <w:rPr>
          <w:noProof/>
        </w:rPr>
        <w:fldChar w:fldCharType="separate"/>
      </w:r>
      <w:r w:rsidRPr="005A2A9C">
        <w:rPr>
          <w:noProof/>
        </w:rPr>
        <w:t>146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100G</w:t>
      </w:r>
      <w:r>
        <w:rPr>
          <w:noProof/>
        </w:rPr>
        <w:tab/>
        <w:t>Increased contributions by the Commonwealth</w:t>
      </w:r>
      <w:r w:rsidRPr="005A2A9C">
        <w:rPr>
          <w:noProof/>
        </w:rPr>
        <w:tab/>
      </w:r>
      <w:r w:rsidRPr="005A2A9C">
        <w:rPr>
          <w:noProof/>
        </w:rPr>
        <w:fldChar w:fldCharType="begin"/>
      </w:r>
      <w:r w:rsidRPr="005A2A9C">
        <w:rPr>
          <w:noProof/>
        </w:rPr>
        <w:instrText xml:space="preserve"> PAGEREF _Toc531703702 \h </w:instrText>
      </w:r>
      <w:r w:rsidRPr="005A2A9C">
        <w:rPr>
          <w:noProof/>
        </w:rPr>
      </w:r>
      <w:r w:rsidRPr="005A2A9C">
        <w:rPr>
          <w:noProof/>
        </w:rPr>
        <w:fldChar w:fldCharType="separate"/>
      </w:r>
      <w:r w:rsidRPr="005A2A9C">
        <w:rPr>
          <w:noProof/>
        </w:rPr>
        <w:t>146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100H</w:t>
      </w:r>
      <w:r>
        <w:rPr>
          <w:noProof/>
        </w:rPr>
        <w:tab/>
        <w:t>Certain amounts to be paid by the Commonwealth to the Fund</w:t>
      </w:r>
      <w:r w:rsidRPr="005A2A9C">
        <w:rPr>
          <w:noProof/>
        </w:rPr>
        <w:tab/>
      </w:r>
      <w:r w:rsidRPr="005A2A9C">
        <w:rPr>
          <w:noProof/>
        </w:rPr>
        <w:fldChar w:fldCharType="begin"/>
      </w:r>
      <w:r w:rsidRPr="005A2A9C">
        <w:rPr>
          <w:noProof/>
        </w:rPr>
        <w:instrText xml:space="preserve"> PAGEREF _Toc531703703 \h </w:instrText>
      </w:r>
      <w:r w:rsidRPr="005A2A9C">
        <w:rPr>
          <w:noProof/>
        </w:rPr>
      </w:r>
      <w:r w:rsidRPr="005A2A9C">
        <w:rPr>
          <w:noProof/>
        </w:rPr>
        <w:fldChar w:fldCharType="separate"/>
      </w:r>
      <w:r w:rsidRPr="005A2A9C">
        <w:rPr>
          <w:noProof/>
        </w:rPr>
        <w:t>146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100J</w:t>
      </w:r>
      <w:r>
        <w:rPr>
          <w:noProof/>
        </w:rPr>
        <w:tab/>
        <w:t>Rights of certain relevant employees</w:t>
      </w:r>
      <w:r w:rsidRPr="005A2A9C">
        <w:rPr>
          <w:noProof/>
        </w:rPr>
        <w:tab/>
      </w:r>
      <w:r w:rsidRPr="005A2A9C">
        <w:rPr>
          <w:noProof/>
        </w:rPr>
        <w:fldChar w:fldCharType="begin"/>
      </w:r>
      <w:r w:rsidRPr="005A2A9C">
        <w:rPr>
          <w:noProof/>
        </w:rPr>
        <w:instrText xml:space="preserve"> PAGEREF _Toc531703704 \h </w:instrText>
      </w:r>
      <w:r w:rsidRPr="005A2A9C">
        <w:rPr>
          <w:noProof/>
        </w:rPr>
      </w:r>
      <w:r w:rsidRPr="005A2A9C">
        <w:rPr>
          <w:noProof/>
        </w:rPr>
        <w:fldChar w:fldCharType="separate"/>
      </w:r>
      <w:r w:rsidRPr="005A2A9C">
        <w:rPr>
          <w:noProof/>
        </w:rPr>
        <w:t>147</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3—The Provident Account</w:t>
      </w:r>
      <w:r w:rsidRPr="005A2A9C">
        <w:rPr>
          <w:b w:val="0"/>
          <w:noProof/>
          <w:sz w:val="18"/>
        </w:rPr>
        <w:tab/>
      </w:r>
      <w:r w:rsidRPr="005A2A9C">
        <w:rPr>
          <w:b w:val="0"/>
          <w:noProof/>
          <w:sz w:val="18"/>
        </w:rPr>
        <w:fldChar w:fldCharType="begin"/>
      </w:r>
      <w:r w:rsidRPr="005A2A9C">
        <w:rPr>
          <w:b w:val="0"/>
          <w:noProof/>
          <w:sz w:val="18"/>
        </w:rPr>
        <w:instrText xml:space="preserve"> PAGEREF _Toc531703705 \h </w:instrText>
      </w:r>
      <w:r w:rsidRPr="005A2A9C">
        <w:rPr>
          <w:b w:val="0"/>
          <w:noProof/>
          <w:sz w:val="18"/>
        </w:rPr>
      </w:r>
      <w:r w:rsidRPr="005A2A9C">
        <w:rPr>
          <w:b w:val="0"/>
          <w:noProof/>
          <w:sz w:val="18"/>
        </w:rPr>
        <w:fldChar w:fldCharType="separate"/>
      </w:r>
      <w:r w:rsidRPr="005A2A9C">
        <w:rPr>
          <w:b w:val="0"/>
          <w:noProof/>
          <w:sz w:val="18"/>
        </w:rPr>
        <w:t>148</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100K</w:t>
      </w:r>
      <w:r>
        <w:rPr>
          <w:noProof/>
        </w:rPr>
        <w:tab/>
        <w:t>Definition</w:t>
      </w:r>
      <w:r w:rsidRPr="005A2A9C">
        <w:rPr>
          <w:noProof/>
        </w:rPr>
        <w:tab/>
      </w:r>
      <w:r w:rsidRPr="005A2A9C">
        <w:rPr>
          <w:noProof/>
        </w:rPr>
        <w:fldChar w:fldCharType="begin"/>
      </w:r>
      <w:r w:rsidRPr="005A2A9C">
        <w:rPr>
          <w:noProof/>
        </w:rPr>
        <w:instrText xml:space="preserve"> PAGEREF _Toc531703706 \h </w:instrText>
      </w:r>
      <w:r w:rsidRPr="005A2A9C">
        <w:rPr>
          <w:noProof/>
        </w:rPr>
      </w:r>
      <w:r w:rsidRPr="005A2A9C">
        <w:rPr>
          <w:noProof/>
        </w:rPr>
        <w:fldChar w:fldCharType="separate"/>
      </w:r>
      <w:r w:rsidRPr="005A2A9C">
        <w:rPr>
          <w:noProof/>
        </w:rPr>
        <w:t>148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lastRenderedPageBreak/>
        <w:t>100L</w:t>
      </w:r>
      <w:r>
        <w:rPr>
          <w:noProof/>
        </w:rPr>
        <w:tab/>
        <w:t>Contributions by certain relevant employees to Provident Account</w:t>
      </w:r>
      <w:r w:rsidRPr="005A2A9C">
        <w:rPr>
          <w:noProof/>
        </w:rPr>
        <w:tab/>
      </w:r>
      <w:r w:rsidRPr="005A2A9C">
        <w:rPr>
          <w:noProof/>
        </w:rPr>
        <w:fldChar w:fldCharType="begin"/>
      </w:r>
      <w:r w:rsidRPr="005A2A9C">
        <w:rPr>
          <w:noProof/>
        </w:rPr>
        <w:instrText xml:space="preserve"> PAGEREF _Toc531703707 \h </w:instrText>
      </w:r>
      <w:r w:rsidRPr="005A2A9C">
        <w:rPr>
          <w:noProof/>
        </w:rPr>
      </w:r>
      <w:r w:rsidRPr="005A2A9C">
        <w:rPr>
          <w:noProof/>
        </w:rPr>
        <w:fldChar w:fldCharType="separate"/>
      </w:r>
      <w:r w:rsidRPr="005A2A9C">
        <w:rPr>
          <w:noProof/>
        </w:rPr>
        <w:t>148</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4—Miscellaneous</w:t>
      </w:r>
      <w:r w:rsidRPr="005A2A9C">
        <w:rPr>
          <w:b w:val="0"/>
          <w:noProof/>
          <w:sz w:val="18"/>
        </w:rPr>
        <w:tab/>
      </w:r>
      <w:r w:rsidRPr="005A2A9C">
        <w:rPr>
          <w:b w:val="0"/>
          <w:noProof/>
          <w:sz w:val="18"/>
        </w:rPr>
        <w:fldChar w:fldCharType="begin"/>
      </w:r>
      <w:r w:rsidRPr="005A2A9C">
        <w:rPr>
          <w:b w:val="0"/>
          <w:noProof/>
          <w:sz w:val="18"/>
        </w:rPr>
        <w:instrText xml:space="preserve"> PAGEREF _Toc531703708 \h </w:instrText>
      </w:r>
      <w:r w:rsidRPr="005A2A9C">
        <w:rPr>
          <w:b w:val="0"/>
          <w:noProof/>
          <w:sz w:val="18"/>
        </w:rPr>
      </w:r>
      <w:r w:rsidRPr="005A2A9C">
        <w:rPr>
          <w:b w:val="0"/>
          <w:noProof/>
          <w:sz w:val="18"/>
        </w:rPr>
        <w:fldChar w:fldCharType="separate"/>
      </w:r>
      <w:r w:rsidRPr="005A2A9C">
        <w:rPr>
          <w:b w:val="0"/>
          <w:noProof/>
          <w:sz w:val="18"/>
        </w:rPr>
        <w:t>151</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100M</w:t>
      </w:r>
      <w:r>
        <w:rPr>
          <w:noProof/>
        </w:rPr>
        <w:tab/>
        <w:t>Full</w:t>
      </w:r>
      <w:r>
        <w:rPr>
          <w:noProof/>
        </w:rPr>
        <w:noBreakHyphen/>
        <w:t>time employment otherwise than as contributor to superannuation scheme</w:t>
      </w:r>
      <w:r w:rsidRPr="005A2A9C">
        <w:rPr>
          <w:noProof/>
        </w:rPr>
        <w:tab/>
      </w:r>
      <w:r w:rsidRPr="005A2A9C">
        <w:rPr>
          <w:noProof/>
        </w:rPr>
        <w:fldChar w:fldCharType="begin"/>
      </w:r>
      <w:r w:rsidRPr="005A2A9C">
        <w:rPr>
          <w:noProof/>
        </w:rPr>
        <w:instrText xml:space="preserve"> PAGEREF _Toc531703709 \h </w:instrText>
      </w:r>
      <w:r w:rsidRPr="005A2A9C">
        <w:rPr>
          <w:noProof/>
        </w:rPr>
      </w:r>
      <w:r w:rsidRPr="005A2A9C">
        <w:rPr>
          <w:noProof/>
        </w:rPr>
        <w:fldChar w:fldCharType="separate"/>
      </w:r>
      <w:r w:rsidRPr="005A2A9C">
        <w:rPr>
          <w:noProof/>
        </w:rPr>
        <w:t>151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100N</w:t>
      </w:r>
      <w:r>
        <w:rPr>
          <w:noProof/>
        </w:rPr>
        <w:tab/>
        <w:t>Prescribed employee to furnish Board with authority to obtain certain information</w:t>
      </w:r>
      <w:r w:rsidRPr="005A2A9C">
        <w:rPr>
          <w:noProof/>
        </w:rPr>
        <w:tab/>
      </w:r>
      <w:r w:rsidRPr="005A2A9C">
        <w:rPr>
          <w:noProof/>
        </w:rPr>
        <w:fldChar w:fldCharType="begin"/>
      </w:r>
      <w:r w:rsidRPr="005A2A9C">
        <w:rPr>
          <w:noProof/>
        </w:rPr>
        <w:instrText xml:space="preserve"> PAGEREF _Toc531703710 \h </w:instrText>
      </w:r>
      <w:r w:rsidRPr="005A2A9C">
        <w:rPr>
          <w:noProof/>
        </w:rPr>
      </w:r>
      <w:r w:rsidRPr="005A2A9C">
        <w:rPr>
          <w:noProof/>
        </w:rPr>
        <w:fldChar w:fldCharType="separate"/>
      </w:r>
      <w:r w:rsidRPr="005A2A9C">
        <w:rPr>
          <w:noProof/>
        </w:rPr>
        <w:t>151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100P</w:t>
      </w:r>
      <w:r>
        <w:rPr>
          <w:noProof/>
        </w:rPr>
        <w:tab/>
        <w:t>References to Board</w:t>
      </w:r>
      <w:r w:rsidRPr="005A2A9C">
        <w:rPr>
          <w:noProof/>
        </w:rPr>
        <w:tab/>
      </w:r>
      <w:r w:rsidRPr="005A2A9C">
        <w:rPr>
          <w:noProof/>
        </w:rPr>
        <w:fldChar w:fldCharType="begin"/>
      </w:r>
      <w:r w:rsidRPr="005A2A9C">
        <w:rPr>
          <w:noProof/>
        </w:rPr>
        <w:instrText xml:space="preserve"> PAGEREF _Toc531703711 \h </w:instrText>
      </w:r>
      <w:r w:rsidRPr="005A2A9C">
        <w:rPr>
          <w:noProof/>
        </w:rPr>
      </w:r>
      <w:r w:rsidRPr="005A2A9C">
        <w:rPr>
          <w:noProof/>
        </w:rPr>
        <w:fldChar w:fldCharType="separate"/>
      </w:r>
      <w:r w:rsidRPr="005A2A9C">
        <w:rPr>
          <w:noProof/>
        </w:rPr>
        <w:t>152</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VII—Special provisions in relation to certain former State employees</w:t>
      </w:r>
      <w:r w:rsidRPr="005A2A9C">
        <w:rPr>
          <w:b w:val="0"/>
          <w:noProof/>
          <w:sz w:val="18"/>
        </w:rPr>
        <w:tab/>
      </w:r>
      <w:r w:rsidRPr="005A2A9C">
        <w:rPr>
          <w:b w:val="0"/>
          <w:noProof/>
          <w:sz w:val="18"/>
        </w:rPr>
        <w:fldChar w:fldCharType="begin"/>
      </w:r>
      <w:r w:rsidRPr="005A2A9C">
        <w:rPr>
          <w:b w:val="0"/>
          <w:noProof/>
          <w:sz w:val="18"/>
        </w:rPr>
        <w:instrText xml:space="preserve"> PAGEREF _Toc531703712 \h </w:instrText>
      </w:r>
      <w:r w:rsidRPr="005A2A9C">
        <w:rPr>
          <w:b w:val="0"/>
          <w:noProof/>
          <w:sz w:val="18"/>
        </w:rPr>
      </w:r>
      <w:r w:rsidRPr="005A2A9C">
        <w:rPr>
          <w:b w:val="0"/>
          <w:noProof/>
          <w:sz w:val="18"/>
        </w:rPr>
        <w:fldChar w:fldCharType="separate"/>
      </w:r>
      <w:r w:rsidRPr="005A2A9C">
        <w:rPr>
          <w:b w:val="0"/>
          <w:noProof/>
          <w:sz w:val="18"/>
        </w:rPr>
        <w:t>153</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101</w:t>
      </w:r>
      <w:r>
        <w:rPr>
          <w:noProof/>
        </w:rPr>
        <w:tab/>
        <w:t>Definitions</w:t>
      </w:r>
      <w:r w:rsidRPr="005A2A9C">
        <w:rPr>
          <w:noProof/>
        </w:rPr>
        <w:tab/>
      </w:r>
      <w:r w:rsidRPr="005A2A9C">
        <w:rPr>
          <w:noProof/>
        </w:rPr>
        <w:fldChar w:fldCharType="begin"/>
      </w:r>
      <w:r w:rsidRPr="005A2A9C">
        <w:rPr>
          <w:noProof/>
        </w:rPr>
        <w:instrText xml:space="preserve"> PAGEREF _Toc531703713 \h </w:instrText>
      </w:r>
      <w:r w:rsidRPr="005A2A9C">
        <w:rPr>
          <w:noProof/>
        </w:rPr>
      </w:r>
      <w:r w:rsidRPr="005A2A9C">
        <w:rPr>
          <w:noProof/>
        </w:rPr>
        <w:fldChar w:fldCharType="separate"/>
      </w:r>
      <w:r w:rsidRPr="005A2A9C">
        <w:rPr>
          <w:noProof/>
        </w:rPr>
        <w:t>153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102</w:t>
      </w:r>
      <w:r>
        <w:rPr>
          <w:noProof/>
        </w:rPr>
        <w:tab/>
        <w:t>Superannuation rights and obligations of persons formerly employed by States</w:t>
      </w:r>
      <w:r w:rsidRPr="005A2A9C">
        <w:rPr>
          <w:noProof/>
        </w:rPr>
        <w:tab/>
      </w:r>
      <w:r w:rsidRPr="005A2A9C">
        <w:rPr>
          <w:noProof/>
        </w:rPr>
        <w:fldChar w:fldCharType="begin"/>
      </w:r>
      <w:r w:rsidRPr="005A2A9C">
        <w:rPr>
          <w:noProof/>
        </w:rPr>
        <w:instrText xml:space="preserve"> PAGEREF _Toc531703714 \h </w:instrText>
      </w:r>
      <w:r w:rsidRPr="005A2A9C">
        <w:rPr>
          <w:noProof/>
        </w:rPr>
      </w:r>
      <w:r w:rsidRPr="005A2A9C">
        <w:rPr>
          <w:noProof/>
        </w:rPr>
        <w:fldChar w:fldCharType="separate"/>
      </w:r>
      <w:r w:rsidRPr="005A2A9C">
        <w:rPr>
          <w:noProof/>
        </w:rPr>
        <w:t>153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104</w:t>
      </w:r>
      <w:r>
        <w:rPr>
          <w:noProof/>
        </w:rPr>
        <w:tab/>
        <w:t>Payments on retrenchment, resignation, dismissal or discharge</w:t>
      </w:r>
      <w:r w:rsidRPr="005A2A9C">
        <w:rPr>
          <w:noProof/>
        </w:rPr>
        <w:tab/>
      </w:r>
      <w:r w:rsidRPr="005A2A9C">
        <w:rPr>
          <w:noProof/>
        </w:rPr>
        <w:fldChar w:fldCharType="begin"/>
      </w:r>
      <w:r w:rsidRPr="005A2A9C">
        <w:rPr>
          <w:noProof/>
        </w:rPr>
        <w:instrText xml:space="preserve"> PAGEREF _Toc531703715 \h </w:instrText>
      </w:r>
      <w:r w:rsidRPr="005A2A9C">
        <w:rPr>
          <w:noProof/>
        </w:rPr>
      </w:r>
      <w:r w:rsidRPr="005A2A9C">
        <w:rPr>
          <w:noProof/>
        </w:rPr>
        <w:fldChar w:fldCharType="separate"/>
      </w:r>
      <w:r w:rsidRPr="005A2A9C">
        <w:rPr>
          <w:noProof/>
        </w:rPr>
        <w:t>154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105</w:t>
      </w:r>
      <w:r>
        <w:rPr>
          <w:noProof/>
        </w:rPr>
        <w:tab/>
        <w:t>Certain amounts to be paid out of Consolidated Revenue Fund to Superannuation Fund</w:t>
      </w:r>
      <w:r w:rsidRPr="005A2A9C">
        <w:rPr>
          <w:noProof/>
        </w:rPr>
        <w:tab/>
      </w:r>
      <w:r w:rsidRPr="005A2A9C">
        <w:rPr>
          <w:noProof/>
        </w:rPr>
        <w:fldChar w:fldCharType="begin"/>
      </w:r>
      <w:r w:rsidRPr="005A2A9C">
        <w:rPr>
          <w:noProof/>
        </w:rPr>
        <w:instrText xml:space="preserve"> PAGEREF _Toc531703716 \h </w:instrText>
      </w:r>
      <w:r w:rsidRPr="005A2A9C">
        <w:rPr>
          <w:noProof/>
        </w:rPr>
      </w:r>
      <w:r w:rsidRPr="005A2A9C">
        <w:rPr>
          <w:noProof/>
        </w:rPr>
        <w:fldChar w:fldCharType="separate"/>
      </w:r>
      <w:r w:rsidRPr="005A2A9C">
        <w:rPr>
          <w:noProof/>
        </w:rPr>
        <w:t>155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106</w:t>
      </w:r>
      <w:r>
        <w:rPr>
          <w:noProof/>
        </w:rPr>
        <w:tab/>
        <w:t>Increased contributions out of Consolidated Revenue Fund</w:t>
      </w:r>
      <w:r w:rsidRPr="005A2A9C">
        <w:rPr>
          <w:noProof/>
        </w:rPr>
        <w:tab/>
      </w:r>
      <w:r w:rsidRPr="005A2A9C">
        <w:rPr>
          <w:noProof/>
        </w:rPr>
        <w:fldChar w:fldCharType="begin"/>
      </w:r>
      <w:r w:rsidRPr="005A2A9C">
        <w:rPr>
          <w:noProof/>
        </w:rPr>
        <w:instrText xml:space="preserve"> PAGEREF _Toc531703717 \h </w:instrText>
      </w:r>
      <w:r w:rsidRPr="005A2A9C">
        <w:rPr>
          <w:noProof/>
        </w:rPr>
      </w:r>
      <w:r w:rsidRPr="005A2A9C">
        <w:rPr>
          <w:noProof/>
        </w:rPr>
        <w:fldChar w:fldCharType="separate"/>
      </w:r>
      <w:r w:rsidRPr="005A2A9C">
        <w:rPr>
          <w:noProof/>
        </w:rPr>
        <w:t>155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w:t>
      </w:r>
      <w:r>
        <w:rPr>
          <w:noProof/>
        </w:rPr>
        <w:tab/>
        <w:t>Payment into the Fund of amounts received in respect of past contributions</w:t>
      </w:r>
      <w:r w:rsidRPr="005A2A9C">
        <w:rPr>
          <w:noProof/>
        </w:rPr>
        <w:tab/>
      </w:r>
      <w:r w:rsidRPr="005A2A9C">
        <w:rPr>
          <w:noProof/>
        </w:rPr>
        <w:fldChar w:fldCharType="begin"/>
      </w:r>
      <w:r w:rsidRPr="005A2A9C">
        <w:rPr>
          <w:noProof/>
        </w:rPr>
        <w:instrText xml:space="preserve"> PAGEREF _Toc531703718 \h </w:instrText>
      </w:r>
      <w:r w:rsidRPr="005A2A9C">
        <w:rPr>
          <w:noProof/>
        </w:rPr>
      </w:r>
      <w:r w:rsidRPr="005A2A9C">
        <w:rPr>
          <w:noProof/>
        </w:rPr>
        <w:fldChar w:fldCharType="separate"/>
      </w:r>
      <w:r w:rsidRPr="005A2A9C">
        <w:rPr>
          <w:noProof/>
        </w:rPr>
        <w:t>155</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VIIA—Special provisions in relation to certain employees who transfer from State employment</w:t>
      </w:r>
      <w:r w:rsidRPr="005A2A9C">
        <w:rPr>
          <w:b w:val="0"/>
          <w:noProof/>
          <w:sz w:val="18"/>
        </w:rPr>
        <w:tab/>
      </w:r>
      <w:r w:rsidRPr="005A2A9C">
        <w:rPr>
          <w:b w:val="0"/>
          <w:noProof/>
          <w:sz w:val="18"/>
        </w:rPr>
        <w:fldChar w:fldCharType="begin"/>
      </w:r>
      <w:r w:rsidRPr="005A2A9C">
        <w:rPr>
          <w:b w:val="0"/>
          <w:noProof/>
          <w:sz w:val="18"/>
        </w:rPr>
        <w:instrText xml:space="preserve"> PAGEREF _Toc531703719 \h </w:instrText>
      </w:r>
      <w:r w:rsidRPr="005A2A9C">
        <w:rPr>
          <w:b w:val="0"/>
          <w:noProof/>
          <w:sz w:val="18"/>
        </w:rPr>
      </w:r>
      <w:r w:rsidRPr="005A2A9C">
        <w:rPr>
          <w:b w:val="0"/>
          <w:noProof/>
          <w:sz w:val="18"/>
        </w:rPr>
        <w:fldChar w:fldCharType="separate"/>
      </w:r>
      <w:r w:rsidRPr="005A2A9C">
        <w:rPr>
          <w:b w:val="0"/>
          <w:noProof/>
          <w:sz w:val="18"/>
        </w:rPr>
        <w:t>156</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1—Preliminary</w:t>
      </w:r>
      <w:r w:rsidRPr="005A2A9C">
        <w:rPr>
          <w:b w:val="0"/>
          <w:noProof/>
          <w:sz w:val="18"/>
        </w:rPr>
        <w:tab/>
      </w:r>
      <w:r w:rsidRPr="005A2A9C">
        <w:rPr>
          <w:b w:val="0"/>
          <w:noProof/>
          <w:sz w:val="18"/>
        </w:rPr>
        <w:fldChar w:fldCharType="begin"/>
      </w:r>
      <w:r w:rsidRPr="005A2A9C">
        <w:rPr>
          <w:b w:val="0"/>
          <w:noProof/>
          <w:sz w:val="18"/>
        </w:rPr>
        <w:instrText xml:space="preserve"> PAGEREF _Toc531703720 \h </w:instrText>
      </w:r>
      <w:r w:rsidRPr="005A2A9C">
        <w:rPr>
          <w:b w:val="0"/>
          <w:noProof/>
          <w:sz w:val="18"/>
        </w:rPr>
      </w:r>
      <w:r w:rsidRPr="005A2A9C">
        <w:rPr>
          <w:b w:val="0"/>
          <w:noProof/>
          <w:sz w:val="18"/>
        </w:rPr>
        <w:fldChar w:fldCharType="separate"/>
      </w:r>
      <w:r w:rsidRPr="005A2A9C">
        <w:rPr>
          <w:b w:val="0"/>
          <w:noProof/>
          <w:sz w:val="18"/>
        </w:rPr>
        <w:t>156</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107A</w:t>
      </w:r>
      <w:r>
        <w:rPr>
          <w:noProof/>
        </w:rPr>
        <w:tab/>
        <w:t>Interpretation</w:t>
      </w:r>
      <w:r w:rsidRPr="005A2A9C">
        <w:rPr>
          <w:noProof/>
        </w:rPr>
        <w:tab/>
      </w:r>
      <w:r w:rsidRPr="005A2A9C">
        <w:rPr>
          <w:noProof/>
        </w:rPr>
        <w:fldChar w:fldCharType="begin"/>
      </w:r>
      <w:r w:rsidRPr="005A2A9C">
        <w:rPr>
          <w:noProof/>
        </w:rPr>
        <w:instrText xml:space="preserve"> PAGEREF _Toc531703721 \h </w:instrText>
      </w:r>
      <w:r w:rsidRPr="005A2A9C">
        <w:rPr>
          <w:noProof/>
        </w:rPr>
      </w:r>
      <w:r w:rsidRPr="005A2A9C">
        <w:rPr>
          <w:noProof/>
        </w:rPr>
        <w:fldChar w:fldCharType="separate"/>
      </w:r>
      <w:r w:rsidRPr="005A2A9C">
        <w:rPr>
          <w:noProof/>
        </w:rPr>
        <w:t>156</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2—The Superannuation Fund</w:t>
      </w:r>
      <w:r w:rsidRPr="005A2A9C">
        <w:rPr>
          <w:b w:val="0"/>
          <w:noProof/>
          <w:sz w:val="18"/>
        </w:rPr>
        <w:tab/>
      </w:r>
      <w:r w:rsidRPr="005A2A9C">
        <w:rPr>
          <w:b w:val="0"/>
          <w:noProof/>
          <w:sz w:val="18"/>
        </w:rPr>
        <w:fldChar w:fldCharType="begin"/>
      </w:r>
      <w:r w:rsidRPr="005A2A9C">
        <w:rPr>
          <w:b w:val="0"/>
          <w:noProof/>
          <w:sz w:val="18"/>
        </w:rPr>
        <w:instrText xml:space="preserve"> PAGEREF _Toc531703722 \h </w:instrText>
      </w:r>
      <w:r w:rsidRPr="005A2A9C">
        <w:rPr>
          <w:b w:val="0"/>
          <w:noProof/>
          <w:sz w:val="18"/>
        </w:rPr>
      </w:r>
      <w:r w:rsidRPr="005A2A9C">
        <w:rPr>
          <w:b w:val="0"/>
          <w:noProof/>
          <w:sz w:val="18"/>
        </w:rPr>
        <w:fldChar w:fldCharType="separate"/>
      </w:r>
      <w:r w:rsidRPr="005A2A9C">
        <w:rPr>
          <w:b w:val="0"/>
          <w:noProof/>
          <w:sz w:val="18"/>
        </w:rPr>
        <w:t>158</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107B</w:t>
      </w:r>
      <w:r>
        <w:rPr>
          <w:noProof/>
        </w:rPr>
        <w:tab/>
        <w:t>Definition</w:t>
      </w:r>
      <w:r w:rsidRPr="005A2A9C">
        <w:rPr>
          <w:noProof/>
        </w:rPr>
        <w:tab/>
      </w:r>
      <w:r w:rsidRPr="005A2A9C">
        <w:rPr>
          <w:noProof/>
        </w:rPr>
        <w:fldChar w:fldCharType="begin"/>
      </w:r>
      <w:r w:rsidRPr="005A2A9C">
        <w:rPr>
          <w:noProof/>
        </w:rPr>
        <w:instrText xml:space="preserve"> PAGEREF _Toc531703723 \h </w:instrText>
      </w:r>
      <w:r w:rsidRPr="005A2A9C">
        <w:rPr>
          <w:noProof/>
        </w:rPr>
      </w:r>
      <w:r w:rsidRPr="005A2A9C">
        <w:rPr>
          <w:noProof/>
        </w:rPr>
        <w:fldChar w:fldCharType="separate"/>
      </w:r>
      <w:r w:rsidRPr="005A2A9C">
        <w:rPr>
          <w:noProof/>
        </w:rPr>
        <w:t>158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107C</w:t>
      </w:r>
      <w:r>
        <w:rPr>
          <w:noProof/>
        </w:rPr>
        <w:tab/>
        <w:t>Contributions for pension by State employees</w:t>
      </w:r>
      <w:r w:rsidRPr="005A2A9C">
        <w:rPr>
          <w:noProof/>
        </w:rPr>
        <w:tab/>
      </w:r>
      <w:r w:rsidRPr="005A2A9C">
        <w:rPr>
          <w:noProof/>
        </w:rPr>
        <w:fldChar w:fldCharType="begin"/>
      </w:r>
      <w:r w:rsidRPr="005A2A9C">
        <w:rPr>
          <w:noProof/>
        </w:rPr>
        <w:instrText xml:space="preserve"> PAGEREF _Toc531703724 \h </w:instrText>
      </w:r>
      <w:r w:rsidRPr="005A2A9C">
        <w:rPr>
          <w:noProof/>
        </w:rPr>
      </w:r>
      <w:r w:rsidRPr="005A2A9C">
        <w:rPr>
          <w:noProof/>
        </w:rPr>
        <w:fldChar w:fldCharType="separate"/>
      </w:r>
      <w:r w:rsidRPr="005A2A9C">
        <w:rPr>
          <w:noProof/>
        </w:rPr>
        <w:t>158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107D</w:t>
      </w:r>
      <w:r>
        <w:rPr>
          <w:noProof/>
        </w:rPr>
        <w:tab/>
        <w:t>Prescribed employees contributing for restricted benefits</w:t>
      </w:r>
      <w:r w:rsidRPr="005A2A9C">
        <w:rPr>
          <w:noProof/>
        </w:rPr>
        <w:tab/>
      </w:r>
      <w:r w:rsidRPr="005A2A9C">
        <w:rPr>
          <w:noProof/>
        </w:rPr>
        <w:fldChar w:fldCharType="begin"/>
      </w:r>
      <w:r w:rsidRPr="005A2A9C">
        <w:rPr>
          <w:noProof/>
        </w:rPr>
        <w:instrText xml:space="preserve"> PAGEREF _Toc531703725 \h </w:instrText>
      </w:r>
      <w:r w:rsidRPr="005A2A9C">
        <w:rPr>
          <w:noProof/>
        </w:rPr>
      </w:r>
      <w:r w:rsidRPr="005A2A9C">
        <w:rPr>
          <w:noProof/>
        </w:rPr>
        <w:fldChar w:fldCharType="separate"/>
      </w:r>
      <w:r w:rsidRPr="005A2A9C">
        <w:rPr>
          <w:noProof/>
        </w:rPr>
        <w:t>161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107E</w:t>
      </w:r>
      <w:r>
        <w:rPr>
          <w:noProof/>
        </w:rPr>
        <w:tab/>
        <w:t>Prescribed amount paid to Board</w:t>
      </w:r>
      <w:r w:rsidRPr="005A2A9C">
        <w:rPr>
          <w:noProof/>
        </w:rPr>
        <w:tab/>
      </w:r>
      <w:r w:rsidRPr="005A2A9C">
        <w:rPr>
          <w:noProof/>
        </w:rPr>
        <w:fldChar w:fldCharType="begin"/>
      </w:r>
      <w:r w:rsidRPr="005A2A9C">
        <w:rPr>
          <w:noProof/>
        </w:rPr>
        <w:instrText xml:space="preserve"> PAGEREF _Toc531703726 \h </w:instrText>
      </w:r>
      <w:r w:rsidRPr="005A2A9C">
        <w:rPr>
          <w:noProof/>
        </w:rPr>
      </w:r>
      <w:r w:rsidRPr="005A2A9C">
        <w:rPr>
          <w:noProof/>
        </w:rPr>
        <w:fldChar w:fldCharType="separate"/>
      </w:r>
      <w:r w:rsidRPr="005A2A9C">
        <w:rPr>
          <w:noProof/>
        </w:rPr>
        <w:t>162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107F</w:t>
      </w:r>
      <w:r>
        <w:rPr>
          <w:noProof/>
        </w:rPr>
        <w:tab/>
        <w:t>Refunds of contributions to prescribed employees</w:t>
      </w:r>
      <w:r w:rsidRPr="005A2A9C">
        <w:rPr>
          <w:noProof/>
        </w:rPr>
        <w:tab/>
      </w:r>
      <w:r w:rsidRPr="005A2A9C">
        <w:rPr>
          <w:noProof/>
        </w:rPr>
        <w:fldChar w:fldCharType="begin"/>
      </w:r>
      <w:r w:rsidRPr="005A2A9C">
        <w:rPr>
          <w:noProof/>
        </w:rPr>
        <w:instrText xml:space="preserve"> PAGEREF _Toc531703727 \h </w:instrText>
      </w:r>
      <w:r w:rsidRPr="005A2A9C">
        <w:rPr>
          <w:noProof/>
        </w:rPr>
      </w:r>
      <w:r w:rsidRPr="005A2A9C">
        <w:rPr>
          <w:noProof/>
        </w:rPr>
        <w:fldChar w:fldCharType="separate"/>
      </w:r>
      <w:r w:rsidRPr="005A2A9C">
        <w:rPr>
          <w:noProof/>
        </w:rPr>
        <w:t>162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107G</w:t>
      </w:r>
      <w:r>
        <w:rPr>
          <w:noProof/>
        </w:rPr>
        <w:tab/>
        <w:t>Preservation of other superannuation rights</w:t>
      </w:r>
      <w:r w:rsidRPr="005A2A9C">
        <w:rPr>
          <w:noProof/>
        </w:rPr>
        <w:tab/>
      </w:r>
      <w:r w:rsidRPr="005A2A9C">
        <w:rPr>
          <w:noProof/>
        </w:rPr>
        <w:fldChar w:fldCharType="begin"/>
      </w:r>
      <w:r w:rsidRPr="005A2A9C">
        <w:rPr>
          <w:noProof/>
        </w:rPr>
        <w:instrText xml:space="preserve"> PAGEREF _Toc531703728 \h </w:instrText>
      </w:r>
      <w:r w:rsidRPr="005A2A9C">
        <w:rPr>
          <w:noProof/>
        </w:rPr>
      </w:r>
      <w:r w:rsidRPr="005A2A9C">
        <w:rPr>
          <w:noProof/>
        </w:rPr>
        <w:fldChar w:fldCharType="separate"/>
      </w:r>
      <w:r w:rsidRPr="005A2A9C">
        <w:rPr>
          <w:noProof/>
        </w:rPr>
        <w:t>163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107H</w:t>
      </w:r>
      <w:r>
        <w:rPr>
          <w:noProof/>
        </w:rPr>
        <w:tab/>
        <w:t>Increased contributions by the Commonwealth</w:t>
      </w:r>
      <w:r w:rsidRPr="005A2A9C">
        <w:rPr>
          <w:noProof/>
        </w:rPr>
        <w:tab/>
      </w:r>
      <w:r w:rsidRPr="005A2A9C">
        <w:rPr>
          <w:noProof/>
        </w:rPr>
        <w:fldChar w:fldCharType="begin"/>
      </w:r>
      <w:r w:rsidRPr="005A2A9C">
        <w:rPr>
          <w:noProof/>
        </w:rPr>
        <w:instrText xml:space="preserve"> PAGEREF _Toc531703729 \h </w:instrText>
      </w:r>
      <w:r w:rsidRPr="005A2A9C">
        <w:rPr>
          <w:noProof/>
        </w:rPr>
      </w:r>
      <w:r w:rsidRPr="005A2A9C">
        <w:rPr>
          <w:noProof/>
        </w:rPr>
        <w:fldChar w:fldCharType="separate"/>
      </w:r>
      <w:r w:rsidRPr="005A2A9C">
        <w:rPr>
          <w:noProof/>
        </w:rPr>
        <w:t>163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107J</w:t>
      </w:r>
      <w:r>
        <w:rPr>
          <w:noProof/>
        </w:rPr>
        <w:tab/>
        <w:t>Certain amounts to be paid by the Commonwealth to the Fund</w:t>
      </w:r>
      <w:r w:rsidRPr="005A2A9C">
        <w:rPr>
          <w:noProof/>
        </w:rPr>
        <w:tab/>
      </w:r>
      <w:r w:rsidRPr="005A2A9C">
        <w:rPr>
          <w:noProof/>
        </w:rPr>
        <w:fldChar w:fldCharType="begin"/>
      </w:r>
      <w:r w:rsidRPr="005A2A9C">
        <w:rPr>
          <w:noProof/>
        </w:rPr>
        <w:instrText xml:space="preserve"> PAGEREF _Toc531703730 \h </w:instrText>
      </w:r>
      <w:r w:rsidRPr="005A2A9C">
        <w:rPr>
          <w:noProof/>
        </w:rPr>
      </w:r>
      <w:r w:rsidRPr="005A2A9C">
        <w:rPr>
          <w:noProof/>
        </w:rPr>
        <w:fldChar w:fldCharType="separate"/>
      </w:r>
      <w:r w:rsidRPr="005A2A9C">
        <w:rPr>
          <w:noProof/>
        </w:rPr>
        <w:t>163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107K</w:t>
      </w:r>
      <w:r>
        <w:rPr>
          <w:noProof/>
        </w:rPr>
        <w:tab/>
        <w:t>Rights of certain State employees</w:t>
      </w:r>
      <w:r w:rsidRPr="005A2A9C">
        <w:rPr>
          <w:noProof/>
        </w:rPr>
        <w:tab/>
      </w:r>
      <w:r w:rsidRPr="005A2A9C">
        <w:rPr>
          <w:noProof/>
        </w:rPr>
        <w:fldChar w:fldCharType="begin"/>
      </w:r>
      <w:r w:rsidRPr="005A2A9C">
        <w:rPr>
          <w:noProof/>
        </w:rPr>
        <w:instrText xml:space="preserve"> PAGEREF _Toc531703731 \h </w:instrText>
      </w:r>
      <w:r w:rsidRPr="005A2A9C">
        <w:rPr>
          <w:noProof/>
        </w:rPr>
      </w:r>
      <w:r w:rsidRPr="005A2A9C">
        <w:rPr>
          <w:noProof/>
        </w:rPr>
        <w:fldChar w:fldCharType="separate"/>
      </w:r>
      <w:r w:rsidRPr="005A2A9C">
        <w:rPr>
          <w:noProof/>
        </w:rPr>
        <w:t>164</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3—The Provident Account</w:t>
      </w:r>
      <w:r w:rsidRPr="005A2A9C">
        <w:rPr>
          <w:b w:val="0"/>
          <w:noProof/>
          <w:sz w:val="18"/>
        </w:rPr>
        <w:tab/>
      </w:r>
      <w:r w:rsidRPr="005A2A9C">
        <w:rPr>
          <w:b w:val="0"/>
          <w:noProof/>
          <w:sz w:val="18"/>
        </w:rPr>
        <w:fldChar w:fldCharType="begin"/>
      </w:r>
      <w:r w:rsidRPr="005A2A9C">
        <w:rPr>
          <w:b w:val="0"/>
          <w:noProof/>
          <w:sz w:val="18"/>
        </w:rPr>
        <w:instrText xml:space="preserve"> PAGEREF _Toc531703732 \h </w:instrText>
      </w:r>
      <w:r w:rsidRPr="005A2A9C">
        <w:rPr>
          <w:b w:val="0"/>
          <w:noProof/>
          <w:sz w:val="18"/>
        </w:rPr>
      </w:r>
      <w:r w:rsidRPr="005A2A9C">
        <w:rPr>
          <w:b w:val="0"/>
          <w:noProof/>
          <w:sz w:val="18"/>
        </w:rPr>
        <w:fldChar w:fldCharType="separate"/>
      </w:r>
      <w:r w:rsidRPr="005A2A9C">
        <w:rPr>
          <w:b w:val="0"/>
          <w:noProof/>
          <w:sz w:val="18"/>
        </w:rPr>
        <w:t>165</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107L</w:t>
      </w:r>
      <w:r>
        <w:rPr>
          <w:noProof/>
        </w:rPr>
        <w:tab/>
        <w:t>Definition</w:t>
      </w:r>
      <w:r w:rsidRPr="005A2A9C">
        <w:rPr>
          <w:noProof/>
        </w:rPr>
        <w:tab/>
      </w:r>
      <w:r w:rsidRPr="005A2A9C">
        <w:rPr>
          <w:noProof/>
        </w:rPr>
        <w:fldChar w:fldCharType="begin"/>
      </w:r>
      <w:r w:rsidRPr="005A2A9C">
        <w:rPr>
          <w:noProof/>
        </w:rPr>
        <w:instrText xml:space="preserve"> PAGEREF _Toc531703733 \h </w:instrText>
      </w:r>
      <w:r w:rsidRPr="005A2A9C">
        <w:rPr>
          <w:noProof/>
        </w:rPr>
      </w:r>
      <w:r w:rsidRPr="005A2A9C">
        <w:rPr>
          <w:noProof/>
        </w:rPr>
        <w:fldChar w:fldCharType="separate"/>
      </w:r>
      <w:r w:rsidRPr="005A2A9C">
        <w:rPr>
          <w:noProof/>
        </w:rPr>
        <w:t>165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107M</w:t>
      </w:r>
      <w:r>
        <w:rPr>
          <w:noProof/>
        </w:rPr>
        <w:tab/>
        <w:t>Provident Account contributions by State employees</w:t>
      </w:r>
      <w:r w:rsidRPr="005A2A9C">
        <w:rPr>
          <w:noProof/>
        </w:rPr>
        <w:tab/>
      </w:r>
      <w:r w:rsidRPr="005A2A9C">
        <w:rPr>
          <w:noProof/>
        </w:rPr>
        <w:fldChar w:fldCharType="begin"/>
      </w:r>
      <w:r w:rsidRPr="005A2A9C">
        <w:rPr>
          <w:noProof/>
        </w:rPr>
        <w:instrText xml:space="preserve"> PAGEREF _Toc531703734 \h </w:instrText>
      </w:r>
      <w:r w:rsidRPr="005A2A9C">
        <w:rPr>
          <w:noProof/>
        </w:rPr>
      </w:r>
      <w:r w:rsidRPr="005A2A9C">
        <w:rPr>
          <w:noProof/>
        </w:rPr>
        <w:fldChar w:fldCharType="separate"/>
      </w:r>
      <w:r w:rsidRPr="005A2A9C">
        <w:rPr>
          <w:noProof/>
        </w:rPr>
        <w:t>165</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lastRenderedPageBreak/>
        <w:t>Division 4—Miscellaneous</w:t>
      </w:r>
      <w:r w:rsidRPr="005A2A9C">
        <w:rPr>
          <w:b w:val="0"/>
          <w:noProof/>
          <w:sz w:val="18"/>
        </w:rPr>
        <w:tab/>
      </w:r>
      <w:r w:rsidRPr="005A2A9C">
        <w:rPr>
          <w:b w:val="0"/>
          <w:noProof/>
          <w:sz w:val="18"/>
        </w:rPr>
        <w:fldChar w:fldCharType="begin"/>
      </w:r>
      <w:r w:rsidRPr="005A2A9C">
        <w:rPr>
          <w:b w:val="0"/>
          <w:noProof/>
          <w:sz w:val="18"/>
        </w:rPr>
        <w:instrText xml:space="preserve"> PAGEREF _Toc531703735 \h </w:instrText>
      </w:r>
      <w:r w:rsidRPr="005A2A9C">
        <w:rPr>
          <w:b w:val="0"/>
          <w:noProof/>
          <w:sz w:val="18"/>
        </w:rPr>
      </w:r>
      <w:r w:rsidRPr="005A2A9C">
        <w:rPr>
          <w:b w:val="0"/>
          <w:noProof/>
          <w:sz w:val="18"/>
        </w:rPr>
        <w:fldChar w:fldCharType="separate"/>
      </w:r>
      <w:r w:rsidRPr="005A2A9C">
        <w:rPr>
          <w:b w:val="0"/>
          <w:noProof/>
          <w:sz w:val="18"/>
        </w:rPr>
        <w:t>170</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107N</w:t>
      </w:r>
      <w:r>
        <w:rPr>
          <w:noProof/>
        </w:rPr>
        <w:tab/>
        <w:t>Full</w:t>
      </w:r>
      <w:r>
        <w:rPr>
          <w:noProof/>
        </w:rPr>
        <w:noBreakHyphen/>
        <w:t>time employment otherwise than as contributor to State Fund</w:t>
      </w:r>
      <w:r w:rsidRPr="005A2A9C">
        <w:rPr>
          <w:noProof/>
        </w:rPr>
        <w:tab/>
      </w:r>
      <w:r w:rsidRPr="005A2A9C">
        <w:rPr>
          <w:noProof/>
        </w:rPr>
        <w:fldChar w:fldCharType="begin"/>
      </w:r>
      <w:r w:rsidRPr="005A2A9C">
        <w:rPr>
          <w:noProof/>
        </w:rPr>
        <w:instrText xml:space="preserve"> PAGEREF _Toc531703736 \h </w:instrText>
      </w:r>
      <w:r w:rsidRPr="005A2A9C">
        <w:rPr>
          <w:noProof/>
        </w:rPr>
      </w:r>
      <w:r w:rsidRPr="005A2A9C">
        <w:rPr>
          <w:noProof/>
        </w:rPr>
        <w:fldChar w:fldCharType="separate"/>
      </w:r>
      <w:r w:rsidRPr="005A2A9C">
        <w:rPr>
          <w:noProof/>
        </w:rPr>
        <w:t>170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107P</w:t>
      </w:r>
      <w:r>
        <w:rPr>
          <w:noProof/>
        </w:rPr>
        <w:tab/>
        <w:t>References to Board</w:t>
      </w:r>
      <w:r w:rsidRPr="005A2A9C">
        <w:rPr>
          <w:noProof/>
        </w:rPr>
        <w:tab/>
      </w:r>
      <w:r w:rsidRPr="005A2A9C">
        <w:rPr>
          <w:noProof/>
        </w:rPr>
        <w:fldChar w:fldCharType="begin"/>
      </w:r>
      <w:r w:rsidRPr="005A2A9C">
        <w:rPr>
          <w:noProof/>
        </w:rPr>
        <w:instrText xml:space="preserve"> PAGEREF _Toc531703737 \h </w:instrText>
      </w:r>
      <w:r w:rsidRPr="005A2A9C">
        <w:rPr>
          <w:noProof/>
        </w:rPr>
      </w:r>
      <w:r w:rsidRPr="005A2A9C">
        <w:rPr>
          <w:noProof/>
        </w:rPr>
        <w:fldChar w:fldCharType="separate"/>
      </w:r>
      <w:r w:rsidRPr="005A2A9C">
        <w:rPr>
          <w:noProof/>
        </w:rPr>
        <w:t>170</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VIII—Special provisions in relation to certain former contributors to Public Service Superannuation Funds</w:t>
      </w:r>
      <w:r w:rsidRPr="005A2A9C">
        <w:rPr>
          <w:b w:val="0"/>
          <w:noProof/>
          <w:sz w:val="18"/>
        </w:rPr>
        <w:tab/>
      </w:r>
      <w:r w:rsidRPr="005A2A9C">
        <w:rPr>
          <w:b w:val="0"/>
          <w:noProof/>
          <w:sz w:val="18"/>
        </w:rPr>
        <w:fldChar w:fldCharType="begin"/>
      </w:r>
      <w:r w:rsidRPr="005A2A9C">
        <w:rPr>
          <w:b w:val="0"/>
          <w:noProof/>
          <w:sz w:val="18"/>
        </w:rPr>
        <w:instrText xml:space="preserve"> PAGEREF _Toc531703738 \h </w:instrText>
      </w:r>
      <w:r w:rsidRPr="005A2A9C">
        <w:rPr>
          <w:b w:val="0"/>
          <w:noProof/>
          <w:sz w:val="18"/>
        </w:rPr>
      </w:r>
      <w:r w:rsidRPr="005A2A9C">
        <w:rPr>
          <w:b w:val="0"/>
          <w:noProof/>
          <w:sz w:val="18"/>
        </w:rPr>
        <w:fldChar w:fldCharType="separate"/>
      </w:r>
      <w:r w:rsidRPr="005A2A9C">
        <w:rPr>
          <w:b w:val="0"/>
          <w:noProof/>
          <w:sz w:val="18"/>
        </w:rPr>
        <w:t>171</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108</w:t>
      </w:r>
      <w:r>
        <w:rPr>
          <w:noProof/>
        </w:rPr>
        <w:tab/>
        <w:t>Interpretation</w:t>
      </w:r>
      <w:r w:rsidRPr="005A2A9C">
        <w:rPr>
          <w:noProof/>
        </w:rPr>
        <w:tab/>
      </w:r>
      <w:r w:rsidRPr="005A2A9C">
        <w:rPr>
          <w:noProof/>
        </w:rPr>
        <w:fldChar w:fldCharType="begin"/>
      </w:r>
      <w:r w:rsidRPr="005A2A9C">
        <w:rPr>
          <w:noProof/>
        </w:rPr>
        <w:instrText xml:space="preserve"> PAGEREF _Toc531703739 \h </w:instrText>
      </w:r>
      <w:r w:rsidRPr="005A2A9C">
        <w:rPr>
          <w:noProof/>
        </w:rPr>
      </w:r>
      <w:r w:rsidRPr="005A2A9C">
        <w:rPr>
          <w:noProof/>
        </w:rPr>
        <w:fldChar w:fldCharType="separate"/>
      </w:r>
      <w:r w:rsidRPr="005A2A9C">
        <w:rPr>
          <w:noProof/>
        </w:rPr>
        <w:t>171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108A</w:t>
      </w:r>
      <w:r>
        <w:rPr>
          <w:noProof/>
        </w:rPr>
        <w:tab/>
        <w:t>Application</w:t>
      </w:r>
      <w:r w:rsidRPr="005A2A9C">
        <w:rPr>
          <w:noProof/>
        </w:rPr>
        <w:tab/>
      </w:r>
      <w:r w:rsidRPr="005A2A9C">
        <w:rPr>
          <w:noProof/>
        </w:rPr>
        <w:fldChar w:fldCharType="begin"/>
      </w:r>
      <w:r w:rsidRPr="005A2A9C">
        <w:rPr>
          <w:noProof/>
        </w:rPr>
        <w:instrText xml:space="preserve"> PAGEREF _Toc531703740 \h </w:instrText>
      </w:r>
      <w:r w:rsidRPr="005A2A9C">
        <w:rPr>
          <w:noProof/>
        </w:rPr>
      </w:r>
      <w:r w:rsidRPr="005A2A9C">
        <w:rPr>
          <w:noProof/>
        </w:rPr>
        <w:fldChar w:fldCharType="separate"/>
      </w:r>
      <w:r w:rsidRPr="005A2A9C">
        <w:rPr>
          <w:noProof/>
        </w:rPr>
        <w:t>171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109</w:t>
      </w:r>
      <w:r>
        <w:rPr>
          <w:noProof/>
        </w:rPr>
        <w:tab/>
        <w:t>Former contributors to Public Service Superannuation Funds who elect to pay refunds to Board</w:t>
      </w:r>
      <w:r w:rsidRPr="005A2A9C">
        <w:rPr>
          <w:noProof/>
        </w:rPr>
        <w:tab/>
      </w:r>
      <w:r w:rsidRPr="005A2A9C">
        <w:rPr>
          <w:noProof/>
        </w:rPr>
        <w:fldChar w:fldCharType="begin"/>
      </w:r>
      <w:r w:rsidRPr="005A2A9C">
        <w:rPr>
          <w:noProof/>
        </w:rPr>
        <w:instrText xml:space="preserve"> PAGEREF _Toc531703741 \h </w:instrText>
      </w:r>
      <w:r w:rsidRPr="005A2A9C">
        <w:rPr>
          <w:noProof/>
        </w:rPr>
      </w:r>
      <w:r w:rsidRPr="005A2A9C">
        <w:rPr>
          <w:noProof/>
        </w:rPr>
        <w:fldChar w:fldCharType="separate"/>
      </w:r>
      <w:r w:rsidRPr="005A2A9C">
        <w:rPr>
          <w:noProof/>
        </w:rPr>
        <w:t>171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110</w:t>
      </w:r>
      <w:r>
        <w:rPr>
          <w:noProof/>
        </w:rPr>
        <w:tab/>
        <w:t>Former contributors to Public Service Superannuation Funds who do not elect to pay refunds to Board</w:t>
      </w:r>
      <w:r w:rsidRPr="005A2A9C">
        <w:rPr>
          <w:noProof/>
        </w:rPr>
        <w:tab/>
      </w:r>
      <w:r w:rsidRPr="005A2A9C">
        <w:rPr>
          <w:noProof/>
        </w:rPr>
        <w:fldChar w:fldCharType="begin"/>
      </w:r>
      <w:r w:rsidRPr="005A2A9C">
        <w:rPr>
          <w:noProof/>
        </w:rPr>
        <w:instrText xml:space="preserve"> PAGEREF _Toc531703742 \h </w:instrText>
      </w:r>
      <w:r w:rsidRPr="005A2A9C">
        <w:rPr>
          <w:noProof/>
        </w:rPr>
      </w:r>
      <w:r w:rsidRPr="005A2A9C">
        <w:rPr>
          <w:noProof/>
        </w:rPr>
        <w:fldChar w:fldCharType="separate"/>
      </w:r>
      <w:r w:rsidRPr="005A2A9C">
        <w:rPr>
          <w:noProof/>
        </w:rPr>
        <w:t>173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110A</w:t>
      </w:r>
      <w:r>
        <w:rPr>
          <w:noProof/>
        </w:rPr>
        <w:tab/>
        <w:t>Determination in respect of employee who has not elected under section 24</w:t>
      </w:r>
      <w:r w:rsidRPr="005A2A9C">
        <w:rPr>
          <w:noProof/>
        </w:rPr>
        <w:tab/>
      </w:r>
      <w:r w:rsidRPr="005A2A9C">
        <w:rPr>
          <w:noProof/>
        </w:rPr>
        <w:fldChar w:fldCharType="begin"/>
      </w:r>
      <w:r w:rsidRPr="005A2A9C">
        <w:rPr>
          <w:noProof/>
        </w:rPr>
        <w:instrText xml:space="preserve"> PAGEREF _Toc531703743 \h </w:instrText>
      </w:r>
      <w:r w:rsidRPr="005A2A9C">
        <w:rPr>
          <w:noProof/>
        </w:rPr>
      </w:r>
      <w:r w:rsidRPr="005A2A9C">
        <w:rPr>
          <w:noProof/>
        </w:rPr>
        <w:fldChar w:fldCharType="separate"/>
      </w:r>
      <w:r w:rsidRPr="005A2A9C">
        <w:rPr>
          <w:noProof/>
        </w:rPr>
        <w:t>174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110B</w:t>
      </w:r>
      <w:r>
        <w:rPr>
          <w:noProof/>
        </w:rPr>
        <w:tab/>
        <w:t>Board to make determinations on actuarial advice</w:t>
      </w:r>
      <w:r w:rsidRPr="005A2A9C">
        <w:rPr>
          <w:noProof/>
        </w:rPr>
        <w:tab/>
      </w:r>
      <w:r w:rsidRPr="005A2A9C">
        <w:rPr>
          <w:noProof/>
        </w:rPr>
        <w:fldChar w:fldCharType="begin"/>
      </w:r>
      <w:r w:rsidRPr="005A2A9C">
        <w:rPr>
          <w:noProof/>
        </w:rPr>
        <w:instrText xml:space="preserve"> PAGEREF _Toc531703744 \h </w:instrText>
      </w:r>
      <w:r w:rsidRPr="005A2A9C">
        <w:rPr>
          <w:noProof/>
        </w:rPr>
      </w:r>
      <w:r w:rsidRPr="005A2A9C">
        <w:rPr>
          <w:noProof/>
        </w:rPr>
        <w:fldChar w:fldCharType="separate"/>
      </w:r>
      <w:r w:rsidRPr="005A2A9C">
        <w:rPr>
          <w:noProof/>
        </w:rPr>
        <w:t>174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110C</w:t>
      </w:r>
      <w:r>
        <w:rPr>
          <w:noProof/>
        </w:rPr>
        <w:tab/>
        <w:t>Part VIII not to apply in certain cases</w:t>
      </w:r>
      <w:r w:rsidRPr="005A2A9C">
        <w:rPr>
          <w:noProof/>
        </w:rPr>
        <w:tab/>
      </w:r>
      <w:r w:rsidRPr="005A2A9C">
        <w:rPr>
          <w:noProof/>
        </w:rPr>
        <w:fldChar w:fldCharType="begin"/>
      </w:r>
      <w:r w:rsidRPr="005A2A9C">
        <w:rPr>
          <w:noProof/>
        </w:rPr>
        <w:instrText xml:space="preserve"> PAGEREF _Toc531703745 \h </w:instrText>
      </w:r>
      <w:r w:rsidRPr="005A2A9C">
        <w:rPr>
          <w:noProof/>
        </w:rPr>
      </w:r>
      <w:r w:rsidRPr="005A2A9C">
        <w:rPr>
          <w:noProof/>
        </w:rPr>
        <w:fldChar w:fldCharType="separate"/>
      </w:r>
      <w:r w:rsidRPr="005A2A9C">
        <w:rPr>
          <w:noProof/>
        </w:rPr>
        <w:t>175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110D</w:t>
      </w:r>
      <w:r>
        <w:rPr>
          <w:noProof/>
        </w:rPr>
        <w:tab/>
        <w:t>Application of this Part on and after 1 July 1976</w:t>
      </w:r>
      <w:r w:rsidRPr="005A2A9C">
        <w:rPr>
          <w:noProof/>
        </w:rPr>
        <w:tab/>
      </w:r>
      <w:r w:rsidRPr="005A2A9C">
        <w:rPr>
          <w:noProof/>
        </w:rPr>
        <w:fldChar w:fldCharType="begin"/>
      </w:r>
      <w:r w:rsidRPr="005A2A9C">
        <w:rPr>
          <w:noProof/>
        </w:rPr>
        <w:instrText xml:space="preserve"> PAGEREF _Toc531703746 \h </w:instrText>
      </w:r>
      <w:r w:rsidRPr="005A2A9C">
        <w:rPr>
          <w:noProof/>
        </w:rPr>
      </w:r>
      <w:r w:rsidRPr="005A2A9C">
        <w:rPr>
          <w:noProof/>
        </w:rPr>
        <w:fldChar w:fldCharType="separate"/>
      </w:r>
      <w:r w:rsidRPr="005A2A9C">
        <w:rPr>
          <w:noProof/>
        </w:rPr>
        <w:t>175</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IX—Special provisions in relation to certain former contributors to the Defence Forces Retirement Benefits Fund</w:t>
      </w:r>
      <w:r w:rsidRPr="005A2A9C">
        <w:rPr>
          <w:b w:val="0"/>
          <w:noProof/>
          <w:sz w:val="18"/>
        </w:rPr>
        <w:tab/>
      </w:r>
      <w:r w:rsidRPr="005A2A9C">
        <w:rPr>
          <w:b w:val="0"/>
          <w:noProof/>
          <w:sz w:val="18"/>
        </w:rPr>
        <w:fldChar w:fldCharType="begin"/>
      </w:r>
      <w:r w:rsidRPr="005A2A9C">
        <w:rPr>
          <w:b w:val="0"/>
          <w:noProof/>
          <w:sz w:val="18"/>
        </w:rPr>
        <w:instrText xml:space="preserve"> PAGEREF _Toc531703747 \h </w:instrText>
      </w:r>
      <w:r w:rsidRPr="005A2A9C">
        <w:rPr>
          <w:b w:val="0"/>
          <w:noProof/>
          <w:sz w:val="18"/>
        </w:rPr>
      </w:r>
      <w:r w:rsidRPr="005A2A9C">
        <w:rPr>
          <w:b w:val="0"/>
          <w:noProof/>
          <w:sz w:val="18"/>
        </w:rPr>
        <w:fldChar w:fldCharType="separate"/>
      </w:r>
      <w:r w:rsidRPr="005A2A9C">
        <w:rPr>
          <w:b w:val="0"/>
          <w:noProof/>
          <w:sz w:val="18"/>
        </w:rPr>
        <w:t>176</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111</w:t>
      </w:r>
      <w:r>
        <w:rPr>
          <w:noProof/>
        </w:rPr>
        <w:tab/>
        <w:t>Application of Part</w:t>
      </w:r>
      <w:r w:rsidRPr="005A2A9C">
        <w:rPr>
          <w:noProof/>
        </w:rPr>
        <w:tab/>
      </w:r>
      <w:r w:rsidRPr="005A2A9C">
        <w:rPr>
          <w:noProof/>
        </w:rPr>
        <w:fldChar w:fldCharType="begin"/>
      </w:r>
      <w:r w:rsidRPr="005A2A9C">
        <w:rPr>
          <w:noProof/>
        </w:rPr>
        <w:instrText xml:space="preserve"> PAGEREF _Toc531703748 \h </w:instrText>
      </w:r>
      <w:r w:rsidRPr="005A2A9C">
        <w:rPr>
          <w:noProof/>
        </w:rPr>
      </w:r>
      <w:r w:rsidRPr="005A2A9C">
        <w:rPr>
          <w:noProof/>
        </w:rPr>
        <w:fldChar w:fldCharType="separate"/>
      </w:r>
      <w:r w:rsidRPr="005A2A9C">
        <w:rPr>
          <w:noProof/>
        </w:rPr>
        <w:t>176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112</w:t>
      </w:r>
      <w:r>
        <w:rPr>
          <w:noProof/>
        </w:rPr>
        <w:tab/>
        <w:t>Contributions</w:t>
      </w:r>
      <w:r w:rsidRPr="005A2A9C">
        <w:rPr>
          <w:noProof/>
        </w:rPr>
        <w:tab/>
      </w:r>
      <w:r w:rsidRPr="005A2A9C">
        <w:rPr>
          <w:noProof/>
        </w:rPr>
        <w:fldChar w:fldCharType="begin"/>
      </w:r>
      <w:r w:rsidRPr="005A2A9C">
        <w:rPr>
          <w:noProof/>
        </w:rPr>
        <w:instrText xml:space="preserve"> PAGEREF _Toc531703749 \h </w:instrText>
      </w:r>
      <w:r w:rsidRPr="005A2A9C">
        <w:rPr>
          <w:noProof/>
        </w:rPr>
      </w:r>
      <w:r w:rsidRPr="005A2A9C">
        <w:rPr>
          <w:noProof/>
        </w:rPr>
        <w:fldChar w:fldCharType="separate"/>
      </w:r>
      <w:r w:rsidRPr="005A2A9C">
        <w:rPr>
          <w:noProof/>
        </w:rPr>
        <w:t>177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113</w:t>
      </w:r>
      <w:r>
        <w:rPr>
          <w:noProof/>
        </w:rPr>
        <w:tab/>
        <w:t>Additional contributions</w:t>
      </w:r>
      <w:r w:rsidRPr="005A2A9C">
        <w:rPr>
          <w:noProof/>
        </w:rPr>
        <w:tab/>
      </w:r>
      <w:r w:rsidRPr="005A2A9C">
        <w:rPr>
          <w:noProof/>
        </w:rPr>
        <w:fldChar w:fldCharType="begin"/>
      </w:r>
      <w:r w:rsidRPr="005A2A9C">
        <w:rPr>
          <w:noProof/>
        </w:rPr>
        <w:instrText xml:space="preserve"> PAGEREF _Toc531703750 \h </w:instrText>
      </w:r>
      <w:r w:rsidRPr="005A2A9C">
        <w:rPr>
          <w:noProof/>
        </w:rPr>
      </w:r>
      <w:r w:rsidRPr="005A2A9C">
        <w:rPr>
          <w:noProof/>
        </w:rPr>
        <w:fldChar w:fldCharType="separate"/>
      </w:r>
      <w:r w:rsidRPr="005A2A9C">
        <w:rPr>
          <w:noProof/>
        </w:rPr>
        <w:t>178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114</w:t>
      </w:r>
      <w:r>
        <w:rPr>
          <w:noProof/>
        </w:rPr>
        <w:tab/>
        <w:t>Date of becoming an employee or contributor for certain purposes</w:t>
      </w:r>
      <w:r w:rsidRPr="005A2A9C">
        <w:rPr>
          <w:noProof/>
        </w:rPr>
        <w:tab/>
      </w:r>
      <w:r w:rsidRPr="005A2A9C">
        <w:rPr>
          <w:noProof/>
        </w:rPr>
        <w:fldChar w:fldCharType="begin"/>
      </w:r>
      <w:r w:rsidRPr="005A2A9C">
        <w:rPr>
          <w:noProof/>
        </w:rPr>
        <w:instrText xml:space="preserve"> PAGEREF _Toc531703751 \h </w:instrText>
      </w:r>
      <w:r w:rsidRPr="005A2A9C">
        <w:rPr>
          <w:noProof/>
        </w:rPr>
      </w:r>
      <w:r w:rsidRPr="005A2A9C">
        <w:rPr>
          <w:noProof/>
        </w:rPr>
        <w:fldChar w:fldCharType="separate"/>
      </w:r>
      <w:r w:rsidRPr="005A2A9C">
        <w:rPr>
          <w:noProof/>
        </w:rPr>
        <w:t>178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115</w:t>
      </w:r>
      <w:r>
        <w:rPr>
          <w:noProof/>
        </w:rPr>
        <w:tab/>
        <w:t>Certain amounts to be paid out of Consolidated Revenue Fund to the Superannuation Fund</w:t>
      </w:r>
      <w:r w:rsidRPr="005A2A9C">
        <w:rPr>
          <w:noProof/>
        </w:rPr>
        <w:tab/>
      </w:r>
      <w:r w:rsidRPr="005A2A9C">
        <w:rPr>
          <w:noProof/>
        </w:rPr>
        <w:fldChar w:fldCharType="begin"/>
      </w:r>
      <w:r w:rsidRPr="005A2A9C">
        <w:rPr>
          <w:noProof/>
        </w:rPr>
        <w:instrText xml:space="preserve"> PAGEREF _Toc531703752 \h </w:instrText>
      </w:r>
      <w:r w:rsidRPr="005A2A9C">
        <w:rPr>
          <w:noProof/>
        </w:rPr>
      </w:r>
      <w:r w:rsidRPr="005A2A9C">
        <w:rPr>
          <w:noProof/>
        </w:rPr>
        <w:fldChar w:fldCharType="separate"/>
      </w:r>
      <w:r w:rsidRPr="005A2A9C">
        <w:rPr>
          <w:noProof/>
        </w:rPr>
        <w:t>179</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X—Special provisions in relation to certain members of the Police Force of the Australian Capital Territory</w:t>
      </w:r>
      <w:r w:rsidRPr="005A2A9C">
        <w:rPr>
          <w:b w:val="0"/>
          <w:noProof/>
          <w:sz w:val="18"/>
        </w:rPr>
        <w:tab/>
      </w:r>
      <w:r w:rsidRPr="005A2A9C">
        <w:rPr>
          <w:b w:val="0"/>
          <w:noProof/>
          <w:sz w:val="18"/>
        </w:rPr>
        <w:fldChar w:fldCharType="begin"/>
      </w:r>
      <w:r w:rsidRPr="005A2A9C">
        <w:rPr>
          <w:b w:val="0"/>
          <w:noProof/>
          <w:sz w:val="18"/>
        </w:rPr>
        <w:instrText xml:space="preserve"> PAGEREF _Toc531703753 \h </w:instrText>
      </w:r>
      <w:r w:rsidRPr="005A2A9C">
        <w:rPr>
          <w:b w:val="0"/>
          <w:noProof/>
          <w:sz w:val="18"/>
        </w:rPr>
      </w:r>
      <w:r w:rsidRPr="005A2A9C">
        <w:rPr>
          <w:b w:val="0"/>
          <w:noProof/>
          <w:sz w:val="18"/>
        </w:rPr>
        <w:fldChar w:fldCharType="separate"/>
      </w:r>
      <w:r w:rsidRPr="005A2A9C">
        <w:rPr>
          <w:b w:val="0"/>
          <w:noProof/>
          <w:sz w:val="18"/>
        </w:rPr>
        <w:t>181</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116</w:t>
      </w:r>
      <w:r>
        <w:rPr>
          <w:noProof/>
        </w:rPr>
        <w:tab/>
        <w:t>Interpretation</w:t>
      </w:r>
      <w:r w:rsidRPr="005A2A9C">
        <w:rPr>
          <w:noProof/>
        </w:rPr>
        <w:tab/>
      </w:r>
      <w:r w:rsidRPr="005A2A9C">
        <w:rPr>
          <w:noProof/>
        </w:rPr>
        <w:fldChar w:fldCharType="begin"/>
      </w:r>
      <w:r w:rsidRPr="005A2A9C">
        <w:rPr>
          <w:noProof/>
        </w:rPr>
        <w:instrText xml:space="preserve"> PAGEREF _Toc531703754 \h </w:instrText>
      </w:r>
      <w:r w:rsidRPr="005A2A9C">
        <w:rPr>
          <w:noProof/>
        </w:rPr>
      </w:r>
      <w:r w:rsidRPr="005A2A9C">
        <w:rPr>
          <w:noProof/>
        </w:rPr>
        <w:fldChar w:fldCharType="separate"/>
      </w:r>
      <w:r w:rsidRPr="005A2A9C">
        <w:rPr>
          <w:noProof/>
        </w:rPr>
        <w:t>181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117</w:t>
      </w:r>
      <w:r>
        <w:rPr>
          <w:noProof/>
        </w:rPr>
        <w:tab/>
        <w:t>Superannuation rights and obligations of certain members of the Australian Capital Territory Police Force</w:t>
      </w:r>
      <w:r w:rsidRPr="005A2A9C">
        <w:rPr>
          <w:noProof/>
        </w:rPr>
        <w:tab/>
      </w:r>
      <w:r w:rsidRPr="005A2A9C">
        <w:rPr>
          <w:noProof/>
        </w:rPr>
        <w:fldChar w:fldCharType="begin"/>
      </w:r>
      <w:r w:rsidRPr="005A2A9C">
        <w:rPr>
          <w:noProof/>
        </w:rPr>
        <w:instrText xml:space="preserve"> PAGEREF _Toc531703755 \h </w:instrText>
      </w:r>
      <w:r w:rsidRPr="005A2A9C">
        <w:rPr>
          <w:noProof/>
        </w:rPr>
      </w:r>
      <w:r w:rsidRPr="005A2A9C">
        <w:rPr>
          <w:noProof/>
        </w:rPr>
        <w:fldChar w:fldCharType="separate"/>
      </w:r>
      <w:r w:rsidRPr="005A2A9C">
        <w:rPr>
          <w:noProof/>
        </w:rPr>
        <w:t>181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118</w:t>
      </w:r>
      <w:r>
        <w:rPr>
          <w:noProof/>
        </w:rPr>
        <w:tab/>
        <w:t>Retrenchment</w:t>
      </w:r>
      <w:r w:rsidRPr="005A2A9C">
        <w:rPr>
          <w:noProof/>
        </w:rPr>
        <w:tab/>
      </w:r>
      <w:r w:rsidRPr="005A2A9C">
        <w:rPr>
          <w:noProof/>
        </w:rPr>
        <w:fldChar w:fldCharType="begin"/>
      </w:r>
      <w:r w:rsidRPr="005A2A9C">
        <w:rPr>
          <w:noProof/>
        </w:rPr>
        <w:instrText xml:space="preserve"> PAGEREF _Toc531703756 \h </w:instrText>
      </w:r>
      <w:r w:rsidRPr="005A2A9C">
        <w:rPr>
          <w:noProof/>
        </w:rPr>
      </w:r>
      <w:r w:rsidRPr="005A2A9C">
        <w:rPr>
          <w:noProof/>
        </w:rPr>
        <w:fldChar w:fldCharType="separate"/>
      </w:r>
      <w:r w:rsidRPr="005A2A9C">
        <w:rPr>
          <w:noProof/>
        </w:rPr>
        <w:t>182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w:t>
      </w:r>
      <w:r>
        <w:rPr>
          <w:noProof/>
        </w:rPr>
        <w:tab/>
        <w:t>Payments to be made out of Consolidated Revenue Fund to the Superannuation Fund</w:t>
      </w:r>
      <w:r w:rsidRPr="005A2A9C">
        <w:rPr>
          <w:noProof/>
        </w:rPr>
        <w:tab/>
      </w:r>
      <w:r w:rsidRPr="005A2A9C">
        <w:rPr>
          <w:noProof/>
        </w:rPr>
        <w:fldChar w:fldCharType="begin"/>
      </w:r>
      <w:r w:rsidRPr="005A2A9C">
        <w:rPr>
          <w:noProof/>
        </w:rPr>
        <w:instrText xml:space="preserve"> PAGEREF _Toc531703757 \h </w:instrText>
      </w:r>
      <w:r w:rsidRPr="005A2A9C">
        <w:rPr>
          <w:noProof/>
        </w:rPr>
      </w:r>
      <w:r w:rsidRPr="005A2A9C">
        <w:rPr>
          <w:noProof/>
        </w:rPr>
        <w:fldChar w:fldCharType="separate"/>
      </w:r>
      <w:r w:rsidRPr="005A2A9C">
        <w:rPr>
          <w:noProof/>
        </w:rPr>
        <w:t>182</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lastRenderedPageBreak/>
        <w:t>Part XA—Preservation of rights of certain contributors and former contributors</w:t>
      </w:r>
      <w:r w:rsidRPr="005A2A9C">
        <w:rPr>
          <w:b w:val="0"/>
          <w:noProof/>
          <w:sz w:val="18"/>
        </w:rPr>
        <w:tab/>
      </w:r>
      <w:r w:rsidRPr="005A2A9C">
        <w:rPr>
          <w:b w:val="0"/>
          <w:noProof/>
          <w:sz w:val="18"/>
        </w:rPr>
        <w:fldChar w:fldCharType="begin"/>
      </w:r>
      <w:r w:rsidRPr="005A2A9C">
        <w:rPr>
          <w:b w:val="0"/>
          <w:noProof/>
          <w:sz w:val="18"/>
        </w:rPr>
        <w:instrText xml:space="preserve"> PAGEREF _Toc531703758 \h </w:instrText>
      </w:r>
      <w:r w:rsidRPr="005A2A9C">
        <w:rPr>
          <w:b w:val="0"/>
          <w:noProof/>
          <w:sz w:val="18"/>
        </w:rPr>
      </w:r>
      <w:r w:rsidRPr="005A2A9C">
        <w:rPr>
          <w:b w:val="0"/>
          <w:noProof/>
          <w:sz w:val="18"/>
        </w:rPr>
        <w:fldChar w:fldCharType="separate"/>
      </w:r>
      <w:r w:rsidRPr="005A2A9C">
        <w:rPr>
          <w:b w:val="0"/>
          <w:noProof/>
          <w:sz w:val="18"/>
        </w:rPr>
        <w:t>184</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1—Preliminary</w:t>
      </w:r>
      <w:r w:rsidRPr="005A2A9C">
        <w:rPr>
          <w:b w:val="0"/>
          <w:noProof/>
          <w:sz w:val="18"/>
        </w:rPr>
        <w:tab/>
      </w:r>
      <w:r w:rsidRPr="005A2A9C">
        <w:rPr>
          <w:b w:val="0"/>
          <w:noProof/>
          <w:sz w:val="18"/>
        </w:rPr>
        <w:fldChar w:fldCharType="begin"/>
      </w:r>
      <w:r w:rsidRPr="005A2A9C">
        <w:rPr>
          <w:b w:val="0"/>
          <w:noProof/>
          <w:sz w:val="18"/>
        </w:rPr>
        <w:instrText xml:space="preserve"> PAGEREF _Toc531703759 \h </w:instrText>
      </w:r>
      <w:r w:rsidRPr="005A2A9C">
        <w:rPr>
          <w:b w:val="0"/>
          <w:noProof/>
          <w:sz w:val="18"/>
        </w:rPr>
      </w:r>
      <w:r w:rsidRPr="005A2A9C">
        <w:rPr>
          <w:b w:val="0"/>
          <w:noProof/>
          <w:sz w:val="18"/>
        </w:rPr>
        <w:fldChar w:fldCharType="separate"/>
      </w:r>
      <w:r w:rsidRPr="005A2A9C">
        <w:rPr>
          <w:b w:val="0"/>
          <w:noProof/>
          <w:sz w:val="18"/>
        </w:rPr>
        <w:t>184</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119A</w:t>
      </w:r>
      <w:r>
        <w:rPr>
          <w:noProof/>
        </w:rPr>
        <w:tab/>
        <w:t>Interpretation</w:t>
      </w:r>
      <w:r w:rsidRPr="005A2A9C">
        <w:rPr>
          <w:noProof/>
        </w:rPr>
        <w:tab/>
      </w:r>
      <w:r w:rsidRPr="005A2A9C">
        <w:rPr>
          <w:noProof/>
        </w:rPr>
        <w:fldChar w:fldCharType="begin"/>
      </w:r>
      <w:r w:rsidRPr="005A2A9C">
        <w:rPr>
          <w:noProof/>
        </w:rPr>
        <w:instrText xml:space="preserve"> PAGEREF _Toc531703760 \h </w:instrText>
      </w:r>
      <w:r w:rsidRPr="005A2A9C">
        <w:rPr>
          <w:noProof/>
        </w:rPr>
      </w:r>
      <w:r w:rsidRPr="005A2A9C">
        <w:rPr>
          <w:noProof/>
        </w:rPr>
        <w:fldChar w:fldCharType="separate"/>
      </w:r>
      <w:r w:rsidRPr="005A2A9C">
        <w:rPr>
          <w:noProof/>
        </w:rPr>
        <w:t>184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119B</w:t>
      </w:r>
      <w:r>
        <w:rPr>
          <w:noProof/>
        </w:rPr>
        <w:tab/>
        <w:t>Determinations by the Board</w:t>
      </w:r>
      <w:r w:rsidRPr="005A2A9C">
        <w:rPr>
          <w:noProof/>
        </w:rPr>
        <w:tab/>
      </w:r>
      <w:r w:rsidRPr="005A2A9C">
        <w:rPr>
          <w:noProof/>
        </w:rPr>
        <w:fldChar w:fldCharType="begin"/>
      </w:r>
      <w:r w:rsidRPr="005A2A9C">
        <w:rPr>
          <w:noProof/>
        </w:rPr>
        <w:instrText xml:space="preserve"> PAGEREF _Toc531703761 \h </w:instrText>
      </w:r>
      <w:r w:rsidRPr="005A2A9C">
        <w:rPr>
          <w:noProof/>
        </w:rPr>
      </w:r>
      <w:r w:rsidRPr="005A2A9C">
        <w:rPr>
          <w:noProof/>
        </w:rPr>
        <w:fldChar w:fldCharType="separate"/>
      </w:r>
      <w:r w:rsidRPr="005A2A9C">
        <w:rPr>
          <w:noProof/>
        </w:rPr>
        <w:t>185</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2—Employees who have preserved rights from previous employment</w:t>
      </w:r>
      <w:r w:rsidRPr="005A2A9C">
        <w:rPr>
          <w:b w:val="0"/>
          <w:noProof/>
          <w:sz w:val="18"/>
        </w:rPr>
        <w:tab/>
      </w:r>
      <w:r w:rsidRPr="005A2A9C">
        <w:rPr>
          <w:b w:val="0"/>
          <w:noProof/>
          <w:sz w:val="18"/>
        </w:rPr>
        <w:fldChar w:fldCharType="begin"/>
      </w:r>
      <w:r w:rsidRPr="005A2A9C">
        <w:rPr>
          <w:b w:val="0"/>
          <w:noProof/>
          <w:sz w:val="18"/>
        </w:rPr>
        <w:instrText xml:space="preserve"> PAGEREF _Toc531703762 \h </w:instrText>
      </w:r>
      <w:r w:rsidRPr="005A2A9C">
        <w:rPr>
          <w:b w:val="0"/>
          <w:noProof/>
          <w:sz w:val="18"/>
        </w:rPr>
      </w:r>
      <w:r w:rsidRPr="005A2A9C">
        <w:rPr>
          <w:b w:val="0"/>
          <w:noProof/>
          <w:sz w:val="18"/>
        </w:rPr>
        <w:fldChar w:fldCharType="separate"/>
      </w:r>
      <w:r w:rsidRPr="005A2A9C">
        <w:rPr>
          <w:b w:val="0"/>
          <w:noProof/>
          <w:sz w:val="18"/>
        </w:rPr>
        <w:t>186</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119C</w:t>
      </w:r>
      <w:r>
        <w:rPr>
          <w:noProof/>
        </w:rPr>
        <w:tab/>
        <w:t>Application of Division to former contributors to Provident Account</w:t>
      </w:r>
      <w:r w:rsidRPr="005A2A9C">
        <w:rPr>
          <w:noProof/>
        </w:rPr>
        <w:tab/>
      </w:r>
      <w:r w:rsidRPr="005A2A9C">
        <w:rPr>
          <w:noProof/>
        </w:rPr>
        <w:fldChar w:fldCharType="begin"/>
      </w:r>
      <w:r w:rsidRPr="005A2A9C">
        <w:rPr>
          <w:noProof/>
        </w:rPr>
        <w:instrText xml:space="preserve"> PAGEREF _Toc531703763 \h </w:instrText>
      </w:r>
      <w:r w:rsidRPr="005A2A9C">
        <w:rPr>
          <w:noProof/>
        </w:rPr>
      </w:r>
      <w:r w:rsidRPr="005A2A9C">
        <w:rPr>
          <w:noProof/>
        </w:rPr>
        <w:fldChar w:fldCharType="separate"/>
      </w:r>
      <w:r w:rsidRPr="005A2A9C">
        <w:rPr>
          <w:noProof/>
        </w:rPr>
        <w:t>186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119D</w:t>
      </w:r>
      <w:r>
        <w:rPr>
          <w:noProof/>
        </w:rPr>
        <w:tab/>
        <w:t>Transfer value payable in respect of previous employment</w:t>
      </w:r>
      <w:r w:rsidRPr="005A2A9C">
        <w:rPr>
          <w:noProof/>
        </w:rPr>
        <w:tab/>
      </w:r>
      <w:r w:rsidRPr="005A2A9C">
        <w:rPr>
          <w:noProof/>
        </w:rPr>
        <w:fldChar w:fldCharType="begin"/>
      </w:r>
      <w:r w:rsidRPr="005A2A9C">
        <w:rPr>
          <w:noProof/>
        </w:rPr>
        <w:instrText xml:space="preserve"> PAGEREF _Toc531703764 \h </w:instrText>
      </w:r>
      <w:r w:rsidRPr="005A2A9C">
        <w:rPr>
          <w:noProof/>
        </w:rPr>
      </w:r>
      <w:r w:rsidRPr="005A2A9C">
        <w:rPr>
          <w:noProof/>
        </w:rPr>
        <w:fldChar w:fldCharType="separate"/>
      </w:r>
      <w:r w:rsidRPr="005A2A9C">
        <w:rPr>
          <w:noProof/>
        </w:rPr>
        <w:t>186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119E</w:t>
      </w:r>
      <w:r>
        <w:rPr>
          <w:noProof/>
        </w:rPr>
        <w:tab/>
        <w:t>Pension payable in respect of previous employment</w:t>
      </w:r>
      <w:r w:rsidRPr="005A2A9C">
        <w:rPr>
          <w:noProof/>
        </w:rPr>
        <w:tab/>
      </w:r>
      <w:r w:rsidRPr="005A2A9C">
        <w:rPr>
          <w:noProof/>
        </w:rPr>
        <w:fldChar w:fldCharType="begin"/>
      </w:r>
      <w:r w:rsidRPr="005A2A9C">
        <w:rPr>
          <w:noProof/>
        </w:rPr>
        <w:instrText xml:space="preserve"> PAGEREF _Toc531703765 \h </w:instrText>
      </w:r>
      <w:r w:rsidRPr="005A2A9C">
        <w:rPr>
          <w:noProof/>
        </w:rPr>
      </w:r>
      <w:r w:rsidRPr="005A2A9C">
        <w:rPr>
          <w:noProof/>
        </w:rPr>
        <w:fldChar w:fldCharType="separate"/>
      </w:r>
      <w:r w:rsidRPr="005A2A9C">
        <w:rPr>
          <w:noProof/>
        </w:rPr>
        <w:t>188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119F</w:t>
      </w:r>
      <w:r>
        <w:rPr>
          <w:noProof/>
        </w:rPr>
        <w:tab/>
        <w:t>Deferred benefits applicable in respect of previous employment</w:t>
      </w:r>
      <w:r w:rsidRPr="005A2A9C">
        <w:rPr>
          <w:noProof/>
        </w:rPr>
        <w:tab/>
      </w:r>
      <w:r w:rsidRPr="005A2A9C">
        <w:rPr>
          <w:noProof/>
        </w:rPr>
        <w:fldChar w:fldCharType="begin"/>
      </w:r>
      <w:r w:rsidRPr="005A2A9C">
        <w:rPr>
          <w:noProof/>
        </w:rPr>
        <w:instrText xml:space="preserve"> PAGEREF _Toc531703766 \h </w:instrText>
      </w:r>
      <w:r w:rsidRPr="005A2A9C">
        <w:rPr>
          <w:noProof/>
        </w:rPr>
      </w:r>
      <w:r w:rsidRPr="005A2A9C">
        <w:rPr>
          <w:noProof/>
        </w:rPr>
        <w:fldChar w:fldCharType="separate"/>
      </w:r>
      <w:r w:rsidRPr="005A2A9C">
        <w:rPr>
          <w:noProof/>
        </w:rPr>
        <w:t>189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119G</w:t>
      </w:r>
      <w:r>
        <w:rPr>
          <w:noProof/>
        </w:rPr>
        <w:tab/>
        <w:t>Declaration by employee who has previously been in employment</w:t>
      </w:r>
      <w:r w:rsidRPr="005A2A9C">
        <w:rPr>
          <w:noProof/>
        </w:rPr>
        <w:tab/>
      </w:r>
      <w:r w:rsidRPr="005A2A9C">
        <w:rPr>
          <w:noProof/>
        </w:rPr>
        <w:fldChar w:fldCharType="begin"/>
      </w:r>
      <w:r w:rsidRPr="005A2A9C">
        <w:rPr>
          <w:noProof/>
        </w:rPr>
        <w:instrText xml:space="preserve"> PAGEREF _Toc531703767 \h </w:instrText>
      </w:r>
      <w:r w:rsidRPr="005A2A9C">
        <w:rPr>
          <w:noProof/>
        </w:rPr>
      </w:r>
      <w:r w:rsidRPr="005A2A9C">
        <w:rPr>
          <w:noProof/>
        </w:rPr>
        <w:fldChar w:fldCharType="separate"/>
      </w:r>
      <w:r w:rsidRPr="005A2A9C">
        <w:rPr>
          <w:noProof/>
        </w:rPr>
        <w:t>189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119H</w:t>
      </w:r>
      <w:r>
        <w:rPr>
          <w:noProof/>
        </w:rPr>
        <w:tab/>
        <w:t>Contributors with superannuation rights from previous employment</w:t>
      </w:r>
      <w:r w:rsidRPr="005A2A9C">
        <w:rPr>
          <w:noProof/>
        </w:rPr>
        <w:tab/>
      </w:r>
      <w:r w:rsidRPr="005A2A9C">
        <w:rPr>
          <w:noProof/>
        </w:rPr>
        <w:fldChar w:fldCharType="begin"/>
      </w:r>
      <w:r w:rsidRPr="005A2A9C">
        <w:rPr>
          <w:noProof/>
        </w:rPr>
        <w:instrText xml:space="preserve"> PAGEREF _Toc531703768 \h </w:instrText>
      </w:r>
      <w:r w:rsidRPr="005A2A9C">
        <w:rPr>
          <w:noProof/>
        </w:rPr>
      </w:r>
      <w:r w:rsidRPr="005A2A9C">
        <w:rPr>
          <w:noProof/>
        </w:rPr>
        <w:fldChar w:fldCharType="separate"/>
      </w:r>
      <w:r w:rsidRPr="005A2A9C">
        <w:rPr>
          <w:noProof/>
        </w:rPr>
        <w:t>191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119J</w:t>
      </w:r>
      <w:r>
        <w:rPr>
          <w:noProof/>
        </w:rPr>
        <w:tab/>
        <w:t>Rights of contributors who elect to pay transfer value to Board</w:t>
      </w:r>
      <w:r w:rsidRPr="005A2A9C">
        <w:rPr>
          <w:noProof/>
        </w:rPr>
        <w:tab/>
      </w:r>
      <w:r w:rsidRPr="005A2A9C">
        <w:rPr>
          <w:noProof/>
        </w:rPr>
        <w:fldChar w:fldCharType="begin"/>
      </w:r>
      <w:r w:rsidRPr="005A2A9C">
        <w:rPr>
          <w:noProof/>
        </w:rPr>
        <w:instrText xml:space="preserve"> PAGEREF _Toc531703769 \h </w:instrText>
      </w:r>
      <w:r w:rsidRPr="005A2A9C">
        <w:rPr>
          <w:noProof/>
        </w:rPr>
      </w:r>
      <w:r w:rsidRPr="005A2A9C">
        <w:rPr>
          <w:noProof/>
        </w:rPr>
        <w:fldChar w:fldCharType="separate"/>
      </w:r>
      <w:r w:rsidRPr="005A2A9C">
        <w:rPr>
          <w:noProof/>
        </w:rPr>
        <w:t>193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119K</w:t>
      </w:r>
      <w:r>
        <w:rPr>
          <w:noProof/>
        </w:rPr>
        <w:tab/>
        <w:t>Rights of contributors in other cases</w:t>
      </w:r>
      <w:r w:rsidRPr="005A2A9C">
        <w:rPr>
          <w:noProof/>
        </w:rPr>
        <w:tab/>
      </w:r>
      <w:r w:rsidRPr="005A2A9C">
        <w:rPr>
          <w:noProof/>
        </w:rPr>
        <w:fldChar w:fldCharType="begin"/>
      </w:r>
      <w:r w:rsidRPr="005A2A9C">
        <w:rPr>
          <w:noProof/>
        </w:rPr>
        <w:instrText xml:space="preserve"> PAGEREF _Toc531703770 \h </w:instrText>
      </w:r>
      <w:r w:rsidRPr="005A2A9C">
        <w:rPr>
          <w:noProof/>
        </w:rPr>
      </w:r>
      <w:r w:rsidRPr="005A2A9C">
        <w:rPr>
          <w:noProof/>
        </w:rPr>
        <w:fldChar w:fldCharType="separate"/>
      </w:r>
      <w:r w:rsidRPr="005A2A9C">
        <w:rPr>
          <w:noProof/>
        </w:rPr>
        <w:t>199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119L</w:t>
      </w:r>
      <w:r>
        <w:rPr>
          <w:noProof/>
        </w:rPr>
        <w:tab/>
        <w:t>Matters to be taken into account by actuary in furnishing advice to Board</w:t>
      </w:r>
      <w:r w:rsidRPr="005A2A9C">
        <w:rPr>
          <w:noProof/>
        </w:rPr>
        <w:tab/>
      </w:r>
      <w:r w:rsidRPr="005A2A9C">
        <w:rPr>
          <w:noProof/>
        </w:rPr>
        <w:fldChar w:fldCharType="begin"/>
      </w:r>
      <w:r w:rsidRPr="005A2A9C">
        <w:rPr>
          <w:noProof/>
        </w:rPr>
        <w:instrText xml:space="preserve"> PAGEREF _Toc531703771 \h </w:instrText>
      </w:r>
      <w:r w:rsidRPr="005A2A9C">
        <w:rPr>
          <w:noProof/>
        </w:rPr>
      </w:r>
      <w:r w:rsidRPr="005A2A9C">
        <w:rPr>
          <w:noProof/>
        </w:rPr>
        <w:fldChar w:fldCharType="separate"/>
      </w:r>
      <w:r w:rsidRPr="005A2A9C">
        <w:rPr>
          <w:noProof/>
        </w:rPr>
        <w:t>201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119M</w:t>
      </w:r>
      <w:r>
        <w:rPr>
          <w:noProof/>
        </w:rPr>
        <w:tab/>
        <w:t>Exemption of certain employees from medical examination</w:t>
      </w:r>
      <w:r w:rsidRPr="005A2A9C">
        <w:rPr>
          <w:noProof/>
        </w:rPr>
        <w:tab/>
      </w:r>
      <w:r w:rsidRPr="005A2A9C">
        <w:rPr>
          <w:noProof/>
        </w:rPr>
        <w:fldChar w:fldCharType="begin"/>
      </w:r>
      <w:r w:rsidRPr="005A2A9C">
        <w:rPr>
          <w:noProof/>
        </w:rPr>
        <w:instrText xml:space="preserve"> PAGEREF _Toc531703772 \h </w:instrText>
      </w:r>
      <w:r w:rsidRPr="005A2A9C">
        <w:rPr>
          <w:noProof/>
        </w:rPr>
      </w:r>
      <w:r w:rsidRPr="005A2A9C">
        <w:rPr>
          <w:noProof/>
        </w:rPr>
        <w:fldChar w:fldCharType="separate"/>
      </w:r>
      <w:r w:rsidRPr="005A2A9C">
        <w:rPr>
          <w:noProof/>
        </w:rPr>
        <w:t>203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119MA</w:t>
      </w:r>
      <w:r>
        <w:rPr>
          <w:noProof/>
        </w:rPr>
        <w:tab/>
        <w:t>Application of Division on and after 1 July 1976</w:t>
      </w:r>
      <w:r w:rsidRPr="005A2A9C">
        <w:rPr>
          <w:noProof/>
        </w:rPr>
        <w:tab/>
      </w:r>
      <w:r w:rsidRPr="005A2A9C">
        <w:rPr>
          <w:noProof/>
        </w:rPr>
        <w:fldChar w:fldCharType="begin"/>
      </w:r>
      <w:r w:rsidRPr="005A2A9C">
        <w:rPr>
          <w:noProof/>
        </w:rPr>
        <w:instrText xml:space="preserve"> PAGEREF _Toc531703773 \h </w:instrText>
      </w:r>
      <w:r w:rsidRPr="005A2A9C">
        <w:rPr>
          <w:noProof/>
        </w:rPr>
      </w:r>
      <w:r w:rsidRPr="005A2A9C">
        <w:rPr>
          <w:noProof/>
        </w:rPr>
        <w:fldChar w:fldCharType="separate"/>
      </w:r>
      <w:r w:rsidRPr="005A2A9C">
        <w:rPr>
          <w:noProof/>
        </w:rPr>
        <w:t>205</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3—Preservation of rights of persons ceasing to be contributors</w:t>
      </w:r>
      <w:r w:rsidRPr="005A2A9C">
        <w:rPr>
          <w:b w:val="0"/>
          <w:noProof/>
          <w:sz w:val="18"/>
        </w:rPr>
        <w:tab/>
      </w:r>
      <w:r w:rsidRPr="005A2A9C">
        <w:rPr>
          <w:b w:val="0"/>
          <w:noProof/>
          <w:sz w:val="18"/>
        </w:rPr>
        <w:fldChar w:fldCharType="begin"/>
      </w:r>
      <w:r w:rsidRPr="005A2A9C">
        <w:rPr>
          <w:b w:val="0"/>
          <w:noProof/>
          <w:sz w:val="18"/>
        </w:rPr>
        <w:instrText xml:space="preserve"> PAGEREF _Toc531703774 \h </w:instrText>
      </w:r>
      <w:r w:rsidRPr="005A2A9C">
        <w:rPr>
          <w:b w:val="0"/>
          <w:noProof/>
          <w:sz w:val="18"/>
        </w:rPr>
      </w:r>
      <w:r w:rsidRPr="005A2A9C">
        <w:rPr>
          <w:b w:val="0"/>
          <w:noProof/>
          <w:sz w:val="18"/>
        </w:rPr>
        <w:fldChar w:fldCharType="separate"/>
      </w:r>
      <w:r w:rsidRPr="005A2A9C">
        <w:rPr>
          <w:b w:val="0"/>
          <w:noProof/>
          <w:sz w:val="18"/>
        </w:rPr>
        <w:t>206</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119N</w:t>
      </w:r>
      <w:r>
        <w:rPr>
          <w:noProof/>
        </w:rPr>
        <w:tab/>
        <w:t>Interpretation</w:t>
      </w:r>
      <w:r w:rsidRPr="005A2A9C">
        <w:rPr>
          <w:noProof/>
        </w:rPr>
        <w:tab/>
      </w:r>
      <w:r w:rsidRPr="005A2A9C">
        <w:rPr>
          <w:noProof/>
        </w:rPr>
        <w:fldChar w:fldCharType="begin"/>
      </w:r>
      <w:r w:rsidRPr="005A2A9C">
        <w:rPr>
          <w:noProof/>
        </w:rPr>
        <w:instrText xml:space="preserve"> PAGEREF _Toc531703775 \h </w:instrText>
      </w:r>
      <w:r w:rsidRPr="005A2A9C">
        <w:rPr>
          <w:noProof/>
        </w:rPr>
      </w:r>
      <w:r w:rsidRPr="005A2A9C">
        <w:rPr>
          <w:noProof/>
        </w:rPr>
        <w:fldChar w:fldCharType="separate"/>
      </w:r>
      <w:r w:rsidRPr="005A2A9C">
        <w:rPr>
          <w:noProof/>
        </w:rPr>
        <w:t>206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119P</w:t>
      </w:r>
      <w:r>
        <w:rPr>
          <w:noProof/>
        </w:rPr>
        <w:tab/>
        <w:t>Eligible employment</w:t>
      </w:r>
      <w:r w:rsidRPr="005A2A9C">
        <w:rPr>
          <w:noProof/>
        </w:rPr>
        <w:tab/>
      </w:r>
      <w:r w:rsidRPr="005A2A9C">
        <w:rPr>
          <w:noProof/>
        </w:rPr>
        <w:fldChar w:fldCharType="begin"/>
      </w:r>
      <w:r w:rsidRPr="005A2A9C">
        <w:rPr>
          <w:noProof/>
        </w:rPr>
        <w:instrText xml:space="preserve"> PAGEREF _Toc531703776 \h </w:instrText>
      </w:r>
      <w:r w:rsidRPr="005A2A9C">
        <w:rPr>
          <w:noProof/>
        </w:rPr>
      </w:r>
      <w:r w:rsidRPr="005A2A9C">
        <w:rPr>
          <w:noProof/>
        </w:rPr>
        <w:fldChar w:fldCharType="separate"/>
      </w:r>
      <w:r w:rsidRPr="005A2A9C">
        <w:rPr>
          <w:noProof/>
        </w:rPr>
        <w:t>207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119Q</w:t>
      </w:r>
      <w:r>
        <w:rPr>
          <w:noProof/>
        </w:rPr>
        <w:tab/>
        <w:t>Public employment</w:t>
      </w:r>
      <w:r w:rsidRPr="005A2A9C">
        <w:rPr>
          <w:noProof/>
        </w:rPr>
        <w:tab/>
      </w:r>
      <w:r w:rsidRPr="005A2A9C">
        <w:rPr>
          <w:noProof/>
        </w:rPr>
        <w:fldChar w:fldCharType="begin"/>
      </w:r>
      <w:r w:rsidRPr="005A2A9C">
        <w:rPr>
          <w:noProof/>
        </w:rPr>
        <w:instrText xml:space="preserve"> PAGEREF _Toc531703777 \h </w:instrText>
      </w:r>
      <w:r w:rsidRPr="005A2A9C">
        <w:rPr>
          <w:noProof/>
        </w:rPr>
      </w:r>
      <w:r w:rsidRPr="005A2A9C">
        <w:rPr>
          <w:noProof/>
        </w:rPr>
        <w:fldChar w:fldCharType="separate"/>
      </w:r>
      <w:r w:rsidRPr="005A2A9C">
        <w:rPr>
          <w:noProof/>
        </w:rPr>
        <w:t>211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119R</w:t>
      </w:r>
      <w:r>
        <w:rPr>
          <w:noProof/>
        </w:rPr>
        <w:tab/>
        <w:t>Eligible superannuation schemes</w:t>
      </w:r>
      <w:r w:rsidRPr="005A2A9C">
        <w:rPr>
          <w:noProof/>
        </w:rPr>
        <w:tab/>
      </w:r>
      <w:r w:rsidRPr="005A2A9C">
        <w:rPr>
          <w:noProof/>
        </w:rPr>
        <w:fldChar w:fldCharType="begin"/>
      </w:r>
      <w:r w:rsidRPr="005A2A9C">
        <w:rPr>
          <w:noProof/>
        </w:rPr>
        <w:instrText xml:space="preserve"> PAGEREF _Toc531703778 \h </w:instrText>
      </w:r>
      <w:r w:rsidRPr="005A2A9C">
        <w:rPr>
          <w:noProof/>
        </w:rPr>
      </w:r>
      <w:r w:rsidRPr="005A2A9C">
        <w:rPr>
          <w:noProof/>
        </w:rPr>
        <w:fldChar w:fldCharType="separate"/>
      </w:r>
      <w:r w:rsidRPr="005A2A9C">
        <w:rPr>
          <w:noProof/>
        </w:rPr>
        <w:t>213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119S</w:t>
      </w:r>
      <w:r>
        <w:rPr>
          <w:noProof/>
        </w:rPr>
        <w:tab/>
        <w:t>Transfer value</w:t>
      </w:r>
      <w:r w:rsidRPr="005A2A9C">
        <w:rPr>
          <w:noProof/>
        </w:rPr>
        <w:tab/>
      </w:r>
      <w:r w:rsidRPr="005A2A9C">
        <w:rPr>
          <w:noProof/>
        </w:rPr>
        <w:fldChar w:fldCharType="begin"/>
      </w:r>
      <w:r w:rsidRPr="005A2A9C">
        <w:rPr>
          <w:noProof/>
        </w:rPr>
        <w:instrText xml:space="preserve"> PAGEREF _Toc531703779 \h </w:instrText>
      </w:r>
      <w:r w:rsidRPr="005A2A9C">
        <w:rPr>
          <w:noProof/>
        </w:rPr>
      </w:r>
      <w:r w:rsidRPr="005A2A9C">
        <w:rPr>
          <w:noProof/>
        </w:rPr>
        <w:fldChar w:fldCharType="separate"/>
      </w:r>
      <w:r w:rsidRPr="005A2A9C">
        <w:rPr>
          <w:noProof/>
        </w:rPr>
        <w:t>213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119T</w:t>
      </w:r>
      <w:r>
        <w:rPr>
          <w:noProof/>
        </w:rPr>
        <w:tab/>
        <w:t>Deferred benefits</w:t>
      </w:r>
      <w:r w:rsidRPr="005A2A9C">
        <w:rPr>
          <w:noProof/>
        </w:rPr>
        <w:tab/>
      </w:r>
      <w:r w:rsidRPr="005A2A9C">
        <w:rPr>
          <w:noProof/>
        </w:rPr>
        <w:fldChar w:fldCharType="begin"/>
      </w:r>
      <w:r w:rsidRPr="005A2A9C">
        <w:rPr>
          <w:noProof/>
        </w:rPr>
        <w:instrText xml:space="preserve"> PAGEREF _Toc531703780 \h </w:instrText>
      </w:r>
      <w:r w:rsidRPr="005A2A9C">
        <w:rPr>
          <w:noProof/>
        </w:rPr>
      </w:r>
      <w:r w:rsidRPr="005A2A9C">
        <w:rPr>
          <w:noProof/>
        </w:rPr>
        <w:fldChar w:fldCharType="separate"/>
      </w:r>
      <w:r w:rsidRPr="005A2A9C">
        <w:rPr>
          <w:noProof/>
        </w:rPr>
        <w:t>218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119U</w:t>
      </w:r>
      <w:r>
        <w:rPr>
          <w:noProof/>
        </w:rPr>
        <w:tab/>
        <w:t>Election that Division apply</w:t>
      </w:r>
      <w:r w:rsidRPr="005A2A9C">
        <w:rPr>
          <w:noProof/>
        </w:rPr>
        <w:tab/>
      </w:r>
      <w:r w:rsidRPr="005A2A9C">
        <w:rPr>
          <w:noProof/>
        </w:rPr>
        <w:fldChar w:fldCharType="begin"/>
      </w:r>
      <w:r w:rsidRPr="005A2A9C">
        <w:rPr>
          <w:noProof/>
        </w:rPr>
        <w:instrText xml:space="preserve"> PAGEREF _Toc531703781 \h </w:instrText>
      </w:r>
      <w:r w:rsidRPr="005A2A9C">
        <w:rPr>
          <w:noProof/>
        </w:rPr>
      </w:r>
      <w:r w:rsidRPr="005A2A9C">
        <w:rPr>
          <w:noProof/>
        </w:rPr>
        <w:fldChar w:fldCharType="separate"/>
      </w:r>
      <w:r w:rsidRPr="005A2A9C">
        <w:rPr>
          <w:noProof/>
        </w:rPr>
        <w:t>222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119V</w:t>
      </w:r>
      <w:r>
        <w:rPr>
          <w:noProof/>
        </w:rPr>
        <w:tab/>
        <w:t>Circumstances in which transfer value payable</w:t>
      </w:r>
      <w:r w:rsidRPr="005A2A9C">
        <w:rPr>
          <w:noProof/>
        </w:rPr>
        <w:tab/>
      </w:r>
      <w:r w:rsidRPr="005A2A9C">
        <w:rPr>
          <w:noProof/>
        </w:rPr>
        <w:fldChar w:fldCharType="begin"/>
      </w:r>
      <w:r w:rsidRPr="005A2A9C">
        <w:rPr>
          <w:noProof/>
        </w:rPr>
        <w:instrText xml:space="preserve"> PAGEREF _Toc531703782 \h </w:instrText>
      </w:r>
      <w:r w:rsidRPr="005A2A9C">
        <w:rPr>
          <w:noProof/>
        </w:rPr>
      </w:r>
      <w:r w:rsidRPr="005A2A9C">
        <w:rPr>
          <w:noProof/>
        </w:rPr>
        <w:fldChar w:fldCharType="separate"/>
      </w:r>
      <w:r w:rsidRPr="005A2A9C">
        <w:rPr>
          <w:noProof/>
        </w:rPr>
        <w:t>224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119W</w:t>
      </w:r>
      <w:r>
        <w:rPr>
          <w:noProof/>
        </w:rPr>
        <w:tab/>
        <w:t>Circumstances in which person entitled to deferred benefits</w:t>
      </w:r>
      <w:r w:rsidRPr="005A2A9C">
        <w:rPr>
          <w:noProof/>
        </w:rPr>
        <w:tab/>
      </w:r>
      <w:r w:rsidRPr="005A2A9C">
        <w:rPr>
          <w:noProof/>
        </w:rPr>
        <w:fldChar w:fldCharType="begin"/>
      </w:r>
      <w:r w:rsidRPr="005A2A9C">
        <w:rPr>
          <w:noProof/>
        </w:rPr>
        <w:instrText xml:space="preserve"> PAGEREF _Toc531703783 \h </w:instrText>
      </w:r>
      <w:r w:rsidRPr="005A2A9C">
        <w:rPr>
          <w:noProof/>
        </w:rPr>
      </w:r>
      <w:r w:rsidRPr="005A2A9C">
        <w:rPr>
          <w:noProof/>
        </w:rPr>
        <w:fldChar w:fldCharType="separate"/>
      </w:r>
      <w:r w:rsidRPr="005A2A9C">
        <w:rPr>
          <w:noProof/>
        </w:rPr>
        <w:t>224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119WA</w:t>
      </w:r>
      <w:r>
        <w:rPr>
          <w:noProof/>
        </w:rPr>
        <w:tab/>
        <w:t>Medical examination etc. of persons to whom deferred benefits by way of pension are payable under section 119W</w:t>
      </w:r>
      <w:r w:rsidRPr="005A2A9C">
        <w:rPr>
          <w:noProof/>
        </w:rPr>
        <w:tab/>
      </w:r>
      <w:r w:rsidRPr="005A2A9C">
        <w:rPr>
          <w:noProof/>
        </w:rPr>
        <w:fldChar w:fldCharType="begin"/>
      </w:r>
      <w:r w:rsidRPr="005A2A9C">
        <w:rPr>
          <w:noProof/>
        </w:rPr>
        <w:instrText xml:space="preserve"> PAGEREF _Toc531703784 \h </w:instrText>
      </w:r>
      <w:r w:rsidRPr="005A2A9C">
        <w:rPr>
          <w:noProof/>
        </w:rPr>
      </w:r>
      <w:r w:rsidRPr="005A2A9C">
        <w:rPr>
          <w:noProof/>
        </w:rPr>
        <w:fldChar w:fldCharType="separate"/>
      </w:r>
      <w:r w:rsidRPr="005A2A9C">
        <w:rPr>
          <w:noProof/>
        </w:rPr>
        <w:t>228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119WB</w:t>
      </w:r>
      <w:r>
        <w:rPr>
          <w:noProof/>
        </w:rPr>
        <w:tab/>
        <w:t>Cancellation of pension where pension suspended for 12 months etc.</w:t>
      </w:r>
      <w:r w:rsidRPr="005A2A9C">
        <w:rPr>
          <w:noProof/>
        </w:rPr>
        <w:tab/>
      </w:r>
      <w:r w:rsidRPr="005A2A9C">
        <w:rPr>
          <w:noProof/>
        </w:rPr>
        <w:fldChar w:fldCharType="begin"/>
      </w:r>
      <w:r w:rsidRPr="005A2A9C">
        <w:rPr>
          <w:noProof/>
        </w:rPr>
        <w:instrText xml:space="preserve"> PAGEREF _Toc531703785 \h </w:instrText>
      </w:r>
      <w:r w:rsidRPr="005A2A9C">
        <w:rPr>
          <w:noProof/>
        </w:rPr>
      </w:r>
      <w:r w:rsidRPr="005A2A9C">
        <w:rPr>
          <w:noProof/>
        </w:rPr>
        <w:fldChar w:fldCharType="separate"/>
      </w:r>
      <w:r w:rsidRPr="005A2A9C">
        <w:rPr>
          <w:noProof/>
        </w:rPr>
        <w:t>232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lastRenderedPageBreak/>
        <w:t>119WC</w:t>
      </w:r>
      <w:r>
        <w:rPr>
          <w:noProof/>
        </w:rPr>
        <w:tab/>
        <w:t>Election for transfer value by persons in relation to whom deferred benefits are applicable</w:t>
      </w:r>
      <w:r w:rsidRPr="005A2A9C">
        <w:rPr>
          <w:noProof/>
        </w:rPr>
        <w:tab/>
      </w:r>
      <w:r w:rsidRPr="005A2A9C">
        <w:rPr>
          <w:noProof/>
        </w:rPr>
        <w:fldChar w:fldCharType="begin"/>
      </w:r>
      <w:r w:rsidRPr="005A2A9C">
        <w:rPr>
          <w:noProof/>
        </w:rPr>
        <w:instrText xml:space="preserve"> PAGEREF _Toc531703786 \h </w:instrText>
      </w:r>
      <w:r w:rsidRPr="005A2A9C">
        <w:rPr>
          <w:noProof/>
        </w:rPr>
      </w:r>
      <w:r w:rsidRPr="005A2A9C">
        <w:rPr>
          <w:noProof/>
        </w:rPr>
        <w:fldChar w:fldCharType="separate"/>
      </w:r>
      <w:r w:rsidRPr="005A2A9C">
        <w:rPr>
          <w:noProof/>
        </w:rPr>
        <w:t>233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119X</w:t>
      </w:r>
      <w:r>
        <w:rPr>
          <w:noProof/>
        </w:rPr>
        <w:tab/>
        <w:t>Person who is entitled to rights under this Division not entitled to rights under other provisions of this Act</w:t>
      </w:r>
      <w:r w:rsidRPr="005A2A9C">
        <w:rPr>
          <w:noProof/>
        </w:rPr>
        <w:tab/>
      </w:r>
      <w:r w:rsidRPr="005A2A9C">
        <w:rPr>
          <w:noProof/>
        </w:rPr>
        <w:fldChar w:fldCharType="begin"/>
      </w:r>
      <w:r w:rsidRPr="005A2A9C">
        <w:rPr>
          <w:noProof/>
        </w:rPr>
        <w:instrText xml:space="preserve"> PAGEREF _Toc531703787 \h </w:instrText>
      </w:r>
      <w:r w:rsidRPr="005A2A9C">
        <w:rPr>
          <w:noProof/>
        </w:rPr>
      </w:r>
      <w:r w:rsidRPr="005A2A9C">
        <w:rPr>
          <w:noProof/>
        </w:rPr>
        <w:fldChar w:fldCharType="separate"/>
      </w:r>
      <w:r w:rsidRPr="005A2A9C">
        <w:rPr>
          <w:noProof/>
        </w:rPr>
        <w:t>234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119Y</w:t>
      </w:r>
      <w:r>
        <w:rPr>
          <w:noProof/>
        </w:rPr>
        <w:tab/>
        <w:t>Certain former contributors not entitled to benefits under this Division</w:t>
      </w:r>
      <w:r w:rsidRPr="005A2A9C">
        <w:rPr>
          <w:noProof/>
        </w:rPr>
        <w:tab/>
      </w:r>
      <w:r w:rsidRPr="005A2A9C">
        <w:rPr>
          <w:noProof/>
        </w:rPr>
        <w:fldChar w:fldCharType="begin"/>
      </w:r>
      <w:r w:rsidRPr="005A2A9C">
        <w:rPr>
          <w:noProof/>
        </w:rPr>
        <w:instrText xml:space="preserve"> PAGEREF _Toc531703788 \h </w:instrText>
      </w:r>
      <w:r w:rsidRPr="005A2A9C">
        <w:rPr>
          <w:noProof/>
        </w:rPr>
      </w:r>
      <w:r w:rsidRPr="005A2A9C">
        <w:rPr>
          <w:noProof/>
        </w:rPr>
        <w:fldChar w:fldCharType="separate"/>
      </w:r>
      <w:r w:rsidRPr="005A2A9C">
        <w:rPr>
          <w:noProof/>
        </w:rPr>
        <w:t>234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w:t>
      </w:r>
      <w:r>
        <w:rPr>
          <w:noProof/>
        </w:rPr>
        <w:tab/>
        <w:t>Contributor who resigned to contest an election</w:t>
      </w:r>
      <w:r w:rsidRPr="005A2A9C">
        <w:rPr>
          <w:noProof/>
        </w:rPr>
        <w:tab/>
      </w:r>
      <w:r w:rsidRPr="005A2A9C">
        <w:rPr>
          <w:noProof/>
        </w:rPr>
        <w:fldChar w:fldCharType="begin"/>
      </w:r>
      <w:r w:rsidRPr="005A2A9C">
        <w:rPr>
          <w:noProof/>
        </w:rPr>
        <w:instrText xml:space="preserve"> PAGEREF _Toc531703789 \h </w:instrText>
      </w:r>
      <w:r w:rsidRPr="005A2A9C">
        <w:rPr>
          <w:noProof/>
        </w:rPr>
      </w:r>
      <w:r w:rsidRPr="005A2A9C">
        <w:rPr>
          <w:noProof/>
        </w:rPr>
        <w:fldChar w:fldCharType="separate"/>
      </w:r>
      <w:r w:rsidRPr="005A2A9C">
        <w:rPr>
          <w:noProof/>
        </w:rPr>
        <w:t>236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119ZA</w:t>
      </w:r>
      <w:r>
        <w:rPr>
          <w:noProof/>
        </w:rPr>
        <w:tab/>
        <w:t>Invalid pensioner restored to health</w:t>
      </w:r>
      <w:r w:rsidRPr="005A2A9C">
        <w:rPr>
          <w:noProof/>
        </w:rPr>
        <w:tab/>
      </w:r>
      <w:r w:rsidRPr="005A2A9C">
        <w:rPr>
          <w:noProof/>
        </w:rPr>
        <w:fldChar w:fldCharType="begin"/>
      </w:r>
      <w:r w:rsidRPr="005A2A9C">
        <w:rPr>
          <w:noProof/>
        </w:rPr>
        <w:instrText xml:space="preserve"> PAGEREF _Toc531703790 \h </w:instrText>
      </w:r>
      <w:r w:rsidRPr="005A2A9C">
        <w:rPr>
          <w:noProof/>
        </w:rPr>
      </w:r>
      <w:r w:rsidRPr="005A2A9C">
        <w:rPr>
          <w:noProof/>
        </w:rPr>
        <w:fldChar w:fldCharType="separate"/>
      </w:r>
      <w:r w:rsidRPr="005A2A9C">
        <w:rPr>
          <w:noProof/>
        </w:rPr>
        <w:t>236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119ZB</w:t>
      </w:r>
      <w:r>
        <w:rPr>
          <w:noProof/>
        </w:rPr>
        <w:tab/>
        <w:t>Person entitled to deferred benefits becoming a contributor</w:t>
      </w:r>
      <w:r w:rsidRPr="005A2A9C">
        <w:rPr>
          <w:noProof/>
        </w:rPr>
        <w:tab/>
      </w:r>
      <w:r w:rsidRPr="005A2A9C">
        <w:rPr>
          <w:noProof/>
        </w:rPr>
        <w:fldChar w:fldCharType="begin"/>
      </w:r>
      <w:r w:rsidRPr="005A2A9C">
        <w:rPr>
          <w:noProof/>
        </w:rPr>
        <w:instrText xml:space="preserve"> PAGEREF _Toc531703791 \h </w:instrText>
      </w:r>
      <w:r w:rsidRPr="005A2A9C">
        <w:rPr>
          <w:noProof/>
        </w:rPr>
      </w:r>
      <w:r w:rsidRPr="005A2A9C">
        <w:rPr>
          <w:noProof/>
        </w:rPr>
        <w:fldChar w:fldCharType="separate"/>
      </w:r>
      <w:r w:rsidRPr="005A2A9C">
        <w:rPr>
          <w:noProof/>
        </w:rPr>
        <w:t>237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119ZBA</w:t>
      </w:r>
      <w:r>
        <w:rPr>
          <w:noProof/>
        </w:rPr>
        <w:tab/>
        <w:t>Application of Division on and after 1 July 1976</w:t>
      </w:r>
      <w:r w:rsidRPr="005A2A9C">
        <w:rPr>
          <w:noProof/>
        </w:rPr>
        <w:tab/>
      </w:r>
      <w:r w:rsidRPr="005A2A9C">
        <w:rPr>
          <w:noProof/>
        </w:rPr>
        <w:fldChar w:fldCharType="begin"/>
      </w:r>
      <w:r w:rsidRPr="005A2A9C">
        <w:rPr>
          <w:noProof/>
        </w:rPr>
        <w:instrText xml:space="preserve"> PAGEREF _Toc531703792 \h </w:instrText>
      </w:r>
      <w:r w:rsidRPr="005A2A9C">
        <w:rPr>
          <w:noProof/>
        </w:rPr>
      </w:r>
      <w:r w:rsidRPr="005A2A9C">
        <w:rPr>
          <w:noProof/>
        </w:rPr>
        <w:fldChar w:fldCharType="separate"/>
      </w:r>
      <w:r w:rsidRPr="005A2A9C">
        <w:rPr>
          <w:noProof/>
        </w:rPr>
        <w:t>237</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4—Miscellaneous</w:t>
      </w:r>
      <w:r w:rsidRPr="005A2A9C">
        <w:rPr>
          <w:b w:val="0"/>
          <w:noProof/>
          <w:sz w:val="18"/>
        </w:rPr>
        <w:tab/>
      </w:r>
      <w:r w:rsidRPr="005A2A9C">
        <w:rPr>
          <w:b w:val="0"/>
          <w:noProof/>
          <w:sz w:val="18"/>
        </w:rPr>
        <w:fldChar w:fldCharType="begin"/>
      </w:r>
      <w:r w:rsidRPr="005A2A9C">
        <w:rPr>
          <w:b w:val="0"/>
          <w:noProof/>
          <w:sz w:val="18"/>
        </w:rPr>
        <w:instrText xml:space="preserve"> PAGEREF _Toc531703793 \h </w:instrText>
      </w:r>
      <w:r w:rsidRPr="005A2A9C">
        <w:rPr>
          <w:b w:val="0"/>
          <w:noProof/>
          <w:sz w:val="18"/>
        </w:rPr>
      </w:r>
      <w:r w:rsidRPr="005A2A9C">
        <w:rPr>
          <w:b w:val="0"/>
          <w:noProof/>
          <w:sz w:val="18"/>
        </w:rPr>
        <w:fldChar w:fldCharType="separate"/>
      </w:r>
      <w:r w:rsidRPr="005A2A9C">
        <w:rPr>
          <w:b w:val="0"/>
          <w:noProof/>
          <w:sz w:val="18"/>
        </w:rPr>
        <w:t>238</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119ZC</w:t>
      </w:r>
      <w:r>
        <w:rPr>
          <w:noProof/>
        </w:rPr>
        <w:tab/>
        <w:t>Special provisions affecting former contributors under certain superannuation schemes</w:t>
      </w:r>
      <w:r w:rsidRPr="005A2A9C">
        <w:rPr>
          <w:noProof/>
        </w:rPr>
        <w:tab/>
      </w:r>
      <w:r w:rsidRPr="005A2A9C">
        <w:rPr>
          <w:noProof/>
        </w:rPr>
        <w:fldChar w:fldCharType="begin"/>
      </w:r>
      <w:r w:rsidRPr="005A2A9C">
        <w:rPr>
          <w:noProof/>
        </w:rPr>
        <w:instrText xml:space="preserve"> PAGEREF _Toc531703794 \h </w:instrText>
      </w:r>
      <w:r w:rsidRPr="005A2A9C">
        <w:rPr>
          <w:noProof/>
        </w:rPr>
      </w:r>
      <w:r w:rsidRPr="005A2A9C">
        <w:rPr>
          <w:noProof/>
        </w:rPr>
        <w:fldChar w:fldCharType="separate"/>
      </w:r>
      <w:r w:rsidRPr="005A2A9C">
        <w:rPr>
          <w:noProof/>
        </w:rPr>
        <w:t>238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119ZD</w:t>
      </w:r>
      <w:r>
        <w:rPr>
          <w:noProof/>
        </w:rPr>
        <w:tab/>
        <w:t>Special provisions in relation to persons to whom section 7 applies</w:t>
      </w:r>
      <w:r w:rsidRPr="005A2A9C">
        <w:rPr>
          <w:noProof/>
        </w:rPr>
        <w:tab/>
      </w:r>
      <w:r w:rsidRPr="005A2A9C">
        <w:rPr>
          <w:noProof/>
        </w:rPr>
        <w:fldChar w:fldCharType="begin"/>
      </w:r>
      <w:r w:rsidRPr="005A2A9C">
        <w:rPr>
          <w:noProof/>
        </w:rPr>
        <w:instrText xml:space="preserve"> PAGEREF _Toc531703795 \h </w:instrText>
      </w:r>
      <w:r w:rsidRPr="005A2A9C">
        <w:rPr>
          <w:noProof/>
        </w:rPr>
      </w:r>
      <w:r w:rsidRPr="005A2A9C">
        <w:rPr>
          <w:noProof/>
        </w:rPr>
        <w:fldChar w:fldCharType="separate"/>
      </w:r>
      <w:r w:rsidRPr="005A2A9C">
        <w:rPr>
          <w:noProof/>
        </w:rPr>
        <w:t>245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119ZE</w:t>
      </w:r>
      <w:r>
        <w:rPr>
          <w:noProof/>
        </w:rPr>
        <w:tab/>
        <w:t>Payments out of Consolidated Revenue Fund</w:t>
      </w:r>
      <w:r w:rsidRPr="005A2A9C">
        <w:rPr>
          <w:noProof/>
        </w:rPr>
        <w:tab/>
      </w:r>
      <w:r w:rsidRPr="005A2A9C">
        <w:rPr>
          <w:noProof/>
        </w:rPr>
        <w:fldChar w:fldCharType="begin"/>
      </w:r>
      <w:r w:rsidRPr="005A2A9C">
        <w:rPr>
          <w:noProof/>
        </w:rPr>
        <w:instrText xml:space="preserve"> PAGEREF _Toc531703796 \h </w:instrText>
      </w:r>
      <w:r w:rsidRPr="005A2A9C">
        <w:rPr>
          <w:noProof/>
        </w:rPr>
      </w:r>
      <w:r w:rsidRPr="005A2A9C">
        <w:rPr>
          <w:noProof/>
        </w:rPr>
        <w:fldChar w:fldCharType="separate"/>
      </w:r>
      <w:r w:rsidRPr="005A2A9C">
        <w:rPr>
          <w:noProof/>
        </w:rPr>
        <w:t>246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119ZEA</w:t>
      </w:r>
      <w:r>
        <w:rPr>
          <w:noProof/>
        </w:rPr>
        <w:tab/>
        <w:t>Application of Part on and after 1 July 1976</w:t>
      </w:r>
      <w:r w:rsidRPr="005A2A9C">
        <w:rPr>
          <w:noProof/>
        </w:rPr>
        <w:tab/>
      </w:r>
      <w:r w:rsidRPr="005A2A9C">
        <w:rPr>
          <w:noProof/>
        </w:rPr>
        <w:fldChar w:fldCharType="begin"/>
      </w:r>
      <w:r w:rsidRPr="005A2A9C">
        <w:rPr>
          <w:noProof/>
        </w:rPr>
        <w:instrText xml:space="preserve"> PAGEREF _Toc531703797 \h </w:instrText>
      </w:r>
      <w:r w:rsidRPr="005A2A9C">
        <w:rPr>
          <w:noProof/>
        </w:rPr>
      </w:r>
      <w:r w:rsidRPr="005A2A9C">
        <w:rPr>
          <w:noProof/>
        </w:rPr>
        <w:fldChar w:fldCharType="separate"/>
      </w:r>
      <w:r w:rsidRPr="005A2A9C">
        <w:rPr>
          <w:noProof/>
        </w:rPr>
        <w:t>247</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XI—Pension increases on and after 1 January 2002</w:t>
      </w:r>
      <w:r w:rsidRPr="005A2A9C">
        <w:rPr>
          <w:b w:val="0"/>
          <w:noProof/>
          <w:sz w:val="18"/>
        </w:rPr>
        <w:tab/>
      </w:r>
      <w:r w:rsidRPr="005A2A9C">
        <w:rPr>
          <w:b w:val="0"/>
          <w:noProof/>
          <w:sz w:val="18"/>
        </w:rPr>
        <w:fldChar w:fldCharType="begin"/>
      </w:r>
      <w:r w:rsidRPr="005A2A9C">
        <w:rPr>
          <w:b w:val="0"/>
          <w:noProof/>
          <w:sz w:val="18"/>
        </w:rPr>
        <w:instrText xml:space="preserve"> PAGEREF _Toc531703798 \h </w:instrText>
      </w:r>
      <w:r w:rsidRPr="005A2A9C">
        <w:rPr>
          <w:b w:val="0"/>
          <w:noProof/>
          <w:sz w:val="18"/>
        </w:rPr>
      </w:r>
      <w:r w:rsidRPr="005A2A9C">
        <w:rPr>
          <w:b w:val="0"/>
          <w:noProof/>
          <w:sz w:val="18"/>
        </w:rPr>
        <w:fldChar w:fldCharType="separate"/>
      </w:r>
      <w:r w:rsidRPr="005A2A9C">
        <w:rPr>
          <w:b w:val="0"/>
          <w:noProof/>
          <w:sz w:val="18"/>
        </w:rPr>
        <w:t>249</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120</w:t>
      </w:r>
      <w:r>
        <w:rPr>
          <w:noProof/>
        </w:rPr>
        <w:tab/>
        <w:t>Interpretation</w:t>
      </w:r>
      <w:r w:rsidRPr="005A2A9C">
        <w:rPr>
          <w:noProof/>
        </w:rPr>
        <w:tab/>
      </w:r>
      <w:r w:rsidRPr="005A2A9C">
        <w:rPr>
          <w:noProof/>
        </w:rPr>
        <w:fldChar w:fldCharType="begin"/>
      </w:r>
      <w:r w:rsidRPr="005A2A9C">
        <w:rPr>
          <w:noProof/>
        </w:rPr>
        <w:instrText xml:space="preserve"> PAGEREF _Toc531703799 \h </w:instrText>
      </w:r>
      <w:r w:rsidRPr="005A2A9C">
        <w:rPr>
          <w:noProof/>
        </w:rPr>
      </w:r>
      <w:r w:rsidRPr="005A2A9C">
        <w:rPr>
          <w:noProof/>
        </w:rPr>
        <w:fldChar w:fldCharType="separate"/>
      </w:r>
      <w:r w:rsidRPr="005A2A9C">
        <w:rPr>
          <w:noProof/>
        </w:rPr>
        <w:t>249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121</w:t>
      </w:r>
      <w:r>
        <w:rPr>
          <w:noProof/>
        </w:rPr>
        <w:tab/>
        <w:t>Increases in pensions</w:t>
      </w:r>
      <w:r w:rsidRPr="005A2A9C">
        <w:rPr>
          <w:noProof/>
        </w:rPr>
        <w:tab/>
      </w:r>
      <w:r w:rsidRPr="005A2A9C">
        <w:rPr>
          <w:noProof/>
        </w:rPr>
        <w:fldChar w:fldCharType="begin"/>
      </w:r>
      <w:r w:rsidRPr="005A2A9C">
        <w:rPr>
          <w:noProof/>
        </w:rPr>
        <w:instrText xml:space="preserve"> PAGEREF _Toc531703800 \h </w:instrText>
      </w:r>
      <w:r w:rsidRPr="005A2A9C">
        <w:rPr>
          <w:noProof/>
        </w:rPr>
      </w:r>
      <w:r w:rsidRPr="005A2A9C">
        <w:rPr>
          <w:noProof/>
        </w:rPr>
        <w:fldChar w:fldCharType="separate"/>
      </w:r>
      <w:r w:rsidRPr="005A2A9C">
        <w:rPr>
          <w:noProof/>
        </w:rPr>
        <w:t>250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122</w:t>
      </w:r>
      <w:r>
        <w:rPr>
          <w:noProof/>
        </w:rPr>
        <w:tab/>
        <w:t>Adjustment of increase in case of persons who become entitled to pension after previous increase</w:t>
      </w:r>
      <w:r w:rsidRPr="005A2A9C">
        <w:rPr>
          <w:noProof/>
        </w:rPr>
        <w:tab/>
      </w:r>
      <w:r w:rsidRPr="005A2A9C">
        <w:rPr>
          <w:noProof/>
        </w:rPr>
        <w:fldChar w:fldCharType="begin"/>
      </w:r>
      <w:r w:rsidRPr="005A2A9C">
        <w:rPr>
          <w:noProof/>
        </w:rPr>
        <w:instrText xml:space="preserve"> PAGEREF _Toc531703801 \h </w:instrText>
      </w:r>
      <w:r w:rsidRPr="005A2A9C">
        <w:rPr>
          <w:noProof/>
        </w:rPr>
      </w:r>
      <w:r w:rsidRPr="005A2A9C">
        <w:rPr>
          <w:noProof/>
        </w:rPr>
        <w:fldChar w:fldCharType="separate"/>
      </w:r>
      <w:r w:rsidRPr="005A2A9C">
        <w:rPr>
          <w:noProof/>
        </w:rPr>
        <w:t>251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124</w:t>
      </w:r>
      <w:r>
        <w:rPr>
          <w:noProof/>
        </w:rPr>
        <w:tab/>
        <w:t>Modification of sections 46, 47 and 48</w:t>
      </w:r>
      <w:r w:rsidRPr="005A2A9C">
        <w:rPr>
          <w:noProof/>
        </w:rPr>
        <w:tab/>
      </w:r>
      <w:r w:rsidRPr="005A2A9C">
        <w:rPr>
          <w:noProof/>
        </w:rPr>
        <w:fldChar w:fldCharType="begin"/>
      </w:r>
      <w:r w:rsidRPr="005A2A9C">
        <w:rPr>
          <w:noProof/>
        </w:rPr>
        <w:instrText xml:space="preserve"> PAGEREF _Toc531703802 \h </w:instrText>
      </w:r>
      <w:r w:rsidRPr="005A2A9C">
        <w:rPr>
          <w:noProof/>
        </w:rPr>
      </w:r>
      <w:r w:rsidRPr="005A2A9C">
        <w:rPr>
          <w:noProof/>
        </w:rPr>
        <w:fldChar w:fldCharType="separate"/>
      </w:r>
      <w:r w:rsidRPr="005A2A9C">
        <w:rPr>
          <w:noProof/>
        </w:rPr>
        <w:t>253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125</w:t>
      </w:r>
      <w:r>
        <w:rPr>
          <w:noProof/>
        </w:rPr>
        <w:tab/>
        <w:t>Death or invalidity retirement before attaining age 21</w:t>
      </w:r>
      <w:r w:rsidRPr="005A2A9C">
        <w:rPr>
          <w:noProof/>
        </w:rPr>
        <w:tab/>
      </w:r>
      <w:r w:rsidRPr="005A2A9C">
        <w:rPr>
          <w:noProof/>
        </w:rPr>
        <w:fldChar w:fldCharType="begin"/>
      </w:r>
      <w:r w:rsidRPr="005A2A9C">
        <w:rPr>
          <w:noProof/>
        </w:rPr>
        <w:instrText xml:space="preserve"> PAGEREF _Toc531703803 \h </w:instrText>
      </w:r>
      <w:r w:rsidRPr="005A2A9C">
        <w:rPr>
          <w:noProof/>
        </w:rPr>
      </w:r>
      <w:r w:rsidRPr="005A2A9C">
        <w:rPr>
          <w:noProof/>
        </w:rPr>
        <w:fldChar w:fldCharType="separate"/>
      </w:r>
      <w:r w:rsidRPr="005A2A9C">
        <w:rPr>
          <w:noProof/>
        </w:rPr>
        <w:t>253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126</w:t>
      </w:r>
      <w:r>
        <w:rPr>
          <w:noProof/>
        </w:rPr>
        <w:tab/>
        <w:t>Date of effect of increases</w:t>
      </w:r>
      <w:r w:rsidRPr="005A2A9C">
        <w:rPr>
          <w:noProof/>
        </w:rPr>
        <w:tab/>
      </w:r>
      <w:r w:rsidRPr="005A2A9C">
        <w:rPr>
          <w:noProof/>
        </w:rPr>
        <w:fldChar w:fldCharType="begin"/>
      </w:r>
      <w:r w:rsidRPr="005A2A9C">
        <w:rPr>
          <w:noProof/>
        </w:rPr>
        <w:instrText xml:space="preserve"> PAGEREF _Toc531703804 \h </w:instrText>
      </w:r>
      <w:r w:rsidRPr="005A2A9C">
        <w:rPr>
          <w:noProof/>
        </w:rPr>
      </w:r>
      <w:r w:rsidRPr="005A2A9C">
        <w:rPr>
          <w:noProof/>
        </w:rPr>
        <w:fldChar w:fldCharType="separate"/>
      </w:r>
      <w:r w:rsidRPr="005A2A9C">
        <w:rPr>
          <w:noProof/>
        </w:rPr>
        <w:t>254</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XIA—Review of decisions by CSC</w:t>
      </w:r>
      <w:r w:rsidRPr="005A2A9C">
        <w:rPr>
          <w:b w:val="0"/>
          <w:noProof/>
          <w:sz w:val="18"/>
        </w:rPr>
        <w:tab/>
      </w:r>
      <w:r w:rsidRPr="005A2A9C">
        <w:rPr>
          <w:b w:val="0"/>
          <w:noProof/>
          <w:sz w:val="18"/>
        </w:rPr>
        <w:fldChar w:fldCharType="begin"/>
      </w:r>
      <w:r w:rsidRPr="005A2A9C">
        <w:rPr>
          <w:b w:val="0"/>
          <w:noProof/>
          <w:sz w:val="18"/>
        </w:rPr>
        <w:instrText xml:space="preserve"> PAGEREF _Toc531703805 \h </w:instrText>
      </w:r>
      <w:r w:rsidRPr="005A2A9C">
        <w:rPr>
          <w:b w:val="0"/>
          <w:noProof/>
          <w:sz w:val="18"/>
        </w:rPr>
      </w:r>
      <w:r w:rsidRPr="005A2A9C">
        <w:rPr>
          <w:b w:val="0"/>
          <w:noProof/>
          <w:sz w:val="18"/>
        </w:rPr>
        <w:fldChar w:fldCharType="separate"/>
      </w:r>
      <w:r w:rsidRPr="005A2A9C">
        <w:rPr>
          <w:b w:val="0"/>
          <w:noProof/>
          <w:sz w:val="18"/>
        </w:rPr>
        <w:t>255</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1—Review of decisions by CSC</w:t>
      </w:r>
      <w:r w:rsidRPr="005A2A9C">
        <w:rPr>
          <w:b w:val="0"/>
          <w:noProof/>
          <w:sz w:val="18"/>
        </w:rPr>
        <w:tab/>
      </w:r>
      <w:r w:rsidRPr="005A2A9C">
        <w:rPr>
          <w:b w:val="0"/>
          <w:noProof/>
          <w:sz w:val="18"/>
        </w:rPr>
        <w:fldChar w:fldCharType="begin"/>
      </w:r>
      <w:r w:rsidRPr="005A2A9C">
        <w:rPr>
          <w:b w:val="0"/>
          <w:noProof/>
          <w:sz w:val="18"/>
        </w:rPr>
        <w:instrText xml:space="preserve"> PAGEREF _Toc531703806 \h </w:instrText>
      </w:r>
      <w:r w:rsidRPr="005A2A9C">
        <w:rPr>
          <w:b w:val="0"/>
          <w:noProof/>
          <w:sz w:val="18"/>
        </w:rPr>
      </w:r>
      <w:r w:rsidRPr="005A2A9C">
        <w:rPr>
          <w:b w:val="0"/>
          <w:noProof/>
          <w:sz w:val="18"/>
        </w:rPr>
        <w:fldChar w:fldCharType="separate"/>
      </w:r>
      <w:r w:rsidRPr="005A2A9C">
        <w:rPr>
          <w:b w:val="0"/>
          <w:noProof/>
          <w:sz w:val="18"/>
        </w:rPr>
        <w:t>255</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127</w:t>
      </w:r>
      <w:r>
        <w:rPr>
          <w:noProof/>
        </w:rPr>
        <w:tab/>
        <w:t>Review of decisions by CSC</w:t>
      </w:r>
      <w:r w:rsidRPr="005A2A9C">
        <w:rPr>
          <w:noProof/>
        </w:rPr>
        <w:tab/>
      </w:r>
      <w:r w:rsidRPr="005A2A9C">
        <w:rPr>
          <w:noProof/>
        </w:rPr>
        <w:fldChar w:fldCharType="begin"/>
      </w:r>
      <w:r w:rsidRPr="005A2A9C">
        <w:rPr>
          <w:noProof/>
        </w:rPr>
        <w:instrText xml:space="preserve"> PAGEREF _Toc531703807 \h </w:instrText>
      </w:r>
      <w:r w:rsidRPr="005A2A9C">
        <w:rPr>
          <w:noProof/>
        </w:rPr>
      </w:r>
      <w:r w:rsidRPr="005A2A9C">
        <w:rPr>
          <w:noProof/>
        </w:rPr>
        <w:fldChar w:fldCharType="separate"/>
      </w:r>
      <w:r w:rsidRPr="005A2A9C">
        <w:rPr>
          <w:noProof/>
        </w:rPr>
        <w:t>255</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t>Division 2—Reconsideration Advisory Committees</w:t>
      </w:r>
      <w:r w:rsidRPr="005A2A9C">
        <w:rPr>
          <w:b w:val="0"/>
          <w:noProof/>
          <w:sz w:val="18"/>
        </w:rPr>
        <w:tab/>
      </w:r>
      <w:r w:rsidRPr="005A2A9C">
        <w:rPr>
          <w:b w:val="0"/>
          <w:noProof/>
          <w:sz w:val="18"/>
        </w:rPr>
        <w:fldChar w:fldCharType="begin"/>
      </w:r>
      <w:r w:rsidRPr="005A2A9C">
        <w:rPr>
          <w:b w:val="0"/>
          <w:noProof/>
          <w:sz w:val="18"/>
        </w:rPr>
        <w:instrText xml:space="preserve"> PAGEREF _Toc531703808 \h </w:instrText>
      </w:r>
      <w:r w:rsidRPr="005A2A9C">
        <w:rPr>
          <w:b w:val="0"/>
          <w:noProof/>
          <w:sz w:val="18"/>
        </w:rPr>
      </w:r>
      <w:r w:rsidRPr="005A2A9C">
        <w:rPr>
          <w:b w:val="0"/>
          <w:noProof/>
          <w:sz w:val="18"/>
        </w:rPr>
        <w:fldChar w:fldCharType="separate"/>
      </w:r>
      <w:r w:rsidRPr="005A2A9C">
        <w:rPr>
          <w:b w:val="0"/>
          <w:noProof/>
          <w:sz w:val="18"/>
        </w:rPr>
        <w:t>256</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128</w:t>
      </w:r>
      <w:r>
        <w:rPr>
          <w:noProof/>
        </w:rPr>
        <w:tab/>
        <w:t>Establishment of Committee</w:t>
      </w:r>
      <w:r w:rsidRPr="005A2A9C">
        <w:rPr>
          <w:noProof/>
        </w:rPr>
        <w:tab/>
      </w:r>
      <w:r w:rsidRPr="005A2A9C">
        <w:rPr>
          <w:noProof/>
        </w:rPr>
        <w:fldChar w:fldCharType="begin"/>
      </w:r>
      <w:r w:rsidRPr="005A2A9C">
        <w:rPr>
          <w:noProof/>
        </w:rPr>
        <w:instrText xml:space="preserve"> PAGEREF _Toc531703809 \h </w:instrText>
      </w:r>
      <w:r w:rsidRPr="005A2A9C">
        <w:rPr>
          <w:noProof/>
        </w:rPr>
      </w:r>
      <w:r w:rsidRPr="005A2A9C">
        <w:rPr>
          <w:noProof/>
        </w:rPr>
        <w:fldChar w:fldCharType="separate"/>
      </w:r>
      <w:r w:rsidRPr="005A2A9C">
        <w:rPr>
          <w:noProof/>
        </w:rPr>
        <w:t>256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129</w:t>
      </w:r>
      <w:r>
        <w:rPr>
          <w:noProof/>
        </w:rPr>
        <w:tab/>
        <w:t>Members of Committee</w:t>
      </w:r>
      <w:r w:rsidRPr="005A2A9C">
        <w:rPr>
          <w:noProof/>
        </w:rPr>
        <w:tab/>
      </w:r>
      <w:r w:rsidRPr="005A2A9C">
        <w:rPr>
          <w:noProof/>
        </w:rPr>
        <w:fldChar w:fldCharType="begin"/>
      </w:r>
      <w:r w:rsidRPr="005A2A9C">
        <w:rPr>
          <w:noProof/>
        </w:rPr>
        <w:instrText xml:space="preserve"> PAGEREF _Toc531703810 \h </w:instrText>
      </w:r>
      <w:r w:rsidRPr="005A2A9C">
        <w:rPr>
          <w:noProof/>
        </w:rPr>
      </w:r>
      <w:r w:rsidRPr="005A2A9C">
        <w:rPr>
          <w:noProof/>
        </w:rPr>
        <w:fldChar w:fldCharType="separate"/>
      </w:r>
      <w:r w:rsidRPr="005A2A9C">
        <w:rPr>
          <w:noProof/>
        </w:rPr>
        <w:t>256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130</w:t>
      </w:r>
      <w:r>
        <w:rPr>
          <w:noProof/>
        </w:rPr>
        <w:tab/>
        <w:t>Functions of Committee</w:t>
      </w:r>
      <w:r w:rsidRPr="005A2A9C">
        <w:rPr>
          <w:noProof/>
        </w:rPr>
        <w:tab/>
      </w:r>
      <w:r w:rsidRPr="005A2A9C">
        <w:rPr>
          <w:noProof/>
        </w:rPr>
        <w:fldChar w:fldCharType="begin"/>
      </w:r>
      <w:r w:rsidRPr="005A2A9C">
        <w:rPr>
          <w:noProof/>
        </w:rPr>
        <w:instrText xml:space="preserve"> PAGEREF _Toc531703811 \h </w:instrText>
      </w:r>
      <w:r w:rsidRPr="005A2A9C">
        <w:rPr>
          <w:noProof/>
        </w:rPr>
      </w:r>
      <w:r w:rsidRPr="005A2A9C">
        <w:rPr>
          <w:noProof/>
        </w:rPr>
        <w:fldChar w:fldCharType="separate"/>
      </w:r>
      <w:r w:rsidRPr="005A2A9C">
        <w:rPr>
          <w:noProof/>
        </w:rPr>
        <w:t>256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131</w:t>
      </w:r>
      <w:r>
        <w:rPr>
          <w:noProof/>
        </w:rPr>
        <w:tab/>
        <w:t>Proceedings of Committee</w:t>
      </w:r>
      <w:r w:rsidRPr="005A2A9C">
        <w:rPr>
          <w:noProof/>
        </w:rPr>
        <w:tab/>
      </w:r>
      <w:r w:rsidRPr="005A2A9C">
        <w:rPr>
          <w:noProof/>
        </w:rPr>
        <w:fldChar w:fldCharType="begin"/>
      </w:r>
      <w:r w:rsidRPr="005A2A9C">
        <w:rPr>
          <w:noProof/>
        </w:rPr>
        <w:instrText xml:space="preserve"> PAGEREF _Toc531703812 \h </w:instrText>
      </w:r>
      <w:r w:rsidRPr="005A2A9C">
        <w:rPr>
          <w:noProof/>
        </w:rPr>
      </w:r>
      <w:r w:rsidRPr="005A2A9C">
        <w:rPr>
          <w:noProof/>
        </w:rPr>
        <w:fldChar w:fldCharType="separate"/>
      </w:r>
      <w:r w:rsidRPr="005A2A9C">
        <w:rPr>
          <w:noProof/>
        </w:rPr>
        <w:t>256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132</w:t>
      </w:r>
      <w:r>
        <w:rPr>
          <w:noProof/>
        </w:rPr>
        <w:tab/>
        <w:t>Indemnification of members of a Committee</w:t>
      </w:r>
      <w:r w:rsidRPr="005A2A9C">
        <w:rPr>
          <w:noProof/>
        </w:rPr>
        <w:tab/>
      </w:r>
      <w:r w:rsidRPr="005A2A9C">
        <w:rPr>
          <w:noProof/>
        </w:rPr>
        <w:fldChar w:fldCharType="begin"/>
      </w:r>
      <w:r w:rsidRPr="005A2A9C">
        <w:rPr>
          <w:noProof/>
        </w:rPr>
        <w:instrText xml:space="preserve"> PAGEREF _Toc531703813 \h </w:instrText>
      </w:r>
      <w:r w:rsidRPr="005A2A9C">
        <w:rPr>
          <w:noProof/>
        </w:rPr>
      </w:r>
      <w:r w:rsidRPr="005A2A9C">
        <w:rPr>
          <w:noProof/>
        </w:rPr>
        <w:fldChar w:fldCharType="separate"/>
      </w:r>
      <w:r w:rsidRPr="005A2A9C">
        <w:rPr>
          <w:noProof/>
        </w:rPr>
        <w:t>257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133</w:t>
      </w:r>
      <w:r>
        <w:rPr>
          <w:noProof/>
        </w:rPr>
        <w:tab/>
        <w:t>Remuneration and allowances</w:t>
      </w:r>
      <w:r w:rsidRPr="005A2A9C">
        <w:rPr>
          <w:noProof/>
        </w:rPr>
        <w:tab/>
      </w:r>
      <w:r w:rsidRPr="005A2A9C">
        <w:rPr>
          <w:noProof/>
        </w:rPr>
        <w:fldChar w:fldCharType="begin"/>
      </w:r>
      <w:r w:rsidRPr="005A2A9C">
        <w:rPr>
          <w:noProof/>
        </w:rPr>
        <w:instrText xml:space="preserve"> PAGEREF _Toc531703814 \h </w:instrText>
      </w:r>
      <w:r w:rsidRPr="005A2A9C">
        <w:rPr>
          <w:noProof/>
        </w:rPr>
      </w:r>
      <w:r w:rsidRPr="005A2A9C">
        <w:rPr>
          <w:noProof/>
        </w:rPr>
        <w:fldChar w:fldCharType="separate"/>
      </w:r>
      <w:r w:rsidRPr="005A2A9C">
        <w:rPr>
          <w:noProof/>
        </w:rPr>
        <w:t>257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133A</w:t>
      </w:r>
      <w:r>
        <w:rPr>
          <w:noProof/>
        </w:rPr>
        <w:tab/>
        <w:t>Recommendations by Committee to CSC</w:t>
      </w:r>
      <w:r w:rsidRPr="005A2A9C">
        <w:rPr>
          <w:noProof/>
        </w:rPr>
        <w:tab/>
      </w:r>
      <w:r w:rsidRPr="005A2A9C">
        <w:rPr>
          <w:noProof/>
        </w:rPr>
        <w:fldChar w:fldCharType="begin"/>
      </w:r>
      <w:r w:rsidRPr="005A2A9C">
        <w:rPr>
          <w:noProof/>
        </w:rPr>
        <w:instrText xml:space="preserve"> PAGEREF _Toc531703815 \h </w:instrText>
      </w:r>
      <w:r w:rsidRPr="005A2A9C">
        <w:rPr>
          <w:noProof/>
        </w:rPr>
      </w:r>
      <w:r w:rsidRPr="005A2A9C">
        <w:rPr>
          <w:noProof/>
        </w:rPr>
        <w:fldChar w:fldCharType="separate"/>
      </w:r>
      <w:r w:rsidRPr="005A2A9C">
        <w:rPr>
          <w:noProof/>
        </w:rPr>
        <w:t>257</w:t>
      </w:r>
      <w:r w:rsidRPr="005A2A9C">
        <w:rPr>
          <w:noProof/>
        </w:rPr>
        <w:fldChar w:fldCharType="end"/>
      </w:r>
    </w:p>
    <w:p w:rsidR="005A2A9C" w:rsidRDefault="005A2A9C">
      <w:pPr>
        <w:pStyle w:val="TOC3"/>
        <w:rPr>
          <w:rFonts w:asciiTheme="minorHAnsi" w:eastAsiaTheme="minorEastAsia" w:hAnsiTheme="minorHAnsi" w:cstheme="minorBidi"/>
          <w:b w:val="0"/>
          <w:noProof/>
          <w:kern w:val="0"/>
          <w:szCs w:val="22"/>
        </w:rPr>
      </w:pPr>
      <w:r>
        <w:rPr>
          <w:noProof/>
        </w:rPr>
        <w:lastRenderedPageBreak/>
        <w:t>Division 3—Review of decisions by the Administrative Appeals Tribunal</w:t>
      </w:r>
      <w:r w:rsidRPr="005A2A9C">
        <w:rPr>
          <w:b w:val="0"/>
          <w:noProof/>
          <w:sz w:val="18"/>
        </w:rPr>
        <w:tab/>
      </w:r>
      <w:r w:rsidRPr="005A2A9C">
        <w:rPr>
          <w:b w:val="0"/>
          <w:noProof/>
          <w:sz w:val="18"/>
        </w:rPr>
        <w:fldChar w:fldCharType="begin"/>
      </w:r>
      <w:r w:rsidRPr="005A2A9C">
        <w:rPr>
          <w:b w:val="0"/>
          <w:noProof/>
          <w:sz w:val="18"/>
        </w:rPr>
        <w:instrText xml:space="preserve"> PAGEREF _Toc531703816 \h </w:instrText>
      </w:r>
      <w:r w:rsidRPr="005A2A9C">
        <w:rPr>
          <w:b w:val="0"/>
          <w:noProof/>
          <w:sz w:val="18"/>
        </w:rPr>
      </w:r>
      <w:r w:rsidRPr="005A2A9C">
        <w:rPr>
          <w:b w:val="0"/>
          <w:noProof/>
          <w:sz w:val="18"/>
        </w:rPr>
        <w:fldChar w:fldCharType="separate"/>
      </w:r>
      <w:r w:rsidRPr="005A2A9C">
        <w:rPr>
          <w:b w:val="0"/>
          <w:noProof/>
          <w:sz w:val="18"/>
        </w:rPr>
        <w:t>259</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133B</w:t>
      </w:r>
      <w:r>
        <w:rPr>
          <w:noProof/>
        </w:rPr>
        <w:tab/>
        <w:t>Review by the Administrative Appeals Tribunal</w:t>
      </w:r>
      <w:r w:rsidRPr="005A2A9C">
        <w:rPr>
          <w:noProof/>
        </w:rPr>
        <w:tab/>
      </w:r>
      <w:r w:rsidRPr="005A2A9C">
        <w:rPr>
          <w:noProof/>
        </w:rPr>
        <w:fldChar w:fldCharType="begin"/>
      </w:r>
      <w:r w:rsidRPr="005A2A9C">
        <w:rPr>
          <w:noProof/>
        </w:rPr>
        <w:instrText xml:space="preserve"> PAGEREF _Toc531703817 \h </w:instrText>
      </w:r>
      <w:r w:rsidRPr="005A2A9C">
        <w:rPr>
          <w:noProof/>
        </w:rPr>
      </w:r>
      <w:r w:rsidRPr="005A2A9C">
        <w:rPr>
          <w:noProof/>
        </w:rPr>
        <w:fldChar w:fldCharType="separate"/>
      </w:r>
      <w:r w:rsidRPr="005A2A9C">
        <w:rPr>
          <w:noProof/>
        </w:rPr>
        <w:t>259</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Part XII—Miscellaneous</w:t>
      </w:r>
      <w:r w:rsidRPr="005A2A9C">
        <w:rPr>
          <w:b w:val="0"/>
          <w:noProof/>
          <w:sz w:val="18"/>
        </w:rPr>
        <w:tab/>
      </w:r>
      <w:r w:rsidRPr="005A2A9C">
        <w:rPr>
          <w:b w:val="0"/>
          <w:noProof/>
          <w:sz w:val="18"/>
        </w:rPr>
        <w:fldChar w:fldCharType="begin"/>
      </w:r>
      <w:r w:rsidRPr="005A2A9C">
        <w:rPr>
          <w:b w:val="0"/>
          <w:noProof/>
          <w:sz w:val="18"/>
        </w:rPr>
        <w:instrText xml:space="preserve"> PAGEREF _Toc531703818 \h </w:instrText>
      </w:r>
      <w:r w:rsidRPr="005A2A9C">
        <w:rPr>
          <w:b w:val="0"/>
          <w:noProof/>
          <w:sz w:val="18"/>
        </w:rPr>
      </w:r>
      <w:r w:rsidRPr="005A2A9C">
        <w:rPr>
          <w:b w:val="0"/>
          <w:noProof/>
          <w:sz w:val="18"/>
        </w:rPr>
        <w:fldChar w:fldCharType="separate"/>
      </w:r>
      <w:r w:rsidRPr="005A2A9C">
        <w:rPr>
          <w:b w:val="0"/>
          <w:noProof/>
          <w:sz w:val="18"/>
        </w:rPr>
        <w:t>260</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133C</w:t>
      </w:r>
      <w:r>
        <w:rPr>
          <w:noProof/>
        </w:rPr>
        <w:tab/>
        <w:t>CSC to keep records with respect to benefits paid</w:t>
      </w:r>
      <w:r w:rsidRPr="005A2A9C">
        <w:rPr>
          <w:noProof/>
        </w:rPr>
        <w:tab/>
      </w:r>
      <w:r w:rsidRPr="005A2A9C">
        <w:rPr>
          <w:noProof/>
        </w:rPr>
        <w:fldChar w:fldCharType="begin"/>
      </w:r>
      <w:r w:rsidRPr="005A2A9C">
        <w:rPr>
          <w:noProof/>
        </w:rPr>
        <w:instrText xml:space="preserve"> PAGEREF _Toc531703819 \h </w:instrText>
      </w:r>
      <w:r w:rsidRPr="005A2A9C">
        <w:rPr>
          <w:noProof/>
        </w:rPr>
      </w:r>
      <w:r w:rsidRPr="005A2A9C">
        <w:rPr>
          <w:noProof/>
        </w:rPr>
        <w:fldChar w:fldCharType="separate"/>
      </w:r>
      <w:r w:rsidRPr="005A2A9C">
        <w:rPr>
          <w:noProof/>
        </w:rPr>
        <w:t>260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134</w:t>
      </w:r>
      <w:r>
        <w:rPr>
          <w:noProof/>
        </w:rPr>
        <w:tab/>
        <w:t>Benefits to be paid out of Consolidated Revenue</w:t>
      </w:r>
      <w:r w:rsidRPr="005A2A9C">
        <w:rPr>
          <w:noProof/>
        </w:rPr>
        <w:tab/>
      </w:r>
      <w:r w:rsidRPr="005A2A9C">
        <w:rPr>
          <w:noProof/>
        </w:rPr>
        <w:fldChar w:fldCharType="begin"/>
      </w:r>
      <w:r w:rsidRPr="005A2A9C">
        <w:rPr>
          <w:noProof/>
        </w:rPr>
        <w:instrText xml:space="preserve"> PAGEREF _Toc531703820 \h </w:instrText>
      </w:r>
      <w:r w:rsidRPr="005A2A9C">
        <w:rPr>
          <w:noProof/>
        </w:rPr>
      </w:r>
      <w:r w:rsidRPr="005A2A9C">
        <w:rPr>
          <w:noProof/>
        </w:rPr>
        <w:fldChar w:fldCharType="separate"/>
      </w:r>
      <w:r w:rsidRPr="005A2A9C">
        <w:rPr>
          <w:noProof/>
        </w:rPr>
        <w:t>260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135</w:t>
      </w:r>
      <w:r>
        <w:rPr>
          <w:noProof/>
        </w:rPr>
        <w:tab/>
        <w:t>Acceptance of election outside prescribed period</w:t>
      </w:r>
      <w:r w:rsidRPr="005A2A9C">
        <w:rPr>
          <w:noProof/>
        </w:rPr>
        <w:tab/>
      </w:r>
      <w:r w:rsidRPr="005A2A9C">
        <w:rPr>
          <w:noProof/>
        </w:rPr>
        <w:fldChar w:fldCharType="begin"/>
      </w:r>
      <w:r w:rsidRPr="005A2A9C">
        <w:rPr>
          <w:noProof/>
        </w:rPr>
        <w:instrText xml:space="preserve"> PAGEREF _Toc531703821 \h </w:instrText>
      </w:r>
      <w:r w:rsidRPr="005A2A9C">
        <w:rPr>
          <w:noProof/>
        </w:rPr>
      </w:r>
      <w:r w:rsidRPr="005A2A9C">
        <w:rPr>
          <w:noProof/>
        </w:rPr>
        <w:fldChar w:fldCharType="separate"/>
      </w:r>
      <w:r w:rsidRPr="005A2A9C">
        <w:rPr>
          <w:noProof/>
        </w:rPr>
        <w:t>260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136</w:t>
      </w:r>
      <w:r>
        <w:rPr>
          <w:noProof/>
        </w:rPr>
        <w:tab/>
        <w:t>Election after retirement of employee</w:t>
      </w:r>
      <w:r w:rsidRPr="005A2A9C">
        <w:rPr>
          <w:noProof/>
        </w:rPr>
        <w:tab/>
      </w:r>
      <w:r w:rsidRPr="005A2A9C">
        <w:rPr>
          <w:noProof/>
        </w:rPr>
        <w:fldChar w:fldCharType="begin"/>
      </w:r>
      <w:r w:rsidRPr="005A2A9C">
        <w:rPr>
          <w:noProof/>
        </w:rPr>
        <w:instrText xml:space="preserve"> PAGEREF _Toc531703822 \h </w:instrText>
      </w:r>
      <w:r w:rsidRPr="005A2A9C">
        <w:rPr>
          <w:noProof/>
        </w:rPr>
      </w:r>
      <w:r w:rsidRPr="005A2A9C">
        <w:rPr>
          <w:noProof/>
        </w:rPr>
        <w:fldChar w:fldCharType="separate"/>
      </w:r>
      <w:r w:rsidRPr="005A2A9C">
        <w:rPr>
          <w:noProof/>
        </w:rPr>
        <w:t>261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136A</w:t>
      </w:r>
      <w:r>
        <w:rPr>
          <w:noProof/>
        </w:rPr>
        <w:tab/>
        <w:t>Death may be presumed in certain cases</w:t>
      </w:r>
      <w:r w:rsidRPr="005A2A9C">
        <w:rPr>
          <w:noProof/>
        </w:rPr>
        <w:tab/>
      </w:r>
      <w:r w:rsidRPr="005A2A9C">
        <w:rPr>
          <w:noProof/>
        </w:rPr>
        <w:fldChar w:fldCharType="begin"/>
      </w:r>
      <w:r w:rsidRPr="005A2A9C">
        <w:rPr>
          <w:noProof/>
        </w:rPr>
        <w:instrText xml:space="preserve"> PAGEREF _Toc531703823 \h </w:instrText>
      </w:r>
      <w:r w:rsidRPr="005A2A9C">
        <w:rPr>
          <w:noProof/>
        </w:rPr>
      </w:r>
      <w:r w:rsidRPr="005A2A9C">
        <w:rPr>
          <w:noProof/>
        </w:rPr>
        <w:fldChar w:fldCharType="separate"/>
      </w:r>
      <w:r w:rsidRPr="005A2A9C">
        <w:rPr>
          <w:noProof/>
        </w:rPr>
        <w:t>261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137</w:t>
      </w:r>
      <w:r>
        <w:rPr>
          <w:noProof/>
        </w:rPr>
        <w:tab/>
        <w:t>Provisions in respect of a fraction of a unit</w:t>
      </w:r>
      <w:r w:rsidRPr="005A2A9C">
        <w:rPr>
          <w:noProof/>
        </w:rPr>
        <w:tab/>
      </w:r>
      <w:r w:rsidRPr="005A2A9C">
        <w:rPr>
          <w:noProof/>
        </w:rPr>
        <w:fldChar w:fldCharType="begin"/>
      </w:r>
      <w:r w:rsidRPr="005A2A9C">
        <w:rPr>
          <w:noProof/>
        </w:rPr>
        <w:instrText xml:space="preserve"> PAGEREF _Toc531703824 \h </w:instrText>
      </w:r>
      <w:r w:rsidRPr="005A2A9C">
        <w:rPr>
          <w:noProof/>
        </w:rPr>
      </w:r>
      <w:r w:rsidRPr="005A2A9C">
        <w:rPr>
          <w:noProof/>
        </w:rPr>
        <w:fldChar w:fldCharType="separate"/>
      </w:r>
      <w:r w:rsidRPr="005A2A9C">
        <w:rPr>
          <w:noProof/>
        </w:rPr>
        <w:t>262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138</w:t>
      </w:r>
      <w:r>
        <w:rPr>
          <w:noProof/>
        </w:rPr>
        <w:tab/>
        <w:t>Contributions payable from next pay</w:t>
      </w:r>
      <w:r>
        <w:rPr>
          <w:noProof/>
        </w:rPr>
        <w:noBreakHyphen/>
        <w:t>day</w:t>
      </w:r>
      <w:r w:rsidRPr="005A2A9C">
        <w:rPr>
          <w:noProof/>
        </w:rPr>
        <w:tab/>
      </w:r>
      <w:r w:rsidRPr="005A2A9C">
        <w:rPr>
          <w:noProof/>
        </w:rPr>
        <w:fldChar w:fldCharType="begin"/>
      </w:r>
      <w:r w:rsidRPr="005A2A9C">
        <w:rPr>
          <w:noProof/>
        </w:rPr>
        <w:instrText xml:space="preserve"> PAGEREF _Toc531703825 \h </w:instrText>
      </w:r>
      <w:r w:rsidRPr="005A2A9C">
        <w:rPr>
          <w:noProof/>
        </w:rPr>
      </w:r>
      <w:r w:rsidRPr="005A2A9C">
        <w:rPr>
          <w:noProof/>
        </w:rPr>
        <w:fldChar w:fldCharType="separate"/>
      </w:r>
      <w:r w:rsidRPr="005A2A9C">
        <w:rPr>
          <w:noProof/>
        </w:rPr>
        <w:t>262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139</w:t>
      </w:r>
      <w:r>
        <w:rPr>
          <w:noProof/>
        </w:rPr>
        <w:tab/>
        <w:t>Refund of contributions</w:t>
      </w:r>
      <w:r w:rsidRPr="005A2A9C">
        <w:rPr>
          <w:noProof/>
        </w:rPr>
        <w:tab/>
      </w:r>
      <w:r w:rsidRPr="005A2A9C">
        <w:rPr>
          <w:noProof/>
        </w:rPr>
        <w:fldChar w:fldCharType="begin"/>
      </w:r>
      <w:r w:rsidRPr="005A2A9C">
        <w:rPr>
          <w:noProof/>
        </w:rPr>
        <w:instrText xml:space="preserve"> PAGEREF _Toc531703826 \h </w:instrText>
      </w:r>
      <w:r w:rsidRPr="005A2A9C">
        <w:rPr>
          <w:noProof/>
        </w:rPr>
      </w:r>
      <w:r w:rsidRPr="005A2A9C">
        <w:rPr>
          <w:noProof/>
        </w:rPr>
        <w:fldChar w:fldCharType="separate"/>
      </w:r>
      <w:r w:rsidRPr="005A2A9C">
        <w:rPr>
          <w:noProof/>
        </w:rPr>
        <w:t>262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140</w:t>
      </w:r>
      <w:r>
        <w:rPr>
          <w:noProof/>
        </w:rPr>
        <w:tab/>
        <w:t>Question as to invalidity etc. determined by Board on Medical Officer’s report</w:t>
      </w:r>
      <w:r w:rsidRPr="005A2A9C">
        <w:rPr>
          <w:noProof/>
        </w:rPr>
        <w:tab/>
      </w:r>
      <w:r w:rsidRPr="005A2A9C">
        <w:rPr>
          <w:noProof/>
        </w:rPr>
        <w:fldChar w:fldCharType="begin"/>
      </w:r>
      <w:r w:rsidRPr="005A2A9C">
        <w:rPr>
          <w:noProof/>
        </w:rPr>
        <w:instrText xml:space="preserve"> PAGEREF _Toc531703827 \h </w:instrText>
      </w:r>
      <w:r w:rsidRPr="005A2A9C">
        <w:rPr>
          <w:noProof/>
        </w:rPr>
      </w:r>
      <w:r w:rsidRPr="005A2A9C">
        <w:rPr>
          <w:noProof/>
        </w:rPr>
        <w:fldChar w:fldCharType="separate"/>
      </w:r>
      <w:r w:rsidRPr="005A2A9C">
        <w:rPr>
          <w:noProof/>
        </w:rPr>
        <w:t>262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142</w:t>
      </w:r>
      <w:r>
        <w:rPr>
          <w:noProof/>
        </w:rPr>
        <w:tab/>
        <w:t>Returns</w:t>
      </w:r>
      <w:r w:rsidRPr="005A2A9C">
        <w:rPr>
          <w:noProof/>
        </w:rPr>
        <w:tab/>
      </w:r>
      <w:r w:rsidRPr="005A2A9C">
        <w:rPr>
          <w:noProof/>
        </w:rPr>
        <w:fldChar w:fldCharType="begin"/>
      </w:r>
      <w:r w:rsidRPr="005A2A9C">
        <w:rPr>
          <w:noProof/>
        </w:rPr>
        <w:instrText xml:space="preserve"> PAGEREF _Toc531703828 \h </w:instrText>
      </w:r>
      <w:r w:rsidRPr="005A2A9C">
        <w:rPr>
          <w:noProof/>
        </w:rPr>
      </w:r>
      <w:r w:rsidRPr="005A2A9C">
        <w:rPr>
          <w:noProof/>
        </w:rPr>
        <w:fldChar w:fldCharType="separate"/>
      </w:r>
      <w:r w:rsidRPr="005A2A9C">
        <w:rPr>
          <w:noProof/>
        </w:rPr>
        <w:t>263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143</w:t>
      </w:r>
      <w:r>
        <w:rPr>
          <w:noProof/>
        </w:rPr>
        <w:tab/>
        <w:t>Assignment of pensions</w:t>
      </w:r>
      <w:r w:rsidRPr="005A2A9C">
        <w:rPr>
          <w:noProof/>
        </w:rPr>
        <w:tab/>
      </w:r>
      <w:r w:rsidRPr="005A2A9C">
        <w:rPr>
          <w:noProof/>
        </w:rPr>
        <w:fldChar w:fldCharType="begin"/>
      </w:r>
      <w:r w:rsidRPr="005A2A9C">
        <w:rPr>
          <w:noProof/>
        </w:rPr>
        <w:instrText xml:space="preserve"> PAGEREF _Toc531703829 \h </w:instrText>
      </w:r>
      <w:r w:rsidRPr="005A2A9C">
        <w:rPr>
          <w:noProof/>
        </w:rPr>
      </w:r>
      <w:r w:rsidRPr="005A2A9C">
        <w:rPr>
          <w:noProof/>
        </w:rPr>
        <w:fldChar w:fldCharType="separate"/>
      </w:r>
      <w:r w:rsidRPr="005A2A9C">
        <w:rPr>
          <w:noProof/>
        </w:rPr>
        <w:t>263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143A</w:t>
      </w:r>
      <w:r>
        <w:rPr>
          <w:noProof/>
        </w:rPr>
        <w:tab/>
        <w:t>Attachment of pensions</w:t>
      </w:r>
      <w:r w:rsidRPr="005A2A9C">
        <w:rPr>
          <w:noProof/>
        </w:rPr>
        <w:tab/>
      </w:r>
      <w:r w:rsidRPr="005A2A9C">
        <w:rPr>
          <w:noProof/>
        </w:rPr>
        <w:fldChar w:fldCharType="begin"/>
      </w:r>
      <w:r w:rsidRPr="005A2A9C">
        <w:rPr>
          <w:noProof/>
        </w:rPr>
        <w:instrText xml:space="preserve"> PAGEREF _Toc531703830 \h </w:instrText>
      </w:r>
      <w:r w:rsidRPr="005A2A9C">
        <w:rPr>
          <w:noProof/>
        </w:rPr>
      </w:r>
      <w:r w:rsidRPr="005A2A9C">
        <w:rPr>
          <w:noProof/>
        </w:rPr>
        <w:fldChar w:fldCharType="separate"/>
      </w:r>
      <w:r w:rsidRPr="005A2A9C">
        <w:rPr>
          <w:noProof/>
        </w:rPr>
        <w:t>263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144</w:t>
      </w:r>
      <w:r>
        <w:rPr>
          <w:noProof/>
        </w:rPr>
        <w:tab/>
        <w:t>Employees paid in sterling</w:t>
      </w:r>
      <w:r w:rsidRPr="005A2A9C">
        <w:rPr>
          <w:noProof/>
        </w:rPr>
        <w:tab/>
      </w:r>
      <w:r w:rsidRPr="005A2A9C">
        <w:rPr>
          <w:noProof/>
        </w:rPr>
        <w:fldChar w:fldCharType="begin"/>
      </w:r>
      <w:r w:rsidRPr="005A2A9C">
        <w:rPr>
          <w:noProof/>
        </w:rPr>
        <w:instrText xml:space="preserve"> PAGEREF _Toc531703831 \h </w:instrText>
      </w:r>
      <w:r w:rsidRPr="005A2A9C">
        <w:rPr>
          <w:noProof/>
        </w:rPr>
      </w:r>
      <w:r w:rsidRPr="005A2A9C">
        <w:rPr>
          <w:noProof/>
        </w:rPr>
        <w:fldChar w:fldCharType="separate"/>
      </w:r>
      <w:r w:rsidRPr="005A2A9C">
        <w:rPr>
          <w:noProof/>
        </w:rPr>
        <w:t>265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145</w:t>
      </w:r>
      <w:r>
        <w:rPr>
          <w:noProof/>
        </w:rPr>
        <w:tab/>
        <w:t>Payments to the Commonwealth by approved authorities</w:t>
      </w:r>
      <w:r w:rsidRPr="005A2A9C">
        <w:rPr>
          <w:noProof/>
        </w:rPr>
        <w:tab/>
      </w:r>
      <w:r w:rsidRPr="005A2A9C">
        <w:rPr>
          <w:noProof/>
        </w:rPr>
        <w:fldChar w:fldCharType="begin"/>
      </w:r>
      <w:r w:rsidRPr="005A2A9C">
        <w:rPr>
          <w:noProof/>
        </w:rPr>
        <w:instrText xml:space="preserve"> PAGEREF _Toc531703832 \h </w:instrText>
      </w:r>
      <w:r w:rsidRPr="005A2A9C">
        <w:rPr>
          <w:noProof/>
        </w:rPr>
      </w:r>
      <w:r w:rsidRPr="005A2A9C">
        <w:rPr>
          <w:noProof/>
        </w:rPr>
        <w:fldChar w:fldCharType="separate"/>
      </w:r>
      <w:r w:rsidRPr="005A2A9C">
        <w:rPr>
          <w:noProof/>
        </w:rPr>
        <w:t>266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146</w:t>
      </w:r>
      <w:r>
        <w:rPr>
          <w:noProof/>
        </w:rPr>
        <w:tab/>
        <w:t>Cost of medical examinations</w:t>
      </w:r>
      <w:r w:rsidRPr="005A2A9C">
        <w:rPr>
          <w:noProof/>
        </w:rPr>
        <w:tab/>
      </w:r>
      <w:r w:rsidRPr="005A2A9C">
        <w:rPr>
          <w:noProof/>
        </w:rPr>
        <w:fldChar w:fldCharType="begin"/>
      </w:r>
      <w:r w:rsidRPr="005A2A9C">
        <w:rPr>
          <w:noProof/>
        </w:rPr>
        <w:instrText xml:space="preserve"> PAGEREF _Toc531703833 \h </w:instrText>
      </w:r>
      <w:r w:rsidRPr="005A2A9C">
        <w:rPr>
          <w:noProof/>
        </w:rPr>
      </w:r>
      <w:r w:rsidRPr="005A2A9C">
        <w:rPr>
          <w:noProof/>
        </w:rPr>
        <w:fldChar w:fldCharType="separate"/>
      </w:r>
      <w:r w:rsidRPr="005A2A9C">
        <w:rPr>
          <w:noProof/>
        </w:rPr>
        <w:t>267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147</w:t>
      </w:r>
      <w:r>
        <w:rPr>
          <w:noProof/>
        </w:rPr>
        <w:tab/>
        <w:t>Retirement or death as result of war service</w:t>
      </w:r>
      <w:r w:rsidRPr="005A2A9C">
        <w:rPr>
          <w:noProof/>
        </w:rPr>
        <w:tab/>
      </w:r>
      <w:r w:rsidRPr="005A2A9C">
        <w:rPr>
          <w:noProof/>
        </w:rPr>
        <w:fldChar w:fldCharType="begin"/>
      </w:r>
      <w:r w:rsidRPr="005A2A9C">
        <w:rPr>
          <w:noProof/>
        </w:rPr>
        <w:instrText xml:space="preserve"> PAGEREF _Toc531703834 \h </w:instrText>
      </w:r>
      <w:r w:rsidRPr="005A2A9C">
        <w:rPr>
          <w:noProof/>
        </w:rPr>
      </w:r>
      <w:r w:rsidRPr="005A2A9C">
        <w:rPr>
          <w:noProof/>
        </w:rPr>
        <w:fldChar w:fldCharType="separate"/>
      </w:r>
      <w:r w:rsidRPr="005A2A9C">
        <w:rPr>
          <w:noProof/>
        </w:rPr>
        <w:t>268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148</w:t>
      </w:r>
      <w:r>
        <w:rPr>
          <w:noProof/>
        </w:rPr>
        <w:tab/>
        <w:t>Power to recover</w:t>
      </w:r>
      <w:r w:rsidRPr="005A2A9C">
        <w:rPr>
          <w:noProof/>
        </w:rPr>
        <w:tab/>
      </w:r>
      <w:r w:rsidRPr="005A2A9C">
        <w:rPr>
          <w:noProof/>
        </w:rPr>
        <w:fldChar w:fldCharType="begin"/>
      </w:r>
      <w:r w:rsidRPr="005A2A9C">
        <w:rPr>
          <w:noProof/>
        </w:rPr>
        <w:instrText xml:space="preserve"> PAGEREF _Toc531703835 \h </w:instrText>
      </w:r>
      <w:r w:rsidRPr="005A2A9C">
        <w:rPr>
          <w:noProof/>
        </w:rPr>
      </w:r>
      <w:r w:rsidRPr="005A2A9C">
        <w:rPr>
          <w:noProof/>
        </w:rPr>
        <w:fldChar w:fldCharType="separate"/>
      </w:r>
      <w:r w:rsidRPr="005A2A9C">
        <w:rPr>
          <w:noProof/>
        </w:rPr>
        <w:t>268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149</w:t>
      </w:r>
      <w:r>
        <w:rPr>
          <w:noProof/>
        </w:rPr>
        <w:tab/>
        <w:t>Delegation by Minister</w:t>
      </w:r>
      <w:r w:rsidRPr="005A2A9C">
        <w:rPr>
          <w:noProof/>
        </w:rPr>
        <w:tab/>
      </w:r>
      <w:r w:rsidRPr="005A2A9C">
        <w:rPr>
          <w:noProof/>
        </w:rPr>
        <w:fldChar w:fldCharType="begin"/>
      </w:r>
      <w:r w:rsidRPr="005A2A9C">
        <w:rPr>
          <w:noProof/>
        </w:rPr>
        <w:instrText xml:space="preserve"> PAGEREF _Toc531703836 \h </w:instrText>
      </w:r>
      <w:r w:rsidRPr="005A2A9C">
        <w:rPr>
          <w:noProof/>
        </w:rPr>
      </w:r>
      <w:r w:rsidRPr="005A2A9C">
        <w:rPr>
          <w:noProof/>
        </w:rPr>
        <w:fldChar w:fldCharType="separate"/>
      </w:r>
      <w:r w:rsidRPr="005A2A9C">
        <w:rPr>
          <w:noProof/>
        </w:rPr>
        <w:t>268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149A</w:t>
      </w:r>
      <w:r>
        <w:rPr>
          <w:noProof/>
        </w:rPr>
        <w:tab/>
        <w:t>Delegation by Public Service Board</w:t>
      </w:r>
      <w:r w:rsidRPr="005A2A9C">
        <w:rPr>
          <w:noProof/>
        </w:rPr>
        <w:tab/>
      </w:r>
      <w:r w:rsidRPr="005A2A9C">
        <w:rPr>
          <w:noProof/>
        </w:rPr>
        <w:fldChar w:fldCharType="begin"/>
      </w:r>
      <w:r w:rsidRPr="005A2A9C">
        <w:rPr>
          <w:noProof/>
        </w:rPr>
        <w:instrText xml:space="preserve"> PAGEREF _Toc531703837 \h </w:instrText>
      </w:r>
      <w:r w:rsidRPr="005A2A9C">
        <w:rPr>
          <w:noProof/>
        </w:rPr>
      </w:r>
      <w:r w:rsidRPr="005A2A9C">
        <w:rPr>
          <w:noProof/>
        </w:rPr>
        <w:fldChar w:fldCharType="separate"/>
      </w:r>
      <w:r w:rsidRPr="005A2A9C">
        <w:rPr>
          <w:noProof/>
        </w:rPr>
        <w:t>269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149AA</w:t>
      </w:r>
      <w:r>
        <w:rPr>
          <w:noProof/>
        </w:rPr>
        <w:tab/>
        <w:t>Minister may request the supply of information</w:t>
      </w:r>
      <w:r w:rsidRPr="005A2A9C">
        <w:rPr>
          <w:noProof/>
        </w:rPr>
        <w:tab/>
      </w:r>
      <w:r w:rsidRPr="005A2A9C">
        <w:rPr>
          <w:noProof/>
        </w:rPr>
        <w:fldChar w:fldCharType="begin"/>
      </w:r>
      <w:r w:rsidRPr="005A2A9C">
        <w:rPr>
          <w:noProof/>
        </w:rPr>
        <w:instrText xml:space="preserve"> PAGEREF _Toc531703838 \h </w:instrText>
      </w:r>
      <w:r w:rsidRPr="005A2A9C">
        <w:rPr>
          <w:noProof/>
        </w:rPr>
      </w:r>
      <w:r w:rsidRPr="005A2A9C">
        <w:rPr>
          <w:noProof/>
        </w:rPr>
        <w:fldChar w:fldCharType="separate"/>
      </w:r>
      <w:r w:rsidRPr="005A2A9C">
        <w:rPr>
          <w:noProof/>
        </w:rPr>
        <w:t>269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149AB</w:t>
      </w:r>
      <w:r>
        <w:rPr>
          <w:noProof/>
        </w:rPr>
        <w:tab/>
        <w:t>Making false statements to CSC</w:t>
      </w:r>
      <w:r w:rsidRPr="005A2A9C">
        <w:rPr>
          <w:noProof/>
        </w:rPr>
        <w:tab/>
      </w:r>
      <w:r w:rsidRPr="005A2A9C">
        <w:rPr>
          <w:noProof/>
        </w:rPr>
        <w:fldChar w:fldCharType="begin"/>
      </w:r>
      <w:r w:rsidRPr="005A2A9C">
        <w:rPr>
          <w:noProof/>
        </w:rPr>
        <w:instrText xml:space="preserve"> PAGEREF _Toc531703839 \h </w:instrText>
      </w:r>
      <w:r w:rsidRPr="005A2A9C">
        <w:rPr>
          <w:noProof/>
        </w:rPr>
      </w:r>
      <w:r w:rsidRPr="005A2A9C">
        <w:rPr>
          <w:noProof/>
        </w:rPr>
        <w:fldChar w:fldCharType="separate"/>
      </w:r>
      <w:r w:rsidRPr="005A2A9C">
        <w:rPr>
          <w:noProof/>
        </w:rPr>
        <w:t>269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149B</w:t>
      </w:r>
      <w:r>
        <w:rPr>
          <w:noProof/>
        </w:rPr>
        <w:tab/>
        <w:t>References to Board to include Commissioner</w:t>
      </w:r>
      <w:r w:rsidRPr="005A2A9C">
        <w:rPr>
          <w:noProof/>
        </w:rPr>
        <w:tab/>
      </w:r>
      <w:r w:rsidRPr="005A2A9C">
        <w:rPr>
          <w:noProof/>
        </w:rPr>
        <w:fldChar w:fldCharType="begin"/>
      </w:r>
      <w:r w:rsidRPr="005A2A9C">
        <w:rPr>
          <w:noProof/>
        </w:rPr>
        <w:instrText xml:space="preserve"> PAGEREF _Toc531703840 \h </w:instrText>
      </w:r>
      <w:r w:rsidRPr="005A2A9C">
        <w:rPr>
          <w:noProof/>
        </w:rPr>
      </w:r>
      <w:r w:rsidRPr="005A2A9C">
        <w:rPr>
          <w:noProof/>
        </w:rPr>
        <w:fldChar w:fldCharType="separate"/>
      </w:r>
      <w:r w:rsidRPr="005A2A9C">
        <w:rPr>
          <w:noProof/>
        </w:rPr>
        <w:t>270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150</w:t>
      </w:r>
      <w:r>
        <w:rPr>
          <w:noProof/>
        </w:rPr>
        <w:tab/>
        <w:t>Regulations</w:t>
      </w:r>
      <w:r w:rsidRPr="005A2A9C">
        <w:rPr>
          <w:noProof/>
        </w:rPr>
        <w:tab/>
      </w:r>
      <w:r w:rsidRPr="005A2A9C">
        <w:rPr>
          <w:noProof/>
        </w:rPr>
        <w:fldChar w:fldCharType="begin"/>
      </w:r>
      <w:r w:rsidRPr="005A2A9C">
        <w:rPr>
          <w:noProof/>
        </w:rPr>
        <w:instrText xml:space="preserve"> PAGEREF _Toc531703841 \h </w:instrText>
      </w:r>
      <w:r w:rsidRPr="005A2A9C">
        <w:rPr>
          <w:noProof/>
        </w:rPr>
      </w:r>
      <w:r w:rsidRPr="005A2A9C">
        <w:rPr>
          <w:noProof/>
        </w:rPr>
        <w:fldChar w:fldCharType="separate"/>
      </w:r>
      <w:r w:rsidRPr="005A2A9C">
        <w:rPr>
          <w:noProof/>
        </w:rPr>
        <w:t>270</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Third Schedule—Rates of contribution</w:t>
      </w:r>
      <w:r w:rsidRPr="005A2A9C">
        <w:rPr>
          <w:b w:val="0"/>
          <w:noProof/>
          <w:sz w:val="18"/>
        </w:rPr>
        <w:tab/>
      </w:r>
      <w:r w:rsidRPr="005A2A9C">
        <w:rPr>
          <w:b w:val="0"/>
          <w:noProof/>
          <w:sz w:val="18"/>
        </w:rPr>
        <w:fldChar w:fldCharType="begin"/>
      </w:r>
      <w:r w:rsidRPr="005A2A9C">
        <w:rPr>
          <w:b w:val="0"/>
          <w:noProof/>
          <w:sz w:val="18"/>
        </w:rPr>
        <w:instrText xml:space="preserve"> PAGEREF _Toc531703842 \h </w:instrText>
      </w:r>
      <w:r w:rsidRPr="005A2A9C">
        <w:rPr>
          <w:b w:val="0"/>
          <w:noProof/>
          <w:sz w:val="18"/>
        </w:rPr>
      </w:r>
      <w:r w:rsidRPr="005A2A9C">
        <w:rPr>
          <w:b w:val="0"/>
          <w:noProof/>
          <w:sz w:val="18"/>
        </w:rPr>
        <w:fldChar w:fldCharType="separate"/>
      </w:r>
      <w:r w:rsidRPr="005A2A9C">
        <w:rPr>
          <w:b w:val="0"/>
          <w:noProof/>
          <w:sz w:val="18"/>
        </w:rPr>
        <w:t>272</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w:t>
      </w:r>
      <w:r>
        <w:rPr>
          <w:noProof/>
        </w:rPr>
        <w:tab/>
      </w:r>
      <w:r w:rsidRPr="005A2A9C">
        <w:rPr>
          <w:noProof/>
        </w:rPr>
        <w:tab/>
      </w:r>
      <w:r w:rsidRPr="005A2A9C">
        <w:rPr>
          <w:noProof/>
        </w:rPr>
        <w:fldChar w:fldCharType="begin"/>
      </w:r>
      <w:r w:rsidRPr="005A2A9C">
        <w:rPr>
          <w:noProof/>
        </w:rPr>
        <w:instrText xml:space="preserve"> PAGEREF _Toc531703843 \h </w:instrText>
      </w:r>
      <w:r w:rsidRPr="005A2A9C">
        <w:rPr>
          <w:noProof/>
        </w:rPr>
      </w:r>
      <w:r w:rsidRPr="005A2A9C">
        <w:rPr>
          <w:noProof/>
        </w:rPr>
        <w:fldChar w:fldCharType="separate"/>
      </w:r>
      <w:r w:rsidRPr="005A2A9C">
        <w:rPr>
          <w:noProof/>
        </w:rPr>
        <w:t>272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II</w:t>
      </w:r>
      <w:r>
        <w:rPr>
          <w:noProof/>
        </w:rPr>
        <w:tab/>
      </w:r>
      <w:r w:rsidRPr="005A2A9C">
        <w:rPr>
          <w:noProof/>
        </w:rPr>
        <w:tab/>
      </w:r>
      <w:r w:rsidRPr="005A2A9C">
        <w:rPr>
          <w:noProof/>
        </w:rPr>
        <w:fldChar w:fldCharType="begin"/>
      </w:r>
      <w:r w:rsidRPr="005A2A9C">
        <w:rPr>
          <w:noProof/>
        </w:rPr>
        <w:instrText xml:space="preserve"> PAGEREF _Toc531703844 \h </w:instrText>
      </w:r>
      <w:r w:rsidRPr="005A2A9C">
        <w:rPr>
          <w:noProof/>
        </w:rPr>
      </w:r>
      <w:r w:rsidRPr="005A2A9C">
        <w:rPr>
          <w:noProof/>
        </w:rPr>
        <w:fldChar w:fldCharType="separate"/>
      </w:r>
      <w:r w:rsidRPr="005A2A9C">
        <w:rPr>
          <w:noProof/>
        </w:rPr>
        <w:t>274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III</w:t>
      </w:r>
      <w:r>
        <w:rPr>
          <w:noProof/>
        </w:rPr>
        <w:tab/>
      </w:r>
      <w:r w:rsidRPr="005A2A9C">
        <w:rPr>
          <w:noProof/>
        </w:rPr>
        <w:tab/>
      </w:r>
      <w:r w:rsidRPr="005A2A9C">
        <w:rPr>
          <w:noProof/>
        </w:rPr>
        <w:fldChar w:fldCharType="begin"/>
      </w:r>
      <w:r w:rsidRPr="005A2A9C">
        <w:rPr>
          <w:noProof/>
        </w:rPr>
        <w:instrText xml:space="preserve"> PAGEREF _Toc531703845 \h </w:instrText>
      </w:r>
      <w:r w:rsidRPr="005A2A9C">
        <w:rPr>
          <w:noProof/>
        </w:rPr>
      </w:r>
      <w:r w:rsidRPr="005A2A9C">
        <w:rPr>
          <w:noProof/>
        </w:rPr>
        <w:fldChar w:fldCharType="separate"/>
      </w:r>
      <w:r w:rsidRPr="005A2A9C">
        <w:rPr>
          <w:noProof/>
        </w:rPr>
        <w:t>276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IV</w:t>
      </w:r>
      <w:r>
        <w:rPr>
          <w:noProof/>
        </w:rPr>
        <w:tab/>
      </w:r>
      <w:r w:rsidRPr="005A2A9C">
        <w:rPr>
          <w:noProof/>
        </w:rPr>
        <w:tab/>
      </w:r>
      <w:r w:rsidRPr="005A2A9C">
        <w:rPr>
          <w:noProof/>
        </w:rPr>
        <w:fldChar w:fldCharType="begin"/>
      </w:r>
      <w:r w:rsidRPr="005A2A9C">
        <w:rPr>
          <w:noProof/>
        </w:rPr>
        <w:instrText xml:space="preserve"> PAGEREF _Toc531703846 \h </w:instrText>
      </w:r>
      <w:r w:rsidRPr="005A2A9C">
        <w:rPr>
          <w:noProof/>
        </w:rPr>
      </w:r>
      <w:r w:rsidRPr="005A2A9C">
        <w:rPr>
          <w:noProof/>
        </w:rPr>
        <w:fldChar w:fldCharType="separate"/>
      </w:r>
      <w:r w:rsidRPr="005A2A9C">
        <w:rPr>
          <w:noProof/>
        </w:rPr>
        <w:t>278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w:t>
      </w:r>
      <w:r>
        <w:rPr>
          <w:noProof/>
        </w:rPr>
        <w:tab/>
      </w:r>
      <w:r w:rsidRPr="005A2A9C">
        <w:rPr>
          <w:noProof/>
        </w:rPr>
        <w:tab/>
      </w:r>
      <w:r w:rsidRPr="005A2A9C">
        <w:rPr>
          <w:noProof/>
        </w:rPr>
        <w:fldChar w:fldCharType="begin"/>
      </w:r>
      <w:r w:rsidRPr="005A2A9C">
        <w:rPr>
          <w:noProof/>
        </w:rPr>
        <w:instrText xml:space="preserve"> PAGEREF _Toc531703847 \h </w:instrText>
      </w:r>
      <w:r w:rsidRPr="005A2A9C">
        <w:rPr>
          <w:noProof/>
        </w:rPr>
      </w:r>
      <w:r w:rsidRPr="005A2A9C">
        <w:rPr>
          <w:noProof/>
        </w:rPr>
        <w:fldChar w:fldCharType="separate"/>
      </w:r>
      <w:r w:rsidRPr="005A2A9C">
        <w:rPr>
          <w:noProof/>
        </w:rPr>
        <w:t>280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VI</w:t>
      </w:r>
      <w:r>
        <w:rPr>
          <w:noProof/>
        </w:rPr>
        <w:tab/>
      </w:r>
      <w:r w:rsidRPr="005A2A9C">
        <w:rPr>
          <w:noProof/>
        </w:rPr>
        <w:tab/>
      </w:r>
      <w:r w:rsidRPr="005A2A9C">
        <w:rPr>
          <w:noProof/>
        </w:rPr>
        <w:fldChar w:fldCharType="begin"/>
      </w:r>
      <w:r w:rsidRPr="005A2A9C">
        <w:rPr>
          <w:noProof/>
        </w:rPr>
        <w:instrText xml:space="preserve"> PAGEREF _Toc531703848 \h </w:instrText>
      </w:r>
      <w:r w:rsidRPr="005A2A9C">
        <w:rPr>
          <w:noProof/>
        </w:rPr>
      </w:r>
      <w:r w:rsidRPr="005A2A9C">
        <w:rPr>
          <w:noProof/>
        </w:rPr>
        <w:fldChar w:fldCharType="separate"/>
      </w:r>
      <w:r w:rsidRPr="005A2A9C">
        <w:rPr>
          <w:noProof/>
        </w:rPr>
        <w:t>283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VII</w:t>
      </w:r>
      <w:r>
        <w:rPr>
          <w:noProof/>
        </w:rPr>
        <w:tab/>
      </w:r>
      <w:r w:rsidRPr="005A2A9C">
        <w:rPr>
          <w:noProof/>
        </w:rPr>
        <w:tab/>
      </w:r>
      <w:r w:rsidRPr="005A2A9C">
        <w:rPr>
          <w:noProof/>
        </w:rPr>
        <w:fldChar w:fldCharType="begin"/>
      </w:r>
      <w:r w:rsidRPr="005A2A9C">
        <w:rPr>
          <w:noProof/>
        </w:rPr>
        <w:instrText xml:space="preserve"> PAGEREF _Toc531703849 \h </w:instrText>
      </w:r>
      <w:r w:rsidRPr="005A2A9C">
        <w:rPr>
          <w:noProof/>
        </w:rPr>
      </w:r>
      <w:r w:rsidRPr="005A2A9C">
        <w:rPr>
          <w:noProof/>
        </w:rPr>
        <w:fldChar w:fldCharType="separate"/>
      </w:r>
      <w:r w:rsidRPr="005A2A9C">
        <w:rPr>
          <w:noProof/>
        </w:rPr>
        <w:t>286</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VIII</w:t>
      </w:r>
      <w:r>
        <w:rPr>
          <w:noProof/>
        </w:rPr>
        <w:tab/>
      </w:r>
      <w:r w:rsidRPr="005A2A9C">
        <w:rPr>
          <w:noProof/>
        </w:rPr>
        <w:tab/>
      </w:r>
      <w:r w:rsidRPr="005A2A9C">
        <w:rPr>
          <w:noProof/>
        </w:rPr>
        <w:fldChar w:fldCharType="begin"/>
      </w:r>
      <w:r w:rsidRPr="005A2A9C">
        <w:rPr>
          <w:noProof/>
        </w:rPr>
        <w:instrText xml:space="preserve"> PAGEREF _Toc531703850 \h </w:instrText>
      </w:r>
      <w:r w:rsidRPr="005A2A9C">
        <w:rPr>
          <w:noProof/>
        </w:rPr>
      </w:r>
      <w:r w:rsidRPr="005A2A9C">
        <w:rPr>
          <w:noProof/>
        </w:rPr>
        <w:fldChar w:fldCharType="separate"/>
      </w:r>
      <w:r w:rsidRPr="005A2A9C">
        <w:rPr>
          <w:noProof/>
        </w:rPr>
        <w:t>289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IX</w:t>
      </w:r>
      <w:r>
        <w:rPr>
          <w:noProof/>
        </w:rPr>
        <w:tab/>
      </w:r>
      <w:r w:rsidRPr="005A2A9C">
        <w:rPr>
          <w:noProof/>
        </w:rPr>
        <w:tab/>
      </w:r>
      <w:r w:rsidRPr="005A2A9C">
        <w:rPr>
          <w:noProof/>
        </w:rPr>
        <w:fldChar w:fldCharType="begin"/>
      </w:r>
      <w:r w:rsidRPr="005A2A9C">
        <w:rPr>
          <w:noProof/>
        </w:rPr>
        <w:instrText xml:space="preserve"> PAGEREF _Toc531703851 \h </w:instrText>
      </w:r>
      <w:r w:rsidRPr="005A2A9C">
        <w:rPr>
          <w:noProof/>
        </w:rPr>
      </w:r>
      <w:r w:rsidRPr="005A2A9C">
        <w:rPr>
          <w:noProof/>
        </w:rPr>
        <w:fldChar w:fldCharType="separate"/>
      </w:r>
      <w:r w:rsidRPr="005A2A9C">
        <w:rPr>
          <w:noProof/>
        </w:rPr>
        <w:t>292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lastRenderedPageBreak/>
        <w:t>Table X</w:t>
      </w:r>
      <w:r>
        <w:rPr>
          <w:noProof/>
        </w:rPr>
        <w:tab/>
      </w:r>
      <w:r w:rsidRPr="005A2A9C">
        <w:rPr>
          <w:noProof/>
        </w:rPr>
        <w:tab/>
      </w:r>
      <w:r w:rsidRPr="005A2A9C">
        <w:rPr>
          <w:noProof/>
        </w:rPr>
        <w:fldChar w:fldCharType="begin"/>
      </w:r>
      <w:r w:rsidRPr="005A2A9C">
        <w:rPr>
          <w:noProof/>
        </w:rPr>
        <w:instrText xml:space="preserve"> PAGEREF _Toc531703852 \h </w:instrText>
      </w:r>
      <w:r w:rsidRPr="005A2A9C">
        <w:rPr>
          <w:noProof/>
        </w:rPr>
      </w:r>
      <w:r w:rsidRPr="005A2A9C">
        <w:rPr>
          <w:noProof/>
        </w:rPr>
        <w:fldChar w:fldCharType="separate"/>
      </w:r>
      <w:r w:rsidRPr="005A2A9C">
        <w:rPr>
          <w:noProof/>
        </w:rPr>
        <w:t>295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w:t>
      </w:r>
      <w:r>
        <w:rPr>
          <w:noProof/>
        </w:rPr>
        <w:tab/>
      </w:r>
      <w:r w:rsidRPr="005A2A9C">
        <w:rPr>
          <w:noProof/>
        </w:rPr>
        <w:tab/>
      </w:r>
      <w:r w:rsidRPr="005A2A9C">
        <w:rPr>
          <w:noProof/>
        </w:rPr>
        <w:fldChar w:fldCharType="begin"/>
      </w:r>
      <w:r w:rsidRPr="005A2A9C">
        <w:rPr>
          <w:noProof/>
        </w:rPr>
        <w:instrText xml:space="preserve"> PAGEREF _Toc531703853 \h </w:instrText>
      </w:r>
      <w:r w:rsidRPr="005A2A9C">
        <w:rPr>
          <w:noProof/>
        </w:rPr>
      </w:r>
      <w:r w:rsidRPr="005A2A9C">
        <w:rPr>
          <w:noProof/>
        </w:rPr>
        <w:fldChar w:fldCharType="separate"/>
      </w:r>
      <w:r w:rsidRPr="005A2A9C">
        <w:rPr>
          <w:noProof/>
        </w:rPr>
        <w:t>297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XII</w:t>
      </w:r>
      <w:r>
        <w:rPr>
          <w:noProof/>
        </w:rPr>
        <w:tab/>
      </w:r>
      <w:r w:rsidRPr="005A2A9C">
        <w:rPr>
          <w:noProof/>
        </w:rPr>
        <w:tab/>
      </w:r>
      <w:r w:rsidRPr="005A2A9C">
        <w:rPr>
          <w:noProof/>
        </w:rPr>
        <w:fldChar w:fldCharType="begin"/>
      </w:r>
      <w:r w:rsidRPr="005A2A9C">
        <w:rPr>
          <w:noProof/>
        </w:rPr>
        <w:instrText xml:space="preserve"> PAGEREF _Toc531703854 \h </w:instrText>
      </w:r>
      <w:r w:rsidRPr="005A2A9C">
        <w:rPr>
          <w:noProof/>
        </w:rPr>
      </w:r>
      <w:r w:rsidRPr="005A2A9C">
        <w:rPr>
          <w:noProof/>
        </w:rPr>
        <w:fldChar w:fldCharType="separate"/>
      </w:r>
      <w:r w:rsidRPr="005A2A9C">
        <w:rPr>
          <w:noProof/>
        </w:rPr>
        <w:t>299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XIII</w:t>
      </w:r>
      <w:r>
        <w:rPr>
          <w:noProof/>
        </w:rPr>
        <w:tab/>
      </w:r>
      <w:r w:rsidRPr="005A2A9C">
        <w:rPr>
          <w:noProof/>
        </w:rPr>
        <w:tab/>
      </w:r>
      <w:r w:rsidRPr="005A2A9C">
        <w:rPr>
          <w:noProof/>
        </w:rPr>
        <w:fldChar w:fldCharType="begin"/>
      </w:r>
      <w:r w:rsidRPr="005A2A9C">
        <w:rPr>
          <w:noProof/>
        </w:rPr>
        <w:instrText xml:space="preserve"> PAGEREF _Toc531703855 \h </w:instrText>
      </w:r>
      <w:r w:rsidRPr="005A2A9C">
        <w:rPr>
          <w:noProof/>
        </w:rPr>
      </w:r>
      <w:r w:rsidRPr="005A2A9C">
        <w:rPr>
          <w:noProof/>
        </w:rPr>
        <w:fldChar w:fldCharType="separate"/>
      </w:r>
      <w:r w:rsidRPr="005A2A9C">
        <w:rPr>
          <w:noProof/>
        </w:rPr>
        <w:t>301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XIV</w:t>
      </w:r>
      <w:r>
        <w:rPr>
          <w:noProof/>
        </w:rPr>
        <w:tab/>
      </w:r>
      <w:r w:rsidRPr="005A2A9C">
        <w:rPr>
          <w:noProof/>
        </w:rPr>
        <w:tab/>
      </w:r>
      <w:r w:rsidRPr="005A2A9C">
        <w:rPr>
          <w:noProof/>
        </w:rPr>
        <w:fldChar w:fldCharType="begin"/>
      </w:r>
      <w:r w:rsidRPr="005A2A9C">
        <w:rPr>
          <w:noProof/>
        </w:rPr>
        <w:instrText xml:space="preserve"> PAGEREF _Toc531703856 \h </w:instrText>
      </w:r>
      <w:r w:rsidRPr="005A2A9C">
        <w:rPr>
          <w:noProof/>
        </w:rPr>
      </w:r>
      <w:r w:rsidRPr="005A2A9C">
        <w:rPr>
          <w:noProof/>
        </w:rPr>
        <w:fldChar w:fldCharType="separate"/>
      </w:r>
      <w:r w:rsidRPr="005A2A9C">
        <w:rPr>
          <w:noProof/>
        </w:rPr>
        <w:t>304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XV</w:t>
      </w:r>
      <w:r>
        <w:rPr>
          <w:noProof/>
        </w:rPr>
        <w:tab/>
      </w:r>
      <w:r w:rsidRPr="005A2A9C">
        <w:rPr>
          <w:noProof/>
        </w:rPr>
        <w:tab/>
      </w:r>
      <w:r w:rsidRPr="005A2A9C">
        <w:rPr>
          <w:noProof/>
        </w:rPr>
        <w:fldChar w:fldCharType="begin"/>
      </w:r>
      <w:r w:rsidRPr="005A2A9C">
        <w:rPr>
          <w:noProof/>
        </w:rPr>
        <w:instrText xml:space="preserve"> PAGEREF _Toc531703857 \h </w:instrText>
      </w:r>
      <w:r w:rsidRPr="005A2A9C">
        <w:rPr>
          <w:noProof/>
        </w:rPr>
      </w:r>
      <w:r w:rsidRPr="005A2A9C">
        <w:rPr>
          <w:noProof/>
        </w:rPr>
        <w:fldChar w:fldCharType="separate"/>
      </w:r>
      <w:r w:rsidRPr="005A2A9C">
        <w:rPr>
          <w:noProof/>
        </w:rPr>
        <w:t>307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XVI</w:t>
      </w:r>
      <w:r>
        <w:rPr>
          <w:noProof/>
        </w:rPr>
        <w:tab/>
      </w:r>
      <w:r w:rsidRPr="005A2A9C">
        <w:rPr>
          <w:noProof/>
        </w:rPr>
        <w:tab/>
      </w:r>
      <w:r w:rsidRPr="005A2A9C">
        <w:rPr>
          <w:noProof/>
        </w:rPr>
        <w:fldChar w:fldCharType="begin"/>
      </w:r>
      <w:r w:rsidRPr="005A2A9C">
        <w:rPr>
          <w:noProof/>
        </w:rPr>
        <w:instrText xml:space="preserve"> PAGEREF _Toc531703858 \h </w:instrText>
      </w:r>
      <w:r w:rsidRPr="005A2A9C">
        <w:rPr>
          <w:noProof/>
        </w:rPr>
      </w:r>
      <w:r w:rsidRPr="005A2A9C">
        <w:rPr>
          <w:noProof/>
        </w:rPr>
        <w:fldChar w:fldCharType="separate"/>
      </w:r>
      <w:r w:rsidRPr="005A2A9C">
        <w:rPr>
          <w:noProof/>
        </w:rPr>
        <w:t>309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XVII</w:t>
      </w:r>
      <w:r>
        <w:rPr>
          <w:noProof/>
        </w:rPr>
        <w:tab/>
      </w:r>
      <w:r w:rsidRPr="005A2A9C">
        <w:rPr>
          <w:noProof/>
        </w:rPr>
        <w:tab/>
      </w:r>
      <w:r w:rsidRPr="005A2A9C">
        <w:rPr>
          <w:noProof/>
        </w:rPr>
        <w:fldChar w:fldCharType="begin"/>
      </w:r>
      <w:r w:rsidRPr="005A2A9C">
        <w:rPr>
          <w:noProof/>
        </w:rPr>
        <w:instrText xml:space="preserve"> PAGEREF _Toc531703859 \h </w:instrText>
      </w:r>
      <w:r w:rsidRPr="005A2A9C">
        <w:rPr>
          <w:noProof/>
        </w:rPr>
      </w:r>
      <w:r w:rsidRPr="005A2A9C">
        <w:rPr>
          <w:noProof/>
        </w:rPr>
        <w:fldChar w:fldCharType="separate"/>
      </w:r>
      <w:r w:rsidRPr="005A2A9C">
        <w:rPr>
          <w:noProof/>
        </w:rPr>
        <w:t>311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XVIII</w:t>
      </w:r>
      <w:r>
        <w:rPr>
          <w:noProof/>
        </w:rPr>
        <w:tab/>
      </w:r>
      <w:r w:rsidRPr="005A2A9C">
        <w:rPr>
          <w:noProof/>
        </w:rPr>
        <w:tab/>
      </w:r>
      <w:r w:rsidRPr="005A2A9C">
        <w:rPr>
          <w:noProof/>
        </w:rPr>
        <w:fldChar w:fldCharType="begin"/>
      </w:r>
      <w:r w:rsidRPr="005A2A9C">
        <w:rPr>
          <w:noProof/>
        </w:rPr>
        <w:instrText xml:space="preserve"> PAGEREF _Toc531703860 \h </w:instrText>
      </w:r>
      <w:r w:rsidRPr="005A2A9C">
        <w:rPr>
          <w:noProof/>
        </w:rPr>
      </w:r>
      <w:r w:rsidRPr="005A2A9C">
        <w:rPr>
          <w:noProof/>
        </w:rPr>
        <w:fldChar w:fldCharType="separate"/>
      </w:r>
      <w:r w:rsidRPr="005A2A9C">
        <w:rPr>
          <w:noProof/>
        </w:rPr>
        <w:t>313</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Fourth Schedule</w:t>
      </w:r>
      <w:r w:rsidRPr="005A2A9C">
        <w:rPr>
          <w:b w:val="0"/>
          <w:noProof/>
          <w:sz w:val="18"/>
        </w:rPr>
        <w:tab/>
      </w:r>
      <w:r w:rsidRPr="005A2A9C">
        <w:rPr>
          <w:b w:val="0"/>
          <w:noProof/>
          <w:sz w:val="18"/>
        </w:rPr>
        <w:fldChar w:fldCharType="begin"/>
      </w:r>
      <w:r w:rsidRPr="005A2A9C">
        <w:rPr>
          <w:b w:val="0"/>
          <w:noProof/>
          <w:sz w:val="18"/>
        </w:rPr>
        <w:instrText xml:space="preserve"> PAGEREF _Toc531703861 \h </w:instrText>
      </w:r>
      <w:r w:rsidRPr="005A2A9C">
        <w:rPr>
          <w:b w:val="0"/>
          <w:noProof/>
          <w:sz w:val="18"/>
        </w:rPr>
      </w:r>
      <w:r w:rsidRPr="005A2A9C">
        <w:rPr>
          <w:b w:val="0"/>
          <w:noProof/>
          <w:sz w:val="18"/>
        </w:rPr>
        <w:fldChar w:fldCharType="separate"/>
      </w:r>
      <w:r w:rsidRPr="005A2A9C">
        <w:rPr>
          <w:b w:val="0"/>
          <w:noProof/>
          <w:sz w:val="18"/>
        </w:rPr>
        <w:t>315</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w:t>
      </w:r>
      <w:r>
        <w:rPr>
          <w:noProof/>
        </w:rPr>
        <w:tab/>
      </w:r>
      <w:r w:rsidRPr="005A2A9C">
        <w:rPr>
          <w:noProof/>
        </w:rPr>
        <w:tab/>
      </w:r>
      <w:r w:rsidRPr="005A2A9C">
        <w:rPr>
          <w:noProof/>
        </w:rPr>
        <w:fldChar w:fldCharType="begin"/>
      </w:r>
      <w:r w:rsidRPr="005A2A9C">
        <w:rPr>
          <w:noProof/>
        </w:rPr>
        <w:instrText xml:space="preserve"> PAGEREF _Toc531703862 \h </w:instrText>
      </w:r>
      <w:r w:rsidRPr="005A2A9C">
        <w:rPr>
          <w:noProof/>
        </w:rPr>
      </w:r>
      <w:r w:rsidRPr="005A2A9C">
        <w:rPr>
          <w:noProof/>
        </w:rPr>
        <w:fldChar w:fldCharType="separate"/>
      </w:r>
      <w:r w:rsidRPr="005A2A9C">
        <w:rPr>
          <w:noProof/>
        </w:rPr>
        <w:t>315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II</w:t>
      </w:r>
      <w:r>
        <w:rPr>
          <w:noProof/>
        </w:rPr>
        <w:tab/>
      </w:r>
      <w:r w:rsidRPr="005A2A9C">
        <w:rPr>
          <w:noProof/>
        </w:rPr>
        <w:tab/>
      </w:r>
      <w:r w:rsidRPr="005A2A9C">
        <w:rPr>
          <w:noProof/>
        </w:rPr>
        <w:fldChar w:fldCharType="begin"/>
      </w:r>
      <w:r w:rsidRPr="005A2A9C">
        <w:rPr>
          <w:noProof/>
        </w:rPr>
        <w:instrText xml:space="preserve"> PAGEREF _Toc531703863 \h </w:instrText>
      </w:r>
      <w:r w:rsidRPr="005A2A9C">
        <w:rPr>
          <w:noProof/>
        </w:rPr>
      </w:r>
      <w:r w:rsidRPr="005A2A9C">
        <w:rPr>
          <w:noProof/>
        </w:rPr>
        <w:fldChar w:fldCharType="separate"/>
      </w:r>
      <w:r w:rsidRPr="005A2A9C">
        <w:rPr>
          <w:noProof/>
        </w:rPr>
        <w:t>318</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Fifth Schedule</w:t>
      </w:r>
      <w:r w:rsidRPr="005A2A9C">
        <w:rPr>
          <w:b w:val="0"/>
          <w:noProof/>
          <w:sz w:val="18"/>
        </w:rPr>
        <w:tab/>
      </w:r>
      <w:r w:rsidRPr="005A2A9C">
        <w:rPr>
          <w:b w:val="0"/>
          <w:noProof/>
          <w:sz w:val="18"/>
        </w:rPr>
        <w:fldChar w:fldCharType="begin"/>
      </w:r>
      <w:r w:rsidRPr="005A2A9C">
        <w:rPr>
          <w:b w:val="0"/>
          <w:noProof/>
          <w:sz w:val="18"/>
        </w:rPr>
        <w:instrText xml:space="preserve"> PAGEREF _Toc531703864 \h </w:instrText>
      </w:r>
      <w:r w:rsidRPr="005A2A9C">
        <w:rPr>
          <w:b w:val="0"/>
          <w:noProof/>
          <w:sz w:val="18"/>
        </w:rPr>
      </w:r>
      <w:r w:rsidRPr="005A2A9C">
        <w:rPr>
          <w:b w:val="0"/>
          <w:noProof/>
          <w:sz w:val="18"/>
        </w:rPr>
        <w:fldChar w:fldCharType="separate"/>
      </w:r>
      <w:r w:rsidRPr="005A2A9C">
        <w:rPr>
          <w:b w:val="0"/>
          <w:noProof/>
          <w:sz w:val="18"/>
        </w:rPr>
        <w:t>321</w:t>
      </w:r>
      <w:r w:rsidRPr="005A2A9C">
        <w:rPr>
          <w:b w:val="0"/>
          <w:noProof/>
          <w:sz w:val="18"/>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Sixth Schedule—Reduction in rates of contribution</w:t>
      </w:r>
      <w:r w:rsidRPr="005A2A9C">
        <w:rPr>
          <w:b w:val="0"/>
          <w:noProof/>
          <w:sz w:val="18"/>
        </w:rPr>
        <w:tab/>
      </w:r>
      <w:r w:rsidRPr="005A2A9C">
        <w:rPr>
          <w:b w:val="0"/>
          <w:noProof/>
          <w:sz w:val="18"/>
        </w:rPr>
        <w:fldChar w:fldCharType="begin"/>
      </w:r>
      <w:r w:rsidRPr="005A2A9C">
        <w:rPr>
          <w:b w:val="0"/>
          <w:noProof/>
          <w:sz w:val="18"/>
        </w:rPr>
        <w:instrText xml:space="preserve"> PAGEREF _Toc531703865 \h </w:instrText>
      </w:r>
      <w:r w:rsidRPr="005A2A9C">
        <w:rPr>
          <w:b w:val="0"/>
          <w:noProof/>
          <w:sz w:val="18"/>
        </w:rPr>
      </w:r>
      <w:r w:rsidRPr="005A2A9C">
        <w:rPr>
          <w:b w:val="0"/>
          <w:noProof/>
          <w:sz w:val="18"/>
        </w:rPr>
        <w:fldChar w:fldCharType="separate"/>
      </w:r>
      <w:r w:rsidRPr="005A2A9C">
        <w:rPr>
          <w:b w:val="0"/>
          <w:noProof/>
          <w:sz w:val="18"/>
        </w:rPr>
        <w:t>324</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w:t>
      </w:r>
      <w:r>
        <w:rPr>
          <w:noProof/>
        </w:rPr>
        <w:tab/>
      </w:r>
      <w:r w:rsidRPr="005A2A9C">
        <w:rPr>
          <w:noProof/>
        </w:rPr>
        <w:tab/>
      </w:r>
      <w:r w:rsidRPr="005A2A9C">
        <w:rPr>
          <w:noProof/>
        </w:rPr>
        <w:fldChar w:fldCharType="begin"/>
      </w:r>
      <w:r w:rsidRPr="005A2A9C">
        <w:rPr>
          <w:noProof/>
        </w:rPr>
        <w:instrText xml:space="preserve"> PAGEREF _Toc531703866 \h </w:instrText>
      </w:r>
      <w:r w:rsidRPr="005A2A9C">
        <w:rPr>
          <w:noProof/>
        </w:rPr>
      </w:r>
      <w:r w:rsidRPr="005A2A9C">
        <w:rPr>
          <w:noProof/>
        </w:rPr>
        <w:fldChar w:fldCharType="separate"/>
      </w:r>
      <w:r w:rsidRPr="005A2A9C">
        <w:rPr>
          <w:noProof/>
        </w:rPr>
        <w:t>324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II</w:t>
      </w:r>
      <w:r>
        <w:rPr>
          <w:noProof/>
        </w:rPr>
        <w:tab/>
      </w:r>
      <w:r w:rsidRPr="005A2A9C">
        <w:rPr>
          <w:noProof/>
        </w:rPr>
        <w:tab/>
      </w:r>
      <w:r w:rsidRPr="005A2A9C">
        <w:rPr>
          <w:noProof/>
        </w:rPr>
        <w:fldChar w:fldCharType="begin"/>
      </w:r>
      <w:r w:rsidRPr="005A2A9C">
        <w:rPr>
          <w:noProof/>
        </w:rPr>
        <w:instrText xml:space="preserve"> PAGEREF _Toc531703867 \h </w:instrText>
      </w:r>
      <w:r w:rsidRPr="005A2A9C">
        <w:rPr>
          <w:noProof/>
        </w:rPr>
      </w:r>
      <w:r w:rsidRPr="005A2A9C">
        <w:rPr>
          <w:noProof/>
        </w:rPr>
        <w:fldChar w:fldCharType="separate"/>
      </w:r>
      <w:r w:rsidRPr="005A2A9C">
        <w:rPr>
          <w:noProof/>
        </w:rPr>
        <w:t>328</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III</w:t>
      </w:r>
      <w:r>
        <w:rPr>
          <w:noProof/>
        </w:rPr>
        <w:tab/>
      </w:r>
      <w:r w:rsidRPr="005A2A9C">
        <w:rPr>
          <w:noProof/>
        </w:rPr>
        <w:tab/>
      </w:r>
      <w:r w:rsidRPr="005A2A9C">
        <w:rPr>
          <w:noProof/>
        </w:rPr>
        <w:fldChar w:fldCharType="begin"/>
      </w:r>
      <w:r w:rsidRPr="005A2A9C">
        <w:rPr>
          <w:noProof/>
        </w:rPr>
        <w:instrText xml:space="preserve"> PAGEREF _Toc531703868 \h </w:instrText>
      </w:r>
      <w:r w:rsidRPr="005A2A9C">
        <w:rPr>
          <w:noProof/>
        </w:rPr>
      </w:r>
      <w:r w:rsidRPr="005A2A9C">
        <w:rPr>
          <w:noProof/>
        </w:rPr>
        <w:fldChar w:fldCharType="separate"/>
      </w:r>
      <w:r w:rsidRPr="005A2A9C">
        <w:rPr>
          <w:noProof/>
        </w:rPr>
        <w:t>331</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IV</w:t>
      </w:r>
      <w:r>
        <w:rPr>
          <w:noProof/>
        </w:rPr>
        <w:tab/>
      </w:r>
      <w:r w:rsidRPr="005A2A9C">
        <w:rPr>
          <w:noProof/>
        </w:rPr>
        <w:tab/>
      </w:r>
      <w:r w:rsidRPr="005A2A9C">
        <w:rPr>
          <w:noProof/>
        </w:rPr>
        <w:fldChar w:fldCharType="begin"/>
      </w:r>
      <w:r w:rsidRPr="005A2A9C">
        <w:rPr>
          <w:noProof/>
        </w:rPr>
        <w:instrText xml:space="preserve"> PAGEREF _Toc531703869 \h </w:instrText>
      </w:r>
      <w:r w:rsidRPr="005A2A9C">
        <w:rPr>
          <w:noProof/>
        </w:rPr>
      </w:r>
      <w:r w:rsidRPr="005A2A9C">
        <w:rPr>
          <w:noProof/>
        </w:rPr>
        <w:fldChar w:fldCharType="separate"/>
      </w:r>
      <w:r w:rsidRPr="005A2A9C">
        <w:rPr>
          <w:noProof/>
        </w:rPr>
        <w:t>334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w:t>
      </w:r>
      <w:r>
        <w:rPr>
          <w:noProof/>
        </w:rPr>
        <w:tab/>
      </w:r>
      <w:r w:rsidRPr="005A2A9C">
        <w:rPr>
          <w:noProof/>
        </w:rPr>
        <w:tab/>
      </w:r>
      <w:r w:rsidRPr="005A2A9C">
        <w:rPr>
          <w:noProof/>
        </w:rPr>
        <w:fldChar w:fldCharType="begin"/>
      </w:r>
      <w:r w:rsidRPr="005A2A9C">
        <w:rPr>
          <w:noProof/>
        </w:rPr>
        <w:instrText xml:space="preserve"> PAGEREF _Toc531703870 \h </w:instrText>
      </w:r>
      <w:r w:rsidRPr="005A2A9C">
        <w:rPr>
          <w:noProof/>
        </w:rPr>
      </w:r>
      <w:r w:rsidRPr="005A2A9C">
        <w:rPr>
          <w:noProof/>
        </w:rPr>
        <w:fldChar w:fldCharType="separate"/>
      </w:r>
      <w:r w:rsidRPr="005A2A9C">
        <w:rPr>
          <w:noProof/>
        </w:rPr>
        <w:t>337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VI</w:t>
      </w:r>
      <w:r>
        <w:rPr>
          <w:noProof/>
        </w:rPr>
        <w:tab/>
      </w:r>
      <w:r w:rsidRPr="005A2A9C">
        <w:rPr>
          <w:noProof/>
        </w:rPr>
        <w:tab/>
      </w:r>
      <w:r w:rsidRPr="005A2A9C">
        <w:rPr>
          <w:noProof/>
        </w:rPr>
        <w:fldChar w:fldCharType="begin"/>
      </w:r>
      <w:r w:rsidRPr="005A2A9C">
        <w:rPr>
          <w:noProof/>
        </w:rPr>
        <w:instrText xml:space="preserve"> PAGEREF _Toc531703871 \h </w:instrText>
      </w:r>
      <w:r w:rsidRPr="005A2A9C">
        <w:rPr>
          <w:noProof/>
        </w:rPr>
      </w:r>
      <w:r w:rsidRPr="005A2A9C">
        <w:rPr>
          <w:noProof/>
        </w:rPr>
        <w:fldChar w:fldCharType="separate"/>
      </w:r>
      <w:r w:rsidRPr="005A2A9C">
        <w:rPr>
          <w:noProof/>
        </w:rPr>
        <w:t>340</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VII</w:t>
      </w:r>
      <w:r>
        <w:rPr>
          <w:noProof/>
        </w:rPr>
        <w:tab/>
      </w:r>
      <w:r w:rsidRPr="005A2A9C">
        <w:rPr>
          <w:noProof/>
        </w:rPr>
        <w:tab/>
      </w:r>
      <w:r w:rsidRPr="005A2A9C">
        <w:rPr>
          <w:noProof/>
        </w:rPr>
        <w:fldChar w:fldCharType="begin"/>
      </w:r>
      <w:r w:rsidRPr="005A2A9C">
        <w:rPr>
          <w:noProof/>
        </w:rPr>
        <w:instrText xml:space="preserve"> PAGEREF _Toc531703872 \h </w:instrText>
      </w:r>
      <w:r w:rsidRPr="005A2A9C">
        <w:rPr>
          <w:noProof/>
        </w:rPr>
      </w:r>
      <w:r w:rsidRPr="005A2A9C">
        <w:rPr>
          <w:noProof/>
        </w:rPr>
        <w:fldChar w:fldCharType="separate"/>
      </w:r>
      <w:r w:rsidRPr="005A2A9C">
        <w:rPr>
          <w:noProof/>
        </w:rPr>
        <w:t>343</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VIII</w:t>
      </w:r>
      <w:r>
        <w:rPr>
          <w:noProof/>
        </w:rPr>
        <w:tab/>
      </w:r>
      <w:r w:rsidRPr="005A2A9C">
        <w:rPr>
          <w:noProof/>
        </w:rPr>
        <w:tab/>
      </w:r>
      <w:r w:rsidRPr="005A2A9C">
        <w:rPr>
          <w:noProof/>
        </w:rPr>
        <w:fldChar w:fldCharType="begin"/>
      </w:r>
      <w:r w:rsidRPr="005A2A9C">
        <w:rPr>
          <w:noProof/>
        </w:rPr>
        <w:instrText xml:space="preserve"> PAGEREF _Toc531703873 \h </w:instrText>
      </w:r>
      <w:r w:rsidRPr="005A2A9C">
        <w:rPr>
          <w:noProof/>
        </w:rPr>
      </w:r>
      <w:r w:rsidRPr="005A2A9C">
        <w:rPr>
          <w:noProof/>
        </w:rPr>
        <w:fldChar w:fldCharType="separate"/>
      </w:r>
      <w:r w:rsidRPr="005A2A9C">
        <w:rPr>
          <w:noProof/>
        </w:rPr>
        <w:t>349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IX</w:t>
      </w:r>
      <w:r>
        <w:rPr>
          <w:noProof/>
        </w:rPr>
        <w:tab/>
      </w:r>
      <w:r w:rsidRPr="005A2A9C">
        <w:rPr>
          <w:noProof/>
        </w:rPr>
        <w:tab/>
      </w:r>
      <w:r w:rsidRPr="005A2A9C">
        <w:rPr>
          <w:noProof/>
        </w:rPr>
        <w:fldChar w:fldCharType="begin"/>
      </w:r>
      <w:r w:rsidRPr="005A2A9C">
        <w:rPr>
          <w:noProof/>
        </w:rPr>
        <w:instrText xml:space="preserve"> PAGEREF _Toc531703874 \h </w:instrText>
      </w:r>
      <w:r w:rsidRPr="005A2A9C">
        <w:rPr>
          <w:noProof/>
        </w:rPr>
      </w:r>
      <w:r w:rsidRPr="005A2A9C">
        <w:rPr>
          <w:noProof/>
        </w:rPr>
        <w:fldChar w:fldCharType="separate"/>
      </w:r>
      <w:r w:rsidRPr="005A2A9C">
        <w:rPr>
          <w:noProof/>
        </w:rPr>
        <w:t>355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w:t>
      </w:r>
      <w:r>
        <w:rPr>
          <w:noProof/>
        </w:rPr>
        <w:tab/>
      </w:r>
      <w:r w:rsidRPr="005A2A9C">
        <w:rPr>
          <w:noProof/>
        </w:rPr>
        <w:tab/>
      </w:r>
      <w:r w:rsidRPr="005A2A9C">
        <w:rPr>
          <w:noProof/>
        </w:rPr>
        <w:fldChar w:fldCharType="begin"/>
      </w:r>
      <w:r w:rsidRPr="005A2A9C">
        <w:rPr>
          <w:noProof/>
        </w:rPr>
        <w:instrText xml:space="preserve"> PAGEREF _Toc531703875 \h </w:instrText>
      </w:r>
      <w:r w:rsidRPr="005A2A9C">
        <w:rPr>
          <w:noProof/>
        </w:rPr>
      </w:r>
      <w:r w:rsidRPr="005A2A9C">
        <w:rPr>
          <w:noProof/>
        </w:rPr>
        <w:fldChar w:fldCharType="separate"/>
      </w:r>
      <w:r w:rsidRPr="005A2A9C">
        <w:rPr>
          <w:noProof/>
        </w:rPr>
        <w:t>359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w:t>
      </w:r>
      <w:r>
        <w:rPr>
          <w:noProof/>
        </w:rPr>
        <w:tab/>
      </w:r>
      <w:r w:rsidRPr="005A2A9C">
        <w:rPr>
          <w:noProof/>
        </w:rPr>
        <w:tab/>
      </w:r>
      <w:r w:rsidRPr="005A2A9C">
        <w:rPr>
          <w:noProof/>
        </w:rPr>
        <w:fldChar w:fldCharType="begin"/>
      </w:r>
      <w:r w:rsidRPr="005A2A9C">
        <w:rPr>
          <w:noProof/>
        </w:rPr>
        <w:instrText xml:space="preserve"> PAGEREF _Toc531703876 \h </w:instrText>
      </w:r>
      <w:r w:rsidRPr="005A2A9C">
        <w:rPr>
          <w:noProof/>
        </w:rPr>
      </w:r>
      <w:r w:rsidRPr="005A2A9C">
        <w:rPr>
          <w:noProof/>
        </w:rPr>
        <w:fldChar w:fldCharType="separate"/>
      </w:r>
      <w:r w:rsidRPr="005A2A9C">
        <w:rPr>
          <w:noProof/>
        </w:rPr>
        <w:t>364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XII</w:t>
      </w:r>
      <w:r>
        <w:rPr>
          <w:noProof/>
        </w:rPr>
        <w:tab/>
      </w:r>
      <w:r w:rsidRPr="005A2A9C">
        <w:rPr>
          <w:noProof/>
        </w:rPr>
        <w:tab/>
      </w:r>
      <w:r w:rsidRPr="005A2A9C">
        <w:rPr>
          <w:noProof/>
        </w:rPr>
        <w:fldChar w:fldCharType="begin"/>
      </w:r>
      <w:r w:rsidRPr="005A2A9C">
        <w:rPr>
          <w:noProof/>
        </w:rPr>
        <w:instrText xml:space="preserve"> PAGEREF _Toc531703877 \h </w:instrText>
      </w:r>
      <w:r w:rsidRPr="005A2A9C">
        <w:rPr>
          <w:noProof/>
        </w:rPr>
      </w:r>
      <w:r w:rsidRPr="005A2A9C">
        <w:rPr>
          <w:noProof/>
        </w:rPr>
        <w:fldChar w:fldCharType="separate"/>
      </w:r>
      <w:r w:rsidRPr="005A2A9C">
        <w:rPr>
          <w:noProof/>
        </w:rPr>
        <w:t>369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XIII</w:t>
      </w:r>
      <w:r>
        <w:rPr>
          <w:noProof/>
        </w:rPr>
        <w:tab/>
      </w:r>
      <w:r w:rsidRPr="005A2A9C">
        <w:rPr>
          <w:noProof/>
        </w:rPr>
        <w:tab/>
      </w:r>
      <w:r w:rsidRPr="005A2A9C">
        <w:rPr>
          <w:noProof/>
        </w:rPr>
        <w:fldChar w:fldCharType="begin"/>
      </w:r>
      <w:r w:rsidRPr="005A2A9C">
        <w:rPr>
          <w:noProof/>
        </w:rPr>
        <w:instrText xml:space="preserve"> PAGEREF _Toc531703878 \h </w:instrText>
      </w:r>
      <w:r w:rsidRPr="005A2A9C">
        <w:rPr>
          <w:noProof/>
        </w:rPr>
      </w:r>
      <w:r w:rsidRPr="005A2A9C">
        <w:rPr>
          <w:noProof/>
        </w:rPr>
        <w:fldChar w:fldCharType="separate"/>
      </w:r>
      <w:r w:rsidRPr="005A2A9C">
        <w:rPr>
          <w:noProof/>
        </w:rPr>
        <w:t>372</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XIV</w:t>
      </w:r>
      <w:r>
        <w:rPr>
          <w:noProof/>
        </w:rPr>
        <w:tab/>
      </w:r>
      <w:r w:rsidRPr="005A2A9C">
        <w:rPr>
          <w:noProof/>
        </w:rPr>
        <w:tab/>
      </w:r>
      <w:r w:rsidRPr="005A2A9C">
        <w:rPr>
          <w:noProof/>
        </w:rPr>
        <w:fldChar w:fldCharType="begin"/>
      </w:r>
      <w:r w:rsidRPr="005A2A9C">
        <w:rPr>
          <w:noProof/>
        </w:rPr>
        <w:instrText xml:space="preserve"> PAGEREF _Toc531703879 \h </w:instrText>
      </w:r>
      <w:r w:rsidRPr="005A2A9C">
        <w:rPr>
          <w:noProof/>
        </w:rPr>
      </w:r>
      <w:r w:rsidRPr="005A2A9C">
        <w:rPr>
          <w:noProof/>
        </w:rPr>
        <w:fldChar w:fldCharType="separate"/>
      </w:r>
      <w:r w:rsidRPr="005A2A9C">
        <w:rPr>
          <w:noProof/>
        </w:rPr>
        <w:t>375</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XV</w:t>
      </w:r>
      <w:r>
        <w:rPr>
          <w:noProof/>
        </w:rPr>
        <w:tab/>
      </w:r>
      <w:r w:rsidRPr="005A2A9C">
        <w:rPr>
          <w:noProof/>
        </w:rPr>
        <w:tab/>
      </w:r>
      <w:r w:rsidRPr="005A2A9C">
        <w:rPr>
          <w:noProof/>
        </w:rPr>
        <w:fldChar w:fldCharType="begin"/>
      </w:r>
      <w:r w:rsidRPr="005A2A9C">
        <w:rPr>
          <w:noProof/>
        </w:rPr>
        <w:instrText xml:space="preserve"> PAGEREF _Toc531703880 \h </w:instrText>
      </w:r>
      <w:r w:rsidRPr="005A2A9C">
        <w:rPr>
          <w:noProof/>
        </w:rPr>
      </w:r>
      <w:r w:rsidRPr="005A2A9C">
        <w:rPr>
          <w:noProof/>
        </w:rPr>
        <w:fldChar w:fldCharType="separate"/>
      </w:r>
      <w:r w:rsidRPr="005A2A9C">
        <w:rPr>
          <w:noProof/>
        </w:rPr>
        <w:t>377</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XVI</w:t>
      </w:r>
      <w:r>
        <w:rPr>
          <w:noProof/>
        </w:rPr>
        <w:tab/>
      </w:r>
      <w:r w:rsidRPr="005A2A9C">
        <w:rPr>
          <w:noProof/>
        </w:rPr>
        <w:tab/>
      </w:r>
      <w:r w:rsidRPr="005A2A9C">
        <w:rPr>
          <w:noProof/>
        </w:rPr>
        <w:fldChar w:fldCharType="begin"/>
      </w:r>
      <w:r w:rsidRPr="005A2A9C">
        <w:rPr>
          <w:noProof/>
        </w:rPr>
        <w:instrText xml:space="preserve"> PAGEREF _Toc531703881 \h </w:instrText>
      </w:r>
      <w:r w:rsidRPr="005A2A9C">
        <w:rPr>
          <w:noProof/>
        </w:rPr>
      </w:r>
      <w:r w:rsidRPr="005A2A9C">
        <w:rPr>
          <w:noProof/>
        </w:rPr>
        <w:fldChar w:fldCharType="separate"/>
      </w:r>
      <w:r w:rsidRPr="005A2A9C">
        <w:rPr>
          <w:noProof/>
        </w:rPr>
        <w:t>379</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XVII</w:t>
      </w:r>
      <w:r>
        <w:rPr>
          <w:noProof/>
        </w:rPr>
        <w:tab/>
      </w:r>
      <w:r w:rsidRPr="005A2A9C">
        <w:rPr>
          <w:noProof/>
        </w:rPr>
        <w:tab/>
      </w:r>
      <w:r w:rsidRPr="005A2A9C">
        <w:rPr>
          <w:noProof/>
        </w:rPr>
        <w:fldChar w:fldCharType="begin"/>
      </w:r>
      <w:r w:rsidRPr="005A2A9C">
        <w:rPr>
          <w:noProof/>
        </w:rPr>
        <w:instrText xml:space="preserve"> PAGEREF _Toc531703882 \h </w:instrText>
      </w:r>
      <w:r w:rsidRPr="005A2A9C">
        <w:rPr>
          <w:noProof/>
        </w:rPr>
      </w:r>
      <w:r w:rsidRPr="005A2A9C">
        <w:rPr>
          <w:noProof/>
        </w:rPr>
        <w:fldChar w:fldCharType="separate"/>
      </w:r>
      <w:r w:rsidRPr="005A2A9C">
        <w:rPr>
          <w:noProof/>
        </w:rPr>
        <w:t>381</w:t>
      </w:r>
      <w:r w:rsidRPr="005A2A9C">
        <w:rPr>
          <w:noProof/>
        </w:rPr>
        <w:fldChar w:fldCharType="end"/>
      </w:r>
    </w:p>
    <w:p w:rsidR="005A2A9C" w:rsidRDefault="005A2A9C">
      <w:pPr>
        <w:pStyle w:val="TOC2"/>
        <w:rPr>
          <w:rFonts w:asciiTheme="minorHAnsi" w:eastAsiaTheme="minorEastAsia" w:hAnsiTheme="minorHAnsi" w:cstheme="minorBidi"/>
          <w:b w:val="0"/>
          <w:noProof/>
          <w:kern w:val="0"/>
          <w:sz w:val="22"/>
          <w:szCs w:val="22"/>
        </w:rPr>
      </w:pPr>
      <w:r>
        <w:rPr>
          <w:noProof/>
        </w:rPr>
        <w:t>Seventh Schedule—Factors applicable under section 44</w:t>
      </w:r>
      <w:r w:rsidRPr="005A2A9C">
        <w:rPr>
          <w:b w:val="0"/>
          <w:noProof/>
          <w:sz w:val="18"/>
        </w:rPr>
        <w:tab/>
      </w:r>
      <w:r w:rsidRPr="005A2A9C">
        <w:rPr>
          <w:b w:val="0"/>
          <w:noProof/>
          <w:sz w:val="18"/>
        </w:rPr>
        <w:fldChar w:fldCharType="begin"/>
      </w:r>
      <w:r w:rsidRPr="005A2A9C">
        <w:rPr>
          <w:b w:val="0"/>
          <w:noProof/>
          <w:sz w:val="18"/>
        </w:rPr>
        <w:instrText xml:space="preserve"> PAGEREF _Toc531703883 \h </w:instrText>
      </w:r>
      <w:r w:rsidRPr="005A2A9C">
        <w:rPr>
          <w:b w:val="0"/>
          <w:noProof/>
          <w:sz w:val="18"/>
        </w:rPr>
      </w:r>
      <w:r w:rsidRPr="005A2A9C">
        <w:rPr>
          <w:b w:val="0"/>
          <w:noProof/>
          <w:sz w:val="18"/>
        </w:rPr>
        <w:fldChar w:fldCharType="separate"/>
      </w:r>
      <w:r w:rsidRPr="005A2A9C">
        <w:rPr>
          <w:b w:val="0"/>
          <w:noProof/>
          <w:sz w:val="18"/>
        </w:rPr>
        <w:t>384</w:t>
      </w:r>
      <w:r w:rsidRPr="005A2A9C">
        <w:rPr>
          <w:b w:val="0"/>
          <w:noProof/>
          <w:sz w:val="18"/>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w:t>
      </w:r>
      <w:r>
        <w:rPr>
          <w:noProof/>
        </w:rPr>
        <w:tab/>
      </w:r>
      <w:r w:rsidRPr="005A2A9C">
        <w:rPr>
          <w:noProof/>
        </w:rPr>
        <w:tab/>
      </w:r>
      <w:r w:rsidRPr="005A2A9C">
        <w:rPr>
          <w:noProof/>
        </w:rPr>
        <w:fldChar w:fldCharType="begin"/>
      </w:r>
      <w:r w:rsidRPr="005A2A9C">
        <w:rPr>
          <w:noProof/>
        </w:rPr>
        <w:instrText xml:space="preserve"> PAGEREF _Toc531703884 \h </w:instrText>
      </w:r>
      <w:r w:rsidRPr="005A2A9C">
        <w:rPr>
          <w:noProof/>
        </w:rPr>
      </w:r>
      <w:r w:rsidRPr="005A2A9C">
        <w:rPr>
          <w:noProof/>
        </w:rPr>
        <w:fldChar w:fldCharType="separate"/>
      </w:r>
      <w:r w:rsidRPr="005A2A9C">
        <w:rPr>
          <w:noProof/>
        </w:rPr>
        <w:t>384</w:t>
      </w:r>
      <w:r w:rsidRPr="005A2A9C">
        <w:rPr>
          <w:noProof/>
        </w:rPr>
        <w:fldChar w:fldCharType="end"/>
      </w:r>
    </w:p>
    <w:p w:rsidR="005A2A9C" w:rsidRDefault="005A2A9C">
      <w:pPr>
        <w:pStyle w:val="TOC5"/>
        <w:rPr>
          <w:rFonts w:asciiTheme="minorHAnsi" w:eastAsiaTheme="minorEastAsia" w:hAnsiTheme="minorHAnsi" w:cstheme="minorBidi"/>
          <w:noProof/>
          <w:kern w:val="0"/>
          <w:sz w:val="22"/>
          <w:szCs w:val="22"/>
        </w:rPr>
      </w:pPr>
      <w:r>
        <w:rPr>
          <w:noProof/>
        </w:rPr>
        <w:t>Table II</w:t>
      </w:r>
      <w:r>
        <w:rPr>
          <w:noProof/>
        </w:rPr>
        <w:tab/>
      </w:r>
      <w:r w:rsidRPr="005A2A9C">
        <w:rPr>
          <w:noProof/>
        </w:rPr>
        <w:tab/>
      </w:r>
      <w:r w:rsidRPr="005A2A9C">
        <w:rPr>
          <w:noProof/>
        </w:rPr>
        <w:fldChar w:fldCharType="begin"/>
      </w:r>
      <w:r w:rsidRPr="005A2A9C">
        <w:rPr>
          <w:noProof/>
        </w:rPr>
        <w:instrText xml:space="preserve"> PAGEREF _Toc531703885 \h </w:instrText>
      </w:r>
      <w:r w:rsidRPr="005A2A9C">
        <w:rPr>
          <w:noProof/>
        </w:rPr>
      </w:r>
      <w:r w:rsidRPr="005A2A9C">
        <w:rPr>
          <w:noProof/>
        </w:rPr>
        <w:fldChar w:fldCharType="separate"/>
      </w:r>
      <w:r w:rsidRPr="005A2A9C">
        <w:rPr>
          <w:noProof/>
        </w:rPr>
        <w:t>385</w:t>
      </w:r>
      <w:r w:rsidRPr="005A2A9C">
        <w:rPr>
          <w:noProof/>
        </w:rPr>
        <w:fldChar w:fldCharType="end"/>
      </w:r>
    </w:p>
    <w:p w:rsidR="005A2A9C" w:rsidRDefault="005A2A9C" w:rsidP="005A2A9C">
      <w:pPr>
        <w:pStyle w:val="TOC2"/>
        <w:rPr>
          <w:rFonts w:asciiTheme="minorHAnsi" w:eastAsiaTheme="minorEastAsia" w:hAnsiTheme="minorHAnsi" w:cstheme="minorBidi"/>
          <w:b w:val="0"/>
          <w:noProof/>
          <w:kern w:val="0"/>
          <w:sz w:val="22"/>
          <w:szCs w:val="22"/>
        </w:rPr>
      </w:pPr>
      <w:r>
        <w:rPr>
          <w:noProof/>
        </w:rPr>
        <w:lastRenderedPageBreak/>
        <w:t>Endnotes</w:t>
      </w:r>
      <w:r w:rsidRPr="005A2A9C">
        <w:rPr>
          <w:b w:val="0"/>
          <w:noProof/>
          <w:sz w:val="18"/>
        </w:rPr>
        <w:tab/>
      </w:r>
      <w:r w:rsidRPr="005A2A9C">
        <w:rPr>
          <w:b w:val="0"/>
          <w:noProof/>
          <w:sz w:val="18"/>
        </w:rPr>
        <w:fldChar w:fldCharType="begin"/>
      </w:r>
      <w:r w:rsidRPr="005A2A9C">
        <w:rPr>
          <w:b w:val="0"/>
          <w:noProof/>
          <w:sz w:val="18"/>
        </w:rPr>
        <w:instrText xml:space="preserve"> PAGEREF _Toc531703886 \h </w:instrText>
      </w:r>
      <w:r w:rsidRPr="005A2A9C">
        <w:rPr>
          <w:b w:val="0"/>
          <w:noProof/>
          <w:sz w:val="18"/>
        </w:rPr>
      </w:r>
      <w:r w:rsidRPr="005A2A9C">
        <w:rPr>
          <w:b w:val="0"/>
          <w:noProof/>
          <w:sz w:val="18"/>
        </w:rPr>
        <w:fldChar w:fldCharType="separate"/>
      </w:r>
      <w:r w:rsidRPr="005A2A9C">
        <w:rPr>
          <w:b w:val="0"/>
          <w:noProof/>
          <w:sz w:val="18"/>
        </w:rPr>
        <w:t>386</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Endnote 1—About the endnotes</w:t>
      </w:r>
      <w:r w:rsidRPr="005A2A9C">
        <w:rPr>
          <w:b w:val="0"/>
          <w:noProof/>
          <w:sz w:val="18"/>
        </w:rPr>
        <w:tab/>
      </w:r>
      <w:r w:rsidRPr="005A2A9C">
        <w:rPr>
          <w:b w:val="0"/>
          <w:noProof/>
          <w:sz w:val="18"/>
        </w:rPr>
        <w:fldChar w:fldCharType="begin"/>
      </w:r>
      <w:r w:rsidRPr="005A2A9C">
        <w:rPr>
          <w:b w:val="0"/>
          <w:noProof/>
          <w:sz w:val="18"/>
        </w:rPr>
        <w:instrText xml:space="preserve"> PAGEREF _Toc531703887 \h </w:instrText>
      </w:r>
      <w:r w:rsidRPr="005A2A9C">
        <w:rPr>
          <w:b w:val="0"/>
          <w:noProof/>
          <w:sz w:val="18"/>
        </w:rPr>
      </w:r>
      <w:r w:rsidRPr="005A2A9C">
        <w:rPr>
          <w:b w:val="0"/>
          <w:noProof/>
          <w:sz w:val="18"/>
        </w:rPr>
        <w:fldChar w:fldCharType="separate"/>
      </w:r>
      <w:r w:rsidRPr="005A2A9C">
        <w:rPr>
          <w:b w:val="0"/>
          <w:noProof/>
          <w:sz w:val="18"/>
        </w:rPr>
        <w:t>386</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Endnote 2—Abbreviation key</w:t>
      </w:r>
      <w:r w:rsidRPr="005A2A9C">
        <w:rPr>
          <w:b w:val="0"/>
          <w:noProof/>
          <w:sz w:val="18"/>
        </w:rPr>
        <w:tab/>
      </w:r>
      <w:r w:rsidRPr="005A2A9C">
        <w:rPr>
          <w:b w:val="0"/>
          <w:noProof/>
          <w:sz w:val="18"/>
        </w:rPr>
        <w:fldChar w:fldCharType="begin"/>
      </w:r>
      <w:r w:rsidRPr="005A2A9C">
        <w:rPr>
          <w:b w:val="0"/>
          <w:noProof/>
          <w:sz w:val="18"/>
        </w:rPr>
        <w:instrText xml:space="preserve"> PAGEREF _Toc531703888 \h </w:instrText>
      </w:r>
      <w:r w:rsidRPr="005A2A9C">
        <w:rPr>
          <w:b w:val="0"/>
          <w:noProof/>
          <w:sz w:val="18"/>
        </w:rPr>
      </w:r>
      <w:r w:rsidRPr="005A2A9C">
        <w:rPr>
          <w:b w:val="0"/>
          <w:noProof/>
          <w:sz w:val="18"/>
        </w:rPr>
        <w:fldChar w:fldCharType="separate"/>
      </w:r>
      <w:r w:rsidRPr="005A2A9C">
        <w:rPr>
          <w:b w:val="0"/>
          <w:noProof/>
          <w:sz w:val="18"/>
        </w:rPr>
        <w:t>388</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Endnote 3—Legislation history</w:t>
      </w:r>
      <w:r w:rsidRPr="005A2A9C">
        <w:rPr>
          <w:b w:val="0"/>
          <w:noProof/>
          <w:sz w:val="18"/>
        </w:rPr>
        <w:tab/>
      </w:r>
      <w:r w:rsidRPr="005A2A9C">
        <w:rPr>
          <w:b w:val="0"/>
          <w:noProof/>
          <w:sz w:val="18"/>
        </w:rPr>
        <w:fldChar w:fldCharType="begin"/>
      </w:r>
      <w:r w:rsidRPr="005A2A9C">
        <w:rPr>
          <w:b w:val="0"/>
          <w:noProof/>
          <w:sz w:val="18"/>
        </w:rPr>
        <w:instrText xml:space="preserve"> PAGEREF _Toc531703889 \h </w:instrText>
      </w:r>
      <w:r w:rsidRPr="005A2A9C">
        <w:rPr>
          <w:b w:val="0"/>
          <w:noProof/>
          <w:sz w:val="18"/>
        </w:rPr>
      </w:r>
      <w:r w:rsidRPr="005A2A9C">
        <w:rPr>
          <w:b w:val="0"/>
          <w:noProof/>
          <w:sz w:val="18"/>
        </w:rPr>
        <w:fldChar w:fldCharType="separate"/>
      </w:r>
      <w:r w:rsidRPr="005A2A9C">
        <w:rPr>
          <w:b w:val="0"/>
          <w:noProof/>
          <w:sz w:val="18"/>
        </w:rPr>
        <w:t>389</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Endnote 4—Amendment history</w:t>
      </w:r>
      <w:r w:rsidRPr="005A2A9C">
        <w:rPr>
          <w:b w:val="0"/>
          <w:noProof/>
          <w:sz w:val="18"/>
        </w:rPr>
        <w:tab/>
      </w:r>
      <w:r w:rsidRPr="005A2A9C">
        <w:rPr>
          <w:b w:val="0"/>
          <w:noProof/>
          <w:sz w:val="18"/>
        </w:rPr>
        <w:fldChar w:fldCharType="begin"/>
      </w:r>
      <w:r w:rsidRPr="005A2A9C">
        <w:rPr>
          <w:b w:val="0"/>
          <w:noProof/>
          <w:sz w:val="18"/>
        </w:rPr>
        <w:instrText xml:space="preserve"> PAGEREF _Toc531703890 \h </w:instrText>
      </w:r>
      <w:r w:rsidRPr="005A2A9C">
        <w:rPr>
          <w:b w:val="0"/>
          <w:noProof/>
          <w:sz w:val="18"/>
        </w:rPr>
      </w:r>
      <w:r w:rsidRPr="005A2A9C">
        <w:rPr>
          <w:b w:val="0"/>
          <w:noProof/>
          <w:sz w:val="18"/>
        </w:rPr>
        <w:fldChar w:fldCharType="separate"/>
      </w:r>
      <w:r w:rsidRPr="005A2A9C">
        <w:rPr>
          <w:b w:val="0"/>
          <w:noProof/>
          <w:sz w:val="18"/>
        </w:rPr>
        <w:t>399</w:t>
      </w:r>
      <w:r w:rsidRPr="005A2A9C">
        <w:rPr>
          <w:b w:val="0"/>
          <w:noProof/>
          <w:sz w:val="18"/>
        </w:rPr>
        <w:fldChar w:fldCharType="end"/>
      </w:r>
    </w:p>
    <w:p w:rsidR="005A2A9C" w:rsidRDefault="005A2A9C">
      <w:pPr>
        <w:pStyle w:val="TOC3"/>
        <w:rPr>
          <w:rFonts w:asciiTheme="minorHAnsi" w:eastAsiaTheme="minorEastAsia" w:hAnsiTheme="minorHAnsi" w:cstheme="minorBidi"/>
          <w:b w:val="0"/>
          <w:noProof/>
          <w:kern w:val="0"/>
          <w:szCs w:val="22"/>
        </w:rPr>
      </w:pPr>
      <w:r>
        <w:rPr>
          <w:noProof/>
        </w:rPr>
        <w:t>Endnote 5—Miscellaneous</w:t>
      </w:r>
      <w:r w:rsidRPr="005A2A9C">
        <w:rPr>
          <w:b w:val="0"/>
          <w:noProof/>
          <w:sz w:val="18"/>
        </w:rPr>
        <w:tab/>
      </w:r>
      <w:r w:rsidRPr="005A2A9C">
        <w:rPr>
          <w:b w:val="0"/>
          <w:noProof/>
          <w:sz w:val="18"/>
        </w:rPr>
        <w:fldChar w:fldCharType="begin"/>
      </w:r>
      <w:r w:rsidRPr="005A2A9C">
        <w:rPr>
          <w:b w:val="0"/>
          <w:noProof/>
          <w:sz w:val="18"/>
        </w:rPr>
        <w:instrText xml:space="preserve"> PAGEREF _Toc531703891 \h </w:instrText>
      </w:r>
      <w:r w:rsidRPr="005A2A9C">
        <w:rPr>
          <w:b w:val="0"/>
          <w:noProof/>
          <w:sz w:val="18"/>
        </w:rPr>
      </w:r>
      <w:r w:rsidRPr="005A2A9C">
        <w:rPr>
          <w:b w:val="0"/>
          <w:noProof/>
          <w:sz w:val="18"/>
        </w:rPr>
        <w:fldChar w:fldCharType="separate"/>
      </w:r>
      <w:r w:rsidRPr="005A2A9C">
        <w:rPr>
          <w:b w:val="0"/>
          <w:noProof/>
          <w:sz w:val="18"/>
        </w:rPr>
        <w:t>421</w:t>
      </w:r>
      <w:r w:rsidRPr="005A2A9C">
        <w:rPr>
          <w:b w:val="0"/>
          <w:noProof/>
          <w:sz w:val="18"/>
        </w:rPr>
        <w:fldChar w:fldCharType="end"/>
      </w:r>
    </w:p>
    <w:p w:rsidR="000E0CCB" w:rsidRPr="00F45EDF" w:rsidRDefault="00597006" w:rsidP="000E0CCB">
      <w:pPr>
        <w:sectPr w:rsidR="000E0CCB" w:rsidRPr="00F45EDF" w:rsidSect="0046299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45EDF">
        <w:fldChar w:fldCharType="end"/>
      </w:r>
    </w:p>
    <w:p w:rsidR="00B33542" w:rsidRPr="00F45EDF" w:rsidRDefault="00B33542" w:rsidP="000E0CCB">
      <w:pPr>
        <w:pStyle w:val="LongT"/>
      </w:pPr>
      <w:r w:rsidRPr="00F45EDF">
        <w:lastRenderedPageBreak/>
        <w:t>An Act to provide Superannuation Benefits for Persons employed by the Commonwealth and by certain Commonwealth Authorities and to make provision for the families of those persons</w:t>
      </w:r>
    </w:p>
    <w:p w:rsidR="00B33542" w:rsidRPr="00F45EDF" w:rsidRDefault="00B33542" w:rsidP="00B33542">
      <w:pPr>
        <w:pStyle w:val="ActHead2"/>
      </w:pPr>
      <w:bookmarkStart w:id="1" w:name="_Toc531703555"/>
      <w:r w:rsidRPr="004506DD">
        <w:rPr>
          <w:rStyle w:val="CharPartNo"/>
        </w:rPr>
        <w:t>Part I</w:t>
      </w:r>
      <w:r w:rsidRPr="00F45EDF">
        <w:t>—</w:t>
      </w:r>
      <w:r w:rsidRPr="004506DD">
        <w:rPr>
          <w:rStyle w:val="CharPartText"/>
        </w:rPr>
        <w:t>Preliminary</w:t>
      </w:r>
      <w:bookmarkEnd w:id="1"/>
    </w:p>
    <w:p w:rsidR="00B33542" w:rsidRPr="004506DD" w:rsidRDefault="009B7AF5" w:rsidP="00B33542">
      <w:pPr>
        <w:pStyle w:val="Header"/>
      </w:pPr>
      <w:r w:rsidRPr="004506DD">
        <w:rPr>
          <w:rStyle w:val="CharDivNo"/>
        </w:rPr>
        <w:t xml:space="preserve"> </w:t>
      </w:r>
      <w:r w:rsidRPr="004506DD">
        <w:rPr>
          <w:rStyle w:val="CharDivText"/>
        </w:rPr>
        <w:t xml:space="preserve"> </w:t>
      </w:r>
    </w:p>
    <w:p w:rsidR="00B33542" w:rsidRPr="00F45EDF" w:rsidRDefault="00B33542" w:rsidP="00B33542">
      <w:pPr>
        <w:pStyle w:val="ActHead5"/>
      </w:pPr>
      <w:bookmarkStart w:id="2" w:name="_Toc531703556"/>
      <w:r w:rsidRPr="004506DD">
        <w:rPr>
          <w:rStyle w:val="CharSectno"/>
        </w:rPr>
        <w:t>1</w:t>
      </w:r>
      <w:r w:rsidRPr="00F45EDF">
        <w:t xml:space="preserve">  Short title</w:t>
      </w:r>
      <w:bookmarkEnd w:id="2"/>
    </w:p>
    <w:p w:rsidR="00B33542" w:rsidRPr="00F45EDF" w:rsidRDefault="00B33542" w:rsidP="00B33542">
      <w:pPr>
        <w:pStyle w:val="subsection"/>
      </w:pPr>
      <w:r w:rsidRPr="00F45EDF">
        <w:tab/>
      </w:r>
      <w:r w:rsidRPr="00F45EDF">
        <w:tab/>
        <w:t xml:space="preserve">This Act may be cited as the </w:t>
      </w:r>
      <w:r w:rsidRPr="00F45EDF">
        <w:rPr>
          <w:i/>
        </w:rPr>
        <w:t>Superannuation Act 1922</w:t>
      </w:r>
      <w:r w:rsidRPr="00F45EDF">
        <w:t>.</w:t>
      </w:r>
    </w:p>
    <w:p w:rsidR="00B33542" w:rsidRPr="00F45EDF" w:rsidRDefault="00B33542" w:rsidP="00B33542">
      <w:pPr>
        <w:pStyle w:val="ActHead5"/>
      </w:pPr>
      <w:bookmarkStart w:id="3" w:name="_Toc531703557"/>
      <w:r w:rsidRPr="004506DD">
        <w:rPr>
          <w:rStyle w:val="CharSectno"/>
        </w:rPr>
        <w:t>2</w:t>
      </w:r>
      <w:r w:rsidRPr="00F45EDF">
        <w:t xml:space="preserve">  Commencement</w:t>
      </w:r>
      <w:bookmarkEnd w:id="3"/>
    </w:p>
    <w:p w:rsidR="00B33542" w:rsidRPr="00F45EDF" w:rsidRDefault="00B33542" w:rsidP="00B33542">
      <w:pPr>
        <w:pStyle w:val="subsection"/>
      </w:pPr>
      <w:r w:rsidRPr="00F45EDF">
        <w:tab/>
        <w:t>(1)</w:t>
      </w:r>
      <w:r w:rsidRPr="00F45EDF">
        <w:tab/>
        <w:t>This Act shall, except where otherwise provided, commence on a date to be fixed by proclamation.</w:t>
      </w:r>
    </w:p>
    <w:p w:rsidR="00B33542" w:rsidRPr="00F45EDF" w:rsidRDefault="00B33542" w:rsidP="00B33542">
      <w:pPr>
        <w:pStyle w:val="subsection"/>
      </w:pPr>
      <w:r w:rsidRPr="00F45EDF">
        <w:tab/>
        <w:t>(2)</w:t>
      </w:r>
      <w:r w:rsidRPr="00F45EDF">
        <w:tab/>
        <w:t xml:space="preserve">The date so fixed is, in this Act, referred to as </w:t>
      </w:r>
      <w:r w:rsidRPr="00F45EDF">
        <w:rPr>
          <w:b/>
          <w:i/>
        </w:rPr>
        <w:t>the commencement of this Act</w:t>
      </w:r>
      <w:r w:rsidRPr="00F45EDF">
        <w:t>.</w:t>
      </w:r>
    </w:p>
    <w:p w:rsidR="001E12F9" w:rsidRPr="00F45EDF" w:rsidRDefault="001E12F9" w:rsidP="001E12F9">
      <w:pPr>
        <w:pStyle w:val="ActHead5"/>
      </w:pPr>
      <w:bookmarkStart w:id="4" w:name="_Toc531703558"/>
      <w:r w:rsidRPr="004506DD">
        <w:rPr>
          <w:rStyle w:val="CharSectno"/>
        </w:rPr>
        <w:t>3</w:t>
      </w:r>
      <w:r w:rsidRPr="00F45EDF">
        <w:t xml:space="preserve">  Operation of this Act on or after 1</w:t>
      </w:r>
      <w:r w:rsidR="00F45EDF">
        <w:t> </w:t>
      </w:r>
      <w:r w:rsidRPr="00F45EDF">
        <w:t>July 2011</w:t>
      </w:r>
      <w:bookmarkEnd w:id="4"/>
    </w:p>
    <w:p w:rsidR="001E12F9" w:rsidRPr="00F45EDF" w:rsidRDefault="001E12F9" w:rsidP="001E12F9">
      <w:pPr>
        <w:pStyle w:val="subsection"/>
      </w:pPr>
      <w:r w:rsidRPr="00F45EDF">
        <w:tab/>
      </w:r>
      <w:r w:rsidRPr="00F45EDF">
        <w:tab/>
        <w:t>For the purposes of applying this Act on or after 1</w:t>
      </w:r>
      <w:r w:rsidR="00F45EDF">
        <w:t> </w:t>
      </w:r>
      <w:r w:rsidRPr="00F45EDF">
        <w:t>July 2011, any reference to the Board, the Commissioner or the Commissioner for Superannuation is, unless the context otherwise requires, taken to be a reference to CSC.</w:t>
      </w:r>
    </w:p>
    <w:p w:rsidR="00B33542" w:rsidRPr="00F45EDF" w:rsidRDefault="00B33542" w:rsidP="00B33542">
      <w:pPr>
        <w:pStyle w:val="ActHead5"/>
      </w:pPr>
      <w:bookmarkStart w:id="5" w:name="_Toc531703559"/>
      <w:r w:rsidRPr="004506DD">
        <w:rPr>
          <w:rStyle w:val="CharSectno"/>
        </w:rPr>
        <w:t>4</w:t>
      </w:r>
      <w:r w:rsidRPr="00F45EDF">
        <w:t xml:space="preserve">  Interpretation</w:t>
      </w:r>
      <w:bookmarkEnd w:id="5"/>
    </w:p>
    <w:p w:rsidR="00B33542" w:rsidRPr="00F45EDF" w:rsidRDefault="00B33542" w:rsidP="00B33542">
      <w:pPr>
        <w:pStyle w:val="subsection"/>
      </w:pPr>
      <w:r w:rsidRPr="00F45EDF">
        <w:tab/>
        <w:t>(1)</w:t>
      </w:r>
      <w:r w:rsidRPr="00F45EDF">
        <w:tab/>
        <w:t>In this Act, unless the contrary intention appears:</w:t>
      </w:r>
    </w:p>
    <w:p w:rsidR="00B33542" w:rsidRPr="00F45EDF" w:rsidRDefault="00B33542" w:rsidP="00B33542">
      <w:pPr>
        <w:pStyle w:val="Definition"/>
      </w:pPr>
      <w:r w:rsidRPr="00F45EDF">
        <w:rPr>
          <w:b/>
          <w:i/>
        </w:rPr>
        <w:t>Actuary</w:t>
      </w:r>
      <w:r w:rsidRPr="00F45EDF">
        <w:t xml:space="preserve"> means a Fellow or Associate of the </w:t>
      </w:r>
      <w:smartTag w:uri="urn:schemas-microsoft-com:office:smarttags" w:element="place">
        <w:smartTag w:uri="urn:schemas-microsoft-com:office:smarttags" w:element="PlaceType">
          <w:r w:rsidRPr="00F45EDF">
            <w:t>Institute</w:t>
          </w:r>
        </w:smartTag>
        <w:r w:rsidRPr="00F45EDF">
          <w:t xml:space="preserve"> of </w:t>
        </w:r>
        <w:smartTag w:uri="urn:schemas-microsoft-com:office:smarttags" w:element="PlaceName">
          <w:r w:rsidRPr="00F45EDF">
            <w:t>Actuaries</w:t>
          </w:r>
        </w:smartTag>
      </w:smartTag>
      <w:r w:rsidRPr="00F45EDF">
        <w:t xml:space="preserve"> (</w:t>
      </w:r>
      <w:smartTag w:uri="urn:schemas-microsoft-com:office:smarttags" w:element="City">
        <w:smartTag w:uri="urn:schemas-microsoft-com:office:smarttags" w:element="place">
          <w:r w:rsidRPr="00F45EDF">
            <w:t>London</w:t>
          </w:r>
        </w:smartTag>
      </w:smartTag>
      <w:r w:rsidRPr="00F45EDF">
        <w:t>), or a Fellow or Associate of the Faculty of Actuaries (Edinburgh), or any other person of whose actuarial knowledge and experience the Governor</w:t>
      </w:r>
      <w:r w:rsidR="00F45EDF">
        <w:noBreakHyphen/>
      </w:r>
      <w:r w:rsidRPr="00F45EDF">
        <w:t>General approves.</w:t>
      </w:r>
    </w:p>
    <w:p w:rsidR="00B33542" w:rsidRPr="00F45EDF" w:rsidRDefault="00B33542" w:rsidP="00B33542">
      <w:pPr>
        <w:pStyle w:val="Definition"/>
      </w:pPr>
      <w:r w:rsidRPr="00F45EDF">
        <w:rPr>
          <w:b/>
          <w:i/>
        </w:rPr>
        <w:lastRenderedPageBreak/>
        <w:t>Approved authority</w:t>
      </w:r>
      <w:r w:rsidRPr="00F45EDF">
        <w:t xml:space="preserve"> means the Australian Broadcasting Commission, the Capital Territory Health Commission, the Australian National University, Aboriginal Hostels Limited and the </w:t>
      </w:r>
      <w:smartTag w:uri="urn:schemas-microsoft-com:office:smarttags" w:element="place">
        <w:smartTag w:uri="urn:schemas-microsoft-com:office:smarttags" w:element="PlaceName">
          <w:r w:rsidRPr="00F45EDF">
            <w:t>Darwin</w:t>
          </w:r>
        </w:smartTag>
        <w:r w:rsidRPr="00F45EDF">
          <w:t xml:space="preserve"> </w:t>
        </w:r>
        <w:smartTag w:uri="urn:schemas-microsoft-com:office:smarttags" w:element="PlaceType">
          <w:r w:rsidRPr="00F45EDF">
            <w:t>Community College</w:t>
          </w:r>
        </w:smartTag>
      </w:smartTag>
      <w:r w:rsidRPr="00F45EDF">
        <w:t xml:space="preserve"> and includes such other Commonwealth authorities as are specified by the regulations to be approved authorities for the purposes of this Act.</w:t>
      </w:r>
    </w:p>
    <w:p w:rsidR="00B33542" w:rsidRPr="00F45EDF" w:rsidRDefault="00B33542" w:rsidP="00B33542">
      <w:pPr>
        <w:pStyle w:val="Definition"/>
      </w:pPr>
      <w:r w:rsidRPr="00F45EDF">
        <w:rPr>
          <w:b/>
          <w:i/>
        </w:rPr>
        <w:t>Children</w:t>
      </w:r>
      <w:r w:rsidRPr="00F45EDF">
        <w:t xml:space="preserve"> includes children adopted by a contributor or by a contributor to the Provident Account and dependent on him at the time of his death.</w:t>
      </w:r>
    </w:p>
    <w:p w:rsidR="001E12F9" w:rsidRPr="00F45EDF" w:rsidRDefault="001E12F9" w:rsidP="001E12F9">
      <w:pPr>
        <w:pStyle w:val="Definition"/>
      </w:pPr>
      <w:r w:rsidRPr="00F45EDF">
        <w:rPr>
          <w:b/>
          <w:i/>
        </w:rPr>
        <w:t>Commissioner</w:t>
      </w:r>
      <w:r w:rsidRPr="00F45EDF">
        <w:t xml:space="preserve"> has the same meaning as in the </w:t>
      </w:r>
      <w:r w:rsidRPr="00F45EDF">
        <w:rPr>
          <w:i/>
        </w:rPr>
        <w:t>Superannuation Act 1976</w:t>
      </w:r>
      <w:r w:rsidRPr="00F45EDF">
        <w:t>.</w:t>
      </w:r>
    </w:p>
    <w:p w:rsidR="001E12F9" w:rsidRPr="00F45EDF" w:rsidRDefault="001E12F9" w:rsidP="001E12F9">
      <w:pPr>
        <w:pStyle w:val="Definition"/>
      </w:pPr>
      <w:r w:rsidRPr="00F45EDF">
        <w:rPr>
          <w:b/>
          <w:i/>
        </w:rPr>
        <w:t>Commissioner for Superannuation</w:t>
      </w:r>
      <w:r w:rsidRPr="00F45EDF">
        <w:t xml:space="preserve"> has the same meaning as Commissioner.</w:t>
      </w:r>
    </w:p>
    <w:p w:rsidR="00B33542" w:rsidRPr="00F45EDF" w:rsidRDefault="00B33542" w:rsidP="00B33542">
      <w:pPr>
        <w:pStyle w:val="Definition"/>
      </w:pPr>
      <w:r w:rsidRPr="00F45EDF">
        <w:rPr>
          <w:b/>
          <w:i/>
        </w:rPr>
        <w:t>Contributor</w:t>
      </w:r>
      <w:r w:rsidRPr="00F45EDF">
        <w:t xml:space="preserve"> means an employee who is or has been contributing under this Act to the Fund.</w:t>
      </w:r>
    </w:p>
    <w:p w:rsidR="001E12F9" w:rsidRPr="00F45EDF" w:rsidRDefault="001E12F9" w:rsidP="001E12F9">
      <w:pPr>
        <w:pStyle w:val="Definition"/>
      </w:pPr>
      <w:r w:rsidRPr="00F45EDF">
        <w:rPr>
          <w:b/>
          <w:i/>
        </w:rPr>
        <w:t>CSC</w:t>
      </w:r>
      <w:r w:rsidRPr="00F45EDF">
        <w:t xml:space="preserve"> (short for Commonwealth Superannuation Corporation) has the same meaning as in the </w:t>
      </w:r>
      <w:r w:rsidRPr="00F45EDF">
        <w:rPr>
          <w:i/>
        </w:rPr>
        <w:t>Governance of Australian Government Superannuation Schemes Act 2011</w:t>
      </w:r>
      <w:r w:rsidRPr="00F45EDF">
        <w:t>.</w:t>
      </w:r>
    </w:p>
    <w:p w:rsidR="001E12F9" w:rsidRPr="00F45EDF" w:rsidRDefault="001E12F9" w:rsidP="001E12F9">
      <w:pPr>
        <w:pStyle w:val="Definition"/>
      </w:pPr>
      <w:r w:rsidRPr="00F45EDF">
        <w:rPr>
          <w:b/>
          <w:i/>
        </w:rPr>
        <w:t>decision</w:t>
      </w:r>
      <w:r w:rsidRPr="00F45EDF">
        <w:t xml:space="preserve"> has the same meaning as in the</w:t>
      </w:r>
      <w:r w:rsidRPr="00F45EDF">
        <w:rPr>
          <w:i/>
        </w:rPr>
        <w:t xml:space="preserve"> Administrative Appeals Tribunal Act 1975</w:t>
      </w:r>
      <w:r w:rsidRPr="00F45EDF">
        <w:t>.</w:t>
      </w:r>
    </w:p>
    <w:p w:rsidR="001E12F9" w:rsidRPr="00F45EDF" w:rsidRDefault="001E12F9" w:rsidP="001E12F9">
      <w:pPr>
        <w:pStyle w:val="Definition"/>
      </w:pPr>
      <w:r w:rsidRPr="00F45EDF">
        <w:rPr>
          <w:b/>
          <w:i/>
        </w:rPr>
        <w:t>decision of CSC</w:t>
      </w:r>
      <w:r w:rsidRPr="00F45EDF">
        <w:t xml:space="preserve"> means a decision of CSC, or a delegate of CSC, under this Act or the regulations.</w:t>
      </w:r>
    </w:p>
    <w:p w:rsidR="00B33542" w:rsidRPr="00F45EDF" w:rsidRDefault="00B33542" w:rsidP="00B33542">
      <w:pPr>
        <w:pStyle w:val="Definition"/>
      </w:pPr>
      <w:r w:rsidRPr="00F45EDF">
        <w:rPr>
          <w:b/>
          <w:i/>
        </w:rPr>
        <w:t>Department</w:t>
      </w:r>
      <w:r w:rsidRPr="00F45EDF">
        <w:t xml:space="preserve"> means any Department under the administration of a Minister of State for the Commonwealth.</w:t>
      </w:r>
    </w:p>
    <w:p w:rsidR="00B33542" w:rsidRPr="00F45EDF" w:rsidRDefault="00B33542" w:rsidP="00B33542">
      <w:pPr>
        <w:pStyle w:val="Definition"/>
      </w:pPr>
      <w:r w:rsidRPr="00F45EDF">
        <w:rPr>
          <w:b/>
          <w:i/>
        </w:rPr>
        <w:t>eligible child</w:t>
      </w:r>
      <w:r w:rsidRPr="00F45EDF">
        <w:t xml:space="preserve"> means:</w:t>
      </w:r>
    </w:p>
    <w:p w:rsidR="00B33542" w:rsidRPr="00F45EDF" w:rsidRDefault="00B33542" w:rsidP="00B33542">
      <w:pPr>
        <w:pStyle w:val="paragraph"/>
      </w:pPr>
      <w:r w:rsidRPr="00F45EDF">
        <w:tab/>
        <w:t>(a)</w:t>
      </w:r>
      <w:r w:rsidRPr="00F45EDF">
        <w:tab/>
        <w:t>in relation to a deceased contributor or deceased pensioner, a child of the contributor or pensioner who is:</w:t>
      </w:r>
    </w:p>
    <w:p w:rsidR="00B33542" w:rsidRPr="00F45EDF" w:rsidRDefault="00B33542" w:rsidP="00B33542">
      <w:pPr>
        <w:pStyle w:val="paragraphsub"/>
      </w:pPr>
      <w:r w:rsidRPr="00F45EDF">
        <w:tab/>
        <w:t>(i)</w:t>
      </w:r>
      <w:r w:rsidRPr="00F45EDF">
        <w:tab/>
        <w:t>a child the 16th anniversary of whose birth has not occurred;</w:t>
      </w:r>
    </w:p>
    <w:p w:rsidR="00B33542" w:rsidRPr="00F45EDF" w:rsidRDefault="00B33542" w:rsidP="00B33542">
      <w:pPr>
        <w:pStyle w:val="paragraphsub"/>
      </w:pPr>
      <w:r w:rsidRPr="00F45EDF">
        <w:tab/>
        <w:t>(ii)</w:t>
      </w:r>
      <w:r w:rsidRPr="00F45EDF">
        <w:tab/>
        <w:t>a child:</w:t>
      </w:r>
    </w:p>
    <w:p w:rsidR="00B33542" w:rsidRPr="00F45EDF" w:rsidRDefault="00B33542" w:rsidP="00B33542">
      <w:pPr>
        <w:pStyle w:val="paragraphsub-sub"/>
      </w:pPr>
      <w:r w:rsidRPr="00F45EDF">
        <w:lastRenderedPageBreak/>
        <w:tab/>
        <w:t>(A)</w:t>
      </w:r>
      <w:r w:rsidRPr="00F45EDF">
        <w:tab/>
        <w:t>the 16th anniversary of whose birth has occurred but the 21st anniversary of whose birth has not occurred; and</w:t>
      </w:r>
    </w:p>
    <w:p w:rsidR="00B33542" w:rsidRPr="00F45EDF" w:rsidRDefault="00B33542" w:rsidP="00B33542">
      <w:pPr>
        <w:pStyle w:val="paragraphsub-sub"/>
      </w:pPr>
      <w:r w:rsidRPr="00F45EDF">
        <w:tab/>
        <w:t>(B)</w:t>
      </w:r>
      <w:r w:rsidRPr="00F45EDF">
        <w:tab/>
        <w:t>who is receiving full</w:t>
      </w:r>
      <w:r w:rsidR="00F45EDF">
        <w:noBreakHyphen/>
      </w:r>
      <w:r w:rsidRPr="00F45EDF">
        <w:t>time education at a school, college or university; or</w:t>
      </w:r>
    </w:p>
    <w:p w:rsidR="00B33542" w:rsidRPr="00F45EDF" w:rsidRDefault="00B33542" w:rsidP="006B7F7B">
      <w:pPr>
        <w:pStyle w:val="paragraphsub"/>
        <w:keepNext/>
      </w:pPr>
      <w:r w:rsidRPr="00F45EDF">
        <w:tab/>
        <w:t>(iii)</w:t>
      </w:r>
      <w:r w:rsidRPr="00F45EDF">
        <w:tab/>
        <w:t>a child:</w:t>
      </w:r>
    </w:p>
    <w:p w:rsidR="00B33542" w:rsidRPr="00F45EDF" w:rsidRDefault="00B33542" w:rsidP="00B33542">
      <w:pPr>
        <w:pStyle w:val="paragraphsub-sub"/>
      </w:pPr>
      <w:r w:rsidRPr="00F45EDF">
        <w:tab/>
        <w:t>(A)</w:t>
      </w:r>
      <w:r w:rsidRPr="00F45EDF">
        <w:tab/>
        <w:t>the 21st anniversary of whose birth has occurred but the 25th anniversary of whose birth has not occurred;</w:t>
      </w:r>
    </w:p>
    <w:p w:rsidR="00B33542" w:rsidRPr="00F45EDF" w:rsidRDefault="00B33542" w:rsidP="00B33542">
      <w:pPr>
        <w:pStyle w:val="paragraphsub-sub"/>
      </w:pPr>
      <w:r w:rsidRPr="00F45EDF">
        <w:tab/>
        <w:t>(B)</w:t>
      </w:r>
      <w:r w:rsidRPr="00F45EDF">
        <w:tab/>
        <w:t>who is receiving full</w:t>
      </w:r>
      <w:r w:rsidR="00F45EDF">
        <w:noBreakHyphen/>
      </w:r>
      <w:r w:rsidRPr="00F45EDF">
        <w:t>time education at a school, college or university and is not ordinarily in employment or engaged in work on his or her own account;</w:t>
      </w:r>
    </w:p>
    <w:p w:rsidR="00B33542" w:rsidRPr="00F45EDF" w:rsidRDefault="00B33542" w:rsidP="00B33542">
      <w:pPr>
        <w:pStyle w:val="paragraphsub-sub"/>
      </w:pPr>
      <w:r w:rsidRPr="00F45EDF">
        <w:tab/>
        <w:t>(C)</w:t>
      </w:r>
      <w:r w:rsidRPr="00F45EDF">
        <w:tab/>
        <w:t>where the child was born before the death of the contributor or pensioner—who was living with, or, in the opinion of the Commissioner, was wholly or substantially dependent upon, the contributor or pensioner immediately before that death; and</w:t>
      </w:r>
    </w:p>
    <w:p w:rsidR="00B33542" w:rsidRPr="00F45EDF" w:rsidRDefault="00B33542" w:rsidP="00B33542">
      <w:pPr>
        <w:pStyle w:val="paragraphsub-sub"/>
      </w:pPr>
      <w:r w:rsidRPr="00F45EDF">
        <w:tab/>
        <w:t>(D)</w:t>
      </w:r>
      <w:r w:rsidRPr="00F45EDF">
        <w:tab/>
        <w:t>where the child was born after the death of the contributor or pensioner—who, in the opinion of the Commissioner, would have been living with, or wholly or substantially dependent upon the contributor or pensioner immediately before that death if the child had been born before that death; and</w:t>
      </w:r>
    </w:p>
    <w:p w:rsidR="00B33542" w:rsidRPr="00F45EDF" w:rsidRDefault="00B33542" w:rsidP="00B33542">
      <w:pPr>
        <w:pStyle w:val="paragraph"/>
      </w:pPr>
      <w:r w:rsidRPr="00F45EDF">
        <w:tab/>
        <w:t>(b)</w:t>
      </w:r>
      <w:r w:rsidRPr="00F45EDF">
        <w:tab/>
        <w:t>in relation to a person, being the widow, widower, wife or husband of a deceased contributor or a deceased pensioner, a child of the person who is:</w:t>
      </w:r>
    </w:p>
    <w:p w:rsidR="00B33542" w:rsidRPr="00F45EDF" w:rsidRDefault="00B33542" w:rsidP="00B33542">
      <w:pPr>
        <w:pStyle w:val="paragraphsub"/>
      </w:pPr>
      <w:r w:rsidRPr="00F45EDF">
        <w:tab/>
        <w:t>(i)</w:t>
      </w:r>
      <w:r w:rsidRPr="00F45EDF">
        <w:tab/>
        <w:t xml:space="preserve">a child of the kind referred to in </w:t>
      </w:r>
      <w:r w:rsidR="00F45EDF">
        <w:t>subparagraph (</w:t>
      </w:r>
      <w:r w:rsidRPr="00F45EDF">
        <w:t>a)(i);</w:t>
      </w:r>
    </w:p>
    <w:p w:rsidR="00B33542" w:rsidRPr="00F45EDF" w:rsidRDefault="00B33542" w:rsidP="00B33542">
      <w:pPr>
        <w:pStyle w:val="paragraphsub"/>
      </w:pPr>
      <w:r w:rsidRPr="00F45EDF">
        <w:tab/>
        <w:t>(ii)</w:t>
      </w:r>
      <w:r w:rsidRPr="00F45EDF">
        <w:tab/>
        <w:t xml:space="preserve">a child of the kind referred to in </w:t>
      </w:r>
      <w:r w:rsidR="00F45EDF">
        <w:t>subparagraph (</w:t>
      </w:r>
      <w:r w:rsidRPr="00F45EDF">
        <w:t>a)(ii); or</w:t>
      </w:r>
    </w:p>
    <w:p w:rsidR="00B33542" w:rsidRPr="00F45EDF" w:rsidRDefault="00B33542" w:rsidP="00B33542">
      <w:pPr>
        <w:pStyle w:val="paragraphsub"/>
      </w:pPr>
      <w:r w:rsidRPr="00F45EDF">
        <w:tab/>
        <w:t>(iii)</w:t>
      </w:r>
      <w:r w:rsidRPr="00F45EDF">
        <w:tab/>
        <w:t>a child:</w:t>
      </w:r>
    </w:p>
    <w:p w:rsidR="00B33542" w:rsidRPr="00F45EDF" w:rsidRDefault="00B33542" w:rsidP="00B33542">
      <w:pPr>
        <w:pStyle w:val="paragraphsub-sub"/>
      </w:pPr>
      <w:r w:rsidRPr="00F45EDF">
        <w:tab/>
        <w:t>(A)</w:t>
      </w:r>
      <w:r w:rsidRPr="00F45EDF">
        <w:tab/>
        <w:t xml:space="preserve">of the kind referred to in </w:t>
      </w:r>
      <w:r w:rsidR="00F45EDF">
        <w:t>sub</w:t>
      </w:r>
      <w:r w:rsidR="00F45EDF">
        <w:noBreakHyphen/>
        <w:t>subparagraphs (</w:t>
      </w:r>
      <w:r w:rsidRPr="00F45EDF">
        <w:t>a)(iii)(A) and (B); and</w:t>
      </w:r>
    </w:p>
    <w:p w:rsidR="00B33542" w:rsidRPr="00F45EDF" w:rsidRDefault="00B33542" w:rsidP="00B33542">
      <w:pPr>
        <w:pStyle w:val="paragraphsub-sub"/>
      </w:pPr>
      <w:r w:rsidRPr="00F45EDF">
        <w:tab/>
        <w:t>(B)</w:t>
      </w:r>
      <w:r w:rsidRPr="00F45EDF">
        <w:tab/>
        <w:t xml:space="preserve">who was born before the death of the contributor or pensioner and, in the opinion of </w:t>
      </w:r>
      <w:r w:rsidRPr="00F45EDF">
        <w:lastRenderedPageBreak/>
        <w:t>the Commissioner, was wholly or substantially dependent upon the contributor or pensioner immediately before that death;</w:t>
      </w:r>
    </w:p>
    <w:p w:rsidR="00B33542" w:rsidRPr="00F45EDF" w:rsidRDefault="00B33542" w:rsidP="00B33542">
      <w:pPr>
        <w:pStyle w:val="Definition"/>
      </w:pPr>
      <w:r w:rsidRPr="00F45EDF">
        <w:rPr>
          <w:b/>
          <w:i/>
        </w:rPr>
        <w:t>Employee</w:t>
      </w:r>
      <w:r w:rsidRPr="00F45EDF">
        <w:t xml:space="preserve"> means a person employed in a permanent capacity by the Commonwealth, who is by the terms of his employment required to give his whole time to the duties of his employment, and includes a person employed under section</w:t>
      </w:r>
      <w:r w:rsidR="00F45EDF">
        <w:t> </w:t>
      </w:r>
      <w:r w:rsidRPr="00F45EDF">
        <w:t xml:space="preserve">81D or 81P of the </w:t>
      </w:r>
      <w:r w:rsidRPr="00F45EDF">
        <w:rPr>
          <w:i/>
        </w:rPr>
        <w:t>Commonwealth Public Service Act 1922</w:t>
      </w:r>
      <w:r w:rsidR="00F45EDF">
        <w:rPr>
          <w:i/>
        </w:rPr>
        <w:noBreakHyphen/>
      </w:r>
      <w:r w:rsidRPr="00F45EDF">
        <w:rPr>
          <w:i/>
        </w:rPr>
        <w:t xml:space="preserve">1947 </w:t>
      </w:r>
      <w:r w:rsidRPr="00F45EDF">
        <w:t>who, immediately prior to his becoming so employed, was a contributor to a State Fund as defined by section</w:t>
      </w:r>
      <w:r w:rsidR="00F45EDF">
        <w:t> </w:t>
      </w:r>
      <w:r w:rsidRPr="00F45EDF">
        <w:t xml:space="preserve">101 of this Act, but does not include a person who is a Judge as defined by </w:t>
      </w:r>
      <w:r w:rsidR="00F45EDF">
        <w:t>subsection (</w:t>
      </w:r>
      <w:r w:rsidRPr="00F45EDF">
        <w:t>1) of section</w:t>
      </w:r>
      <w:r w:rsidR="00F45EDF">
        <w:t> </w:t>
      </w:r>
      <w:r w:rsidRPr="00F45EDF">
        <w:t xml:space="preserve">4 of the </w:t>
      </w:r>
      <w:r w:rsidRPr="00F45EDF">
        <w:rPr>
          <w:i/>
        </w:rPr>
        <w:t>Judges’ Pensions Act 1968</w:t>
      </w:r>
      <w:r w:rsidRPr="00F45EDF">
        <w:t>.</w:t>
      </w:r>
    </w:p>
    <w:p w:rsidR="00B33542" w:rsidRPr="00F45EDF" w:rsidRDefault="00B33542" w:rsidP="00B33542">
      <w:pPr>
        <w:pStyle w:val="Definition"/>
      </w:pPr>
      <w:r w:rsidRPr="00F45EDF">
        <w:rPr>
          <w:b/>
          <w:i/>
        </w:rPr>
        <w:t>pension</w:t>
      </w:r>
      <w:r w:rsidRPr="00F45EDF">
        <w:t xml:space="preserve"> includes associate pension under section</w:t>
      </w:r>
      <w:r w:rsidR="00F45EDF">
        <w:t> </w:t>
      </w:r>
      <w:r w:rsidRPr="00F45EDF">
        <w:t>93DB.</w:t>
      </w:r>
    </w:p>
    <w:p w:rsidR="001E12F9" w:rsidRPr="00F45EDF" w:rsidRDefault="001E12F9" w:rsidP="001E12F9">
      <w:pPr>
        <w:pStyle w:val="Definition"/>
      </w:pPr>
      <w:r w:rsidRPr="00F45EDF">
        <w:rPr>
          <w:b/>
          <w:i/>
        </w:rPr>
        <w:t>Reconsideration Advisory Committee</w:t>
      </w:r>
      <w:r w:rsidRPr="00F45EDF">
        <w:t xml:space="preserve"> means a Committee established under section</w:t>
      </w:r>
      <w:r w:rsidR="00F45EDF">
        <w:t> </w:t>
      </w:r>
      <w:r w:rsidRPr="00F45EDF">
        <w:t>128.</w:t>
      </w:r>
    </w:p>
    <w:p w:rsidR="00B33542" w:rsidRPr="00F45EDF" w:rsidRDefault="00B33542" w:rsidP="00B33542">
      <w:pPr>
        <w:pStyle w:val="Definition"/>
      </w:pPr>
      <w:r w:rsidRPr="00F45EDF">
        <w:rPr>
          <w:b/>
          <w:i/>
        </w:rPr>
        <w:t>Salary</w:t>
      </w:r>
      <w:r w:rsidRPr="00F45EDF">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cost of living or travelling expenses.</w:t>
      </w:r>
    </w:p>
    <w:p w:rsidR="00B33542" w:rsidRPr="00F45EDF" w:rsidRDefault="00B33542" w:rsidP="00B33542">
      <w:pPr>
        <w:pStyle w:val="Definition"/>
      </w:pPr>
      <w:r w:rsidRPr="00F45EDF">
        <w:rPr>
          <w:b/>
          <w:i/>
        </w:rPr>
        <w:t>Service</w:t>
      </w:r>
      <w:r w:rsidRPr="00F45EDF">
        <w:t xml:space="preserve"> means service under, or employment by, the Commonwealth or an approved authority and, in relation to any qualifying period of employment, includes:</w:t>
      </w:r>
    </w:p>
    <w:p w:rsidR="00B33542" w:rsidRPr="00F45EDF" w:rsidRDefault="00B33542" w:rsidP="00B33542">
      <w:pPr>
        <w:pStyle w:val="paragraph"/>
      </w:pPr>
      <w:r w:rsidRPr="00F45EDF">
        <w:tab/>
        <w:t>(a)</w:t>
      </w:r>
      <w:r w:rsidRPr="00F45EDF">
        <w:tab/>
        <w:t>continuous service as a member of the Permanent Navy, the Regular Army or the Permanent Air Force; and</w:t>
      </w:r>
    </w:p>
    <w:p w:rsidR="00B33542" w:rsidRPr="00F45EDF" w:rsidRDefault="00B33542" w:rsidP="00B33542">
      <w:pPr>
        <w:pStyle w:val="paragraph"/>
      </w:pPr>
      <w:r w:rsidRPr="00F45EDF">
        <w:tab/>
        <w:t>(b)</w:t>
      </w:r>
      <w:r w:rsidRPr="00F45EDF">
        <w:tab/>
        <w:t>where an employee is transferred from the service of a State or Territory to the service of the Commonwealth, such permanent service of the employee under the State or Territory as is continuous with his service under the Commonwealth.</w:t>
      </w:r>
    </w:p>
    <w:p w:rsidR="00B33542" w:rsidRPr="00F45EDF" w:rsidRDefault="00B33542" w:rsidP="00B33542">
      <w:pPr>
        <w:pStyle w:val="Definition"/>
      </w:pPr>
      <w:r w:rsidRPr="00F45EDF">
        <w:rPr>
          <w:b/>
          <w:i/>
        </w:rPr>
        <w:t>The Board</w:t>
      </w:r>
      <w:r w:rsidRPr="00F45EDF">
        <w:t xml:space="preserve"> means the Superannuation Board constituted by this Act.</w:t>
      </w:r>
    </w:p>
    <w:p w:rsidR="00B33542" w:rsidRPr="00F45EDF" w:rsidRDefault="00B33542" w:rsidP="00B33542">
      <w:pPr>
        <w:pStyle w:val="Definition"/>
      </w:pPr>
      <w:r w:rsidRPr="00F45EDF">
        <w:rPr>
          <w:b/>
          <w:i/>
        </w:rPr>
        <w:lastRenderedPageBreak/>
        <w:t>The Defence Forces Retirement Benefits Fund</w:t>
      </w:r>
      <w:r w:rsidRPr="00F45EDF">
        <w:t xml:space="preserve"> means the Defence Forces Retirement Benefits Fund established under the </w:t>
      </w:r>
      <w:r w:rsidRPr="00F45EDF">
        <w:rPr>
          <w:i/>
        </w:rPr>
        <w:t>Defence Forces Retirement Benefits Act 1948</w:t>
      </w:r>
      <w:r w:rsidR="00F45EDF">
        <w:rPr>
          <w:i/>
        </w:rPr>
        <w:noBreakHyphen/>
      </w:r>
      <w:r w:rsidRPr="00F45EDF">
        <w:rPr>
          <w:i/>
        </w:rPr>
        <w:t>1968</w:t>
      </w:r>
      <w:r w:rsidRPr="00F45EDF">
        <w:t>.</w:t>
      </w:r>
    </w:p>
    <w:p w:rsidR="00B33542" w:rsidRPr="00F45EDF" w:rsidRDefault="00B33542" w:rsidP="00B33542">
      <w:pPr>
        <w:pStyle w:val="Definition"/>
      </w:pPr>
      <w:r w:rsidRPr="00F45EDF">
        <w:rPr>
          <w:b/>
          <w:i/>
        </w:rPr>
        <w:t>The Fund</w:t>
      </w:r>
      <w:r w:rsidRPr="00F45EDF">
        <w:t xml:space="preserve"> means the Superannuation Fund established under this Act.</w:t>
      </w:r>
    </w:p>
    <w:p w:rsidR="00B33542" w:rsidRPr="00F45EDF" w:rsidRDefault="00B33542" w:rsidP="00B33542">
      <w:pPr>
        <w:pStyle w:val="Definition"/>
      </w:pPr>
      <w:r w:rsidRPr="00F45EDF">
        <w:rPr>
          <w:b/>
          <w:i/>
        </w:rPr>
        <w:t>The maximum age for retirement</w:t>
      </w:r>
      <w:r w:rsidRPr="00F45EDF">
        <w:t xml:space="preserve"> means the age of sixty</w:t>
      </w:r>
      <w:r w:rsidR="00F45EDF">
        <w:noBreakHyphen/>
      </w:r>
      <w:r w:rsidRPr="00F45EDF">
        <w:t>five years, or, in the case of a contributor the age for whose retirement is fixed by law at an earlier age than sixty</w:t>
      </w:r>
      <w:r w:rsidR="00F45EDF">
        <w:noBreakHyphen/>
      </w:r>
      <w:r w:rsidRPr="00F45EDF">
        <w:t>five years, the age so fixed.</w:t>
      </w:r>
    </w:p>
    <w:p w:rsidR="00B33542" w:rsidRPr="00F45EDF" w:rsidRDefault="00B33542" w:rsidP="00B33542">
      <w:pPr>
        <w:pStyle w:val="Definition"/>
      </w:pPr>
      <w:r w:rsidRPr="00F45EDF">
        <w:rPr>
          <w:b/>
          <w:i/>
        </w:rPr>
        <w:t>The new Superannuation Fund</w:t>
      </w:r>
      <w:r w:rsidRPr="00F45EDF">
        <w:t xml:space="preserve"> means the Superannuation Fund established by the </w:t>
      </w:r>
      <w:r w:rsidRPr="00F45EDF">
        <w:rPr>
          <w:i/>
        </w:rPr>
        <w:t>Superannuation Act 1976</w:t>
      </w:r>
      <w:r w:rsidRPr="00F45EDF">
        <w:t>.</w:t>
      </w:r>
    </w:p>
    <w:p w:rsidR="00B33542" w:rsidRPr="00F45EDF" w:rsidRDefault="00B33542" w:rsidP="00B33542">
      <w:pPr>
        <w:pStyle w:val="Definition"/>
      </w:pPr>
      <w:r w:rsidRPr="00F45EDF">
        <w:rPr>
          <w:b/>
          <w:i/>
        </w:rPr>
        <w:t>The Provident Account</w:t>
      </w:r>
      <w:r w:rsidRPr="00F45EDF">
        <w:t xml:space="preserve"> means the Provident Account established under Part V.</w:t>
      </w:r>
    </w:p>
    <w:p w:rsidR="00B33542" w:rsidRPr="00F45EDF" w:rsidRDefault="00B33542" w:rsidP="00B33542">
      <w:pPr>
        <w:pStyle w:val="Definition"/>
      </w:pPr>
      <w:r w:rsidRPr="00F45EDF">
        <w:rPr>
          <w:b/>
          <w:i/>
        </w:rPr>
        <w:t>The Public Service Arbitrator</w:t>
      </w:r>
      <w:r w:rsidRPr="00F45EDF">
        <w:t xml:space="preserve"> means the Public Service Arbitrator holding office under the </w:t>
      </w:r>
      <w:r w:rsidRPr="00F45EDF">
        <w:rPr>
          <w:i/>
        </w:rPr>
        <w:t>Public Service Arbitration Act 1920</w:t>
      </w:r>
      <w:r w:rsidR="00F45EDF">
        <w:rPr>
          <w:i/>
        </w:rPr>
        <w:noBreakHyphen/>
      </w:r>
      <w:r w:rsidRPr="00F45EDF">
        <w:rPr>
          <w:i/>
        </w:rPr>
        <w:t xml:space="preserve">1969 </w:t>
      </w:r>
      <w:r w:rsidRPr="00F45EDF">
        <w:t>and includes a Deputy Public Service Arbitrator holding office under that Act.</w:t>
      </w:r>
    </w:p>
    <w:p w:rsidR="00B33542" w:rsidRPr="00F45EDF" w:rsidRDefault="00B33542" w:rsidP="00B33542">
      <w:pPr>
        <w:pStyle w:val="Definition"/>
      </w:pPr>
      <w:r w:rsidRPr="00F45EDF">
        <w:rPr>
          <w:b/>
          <w:i/>
        </w:rPr>
        <w:t>The Public Service Board</w:t>
      </w:r>
      <w:r w:rsidRPr="00F45EDF">
        <w:t xml:space="preserve"> means the Public Service Board constituted under the </w:t>
      </w:r>
      <w:r w:rsidRPr="00F45EDF">
        <w:rPr>
          <w:i/>
        </w:rPr>
        <w:t>Public Service Act 1922</w:t>
      </w:r>
      <w:r w:rsidR="00F45EDF">
        <w:rPr>
          <w:i/>
        </w:rPr>
        <w:noBreakHyphen/>
      </w:r>
      <w:r w:rsidRPr="00F45EDF">
        <w:rPr>
          <w:i/>
        </w:rPr>
        <w:t>1950</w:t>
      </w:r>
      <w:r w:rsidRPr="00F45EDF">
        <w:t>.</w:t>
      </w:r>
    </w:p>
    <w:p w:rsidR="00B33542" w:rsidRPr="00F45EDF" w:rsidRDefault="00B33542" w:rsidP="00B33542">
      <w:pPr>
        <w:pStyle w:val="Definition"/>
      </w:pPr>
      <w:r w:rsidRPr="00F45EDF">
        <w:rPr>
          <w:b/>
          <w:i/>
        </w:rPr>
        <w:t>The Superannuation Fund Investment Trust</w:t>
      </w:r>
      <w:r w:rsidRPr="00F45EDF">
        <w:t xml:space="preserve"> means the Superannuation Fund Investment Trust established by the </w:t>
      </w:r>
      <w:r w:rsidRPr="00F45EDF">
        <w:rPr>
          <w:i/>
        </w:rPr>
        <w:t>Superannuation Act 1976</w:t>
      </w:r>
      <w:r w:rsidRPr="00F45EDF">
        <w:t>.</w:t>
      </w:r>
    </w:p>
    <w:p w:rsidR="00B33542" w:rsidRPr="00F45EDF" w:rsidRDefault="00B33542" w:rsidP="00B33542">
      <w:pPr>
        <w:pStyle w:val="subsection"/>
      </w:pPr>
      <w:r w:rsidRPr="00F45EDF">
        <w:tab/>
        <w:t>(1B)</w:t>
      </w:r>
      <w:r w:rsidRPr="00F45EDF">
        <w:tab/>
        <w:t>A person, other than a person who has been retired on the ground of invalidity or of physical or mental incapacity to perform his duties, who is or becomes employed by the Commonwealth shall not be taken, for the purposes of this Act, to be employed otherwise than in a permanent capacity by reason only that his appointment was or is on probation and has not been confirmed.</w:t>
      </w:r>
    </w:p>
    <w:p w:rsidR="00B33542" w:rsidRPr="00F45EDF" w:rsidRDefault="00B33542" w:rsidP="00B33542">
      <w:pPr>
        <w:pStyle w:val="subsection"/>
      </w:pPr>
      <w:r w:rsidRPr="00F45EDF">
        <w:tab/>
        <w:t>(2)</w:t>
      </w:r>
      <w:r w:rsidRPr="00F45EDF">
        <w:tab/>
        <w:t>References in this Act to the retirement of an employee upon his attaining the age of sixty</w:t>
      </w:r>
      <w:r w:rsidR="00F45EDF">
        <w:noBreakHyphen/>
      </w:r>
      <w:r w:rsidRPr="00F45EDF">
        <w:t>five years shall include the case of an employee whose retirement takes place on the day before he attains the age of sixty</w:t>
      </w:r>
      <w:r w:rsidR="00F45EDF">
        <w:noBreakHyphen/>
      </w:r>
      <w:r w:rsidRPr="00F45EDF">
        <w:t>five years.</w:t>
      </w:r>
    </w:p>
    <w:p w:rsidR="00B33542" w:rsidRPr="00F45EDF" w:rsidRDefault="00B33542" w:rsidP="00B33542">
      <w:pPr>
        <w:pStyle w:val="subsection"/>
      </w:pPr>
      <w:r w:rsidRPr="00F45EDF">
        <w:lastRenderedPageBreak/>
        <w:tab/>
        <w:t>(2A)</w:t>
      </w:r>
      <w:r w:rsidRPr="00F45EDF">
        <w:tab/>
        <w:t>A reference in this Act to the pension, or to the number of units of pension, for which a contributor is contributing or for which he is a contributor shall be read as including a reference to any units of pension or fractions of a unit of pension for which he has completed payment of contributions and, unless the contrary intention appears, shall, subject to section</w:t>
      </w:r>
      <w:r w:rsidR="00F45EDF">
        <w:t> </w:t>
      </w:r>
      <w:r w:rsidRPr="00F45EDF">
        <w:t xml:space="preserve">73 of the </w:t>
      </w:r>
      <w:r w:rsidRPr="00F45EDF">
        <w:rPr>
          <w:i/>
        </w:rPr>
        <w:t>Superannuation Act 1959</w:t>
      </w:r>
      <w:r w:rsidRPr="00F45EDF">
        <w:t xml:space="preserve"> and section</w:t>
      </w:r>
      <w:r w:rsidR="00F45EDF">
        <w:t> </w:t>
      </w:r>
      <w:r w:rsidRPr="00F45EDF">
        <w:t xml:space="preserve">33 of the </w:t>
      </w:r>
      <w:r w:rsidRPr="00F45EDF">
        <w:rPr>
          <w:i/>
        </w:rPr>
        <w:t>Superannuation Act 1963</w:t>
      </w:r>
      <w:r w:rsidRPr="00F45EDF">
        <w:t>, also be read as including a reference to any units of pension in respect of which the whole or a part of his contributions has been deferred by virtue of either of those sections.</w:t>
      </w:r>
    </w:p>
    <w:p w:rsidR="00B33542" w:rsidRPr="00F45EDF" w:rsidRDefault="00B33542" w:rsidP="00B33542">
      <w:pPr>
        <w:pStyle w:val="subsection"/>
      </w:pPr>
      <w:r w:rsidRPr="00F45EDF">
        <w:tab/>
        <w:t>(2B)</w:t>
      </w:r>
      <w:r w:rsidRPr="00F45EDF">
        <w:tab/>
        <w:t>Subject to this Act, where, in pursuance of this Act, an employee becomes liable, or elects, to contribute for or in respect of a unit of pension or an additional unit of pension, or a fraction of a unit of pension or of an additional unit of pension, he shall be deemed to be a contributor for or in respect of that unit or additional unit, or that fraction of a unit or of an additional unit, as from the date when he becomes liable to contribute, or elects to contribute, as the case may be.</w:t>
      </w:r>
    </w:p>
    <w:p w:rsidR="00B33542" w:rsidRPr="00F45EDF" w:rsidRDefault="00B33542" w:rsidP="00B33542">
      <w:pPr>
        <w:pStyle w:val="subsection"/>
      </w:pPr>
      <w:r w:rsidRPr="00F45EDF">
        <w:tab/>
        <w:t>(3)</w:t>
      </w:r>
      <w:r w:rsidRPr="00F45EDF">
        <w:tab/>
        <w:t>Where an employee has been or is appointed, whether before or after the commencement of this Act, for a term of years to a statutory office under the Commonwealth, he shall, for the purposes of this Act, be deemed to continue to be an employee so long as he continues to be employed by the Commonwealth in that office (whether during or after the expiration of the term for which he was appointed) or in any other statutory office under the Commonwealth to which he may be appointed for a term of years.</w:t>
      </w:r>
    </w:p>
    <w:p w:rsidR="00B33542" w:rsidRPr="00F45EDF" w:rsidRDefault="00B33542" w:rsidP="00B33542">
      <w:pPr>
        <w:pStyle w:val="subsection"/>
      </w:pPr>
      <w:r w:rsidRPr="00F45EDF">
        <w:tab/>
        <w:t>(3A)</w:t>
      </w:r>
      <w:r w:rsidRPr="00F45EDF">
        <w:tab/>
        <w:t xml:space="preserve">A reference in </w:t>
      </w:r>
      <w:r w:rsidR="00F45EDF">
        <w:t>subsection (</w:t>
      </w:r>
      <w:r w:rsidRPr="00F45EDF">
        <w:t>3) to a statutory office does not include a reference to a statutory office the holder of which is not required by the terms of his appointment to give the whole of his time to the duties of his office.</w:t>
      </w:r>
    </w:p>
    <w:p w:rsidR="00B33542" w:rsidRPr="00F45EDF" w:rsidRDefault="00B33542" w:rsidP="00B33542">
      <w:pPr>
        <w:pStyle w:val="subsection"/>
      </w:pPr>
      <w:r w:rsidRPr="00F45EDF">
        <w:tab/>
        <w:t>(4)</w:t>
      </w:r>
      <w:r w:rsidRPr="00F45EDF">
        <w:tab/>
        <w:t xml:space="preserve">Where a person is the holder for a term of years of a statutory office under the Commonwealth (whether his appointment was made before or is made after the commencement of this subsection) and, by the terms of his appointment, that person is required to give the whole of his time to the duties of his office, the </w:t>
      </w:r>
      <w:r w:rsidRPr="00F45EDF">
        <w:lastRenderedPageBreak/>
        <w:t>Minister may direct that that person be deemed to be an employee within the meaning of this section, and that person shall be deemed to be such an employee as from the date of the direction or from such earlier date (not being a date earlier than the date of appointment to the statutory office) as the Board determines.</w:t>
      </w:r>
    </w:p>
    <w:p w:rsidR="00B33542" w:rsidRPr="00F45EDF" w:rsidRDefault="00B33542" w:rsidP="00B33542">
      <w:pPr>
        <w:pStyle w:val="subsection"/>
      </w:pPr>
      <w:r w:rsidRPr="00F45EDF">
        <w:tab/>
        <w:t>(5)</w:t>
      </w:r>
      <w:r w:rsidRPr="00F45EDF">
        <w:tab/>
        <w:t>Where:</w:t>
      </w:r>
    </w:p>
    <w:p w:rsidR="00B33542" w:rsidRPr="00F45EDF" w:rsidRDefault="00B33542" w:rsidP="00B33542">
      <w:pPr>
        <w:pStyle w:val="paragraph"/>
      </w:pPr>
      <w:r w:rsidRPr="00F45EDF">
        <w:tab/>
        <w:t>(a)</w:t>
      </w:r>
      <w:r w:rsidRPr="00F45EDF">
        <w:tab/>
        <w:t>a person employed by the Commonwealth otherwise than in a permanent capacity is by the terms of his employment required to give the whole of his time to the duties of his employment;</w:t>
      </w:r>
    </w:p>
    <w:p w:rsidR="00B33542" w:rsidRPr="00F45EDF" w:rsidRDefault="00B33542" w:rsidP="00B33542">
      <w:pPr>
        <w:pStyle w:val="paragraph"/>
      </w:pPr>
      <w:r w:rsidRPr="00F45EDF">
        <w:tab/>
        <w:t>(b)</w:t>
      </w:r>
      <w:r w:rsidRPr="00F45EDF">
        <w:tab/>
        <w:t>that person has been so employed for a continuous period of not less than three years; and</w:t>
      </w:r>
    </w:p>
    <w:p w:rsidR="00B33542" w:rsidRPr="00F45EDF" w:rsidRDefault="00B33542" w:rsidP="00B33542">
      <w:pPr>
        <w:pStyle w:val="paragraph"/>
        <w:keepNext/>
      </w:pPr>
      <w:r w:rsidRPr="00F45EDF">
        <w:tab/>
        <w:t>(c)</w:t>
      </w:r>
      <w:r w:rsidRPr="00F45EDF">
        <w:tab/>
        <w:t>the Public Service Board, or, on appeal from the Public Service Board, the Minister, certifies that that person’s employment is likely to be continued for a period of at least seven years;</w:t>
      </w:r>
    </w:p>
    <w:p w:rsidR="00B33542" w:rsidRPr="00F45EDF" w:rsidRDefault="00B33542" w:rsidP="00B33542">
      <w:pPr>
        <w:pStyle w:val="subsection2"/>
      </w:pPr>
      <w:r w:rsidRPr="00F45EDF">
        <w:t>the Minister may direct that that person be deemed to be an employee within the meaning of this section, and that person shall be deemed to be such an employee as from the date of the direction.</w:t>
      </w:r>
    </w:p>
    <w:p w:rsidR="00B33542" w:rsidRPr="00F45EDF" w:rsidRDefault="00B33542" w:rsidP="00B33542">
      <w:pPr>
        <w:pStyle w:val="subsection"/>
        <w:keepNext/>
      </w:pPr>
      <w:r w:rsidRPr="00F45EDF">
        <w:tab/>
        <w:t>(5A)</w:t>
      </w:r>
      <w:r w:rsidRPr="00F45EDF">
        <w:tab/>
        <w:t>Where:</w:t>
      </w:r>
    </w:p>
    <w:p w:rsidR="00B33542" w:rsidRPr="00F45EDF" w:rsidRDefault="00B33542" w:rsidP="00B33542">
      <w:pPr>
        <w:pStyle w:val="paragraph"/>
      </w:pPr>
      <w:r w:rsidRPr="00F45EDF">
        <w:tab/>
        <w:t>(a)</w:t>
      </w:r>
      <w:r w:rsidRPr="00F45EDF">
        <w:tab/>
        <w:t xml:space="preserve">a person employed by the Commonwealth under the </w:t>
      </w:r>
      <w:r w:rsidRPr="00F45EDF">
        <w:rPr>
          <w:i/>
        </w:rPr>
        <w:t>Australian Security Intelligence Organization Act 1956</w:t>
      </w:r>
      <w:r w:rsidRPr="00F45EDF">
        <w:t xml:space="preserve"> otherwise than in a permanent capacity is by the terms of his employment required to give the whole of his time to the duties of his employment;</w:t>
      </w:r>
    </w:p>
    <w:p w:rsidR="00B33542" w:rsidRPr="00F45EDF" w:rsidRDefault="00B33542" w:rsidP="00B33542">
      <w:pPr>
        <w:pStyle w:val="paragraph"/>
      </w:pPr>
      <w:r w:rsidRPr="00F45EDF">
        <w:tab/>
        <w:t>(b)</w:t>
      </w:r>
      <w:r w:rsidRPr="00F45EDF">
        <w:tab/>
        <w:t>that person has been so employed for a continuous period of not less than three years; and</w:t>
      </w:r>
    </w:p>
    <w:p w:rsidR="00B33542" w:rsidRPr="00F45EDF" w:rsidRDefault="00B33542" w:rsidP="00B33542">
      <w:pPr>
        <w:pStyle w:val="paragraph"/>
        <w:keepNext/>
      </w:pPr>
      <w:r w:rsidRPr="00F45EDF">
        <w:tab/>
        <w:t>(c)</w:t>
      </w:r>
      <w:r w:rsidRPr="00F45EDF">
        <w:tab/>
        <w:t>the Director</w:t>
      </w:r>
      <w:r w:rsidR="00F45EDF">
        <w:noBreakHyphen/>
      </w:r>
      <w:r w:rsidRPr="00F45EDF">
        <w:t>General of Security certifies that that person’s employment is likely to be continued for a period of at least seven years;</w:t>
      </w:r>
    </w:p>
    <w:p w:rsidR="00B33542" w:rsidRPr="00F45EDF" w:rsidRDefault="00B33542" w:rsidP="00B33542">
      <w:pPr>
        <w:pStyle w:val="subsection2"/>
      </w:pPr>
      <w:r w:rsidRPr="00F45EDF">
        <w:t>the Director</w:t>
      </w:r>
      <w:r w:rsidR="00F45EDF">
        <w:noBreakHyphen/>
      </w:r>
      <w:r w:rsidRPr="00F45EDF">
        <w:t>General of Security may direct that that person be deemed to be an employee within the meaning of this section, and that person shall be deemed to be such an employee as from the date of the direction.</w:t>
      </w:r>
    </w:p>
    <w:p w:rsidR="00B33542" w:rsidRPr="00F45EDF" w:rsidRDefault="00B33542" w:rsidP="00B33542">
      <w:pPr>
        <w:pStyle w:val="subsection"/>
      </w:pPr>
      <w:r w:rsidRPr="00F45EDF">
        <w:lastRenderedPageBreak/>
        <w:tab/>
        <w:t>(5B)</w:t>
      </w:r>
      <w:r w:rsidRPr="00F45EDF">
        <w:tab/>
        <w:t>Where:</w:t>
      </w:r>
    </w:p>
    <w:p w:rsidR="00B33542" w:rsidRPr="00F45EDF" w:rsidRDefault="00B33542" w:rsidP="00B33542">
      <w:pPr>
        <w:pStyle w:val="paragraph"/>
      </w:pPr>
      <w:r w:rsidRPr="00F45EDF">
        <w:tab/>
        <w:t>(a)</w:t>
      </w:r>
      <w:r w:rsidRPr="00F45EDF">
        <w:tab/>
        <w:t xml:space="preserve">a person referred to in </w:t>
      </w:r>
      <w:r w:rsidR="00F45EDF">
        <w:t>paragraph (</w:t>
      </w:r>
      <w:r w:rsidRPr="00F45EDF">
        <w:t xml:space="preserve">a) of </w:t>
      </w:r>
      <w:r w:rsidR="00F45EDF">
        <w:t>subsection (</w:t>
      </w:r>
      <w:r w:rsidRPr="00F45EDF">
        <w:t xml:space="preserve">5) or </w:t>
      </w:r>
      <w:r w:rsidR="00F45EDF">
        <w:t>paragraph (</w:t>
      </w:r>
      <w:r w:rsidRPr="00F45EDF">
        <w:t xml:space="preserve">a) of </w:t>
      </w:r>
      <w:r w:rsidR="00F45EDF">
        <w:t>subsection (</w:t>
      </w:r>
      <w:r w:rsidRPr="00F45EDF">
        <w:t xml:space="preserve">5A) was, during any period prior to the commencement of his employment by the Commonwealth, employed in employment within or outside </w:t>
      </w:r>
      <w:smartTag w:uri="urn:schemas-microsoft-com:office:smarttags" w:element="country-region">
        <w:smartTag w:uri="urn:schemas-microsoft-com:office:smarttags" w:element="place">
          <w:r w:rsidRPr="00F45EDF">
            <w:t>Australia</w:t>
          </w:r>
        </w:smartTag>
      </w:smartTag>
      <w:r w:rsidRPr="00F45EDF">
        <w:t xml:space="preserve"> upon the termination of which:</w:t>
      </w:r>
    </w:p>
    <w:p w:rsidR="00B33542" w:rsidRPr="00F45EDF" w:rsidRDefault="00B33542" w:rsidP="00B33542">
      <w:pPr>
        <w:pStyle w:val="paragraphsub"/>
      </w:pPr>
      <w:r w:rsidRPr="00F45EDF">
        <w:tab/>
        <w:t>(i)</w:t>
      </w:r>
      <w:r w:rsidRPr="00F45EDF">
        <w:tab/>
        <w:t>a transfer value within the meaning of Division</w:t>
      </w:r>
      <w:r w:rsidR="00F45EDF">
        <w:t> </w:t>
      </w:r>
      <w:r w:rsidRPr="00F45EDF">
        <w:t>2 of Part XA became payable to or in respect of him after the commencement of this subsection under a superannuation scheme applicable in relation to that employment;</w:t>
      </w:r>
    </w:p>
    <w:p w:rsidR="00B33542" w:rsidRPr="00F45EDF" w:rsidRDefault="00B33542" w:rsidP="00B33542">
      <w:pPr>
        <w:pStyle w:val="paragraphsub"/>
      </w:pPr>
      <w:r w:rsidRPr="00F45EDF">
        <w:tab/>
        <w:t>(ii)</w:t>
      </w:r>
      <w:r w:rsidRPr="00F45EDF">
        <w:tab/>
        <w:t>a prescribed pension within the meaning of that Division became payable to him under such a scheme; or</w:t>
      </w:r>
    </w:p>
    <w:p w:rsidR="00B33542" w:rsidRPr="00F45EDF" w:rsidRDefault="00B33542" w:rsidP="00B33542">
      <w:pPr>
        <w:pStyle w:val="paragraphsub"/>
        <w:keepNext/>
      </w:pPr>
      <w:r w:rsidRPr="00F45EDF">
        <w:tab/>
        <w:t>(iii)</w:t>
      </w:r>
      <w:r w:rsidRPr="00F45EDF">
        <w:tab/>
        <w:t>any deferred benefits within the meaning of that Division became applicable in respect of him after the commencement of this subsection under such a scheme;</w:t>
      </w:r>
    </w:p>
    <w:p w:rsidR="00B33542" w:rsidRPr="00F45EDF" w:rsidRDefault="00B33542" w:rsidP="00B33542">
      <w:pPr>
        <w:pStyle w:val="paragraph"/>
      </w:pPr>
      <w:r w:rsidRPr="00F45EDF">
        <w:tab/>
      </w:r>
      <w:r w:rsidRPr="00F45EDF">
        <w:tab/>
        <w:t>and was, during that period, a member of that superannuation scheme; and</w:t>
      </w:r>
    </w:p>
    <w:p w:rsidR="00B33542" w:rsidRPr="00F45EDF" w:rsidRDefault="00B33542" w:rsidP="00B33542">
      <w:pPr>
        <w:pStyle w:val="paragraph"/>
        <w:keepNext/>
      </w:pPr>
      <w:r w:rsidRPr="00F45EDF">
        <w:tab/>
        <w:t>(b)</w:t>
      </w:r>
      <w:r w:rsidRPr="00F45EDF">
        <w:tab/>
        <w:t xml:space="preserve">if the prior employment was employment in relation to which </w:t>
      </w:r>
      <w:r w:rsidR="00F45EDF">
        <w:t>subparagraph (</w:t>
      </w:r>
      <w:r w:rsidRPr="00F45EDF">
        <w:t xml:space="preserve">i) of </w:t>
      </w:r>
      <w:r w:rsidR="00F45EDF">
        <w:t>paragraph (</w:t>
      </w:r>
      <w:r w:rsidRPr="00F45EDF">
        <w:t xml:space="preserve">a) applies—an amount equal to the amount of the transfer value referred to in that subparagraph has been paid to the Board in accordance with </w:t>
      </w:r>
      <w:r w:rsidR="00F45EDF">
        <w:t>subsection (</w:t>
      </w:r>
      <w:r w:rsidRPr="00F45EDF">
        <w:t>1) of section</w:t>
      </w:r>
      <w:r w:rsidR="00F45EDF">
        <w:t> </w:t>
      </w:r>
      <w:r w:rsidRPr="00F45EDF">
        <w:t>119J;</w:t>
      </w:r>
    </w:p>
    <w:p w:rsidR="00B33542" w:rsidRPr="00F45EDF" w:rsidRDefault="00B33542" w:rsidP="00B33542">
      <w:pPr>
        <w:pStyle w:val="subsection2"/>
      </w:pPr>
      <w:r w:rsidRPr="00F45EDF">
        <w:t xml:space="preserve">then </w:t>
      </w:r>
      <w:r w:rsidR="00F45EDF">
        <w:t>subsection (</w:t>
      </w:r>
      <w:r w:rsidRPr="00F45EDF">
        <w:t xml:space="preserve">5) or </w:t>
      </w:r>
      <w:r w:rsidR="00F45EDF">
        <w:t>subsection (</w:t>
      </w:r>
      <w:r w:rsidRPr="00F45EDF">
        <w:t xml:space="preserve">5A), as the case may be, has effect in relation to the person subject to the modifications referred to in </w:t>
      </w:r>
      <w:r w:rsidR="00F45EDF">
        <w:t>subsection (</w:t>
      </w:r>
      <w:r w:rsidRPr="00F45EDF">
        <w:t>5C) of this section.</w:t>
      </w:r>
    </w:p>
    <w:p w:rsidR="00B33542" w:rsidRPr="00F45EDF" w:rsidRDefault="00B33542" w:rsidP="00B33542">
      <w:pPr>
        <w:pStyle w:val="subsection"/>
        <w:keepNext/>
      </w:pPr>
      <w:r w:rsidRPr="00F45EDF">
        <w:tab/>
        <w:t>(5C)</w:t>
      </w:r>
      <w:r w:rsidRPr="00F45EDF">
        <w:tab/>
        <w:t xml:space="preserve">The modifications referred to in </w:t>
      </w:r>
      <w:r w:rsidR="00F45EDF">
        <w:t>subsection (</w:t>
      </w:r>
      <w:r w:rsidRPr="00F45EDF">
        <w:t>5B) are as follows:</w:t>
      </w:r>
    </w:p>
    <w:p w:rsidR="00B33542" w:rsidRPr="00F45EDF" w:rsidRDefault="00B33542" w:rsidP="00B33542">
      <w:pPr>
        <w:pStyle w:val="paragraph"/>
      </w:pPr>
      <w:r w:rsidRPr="00F45EDF">
        <w:tab/>
        <w:t>(a)</w:t>
      </w:r>
      <w:r w:rsidRPr="00F45EDF">
        <w:tab/>
        <w:t xml:space="preserve">any period of the prior employment shall be deemed, for the purposes of </w:t>
      </w:r>
      <w:r w:rsidR="00F45EDF">
        <w:t>paragraph (</w:t>
      </w:r>
      <w:r w:rsidRPr="00F45EDF">
        <w:t xml:space="preserve">b) of </w:t>
      </w:r>
      <w:r w:rsidR="00F45EDF">
        <w:t>subsection (</w:t>
      </w:r>
      <w:r w:rsidRPr="00F45EDF">
        <w:t xml:space="preserve">5) or </w:t>
      </w:r>
      <w:r w:rsidR="00F45EDF">
        <w:t>paragraph (</w:t>
      </w:r>
      <w:r w:rsidRPr="00F45EDF">
        <w:t xml:space="preserve">b) of </w:t>
      </w:r>
      <w:r w:rsidR="00F45EDF">
        <w:t>subsection (</w:t>
      </w:r>
      <w:r w:rsidRPr="00F45EDF">
        <w:t xml:space="preserve">5A), as the case may be, to have been a period of employment of the same nature as the employment of the person referred to in </w:t>
      </w:r>
      <w:r w:rsidR="00F45EDF">
        <w:t>paragraph (</w:t>
      </w:r>
      <w:r w:rsidRPr="00F45EDF">
        <w:t>a) of that subsection and to have been continuous with that employment;</w:t>
      </w:r>
    </w:p>
    <w:p w:rsidR="00B33542" w:rsidRPr="00F45EDF" w:rsidRDefault="00B33542" w:rsidP="00B33542">
      <w:pPr>
        <w:pStyle w:val="paragraph"/>
      </w:pPr>
      <w:r w:rsidRPr="00F45EDF">
        <w:tab/>
        <w:t>(b)</w:t>
      </w:r>
      <w:r w:rsidRPr="00F45EDF">
        <w:tab/>
        <w:t xml:space="preserve">if the total of the periods of the prior employment is more than three years but less than ten years—the reference in </w:t>
      </w:r>
      <w:r w:rsidR="00F45EDF">
        <w:lastRenderedPageBreak/>
        <w:t>paragraph (</w:t>
      </w:r>
      <w:r w:rsidRPr="00F45EDF">
        <w:t xml:space="preserve">c) of </w:t>
      </w:r>
      <w:r w:rsidR="00F45EDF">
        <w:t>subsection (</w:t>
      </w:r>
      <w:r w:rsidRPr="00F45EDF">
        <w:t xml:space="preserve">5) or </w:t>
      </w:r>
      <w:r w:rsidR="00F45EDF">
        <w:t>subsection (</w:t>
      </w:r>
      <w:r w:rsidRPr="00F45EDF">
        <w:t>5A), as the case may be, to seven years shall be read as a reference to the difference between ten years and the total of the periods of the prior employment; and</w:t>
      </w:r>
    </w:p>
    <w:p w:rsidR="00B33542" w:rsidRPr="00F45EDF" w:rsidRDefault="00B33542" w:rsidP="00B33542">
      <w:pPr>
        <w:pStyle w:val="paragraph"/>
      </w:pPr>
      <w:r w:rsidRPr="00F45EDF">
        <w:tab/>
        <w:t>(c)</w:t>
      </w:r>
      <w:r w:rsidRPr="00F45EDF">
        <w:tab/>
        <w:t>if the total of the periods of the prior employment is not less than ten years—</w:t>
      </w:r>
      <w:r w:rsidR="00F45EDF">
        <w:t>subsection (</w:t>
      </w:r>
      <w:r w:rsidRPr="00F45EDF">
        <w:t xml:space="preserve">5) or </w:t>
      </w:r>
      <w:r w:rsidR="00F45EDF">
        <w:t>subsection (</w:t>
      </w:r>
      <w:r w:rsidRPr="00F45EDF">
        <w:t xml:space="preserve">5A), as the case may be, has effect as if </w:t>
      </w:r>
      <w:r w:rsidR="00F45EDF">
        <w:t>paragraph (</w:t>
      </w:r>
      <w:r w:rsidRPr="00F45EDF">
        <w:t>c) of that subsection were omitted.</w:t>
      </w:r>
    </w:p>
    <w:p w:rsidR="00B33542" w:rsidRPr="00F45EDF" w:rsidRDefault="00B33542" w:rsidP="00B33542">
      <w:pPr>
        <w:pStyle w:val="subsection"/>
      </w:pPr>
      <w:r w:rsidRPr="00F45EDF">
        <w:tab/>
        <w:t>(6)</w:t>
      </w:r>
      <w:r w:rsidRPr="00F45EDF">
        <w:tab/>
        <w:t xml:space="preserve">Subject to </w:t>
      </w:r>
      <w:r w:rsidR="00F45EDF">
        <w:t>subsection (</w:t>
      </w:r>
      <w:r w:rsidRPr="00F45EDF">
        <w:t>7), where a person employed by an approved authority is required by the terms of his employment to give the whole of his time to the duties of his office and:</w:t>
      </w:r>
    </w:p>
    <w:p w:rsidR="00B33542" w:rsidRPr="00F45EDF" w:rsidRDefault="00B33542" w:rsidP="00B33542">
      <w:pPr>
        <w:pStyle w:val="paragraph"/>
      </w:pPr>
      <w:r w:rsidRPr="00F45EDF">
        <w:tab/>
        <w:t>(a)</w:t>
      </w:r>
      <w:r w:rsidRPr="00F45EDF">
        <w:tab/>
        <w:t>the approved authority certifies that the person’s employment is likely to be continued for a period of at least seven years;</w:t>
      </w:r>
    </w:p>
    <w:p w:rsidR="00B33542" w:rsidRPr="00F45EDF" w:rsidRDefault="00B33542" w:rsidP="00B33542">
      <w:pPr>
        <w:pStyle w:val="paragraph"/>
      </w:pPr>
      <w:r w:rsidRPr="00F45EDF">
        <w:tab/>
        <w:t>(b)</w:t>
      </w:r>
      <w:r w:rsidRPr="00F45EDF">
        <w:tab/>
        <w:t>the person was, immediately prior to the commencement of his employment by the approved authority, a contributor to a Public Service Superannuation Fund as defined by section</w:t>
      </w:r>
      <w:r w:rsidR="00F45EDF">
        <w:t> </w:t>
      </w:r>
      <w:r w:rsidRPr="00F45EDF">
        <w:t>108; or</w:t>
      </w:r>
    </w:p>
    <w:p w:rsidR="00B33542" w:rsidRPr="00F45EDF" w:rsidRDefault="00B33542" w:rsidP="00B33542">
      <w:pPr>
        <w:pStyle w:val="paragraph"/>
      </w:pPr>
      <w:r w:rsidRPr="00F45EDF">
        <w:tab/>
        <w:t>(c)</w:t>
      </w:r>
      <w:r w:rsidRPr="00F45EDF">
        <w:tab/>
        <w:t xml:space="preserve">the person was, during any period prior to the commencement of his employment by the approved authority, employed in employment within or outside </w:t>
      </w:r>
      <w:smartTag w:uri="urn:schemas-microsoft-com:office:smarttags" w:element="country-region">
        <w:smartTag w:uri="urn:schemas-microsoft-com:office:smarttags" w:element="place">
          <w:r w:rsidRPr="00F45EDF">
            <w:t>Australia</w:t>
          </w:r>
        </w:smartTag>
      </w:smartTag>
      <w:r w:rsidRPr="00F45EDF">
        <w:t xml:space="preserve"> upon the termination of which:</w:t>
      </w:r>
    </w:p>
    <w:p w:rsidR="00B33542" w:rsidRPr="00F45EDF" w:rsidRDefault="00B33542" w:rsidP="00B33542">
      <w:pPr>
        <w:pStyle w:val="paragraphsub"/>
      </w:pPr>
      <w:r w:rsidRPr="00F45EDF">
        <w:tab/>
        <w:t>(i)</w:t>
      </w:r>
      <w:r w:rsidRPr="00F45EDF">
        <w:tab/>
        <w:t>a transfer value within the meaning of Division</w:t>
      </w:r>
      <w:r w:rsidR="00F45EDF">
        <w:t> </w:t>
      </w:r>
      <w:r w:rsidRPr="00F45EDF">
        <w:t>2 of Part XA became payable to or in respect of him after the commencement of this subsection under a superannuation scheme applicable in relation to that employment;</w:t>
      </w:r>
    </w:p>
    <w:p w:rsidR="00B33542" w:rsidRPr="00F45EDF" w:rsidRDefault="00B33542" w:rsidP="00B33542">
      <w:pPr>
        <w:pStyle w:val="paragraphsub"/>
      </w:pPr>
      <w:r w:rsidRPr="00F45EDF">
        <w:tab/>
        <w:t>(ii)</w:t>
      </w:r>
      <w:r w:rsidRPr="00F45EDF">
        <w:tab/>
        <w:t>a prescribed pension within the meaning of that Division became payable to him under such a scheme; or</w:t>
      </w:r>
    </w:p>
    <w:p w:rsidR="00B33542" w:rsidRPr="00F45EDF" w:rsidRDefault="00B33542" w:rsidP="00B33542">
      <w:pPr>
        <w:pStyle w:val="paragraphsub"/>
        <w:keepNext/>
      </w:pPr>
      <w:r w:rsidRPr="00F45EDF">
        <w:tab/>
        <w:t>(iii)</w:t>
      </w:r>
      <w:r w:rsidRPr="00F45EDF">
        <w:tab/>
        <w:t>any deferred benefits within the meaning of that Division became applicable in respect of him after the commencement of this subsection under such a scheme;</w:t>
      </w:r>
    </w:p>
    <w:p w:rsidR="00B33542" w:rsidRPr="00F45EDF" w:rsidRDefault="00B33542" w:rsidP="00B33542">
      <w:pPr>
        <w:pStyle w:val="paragraph"/>
      </w:pPr>
      <w:r w:rsidRPr="00F45EDF">
        <w:tab/>
      </w:r>
      <w:r w:rsidRPr="00F45EDF">
        <w:tab/>
        <w:t xml:space="preserve">and was, during that period, a member of that superannuation scheme and, if the prior employment was employment in relation to which </w:t>
      </w:r>
      <w:r w:rsidR="00F45EDF">
        <w:t>subparagraph (</w:t>
      </w:r>
      <w:r w:rsidRPr="00F45EDF">
        <w:t xml:space="preserve">i) of this paragraph applies, an amount equal to the amount of the transfer value referred </w:t>
      </w:r>
      <w:r w:rsidRPr="00F45EDF">
        <w:lastRenderedPageBreak/>
        <w:t xml:space="preserve">to in that subparagraph has been paid to the Board in accordance with </w:t>
      </w:r>
      <w:r w:rsidR="00F45EDF">
        <w:t>subsection (</w:t>
      </w:r>
      <w:r w:rsidRPr="00F45EDF">
        <w:t>1) of section</w:t>
      </w:r>
      <w:r w:rsidR="00F45EDF">
        <w:t> </w:t>
      </w:r>
      <w:r w:rsidRPr="00F45EDF">
        <w:t>119J;</w:t>
      </w:r>
    </w:p>
    <w:p w:rsidR="00B33542" w:rsidRPr="00F45EDF" w:rsidRDefault="00B33542" w:rsidP="00B33542">
      <w:pPr>
        <w:pStyle w:val="subsection2"/>
      </w:pPr>
      <w:r w:rsidRPr="00F45EDF">
        <w:t>the Minister administering the Act or other law by or under which the approved authority is constituted, or a person authorized in writing by the Minister so administering that Act or that other law to exercise his powers under this subsection, may, on the recommendation of the approved authority, direct that the first</w:t>
      </w:r>
      <w:r w:rsidR="00F45EDF">
        <w:noBreakHyphen/>
      </w:r>
      <w:r w:rsidRPr="00F45EDF">
        <w:t xml:space="preserve">mentioned person be deemed to be an employee within the meaning of this section, and that person shall be deemed to be such an employee as from the date of the direction or, in the case of a person referred to in </w:t>
      </w:r>
      <w:r w:rsidR="00F45EDF">
        <w:t>paragraph (</w:t>
      </w:r>
      <w:r w:rsidRPr="00F45EDF">
        <w:t>b), shall be deemed to have been such an employee as from the date on which his employment by the approved authority commenced.</w:t>
      </w:r>
    </w:p>
    <w:p w:rsidR="00B33542" w:rsidRPr="00F45EDF" w:rsidRDefault="00B33542" w:rsidP="00B33542">
      <w:pPr>
        <w:pStyle w:val="subsection"/>
      </w:pPr>
      <w:r w:rsidRPr="00F45EDF">
        <w:tab/>
        <w:t>(7)</w:t>
      </w:r>
      <w:r w:rsidRPr="00F45EDF">
        <w:tab/>
        <w:t xml:space="preserve">Where, in the case of a person referred to in </w:t>
      </w:r>
      <w:r w:rsidR="00F45EDF">
        <w:t>paragraph (</w:t>
      </w:r>
      <w:r w:rsidRPr="00F45EDF">
        <w:t xml:space="preserve">c) of </w:t>
      </w:r>
      <w:r w:rsidR="00F45EDF">
        <w:t>subsection (</w:t>
      </w:r>
      <w:r w:rsidRPr="00F45EDF">
        <w:t>6), the total of the periods of the prior employment referred to in that paragraph was less than seven years, that subsection does not apply in relation to that person unless the approved authority certifies that the person’s employment is likely to be continued for a period that is not less than the difference between seven years and the total of the periods of his prior employment.</w:t>
      </w:r>
    </w:p>
    <w:p w:rsidR="00B33542" w:rsidRPr="00F45EDF" w:rsidRDefault="00B33542" w:rsidP="00B33542">
      <w:pPr>
        <w:pStyle w:val="subsection"/>
      </w:pPr>
      <w:r w:rsidRPr="00F45EDF">
        <w:tab/>
        <w:t>(8)</w:t>
      </w:r>
      <w:r w:rsidRPr="00F45EDF">
        <w:tab/>
        <w:t xml:space="preserve">For the purposes of this Act, the Principal of the </w:t>
      </w:r>
      <w:smartTag w:uri="urn:schemas-microsoft-com:office:smarttags" w:element="place">
        <w:smartTag w:uri="urn:schemas-microsoft-com:office:smarttags" w:element="PlaceName">
          <w:r w:rsidRPr="00F45EDF">
            <w:t>Darwin</w:t>
          </w:r>
        </w:smartTag>
        <w:r w:rsidRPr="00F45EDF">
          <w:t xml:space="preserve"> </w:t>
        </w:r>
        <w:smartTag w:uri="urn:schemas-microsoft-com:office:smarttags" w:element="PlaceType">
          <w:r w:rsidRPr="00F45EDF">
            <w:t>Community College</w:t>
          </w:r>
        </w:smartTag>
      </w:smartTag>
      <w:r w:rsidRPr="00F45EDF">
        <w:t xml:space="preserve"> shall be deemed to be employed by the College.</w:t>
      </w:r>
    </w:p>
    <w:p w:rsidR="00B33542" w:rsidRPr="00F45EDF" w:rsidRDefault="00B33542" w:rsidP="00B33542">
      <w:pPr>
        <w:pStyle w:val="subsection"/>
      </w:pPr>
      <w:r w:rsidRPr="00F45EDF">
        <w:tab/>
        <w:t>(9)</w:t>
      </w:r>
      <w:r w:rsidRPr="00F45EDF">
        <w:tab/>
        <w:t xml:space="preserve">For the purposes of </w:t>
      </w:r>
      <w:r w:rsidR="00F45EDF">
        <w:t>subsection (</w:t>
      </w:r>
      <w:r w:rsidRPr="00F45EDF">
        <w:t xml:space="preserve">6) in its application in relation to Aboriginal Hostels Limited, that body shall be deemed to be constituted under an Act administered by the </w:t>
      </w:r>
      <w:r w:rsidR="001B267C" w:rsidRPr="00F45EDF">
        <w:t xml:space="preserve">Minister administering the </w:t>
      </w:r>
      <w:r w:rsidR="001B267C" w:rsidRPr="00F45EDF">
        <w:rPr>
          <w:i/>
        </w:rPr>
        <w:t>Aboriginal Land Grant (Jervis Bay Territory) Act 1986</w:t>
      </w:r>
      <w:r w:rsidRPr="00F45EDF">
        <w:t>.</w:t>
      </w:r>
    </w:p>
    <w:p w:rsidR="00B33542" w:rsidRPr="00F45EDF" w:rsidRDefault="00B33542" w:rsidP="00B33542">
      <w:pPr>
        <w:pStyle w:val="subsection"/>
      </w:pPr>
      <w:r w:rsidRPr="00F45EDF">
        <w:tab/>
        <w:t>(10)</w:t>
      </w:r>
      <w:r w:rsidRPr="00F45EDF">
        <w:tab/>
        <w:t xml:space="preserve">A reference in the definition of </w:t>
      </w:r>
      <w:r w:rsidRPr="00F45EDF">
        <w:rPr>
          <w:b/>
          <w:i/>
        </w:rPr>
        <w:t>eligible child</w:t>
      </w:r>
      <w:r w:rsidRPr="00F45EDF">
        <w:t xml:space="preserve"> in </w:t>
      </w:r>
      <w:r w:rsidR="00F45EDF">
        <w:t>subsection (</w:t>
      </w:r>
      <w:r w:rsidRPr="00F45EDF">
        <w:t>1) to an anniversary of the birth of a person shall be read as a reference to the day on which the anniversary occurred or occurs.</w:t>
      </w:r>
    </w:p>
    <w:p w:rsidR="00B33542" w:rsidRPr="00F45EDF" w:rsidRDefault="00B33542" w:rsidP="00B33542">
      <w:pPr>
        <w:pStyle w:val="subsection"/>
      </w:pPr>
      <w:r w:rsidRPr="00F45EDF">
        <w:tab/>
        <w:t>(11)</w:t>
      </w:r>
      <w:r w:rsidRPr="00F45EDF">
        <w:tab/>
        <w:t>Where a person was born on 29</w:t>
      </w:r>
      <w:r w:rsidR="00F45EDF">
        <w:t> </w:t>
      </w:r>
      <w:r w:rsidRPr="00F45EDF">
        <w:t xml:space="preserve">February in any year, then, in any subsequent year that is not a leap year, the anniversary of the birth </w:t>
      </w:r>
      <w:r w:rsidRPr="00F45EDF">
        <w:lastRenderedPageBreak/>
        <w:t>of the person shall, for the purposes of this Act, be deemed to occur on 1</w:t>
      </w:r>
      <w:r w:rsidR="00F45EDF">
        <w:t> </w:t>
      </w:r>
      <w:r w:rsidRPr="00F45EDF">
        <w:t>March of that subsequent year.</w:t>
      </w:r>
    </w:p>
    <w:p w:rsidR="00B33542" w:rsidRPr="00F45EDF" w:rsidRDefault="00B33542" w:rsidP="00B33542">
      <w:pPr>
        <w:pStyle w:val="ActHead5"/>
      </w:pPr>
      <w:bookmarkStart w:id="6" w:name="_Toc531703560"/>
      <w:r w:rsidRPr="004506DD">
        <w:rPr>
          <w:rStyle w:val="CharSectno"/>
        </w:rPr>
        <w:t>4AA</w:t>
      </w:r>
      <w:r w:rsidRPr="00F45EDF">
        <w:t xml:space="preserve">  Members of the Defence Force</w:t>
      </w:r>
      <w:bookmarkEnd w:id="6"/>
    </w:p>
    <w:p w:rsidR="00B33542" w:rsidRPr="00F45EDF" w:rsidRDefault="00B33542" w:rsidP="00B33542">
      <w:pPr>
        <w:pStyle w:val="subsection"/>
      </w:pPr>
      <w:r w:rsidRPr="00F45EDF">
        <w:tab/>
        <w:t>(1)</w:t>
      </w:r>
      <w:r w:rsidRPr="00F45EDF">
        <w:tab/>
        <w:t>A member of the Defence Force shall not, by reason only of being a member of the Defence Force, be deemed to be an employee.</w:t>
      </w:r>
    </w:p>
    <w:p w:rsidR="00B33542" w:rsidRPr="00F45EDF" w:rsidRDefault="00B33542" w:rsidP="00B33542">
      <w:pPr>
        <w:pStyle w:val="subsection"/>
      </w:pPr>
      <w:r w:rsidRPr="00F45EDF">
        <w:tab/>
        <w:t>(2)</w:t>
      </w:r>
      <w:r w:rsidRPr="00F45EDF">
        <w:tab/>
        <w:t xml:space="preserve">Where a member of the Defence Force who is liable to contribute to the Commonwealth under the </w:t>
      </w:r>
      <w:r w:rsidRPr="00F45EDF">
        <w:rPr>
          <w:i/>
        </w:rPr>
        <w:t xml:space="preserve">Defence Force Retirement and Death Benefits Act 1973 </w:t>
      </w:r>
      <w:r w:rsidRPr="00F45EDF">
        <w:t>would, but for this section, by reason of becoming employed in a permanent capacity by the Commonwealth or for any other reason, become an employee, he shall be deemed not to be an employee until he ceases to be liable to contribute to the Commonwealth under that Act.</w:t>
      </w:r>
    </w:p>
    <w:p w:rsidR="00B33542" w:rsidRPr="00F45EDF" w:rsidRDefault="00B33542" w:rsidP="00B33542">
      <w:pPr>
        <w:pStyle w:val="ActHead5"/>
      </w:pPr>
      <w:bookmarkStart w:id="7" w:name="_Toc531703561"/>
      <w:r w:rsidRPr="004506DD">
        <w:rPr>
          <w:rStyle w:val="CharSectno"/>
        </w:rPr>
        <w:t>4A</w:t>
      </w:r>
      <w:r w:rsidRPr="00F45EDF">
        <w:t xml:space="preserve">  Salaries of officers in First Division of Public Service and statutory offices</w:t>
      </w:r>
      <w:bookmarkEnd w:id="7"/>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the Parliament has not made provision determining the rate of salary payable in respect of an office in the First Division of the Public Service of the Commonwealth; and</w:t>
      </w:r>
    </w:p>
    <w:p w:rsidR="00B33542" w:rsidRPr="00F45EDF" w:rsidRDefault="00B33542" w:rsidP="00B33542">
      <w:pPr>
        <w:pStyle w:val="paragraph"/>
        <w:keepNext/>
      </w:pPr>
      <w:r w:rsidRPr="00F45EDF">
        <w:tab/>
        <w:t>(b)</w:t>
      </w:r>
      <w:r w:rsidRPr="00F45EDF">
        <w:tab/>
        <w:t>the Minister, by instrument in writing, declares that, for the purposes of this Act, the rate of salary payable in respect of that office is to be deemed to be such rate as is specified in the instrument;</w:t>
      </w:r>
    </w:p>
    <w:p w:rsidR="00B33542" w:rsidRPr="00F45EDF" w:rsidRDefault="00B33542" w:rsidP="00B33542">
      <w:pPr>
        <w:pStyle w:val="subsection2"/>
      </w:pPr>
      <w:r w:rsidRPr="00F45EDF">
        <w:t>salary at the rate specified in the instrument shall, for the purposes of this Act but not otherwise, be deemed to be payable in respect of that office as from the date on which the declaration is made, or as from the date as from which the declaration is expressed to have effect, whichever is the later, until:</w:t>
      </w:r>
    </w:p>
    <w:p w:rsidR="00B33542" w:rsidRPr="00F45EDF" w:rsidRDefault="00B33542" w:rsidP="00B33542">
      <w:pPr>
        <w:pStyle w:val="paragraph"/>
      </w:pPr>
      <w:r w:rsidRPr="00F45EDF">
        <w:tab/>
        <w:t>(c)</w:t>
      </w:r>
      <w:r w:rsidRPr="00F45EDF">
        <w:tab/>
        <w:t>the Parliament makes provision determining the rate of salary payable in respect of that office; or</w:t>
      </w:r>
    </w:p>
    <w:p w:rsidR="00B33542" w:rsidRPr="00F45EDF" w:rsidRDefault="00B33542" w:rsidP="00B33542">
      <w:pPr>
        <w:pStyle w:val="paragraph"/>
        <w:keepNext/>
      </w:pPr>
      <w:r w:rsidRPr="00F45EDF">
        <w:tab/>
        <w:t>(d)</w:t>
      </w:r>
      <w:r w:rsidRPr="00F45EDF">
        <w:tab/>
        <w:t xml:space="preserve">salary is, by virtue of a further instrument in writing by the Minister under this subsection, to be deemed, for the purposes of this Act, to be payable in respect of that office at a rate specified in the further instrument, being a rate that is </w:t>
      </w:r>
      <w:r w:rsidRPr="00F45EDF">
        <w:lastRenderedPageBreak/>
        <w:t>greater or lesser than the rate specified in the first</w:t>
      </w:r>
      <w:r w:rsidR="00F45EDF">
        <w:noBreakHyphen/>
      </w:r>
      <w:r w:rsidRPr="00F45EDF">
        <w:t>mentioned instrument;</w:t>
      </w:r>
    </w:p>
    <w:p w:rsidR="00B33542" w:rsidRPr="00F45EDF" w:rsidRDefault="00B33542" w:rsidP="00B33542">
      <w:pPr>
        <w:pStyle w:val="subsection2"/>
      </w:pPr>
      <w:r w:rsidRPr="00F45EDF">
        <w:t>whichever first occurs.</w:t>
      </w:r>
    </w:p>
    <w:p w:rsidR="00B33542" w:rsidRPr="00F45EDF" w:rsidRDefault="00B33542" w:rsidP="00B33542">
      <w:pPr>
        <w:pStyle w:val="subsection"/>
      </w:pPr>
      <w:r w:rsidRPr="00F45EDF">
        <w:tab/>
        <w:t>(2)</w:t>
      </w:r>
      <w:r w:rsidRPr="00F45EDF">
        <w:tab/>
        <w:t>Where:</w:t>
      </w:r>
    </w:p>
    <w:p w:rsidR="00B33542" w:rsidRPr="00F45EDF" w:rsidRDefault="00B33542" w:rsidP="00B33542">
      <w:pPr>
        <w:pStyle w:val="paragraph"/>
      </w:pPr>
      <w:r w:rsidRPr="00F45EDF">
        <w:tab/>
        <w:t>(a)</w:t>
      </w:r>
      <w:r w:rsidRPr="00F45EDF">
        <w:tab/>
        <w:t>the Parliament has made provision determining the rate of salary payable in respect of an office in the First Division of the Public Service of the Commonwealth or in respect of a statutory office under the Commonwealth; and</w:t>
      </w:r>
    </w:p>
    <w:p w:rsidR="00B33542" w:rsidRPr="00F45EDF" w:rsidRDefault="00B33542" w:rsidP="00B33542">
      <w:pPr>
        <w:pStyle w:val="paragraph"/>
        <w:keepNext/>
      </w:pPr>
      <w:r w:rsidRPr="00F45EDF">
        <w:tab/>
        <w:t>(b)</w:t>
      </w:r>
      <w:r w:rsidRPr="00F45EDF">
        <w:tab/>
        <w:t>the Minister, by instrument in writing, declares that, for the purposes of this Act, the rate of salary payable in respect of that office is to be deemed to be such rate as is specified in the instrument, being a rate that is greater or lesser than the rate determined by the provision made by the Parliament;</w:t>
      </w:r>
    </w:p>
    <w:p w:rsidR="00B33542" w:rsidRPr="00F45EDF" w:rsidRDefault="00B33542" w:rsidP="00B33542">
      <w:pPr>
        <w:pStyle w:val="subsection2"/>
      </w:pPr>
      <w:r w:rsidRPr="00F45EDF">
        <w:t>salary at the rate specified in the instrument shall, for the purposes of this Act but not otherwise, be deemed to be payable in respect of that office as from the date on which the declaration is made, or as from the date as from which the declaration is expressed to have effect, whichever is the later, until:</w:t>
      </w:r>
    </w:p>
    <w:p w:rsidR="00B33542" w:rsidRPr="00F45EDF" w:rsidRDefault="00B33542" w:rsidP="00B33542">
      <w:pPr>
        <w:pStyle w:val="paragraph"/>
      </w:pPr>
      <w:r w:rsidRPr="00F45EDF">
        <w:tab/>
        <w:t>(c)</w:t>
      </w:r>
      <w:r w:rsidRPr="00F45EDF">
        <w:tab/>
        <w:t>the Parliament makes further provision determining the rate of salary payable in respect of that office; or</w:t>
      </w:r>
    </w:p>
    <w:p w:rsidR="00B33542" w:rsidRPr="00F45EDF" w:rsidRDefault="00B33542" w:rsidP="00B33542">
      <w:pPr>
        <w:pStyle w:val="paragraph"/>
        <w:keepNext/>
      </w:pPr>
      <w:r w:rsidRPr="00F45EDF">
        <w:tab/>
        <w:t>(d)</w:t>
      </w:r>
      <w:r w:rsidRPr="00F45EDF">
        <w:tab/>
        <w:t>salary is, by virtue of a further instrument in writing by the Minister under this subsection, to be deemed, for the purposes of this Act, to be payable in respect of that office at a rate specified in the further instrument, being a rate that is greater or lesser than the rate specified in the first</w:t>
      </w:r>
      <w:r w:rsidR="00F45EDF">
        <w:noBreakHyphen/>
      </w:r>
      <w:r w:rsidRPr="00F45EDF">
        <w:t>mentioned instrument;</w:t>
      </w:r>
    </w:p>
    <w:p w:rsidR="00B33542" w:rsidRPr="00F45EDF" w:rsidRDefault="00B33542" w:rsidP="00B33542">
      <w:pPr>
        <w:pStyle w:val="subsection2"/>
      </w:pPr>
      <w:r w:rsidRPr="00F45EDF">
        <w:t>whichever first occurs.</w:t>
      </w:r>
    </w:p>
    <w:p w:rsidR="00B33542" w:rsidRPr="00F45EDF" w:rsidRDefault="00B33542" w:rsidP="00B33542">
      <w:pPr>
        <w:pStyle w:val="ActHead5"/>
      </w:pPr>
      <w:bookmarkStart w:id="8" w:name="_Toc531703562"/>
      <w:r w:rsidRPr="004506DD">
        <w:rPr>
          <w:rStyle w:val="CharSectno"/>
        </w:rPr>
        <w:t>5</w:t>
      </w:r>
      <w:r w:rsidRPr="00F45EDF">
        <w:t xml:space="preserve">  Medical examination of employees</w:t>
      </w:r>
      <w:bookmarkEnd w:id="8"/>
    </w:p>
    <w:p w:rsidR="00B33542" w:rsidRPr="00F45EDF" w:rsidRDefault="00B33542" w:rsidP="00B33542">
      <w:pPr>
        <w:pStyle w:val="subsection"/>
      </w:pPr>
      <w:r w:rsidRPr="00F45EDF">
        <w:tab/>
        <w:t>(1)</w:t>
      </w:r>
      <w:r w:rsidRPr="00F45EDF">
        <w:tab/>
        <w:t xml:space="preserve">Except as otherwise provided by this Act, and notwithstanding anything contained in any other Act, a person who becomes an employee after the commencement of the </w:t>
      </w:r>
      <w:r w:rsidRPr="00F45EDF">
        <w:rPr>
          <w:i/>
        </w:rPr>
        <w:t>Superannuation Act 1965</w:t>
      </w:r>
      <w:r w:rsidRPr="00F45EDF">
        <w:t xml:space="preserve"> shall not contribute to the Fund under Part III or to the Provident Account unless:</w:t>
      </w:r>
    </w:p>
    <w:p w:rsidR="00B33542" w:rsidRPr="00F45EDF" w:rsidRDefault="00B33542" w:rsidP="00B33542">
      <w:pPr>
        <w:pStyle w:val="paragraph"/>
      </w:pPr>
      <w:r w:rsidRPr="00F45EDF">
        <w:lastRenderedPageBreak/>
        <w:tab/>
        <w:t>(a)</w:t>
      </w:r>
      <w:r w:rsidRPr="00F45EDF">
        <w:tab/>
        <w:t>he has, before becoming an employee, or within such period after becoming an employee as the Board allows, undergone a medical examination by a legally qualified medical practitioner approved by the Board;</w:t>
      </w:r>
    </w:p>
    <w:p w:rsidR="00B33542" w:rsidRPr="00F45EDF" w:rsidRDefault="00B33542" w:rsidP="00B33542">
      <w:pPr>
        <w:pStyle w:val="paragraph"/>
      </w:pPr>
      <w:r w:rsidRPr="00F45EDF">
        <w:tab/>
        <w:t>(b)</w:t>
      </w:r>
      <w:r w:rsidRPr="00F45EDF">
        <w:tab/>
        <w:t>a report of the result of the examination has been furnished by the medical practitioner to the Board; and</w:t>
      </w:r>
    </w:p>
    <w:p w:rsidR="00B33542" w:rsidRPr="00F45EDF" w:rsidRDefault="00B33542" w:rsidP="00B33542">
      <w:pPr>
        <w:pStyle w:val="paragraph"/>
      </w:pPr>
      <w:r w:rsidRPr="00F45EDF">
        <w:tab/>
        <w:t>(c)</w:t>
      </w:r>
      <w:r w:rsidRPr="00F45EDF">
        <w:tab/>
        <w:t>the Board is satisfied, after considering the report of the medical practitioner, that the health and physical fitness of the person are such as to justify his being accepted as a contributor to the Fund under Part III or to the Provident Account, as the case may be.</w:t>
      </w:r>
    </w:p>
    <w:p w:rsidR="00B33542" w:rsidRPr="00F45EDF" w:rsidRDefault="00B33542" w:rsidP="00B33542">
      <w:pPr>
        <w:pStyle w:val="subsection"/>
        <w:keepNext/>
      </w:pPr>
      <w:r w:rsidRPr="00F45EDF">
        <w:tab/>
        <w:t>(2)</w:t>
      </w:r>
      <w:r w:rsidRPr="00F45EDF">
        <w:tab/>
        <w:t>Where:</w:t>
      </w:r>
    </w:p>
    <w:p w:rsidR="00B33542" w:rsidRPr="00F45EDF" w:rsidRDefault="00B33542" w:rsidP="00B33542">
      <w:pPr>
        <w:pStyle w:val="paragraph"/>
      </w:pPr>
      <w:r w:rsidRPr="00F45EDF">
        <w:tab/>
        <w:t>(a)</w:t>
      </w:r>
      <w:r w:rsidRPr="00F45EDF">
        <w:tab/>
        <w:t xml:space="preserve">a person who becomes an employee after the commencement of the </w:t>
      </w:r>
      <w:r w:rsidRPr="00F45EDF">
        <w:rPr>
          <w:i/>
        </w:rPr>
        <w:t xml:space="preserve">Superannuation Act 1965 </w:t>
      </w:r>
      <w:r w:rsidRPr="00F45EDF">
        <w:t>has, whether before or after becoming an employee, undergone a medical examination by a legally qualified medical practitioner approved by the Public Service Board;</w:t>
      </w:r>
    </w:p>
    <w:p w:rsidR="00B33542" w:rsidRPr="00F45EDF" w:rsidRDefault="00B33542" w:rsidP="00B33542">
      <w:pPr>
        <w:pStyle w:val="paragraph"/>
      </w:pPr>
      <w:r w:rsidRPr="00F45EDF">
        <w:tab/>
        <w:t>(b)</w:t>
      </w:r>
      <w:r w:rsidRPr="00F45EDF">
        <w:tab/>
        <w:t>a report of the result of the examination has been furnished by the medical practitioner to the Public Service Board; and</w:t>
      </w:r>
    </w:p>
    <w:p w:rsidR="00B33542" w:rsidRPr="00F45EDF" w:rsidRDefault="00B33542" w:rsidP="00B33542">
      <w:pPr>
        <w:pStyle w:val="paragraph"/>
        <w:keepNext/>
      </w:pPr>
      <w:r w:rsidRPr="00F45EDF">
        <w:tab/>
        <w:t>(c)</w:t>
      </w:r>
      <w:r w:rsidRPr="00F45EDF">
        <w:tab/>
        <w:t>the Public Service Board certifies, after considering the report of the medical practitioner, that the health and physical fitness of the person are such as to justify his being accepted as a contributor to the Fund under Part III or to the Provident Account;</w:t>
      </w:r>
    </w:p>
    <w:p w:rsidR="00B33542" w:rsidRPr="00F45EDF" w:rsidRDefault="00B33542" w:rsidP="00B33542">
      <w:pPr>
        <w:pStyle w:val="subsection2"/>
      </w:pPr>
      <w:r w:rsidRPr="00F45EDF">
        <w:t>the Superannuation Board may, in its discretion, accept him as a contributor to the Fund under Part III or to the Provident Account.</w:t>
      </w:r>
    </w:p>
    <w:p w:rsidR="00B33542" w:rsidRPr="00F45EDF" w:rsidRDefault="00B33542" w:rsidP="00B33542">
      <w:pPr>
        <w:pStyle w:val="ActHead5"/>
      </w:pPr>
      <w:bookmarkStart w:id="9" w:name="_Toc531703563"/>
      <w:r w:rsidRPr="004506DD">
        <w:rPr>
          <w:rStyle w:val="CharSectno"/>
        </w:rPr>
        <w:t>6</w:t>
      </w:r>
      <w:r w:rsidRPr="00F45EDF">
        <w:t xml:space="preserve">  Application of the </w:t>
      </w:r>
      <w:r w:rsidRPr="00F45EDF">
        <w:rPr>
          <w:i/>
        </w:rPr>
        <w:t>Criminal Code</w:t>
      </w:r>
      <w:bookmarkEnd w:id="9"/>
    </w:p>
    <w:p w:rsidR="00B33542" w:rsidRPr="00F45EDF" w:rsidRDefault="00B33542" w:rsidP="00B33542">
      <w:pPr>
        <w:pStyle w:val="subsection"/>
      </w:pPr>
      <w:r w:rsidRPr="00F45EDF">
        <w:tab/>
      </w:r>
      <w:r w:rsidRPr="00F45EDF">
        <w:tab/>
        <w:t>Chapter</w:t>
      </w:r>
      <w:r w:rsidR="00F45EDF">
        <w:t> </w:t>
      </w:r>
      <w:r w:rsidRPr="00F45EDF">
        <w:t xml:space="preserve">2 of the </w:t>
      </w:r>
      <w:r w:rsidRPr="00F45EDF">
        <w:rPr>
          <w:i/>
        </w:rPr>
        <w:t>Criminal Code</w:t>
      </w:r>
      <w:r w:rsidRPr="00F45EDF">
        <w:t xml:space="preserve"> applies to all offences against this Act.</w:t>
      </w:r>
    </w:p>
    <w:p w:rsidR="00B33542" w:rsidRPr="00F45EDF" w:rsidRDefault="00B33542" w:rsidP="00B33542">
      <w:pPr>
        <w:pStyle w:val="notetext"/>
      </w:pPr>
      <w:r w:rsidRPr="00F45EDF">
        <w:t>Note:</w:t>
      </w:r>
      <w:r w:rsidRPr="00F45EDF">
        <w:tab/>
        <w:t>Chapter</w:t>
      </w:r>
      <w:r w:rsidR="00F45EDF">
        <w:t> </w:t>
      </w:r>
      <w:r w:rsidRPr="00F45EDF">
        <w:t xml:space="preserve">2 of the </w:t>
      </w:r>
      <w:r w:rsidRPr="00F45EDF">
        <w:rPr>
          <w:i/>
        </w:rPr>
        <w:t>Criminal Code</w:t>
      </w:r>
      <w:r w:rsidRPr="00F45EDF">
        <w:t xml:space="preserve"> sets out the general principles of criminal responsibility.</w:t>
      </w:r>
    </w:p>
    <w:p w:rsidR="00B33542" w:rsidRPr="00F45EDF" w:rsidRDefault="00B33542" w:rsidP="00B33542">
      <w:pPr>
        <w:pStyle w:val="ActHead5"/>
      </w:pPr>
      <w:bookmarkStart w:id="10" w:name="_Toc531703564"/>
      <w:r w:rsidRPr="004506DD">
        <w:rPr>
          <w:rStyle w:val="CharSectno"/>
        </w:rPr>
        <w:lastRenderedPageBreak/>
        <w:t>7</w:t>
      </w:r>
      <w:r w:rsidRPr="00F45EDF">
        <w:t xml:space="preserve">  Superannuation provision for certain persons by way of life assurance</w:t>
      </w:r>
      <w:bookmarkEnd w:id="10"/>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a person employed by the Commonwealth or by an approved authority was, immediately before the commencement of the employment, a contributor under:</w:t>
      </w:r>
    </w:p>
    <w:p w:rsidR="00B33542" w:rsidRPr="00F45EDF" w:rsidRDefault="00B33542" w:rsidP="00B33542">
      <w:pPr>
        <w:pStyle w:val="paragraphsub"/>
      </w:pPr>
      <w:r w:rsidRPr="00F45EDF">
        <w:tab/>
        <w:t>(i)</w:t>
      </w:r>
      <w:r w:rsidRPr="00F45EDF">
        <w:tab/>
        <w:t>a superannuation scheme conducted in accordance with the system established in the United Kingdom and known as the Federated Superannuation System for Universities; or</w:t>
      </w:r>
    </w:p>
    <w:p w:rsidR="00B33542" w:rsidRPr="00F45EDF" w:rsidRDefault="00B33542" w:rsidP="00B33542">
      <w:pPr>
        <w:pStyle w:val="paragraphsub"/>
      </w:pPr>
      <w:r w:rsidRPr="00F45EDF">
        <w:tab/>
        <w:t>(ii)</w:t>
      </w:r>
      <w:r w:rsidRPr="00F45EDF">
        <w:tab/>
        <w:t>a prescribed superannuation scheme, being a scheme under which benefits are provided for by means of life assurance policies; and</w:t>
      </w:r>
    </w:p>
    <w:p w:rsidR="00B33542" w:rsidRPr="00F45EDF" w:rsidRDefault="00B33542" w:rsidP="00B33542">
      <w:pPr>
        <w:pStyle w:val="paragraph"/>
        <w:keepNext/>
      </w:pPr>
      <w:r w:rsidRPr="00F45EDF">
        <w:tab/>
        <w:t>(b)</w:t>
      </w:r>
      <w:r w:rsidRPr="00F45EDF">
        <w:tab/>
        <w:t>the Treasurer considers that, by reason of special circumstances, an arrangement should be made under this section;</w:t>
      </w:r>
    </w:p>
    <w:p w:rsidR="00B33542" w:rsidRPr="00F45EDF" w:rsidRDefault="00B33542" w:rsidP="00B33542">
      <w:pPr>
        <w:pStyle w:val="subsection2"/>
      </w:pPr>
      <w:r w:rsidRPr="00F45EDF">
        <w:t>the Commonwealth or the approved authority may make an arrangement with that person for assurance of his life by means of a life assurance policy, and for the payment of contributions by the Commonwealth or the approved authority and that person for that purpose.</w:t>
      </w:r>
    </w:p>
    <w:p w:rsidR="00B33542" w:rsidRPr="00F45EDF" w:rsidRDefault="00B33542" w:rsidP="00B33542">
      <w:pPr>
        <w:pStyle w:val="subsection"/>
      </w:pPr>
      <w:r w:rsidRPr="00F45EDF">
        <w:tab/>
        <w:t>(1A)</w:t>
      </w:r>
      <w:r w:rsidRPr="00F45EDF">
        <w:tab/>
        <w:t xml:space="preserve">An arrangement shall not be made under </w:t>
      </w:r>
      <w:r w:rsidR="00F45EDF">
        <w:t>subsection (</w:t>
      </w:r>
      <w:r w:rsidRPr="00F45EDF">
        <w:t>1) on or after 1</w:t>
      </w:r>
      <w:r w:rsidR="00F45EDF">
        <w:t> </w:t>
      </w:r>
      <w:r w:rsidRPr="00F45EDF">
        <w:t>July 1976.</w:t>
      </w:r>
    </w:p>
    <w:p w:rsidR="00B33542" w:rsidRPr="00F45EDF" w:rsidRDefault="00B33542" w:rsidP="00B33542">
      <w:pPr>
        <w:pStyle w:val="subsection"/>
      </w:pPr>
      <w:r w:rsidRPr="00F45EDF">
        <w:tab/>
        <w:t>(2)</w:t>
      </w:r>
      <w:r w:rsidRPr="00F45EDF">
        <w:tab/>
        <w:t>Where a person with whom an arrangement has been made under this section:</w:t>
      </w:r>
    </w:p>
    <w:p w:rsidR="00B33542" w:rsidRPr="00F45EDF" w:rsidRDefault="00B33542" w:rsidP="00B33542">
      <w:pPr>
        <w:pStyle w:val="paragraph"/>
      </w:pPr>
      <w:r w:rsidRPr="00F45EDF">
        <w:tab/>
        <w:t>(a)</w:t>
      </w:r>
      <w:r w:rsidRPr="00F45EDF">
        <w:tab/>
        <w:t>is or becomes an employee; and</w:t>
      </w:r>
    </w:p>
    <w:p w:rsidR="00B33542" w:rsidRPr="00F45EDF" w:rsidRDefault="00B33542" w:rsidP="00B33542">
      <w:pPr>
        <w:pStyle w:val="paragraph"/>
        <w:keepNext/>
      </w:pPr>
      <w:r w:rsidRPr="00F45EDF">
        <w:tab/>
        <w:t>(b)</w:t>
      </w:r>
      <w:r w:rsidRPr="00F45EDF">
        <w:tab/>
        <w:t xml:space="preserve">has not, before he became or becomes an employee, or within such period after he became or becomes an employee or after the commencement of the </w:t>
      </w:r>
      <w:r w:rsidRPr="00F45EDF">
        <w:rPr>
          <w:i/>
        </w:rPr>
        <w:t>Superannuation Act 1965</w:t>
      </w:r>
      <w:r w:rsidRPr="00F45EDF">
        <w:t>, whichever is the later, as the Board allows, undergone a medical examination referred to in section</w:t>
      </w:r>
      <w:r w:rsidR="00F45EDF">
        <w:t> </w:t>
      </w:r>
      <w:r w:rsidRPr="00F45EDF">
        <w:t>5;</w:t>
      </w:r>
    </w:p>
    <w:p w:rsidR="00B33542" w:rsidRPr="00F45EDF" w:rsidRDefault="00B33542" w:rsidP="00B33542">
      <w:pPr>
        <w:pStyle w:val="subsection2"/>
      </w:pPr>
      <w:r w:rsidRPr="00F45EDF">
        <w:t>the Commonwealth or the approved authority, as the case may be, may, by notice in writing to the person, terminate the arrangement and, if the arrangement is so terminated:</w:t>
      </w:r>
    </w:p>
    <w:p w:rsidR="00B33542" w:rsidRPr="00F45EDF" w:rsidRDefault="00B33542" w:rsidP="00B33542">
      <w:pPr>
        <w:pStyle w:val="paragraph"/>
      </w:pPr>
      <w:r w:rsidRPr="00F45EDF">
        <w:lastRenderedPageBreak/>
        <w:tab/>
        <w:t>(c)</w:t>
      </w:r>
      <w:r w:rsidRPr="00F45EDF">
        <w:tab/>
        <w:t>the person shall, within two months after the termination or within such further period as the Minister allows, pay to the Commonwealth or to the approved authority, as the case may be, an amount equal to the sum of the contributions paid by the Commonwealth or the authority under the arrangement and compound interest on those contributions at the rate of three and three</w:t>
      </w:r>
      <w:r w:rsidR="00F45EDF">
        <w:noBreakHyphen/>
      </w:r>
      <w:r w:rsidRPr="00F45EDF">
        <w:t>quarters per centum per annum, and:</w:t>
      </w:r>
    </w:p>
    <w:p w:rsidR="00B33542" w:rsidRPr="00F45EDF" w:rsidRDefault="00B33542" w:rsidP="00B33542">
      <w:pPr>
        <w:pStyle w:val="paragraphsub"/>
      </w:pPr>
      <w:r w:rsidRPr="00F45EDF">
        <w:tab/>
        <w:t>(i)</w:t>
      </w:r>
      <w:r w:rsidRPr="00F45EDF">
        <w:tab/>
        <w:t>if the amount is not paid within that period, it is recoverable by the Commonwealth or by the authority as a debt due to the Commonwealth or to the authority in any court of competent jurisdiction; and</w:t>
      </w:r>
    </w:p>
    <w:p w:rsidR="00B33542" w:rsidRPr="00F45EDF" w:rsidRDefault="00B33542" w:rsidP="00B33542">
      <w:pPr>
        <w:pStyle w:val="paragraphsub"/>
      </w:pPr>
      <w:r w:rsidRPr="00F45EDF">
        <w:tab/>
        <w:t>(ii)</w:t>
      </w:r>
      <w:r w:rsidRPr="00F45EDF">
        <w:tab/>
        <w:t xml:space="preserve">if the amount is not paid within that period and is not recovered in pursuance of </w:t>
      </w:r>
      <w:r w:rsidR="00F45EDF">
        <w:t>subparagraph (</w:t>
      </w:r>
      <w:r w:rsidRPr="00F45EDF">
        <w:t>i) (whether or not any action is taken so to recover the amount) and, in pursuance of the arrangement, a life assurance policy has been assigned to the Commonwealth or to the authority—the Commonwealth or the authority, as the case may be, may, notwithstanding any obligation on the Commonwealth or the authority to assign the policy to the person, surrender the policy and apply the proceeds of the surrender in reduction of the amount and, if the proceeds exceed the amount, shall pay an amount equal to the excess to the person; and</w:t>
      </w:r>
    </w:p>
    <w:p w:rsidR="00B33542" w:rsidRPr="00F45EDF" w:rsidRDefault="00B33542" w:rsidP="00B33542">
      <w:pPr>
        <w:pStyle w:val="paragraph"/>
      </w:pPr>
      <w:r w:rsidRPr="00F45EDF">
        <w:tab/>
        <w:t>(d)</w:t>
      </w:r>
      <w:r w:rsidRPr="00F45EDF">
        <w:tab/>
        <w:t xml:space="preserve">where, in pursuance of the arrangement, a life assurance policy has been assigned to the Commonwealth or to the authority and the policy has not been surrendered in accordance with </w:t>
      </w:r>
      <w:r w:rsidR="00F45EDF">
        <w:t>paragraph (</w:t>
      </w:r>
      <w:r w:rsidRPr="00F45EDF">
        <w:t>c), the Commonwealth or the authority, as the case may be, shall, upon payment or recovery of the amount referred to in that paragraph, assign the policy to the person.</w:t>
      </w:r>
    </w:p>
    <w:p w:rsidR="00B33542" w:rsidRPr="00F45EDF" w:rsidRDefault="00B33542" w:rsidP="00B33542">
      <w:pPr>
        <w:pStyle w:val="subsection"/>
        <w:keepNext/>
        <w:keepLines/>
      </w:pPr>
      <w:r w:rsidRPr="00F45EDF">
        <w:tab/>
        <w:t>(2A)</w:t>
      </w:r>
      <w:r w:rsidRPr="00F45EDF">
        <w:tab/>
        <w:t xml:space="preserve">Where a person with whom an arrangement has been made under this section is or becomes a contributor to the Fund under Part III or to the Provident Account and the arrangement has not been terminated under </w:t>
      </w:r>
      <w:r w:rsidR="00F45EDF">
        <w:t>subsection (</w:t>
      </w:r>
      <w:r w:rsidRPr="00F45EDF">
        <w:t>2):</w:t>
      </w:r>
    </w:p>
    <w:p w:rsidR="00B33542" w:rsidRPr="00F45EDF" w:rsidRDefault="00B33542" w:rsidP="00B33542">
      <w:pPr>
        <w:pStyle w:val="paragraph"/>
      </w:pPr>
      <w:r w:rsidRPr="00F45EDF">
        <w:tab/>
        <w:t>(a)</w:t>
      </w:r>
      <w:r w:rsidRPr="00F45EDF">
        <w:tab/>
        <w:t>if the arrangement has not otherwise terminated, the arrangement is, by force of this subsection, terminated;</w:t>
      </w:r>
    </w:p>
    <w:p w:rsidR="00B33542" w:rsidRPr="00F45EDF" w:rsidRDefault="00B33542" w:rsidP="00B33542">
      <w:pPr>
        <w:pStyle w:val="paragraph"/>
      </w:pPr>
      <w:r w:rsidRPr="00F45EDF">
        <w:lastRenderedPageBreak/>
        <w:tab/>
        <w:t>(b)</w:t>
      </w:r>
      <w:r w:rsidRPr="00F45EDF">
        <w:tab/>
        <w:t xml:space="preserve">the person shall, within two months after the date of commencement of the </w:t>
      </w:r>
      <w:r w:rsidRPr="00F45EDF">
        <w:rPr>
          <w:i/>
        </w:rPr>
        <w:t xml:space="preserve">Superannuation Act 1965 </w:t>
      </w:r>
      <w:r w:rsidRPr="00F45EDF">
        <w:t>or the date on which he became or becomes a contributor, whichever is the later date, or within such further period as the Minister allows, pay to the Commonwealth or to the approved authority, as the case may be, an amount equal to the sum of the contributions paid by the Commonwealth or the authority under the arrangement and compound interest on those contributions at the rate of three and three</w:t>
      </w:r>
      <w:r w:rsidR="00F45EDF">
        <w:noBreakHyphen/>
      </w:r>
      <w:r w:rsidRPr="00F45EDF">
        <w:t>quarters per centum per annum, and:</w:t>
      </w:r>
    </w:p>
    <w:p w:rsidR="00B33542" w:rsidRPr="00F45EDF" w:rsidRDefault="00B33542" w:rsidP="00B33542">
      <w:pPr>
        <w:pStyle w:val="paragraphsub"/>
      </w:pPr>
      <w:r w:rsidRPr="00F45EDF">
        <w:tab/>
        <w:t>(i)</w:t>
      </w:r>
      <w:r w:rsidRPr="00F45EDF">
        <w:tab/>
        <w:t>if the amount is not paid within that period, it is recoverable by the Commonwealth or the authority as a debt due to the Commonwealth or to the authority in any court of competent jurisdiction; and</w:t>
      </w:r>
    </w:p>
    <w:p w:rsidR="00B33542" w:rsidRPr="00F45EDF" w:rsidRDefault="00B33542" w:rsidP="00B33542">
      <w:pPr>
        <w:pStyle w:val="paragraphsub"/>
      </w:pPr>
      <w:r w:rsidRPr="00F45EDF">
        <w:tab/>
        <w:t>(ii)</w:t>
      </w:r>
      <w:r w:rsidRPr="00F45EDF">
        <w:tab/>
        <w:t xml:space="preserve">if the amount is not paid within that period and is not recovered in pursuance of </w:t>
      </w:r>
      <w:r w:rsidR="00F45EDF">
        <w:t>subparagraph (</w:t>
      </w:r>
      <w:r w:rsidRPr="00F45EDF">
        <w:t>i) (whether or not any action is taken so to recover the amount) and, in pursuance of the arrangement, a life assurance policy has been assigned to the Commonwealth or to the authority—the Commonwealth or the authority, as the case may be, may, notwithstanding any obligation on the Commonwealth or the authority to assign the policy to the person, surrender the policy and apply the proceeds of the surrender in reduction of the amount and, if the proceeds exceed the amount, shall pay an amount equal to the excess to the person; and</w:t>
      </w:r>
    </w:p>
    <w:p w:rsidR="00B33542" w:rsidRPr="00F45EDF" w:rsidRDefault="00B33542" w:rsidP="00B33542">
      <w:pPr>
        <w:pStyle w:val="paragraph"/>
      </w:pPr>
      <w:r w:rsidRPr="00F45EDF">
        <w:tab/>
        <w:t>(c)</w:t>
      </w:r>
      <w:r w:rsidRPr="00F45EDF">
        <w:tab/>
        <w:t xml:space="preserve">if, in pursuance of the arrangement, a life assurance policy has been assigned to the Commonwealth or to the authority and the policy has not been surrendered in accordance with </w:t>
      </w:r>
      <w:r w:rsidR="00F45EDF">
        <w:t>paragraph (</w:t>
      </w:r>
      <w:r w:rsidRPr="00F45EDF">
        <w:t>b), the Commonwealth or the authority, as the case may be, shall, upon payment or recovery of the amount referred to in that paragraph, assign the policy to the person.</w:t>
      </w:r>
    </w:p>
    <w:p w:rsidR="00B33542" w:rsidRPr="00F45EDF" w:rsidRDefault="00B33542" w:rsidP="00B33542">
      <w:pPr>
        <w:pStyle w:val="subsection"/>
      </w:pPr>
      <w:r w:rsidRPr="00F45EDF">
        <w:tab/>
        <w:t>(3)</w:t>
      </w:r>
      <w:r w:rsidRPr="00F45EDF">
        <w:tab/>
        <w:t>An approved authority may apply for the purposes of an arrangement under this section any moneys under the control of the approved authority.</w:t>
      </w:r>
    </w:p>
    <w:p w:rsidR="00B33542" w:rsidRPr="00F45EDF" w:rsidRDefault="00B33542" w:rsidP="00B33542">
      <w:pPr>
        <w:pStyle w:val="subsection"/>
      </w:pPr>
      <w:r w:rsidRPr="00F45EDF">
        <w:tab/>
        <w:t>(5)</w:t>
      </w:r>
      <w:r w:rsidRPr="00F45EDF">
        <w:tab/>
        <w:t>This section has effect subject to section</w:t>
      </w:r>
      <w:r w:rsidR="00F45EDF">
        <w:t> </w:t>
      </w:r>
      <w:r w:rsidRPr="00F45EDF">
        <w:t>119ZD.</w:t>
      </w:r>
    </w:p>
    <w:p w:rsidR="00B33542" w:rsidRPr="00F45EDF" w:rsidRDefault="00B33542" w:rsidP="002477D1">
      <w:pPr>
        <w:pStyle w:val="ActHead2"/>
        <w:pageBreakBefore/>
      </w:pPr>
      <w:bookmarkStart w:id="11" w:name="_Toc531703565"/>
      <w:r w:rsidRPr="004506DD">
        <w:rPr>
          <w:rStyle w:val="CharPartNo"/>
        </w:rPr>
        <w:lastRenderedPageBreak/>
        <w:t>Part III</w:t>
      </w:r>
      <w:r w:rsidRPr="00F45EDF">
        <w:t>—</w:t>
      </w:r>
      <w:r w:rsidRPr="004506DD">
        <w:rPr>
          <w:rStyle w:val="CharPartText"/>
        </w:rPr>
        <w:t>Contributions</w:t>
      </w:r>
      <w:bookmarkEnd w:id="11"/>
    </w:p>
    <w:p w:rsidR="00B33542" w:rsidRPr="00F45EDF" w:rsidRDefault="00B33542" w:rsidP="00B33542">
      <w:pPr>
        <w:pStyle w:val="ActHead3"/>
      </w:pPr>
      <w:bookmarkStart w:id="12" w:name="_Toc531703566"/>
      <w:r w:rsidRPr="004506DD">
        <w:rPr>
          <w:rStyle w:val="CharDivNo"/>
        </w:rPr>
        <w:t>Division</w:t>
      </w:r>
      <w:r w:rsidR="00F45EDF" w:rsidRPr="004506DD">
        <w:rPr>
          <w:rStyle w:val="CharDivNo"/>
        </w:rPr>
        <w:t> </w:t>
      </w:r>
      <w:r w:rsidRPr="004506DD">
        <w:rPr>
          <w:rStyle w:val="CharDivNo"/>
        </w:rPr>
        <w:t>1</w:t>
      </w:r>
      <w:r w:rsidRPr="00F45EDF">
        <w:t>—</w:t>
      </w:r>
      <w:r w:rsidRPr="004506DD">
        <w:rPr>
          <w:rStyle w:val="CharDivText"/>
        </w:rPr>
        <w:t>Contributions by employees</w:t>
      </w:r>
      <w:bookmarkEnd w:id="12"/>
    </w:p>
    <w:p w:rsidR="00B33542" w:rsidRPr="00F45EDF" w:rsidRDefault="00B33542" w:rsidP="00B33542">
      <w:pPr>
        <w:pStyle w:val="ActHead5"/>
      </w:pPr>
      <w:bookmarkStart w:id="13" w:name="_Toc531703567"/>
      <w:r w:rsidRPr="004506DD">
        <w:rPr>
          <w:rStyle w:val="CharSectno"/>
        </w:rPr>
        <w:t>19</w:t>
      </w:r>
      <w:r w:rsidRPr="00F45EDF">
        <w:t xml:space="preserve">  Commencement and cessation of contributions</w:t>
      </w:r>
      <w:bookmarkEnd w:id="13"/>
    </w:p>
    <w:p w:rsidR="00B33542" w:rsidRPr="00F45EDF" w:rsidRDefault="00B33542" w:rsidP="00B33542">
      <w:pPr>
        <w:pStyle w:val="subsection"/>
      </w:pPr>
      <w:r w:rsidRPr="00F45EDF">
        <w:tab/>
        <w:t>(1)</w:t>
      </w:r>
      <w:r w:rsidRPr="00F45EDF">
        <w:tab/>
        <w:t>Every employee (not being a State employee within the meaning of Part VII) shall (except as otherwise provided in this Act) contribute to the Fund from such date as the Governor</w:t>
      </w:r>
      <w:r w:rsidR="00F45EDF">
        <w:noBreakHyphen/>
      </w:r>
      <w:r w:rsidRPr="00F45EDF">
        <w:t xml:space="preserve">General notifies in the </w:t>
      </w:r>
      <w:r w:rsidRPr="00F45EDF">
        <w:rPr>
          <w:i/>
        </w:rPr>
        <w:t>Gazette</w:t>
      </w:r>
      <w:r w:rsidRPr="00F45EDF">
        <w:t>, or, in the case of an employee whose employment commences after the date so notified, as from the prescribed date.</w:t>
      </w:r>
    </w:p>
    <w:p w:rsidR="00B33542" w:rsidRPr="00F45EDF" w:rsidRDefault="00B33542" w:rsidP="00B33542">
      <w:pPr>
        <w:pStyle w:val="subsection"/>
      </w:pPr>
      <w:r w:rsidRPr="00F45EDF">
        <w:tab/>
        <w:t>(1A)</w:t>
      </w:r>
      <w:r w:rsidRPr="00F45EDF">
        <w:tab/>
        <w:t xml:space="preserve">For the purpose of </w:t>
      </w:r>
      <w:r w:rsidR="00F45EDF">
        <w:t>subsection (</w:t>
      </w:r>
      <w:r w:rsidRPr="00F45EDF">
        <w:t>1), the prescribed date is:</w:t>
      </w:r>
    </w:p>
    <w:p w:rsidR="00B33542" w:rsidRPr="00F45EDF" w:rsidRDefault="00B33542" w:rsidP="00B33542">
      <w:pPr>
        <w:pStyle w:val="paragraph"/>
      </w:pPr>
      <w:r w:rsidRPr="00F45EDF">
        <w:tab/>
        <w:t>(a)</w:t>
      </w:r>
      <w:r w:rsidRPr="00F45EDF">
        <w:tab/>
        <w:t xml:space="preserve">in the case of a person other than a person to whom </w:t>
      </w:r>
      <w:r w:rsidR="00F45EDF">
        <w:t>paragraph (</w:t>
      </w:r>
      <w:r w:rsidRPr="00F45EDF">
        <w:t>b) or (c) applies—the date on which he becomes an employee or, if that date is not a pay</w:t>
      </w:r>
      <w:r w:rsidR="00F45EDF">
        <w:noBreakHyphen/>
      </w:r>
      <w:r w:rsidRPr="00F45EDF">
        <w:t>day, the next succeeding pay</w:t>
      </w:r>
      <w:r w:rsidR="00F45EDF">
        <w:noBreakHyphen/>
      </w:r>
      <w:r w:rsidRPr="00F45EDF">
        <w:t>day after that date;</w:t>
      </w:r>
    </w:p>
    <w:p w:rsidR="00B33542" w:rsidRPr="00F45EDF" w:rsidRDefault="00B33542" w:rsidP="00B33542">
      <w:pPr>
        <w:pStyle w:val="paragraph"/>
      </w:pPr>
      <w:r w:rsidRPr="00F45EDF">
        <w:tab/>
        <w:t>(b)</w:t>
      </w:r>
      <w:r w:rsidRPr="00F45EDF">
        <w:tab/>
        <w:t>in the case of a person who has been retired on the ground of invalidity or of physical or mental incapacity to perform his duties and is re</w:t>
      </w:r>
      <w:r w:rsidR="00F45EDF">
        <w:noBreakHyphen/>
      </w:r>
      <w:r w:rsidRPr="00F45EDF">
        <w:t>appointed on probation—the date on which his re</w:t>
      </w:r>
      <w:r w:rsidR="00F45EDF">
        <w:noBreakHyphen/>
      </w:r>
      <w:r w:rsidRPr="00F45EDF">
        <w:t>appointment is confirmed or, if that date is not a pay</w:t>
      </w:r>
      <w:r w:rsidR="00F45EDF">
        <w:noBreakHyphen/>
      </w:r>
      <w:r w:rsidRPr="00F45EDF">
        <w:t>day, the next succeeding pay</w:t>
      </w:r>
      <w:r w:rsidR="00F45EDF">
        <w:noBreakHyphen/>
      </w:r>
      <w:r w:rsidRPr="00F45EDF">
        <w:t>day after that date; or</w:t>
      </w:r>
    </w:p>
    <w:p w:rsidR="00B33542" w:rsidRPr="00F45EDF" w:rsidRDefault="00B33542" w:rsidP="00B33542">
      <w:pPr>
        <w:pStyle w:val="paragraph"/>
      </w:pPr>
      <w:r w:rsidRPr="00F45EDF">
        <w:tab/>
        <w:t>(c)</w:t>
      </w:r>
      <w:r w:rsidRPr="00F45EDF">
        <w:tab/>
        <w:t>in the case of a person who is to be deemed to be an employee within the meaning of section</w:t>
      </w:r>
      <w:r w:rsidR="00F45EDF">
        <w:t> </w:t>
      </w:r>
      <w:r w:rsidRPr="00F45EDF">
        <w:t xml:space="preserve">4 by virtue of </w:t>
      </w:r>
      <w:r w:rsidR="00F45EDF">
        <w:t>subsection (</w:t>
      </w:r>
      <w:r w:rsidRPr="00F45EDF">
        <w:t>4), (5), (5A) or (6) of that section—the date as from which he is to be deemed to be, or to have been, an employee or, if that date is not, or was not, a pay</w:t>
      </w:r>
      <w:r w:rsidR="00F45EDF">
        <w:noBreakHyphen/>
      </w:r>
      <w:r w:rsidRPr="00F45EDF">
        <w:t>day, the next succeeding pay</w:t>
      </w:r>
      <w:r w:rsidR="00F45EDF">
        <w:noBreakHyphen/>
      </w:r>
      <w:r w:rsidRPr="00F45EDF">
        <w:t>day after that date.</w:t>
      </w:r>
    </w:p>
    <w:p w:rsidR="00B33542" w:rsidRPr="00F45EDF" w:rsidRDefault="00B33542" w:rsidP="00B33542">
      <w:pPr>
        <w:pStyle w:val="subsection"/>
      </w:pPr>
      <w:r w:rsidRPr="00F45EDF">
        <w:tab/>
        <w:t>(2)</w:t>
      </w:r>
      <w:r w:rsidRPr="00F45EDF">
        <w:tab/>
        <w:t>In respect of units of pension the initial contributions for which were made before 9</w:t>
      </w:r>
      <w:r w:rsidR="00F45EDF">
        <w:t> </w:t>
      </w:r>
      <w:r w:rsidRPr="00F45EDF">
        <w:t>August 1930, the contributor shall, subject to this section, be liable to pay the contributions until immediately after the last fortnightly payment before he ceases to be an employee or before the anniversary of his initial contribution next preceding the attainment by him of the maximum age for retirement, whichever first happens.</w:t>
      </w:r>
    </w:p>
    <w:p w:rsidR="00B33542" w:rsidRPr="00F45EDF" w:rsidRDefault="00B33542" w:rsidP="00B33542">
      <w:pPr>
        <w:pStyle w:val="subsection"/>
      </w:pPr>
      <w:r w:rsidRPr="00F45EDF">
        <w:lastRenderedPageBreak/>
        <w:tab/>
        <w:t>(2A)</w:t>
      </w:r>
      <w:r w:rsidRPr="00F45EDF">
        <w:tab/>
        <w:t>In respect of units of pension the initial contributions for which were or are made on or after 9</w:t>
      </w:r>
      <w:r w:rsidR="00F45EDF">
        <w:t> </w:t>
      </w:r>
      <w:r w:rsidRPr="00F45EDF">
        <w:t>August 1930, the contributor shall, subject to this section, be liable, in respect of each unit of pension or fraction of a unit of pension, to pay the contributions until immediately after the last fortnightly payment before he ceases to be an employee or before the anniversary of his initial contribution in respect of that unit or fraction of a unit next preceding the attainment by him of the maximum age for retirement, whichever first happens.</w:t>
      </w:r>
    </w:p>
    <w:p w:rsidR="00B33542" w:rsidRPr="00F45EDF" w:rsidRDefault="00B33542" w:rsidP="00B33542">
      <w:pPr>
        <w:pStyle w:val="subsection"/>
      </w:pPr>
      <w:r w:rsidRPr="00F45EDF">
        <w:tab/>
        <w:t>(2B)</w:t>
      </w:r>
      <w:r w:rsidRPr="00F45EDF">
        <w:tab/>
        <w:t>In the case of a contributor whose initial contribution in respect of a unit of pension or fraction of a unit of pension is made within twelve months before he attains the maximum age for retirement, twenty</w:t>
      </w:r>
      <w:r w:rsidR="00F45EDF">
        <w:noBreakHyphen/>
      </w:r>
      <w:r w:rsidRPr="00F45EDF">
        <w:t>six contributions at the fortnightly rates applicable to the contributor in respect of that unit or fraction shall be made before a pension in respect of superannuation as regards that unit or fraction becomes payable.</w:t>
      </w:r>
    </w:p>
    <w:p w:rsidR="00B33542" w:rsidRPr="00F45EDF" w:rsidRDefault="00B33542" w:rsidP="00B33542">
      <w:pPr>
        <w:pStyle w:val="subsection"/>
      </w:pPr>
      <w:r w:rsidRPr="00F45EDF">
        <w:tab/>
        <w:t>(2BA)</w:t>
      </w:r>
      <w:r w:rsidRPr="00F45EDF">
        <w:tab/>
        <w:t xml:space="preserve">For the purposes of </w:t>
      </w:r>
      <w:r w:rsidR="00F45EDF">
        <w:t>subsections (</w:t>
      </w:r>
      <w:r w:rsidRPr="00F45EDF">
        <w:t>2), (2A) and (2B), the initial contribution of an employee in respect of any additional unit of pension or fraction of a unit of pension shall be deemed to have been made on the date as from which the contribution became payable.</w:t>
      </w:r>
    </w:p>
    <w:p w:rsidR="00B33542" w:rsidRPr="00F45EDF" w:rsidRDefault="00B33542" w:rsidP="00B33542">
      <w:pPr>
        <w:pStyle w:val="subsection"/>
      </w:pPr>
      <w:r w:rsidRPr="00F45EDF">
        <w:tab/>
        <w:t>(2BB)</w:t>
      </w:r>
      <w:r w:rsidRPr="00F45EDF">
        <w:tab/>
        <w:t xml:space="preserve">After the attainment by a contributor of the anniversary of his birth next preceding the attainment by him of the maximum age for retirement in respect of any units of pension, he shall be liable to continue, subject to </w:t>
      </w:r>
      <w:r w:rsidR="00F45EDF">
        <w:t>subsection (</w:t>
      </w:r>
      <w:r w:rsidRPr="00F45EDF">
        <w:t>2BC), to make fortnightly payments of contributions for those units of pension at a rate equal to the sum of the rates of the contributions payable by him for those units of pension immediately before that anniversary until he has completed payment of contributions for those units.</w:t>
      </w:r>
    </w:p>
    <w:p w:rsidR="00B33542" w:rsidRPr="00F45EDF" w:rsidRDefault="00B33542" w:rsidP="00B33542">
      <w:pPr>
        <w:pStyle w:val="subsection"/>
      </w:pPr>
      <w:r w:rsidRPr="00F45EDF">
        <w:tab/>
        <w:t>(2BC)</w:t>
      </w:r>
      <w:r w:rsidRPr="00F45EDF">
        <w:tab/>
        <w:t xml:space="preserve">The amount of the last payment by a contributor (not being a contributor who ceases to be an employee before he has completed payment of his contributions) shall, if necessary, be reduced so that the amount of the payments made by the contributor does not exceed the amount of the contributions that the contributor would, but for </w:t>
      </w:r>
      <w:r w:rsidR="00F45EDF">
        <w:t>subsection (</w:t>
      </w:r>
      <w:r w:rsidRPr="00F45EDF">
        <w:t>2BB), have been liable to pay.</w:t>
      </w:r>
    </w:p>
    <w:p w:rsidR="00B33542" w:rsidRPr="00F45EDF" w:rsidRDefault="00B33542" w:rsidP="00B33542">
      <w:pPr>
        <w:pStyle w:val="subsection"/>
      </w:pPr>
      <w:r w:rsidRPr="00F45EDF">
        <w:lastRenderedPageBreak/>
        <w:tab/>
        <w:t>(2BD)</w:t>
      </w:r>
      <w:r w:rsidRPr="00F45EDF">
        <w:tab/>
      </w:r>
      <w:r w:rsidR="00F45EDF">
        <w:t>Subsection (</w:t>
      </w:r>
      <w:r w:rsidRPr="00F45EDF">
        <w:t>2BB) does not apply in relation to contributions in respect of which this Act provides that twenty</w:t>
      </w:r>
      <w:r w:rsidR="00F45EDF">
        <w:noBreakHyphen/>
      </w:r>
      <w:r w:rsidRPr="00F45EDF">
        <w:t>six contributions shall be payable.</w:t>
      </w:r>
    </w:p>
    <w:p w:rsidR="00B33542" w:rsidRPr="00F45EDF" w:rsidRDefault="00B33542" w:rsidP="00B33542">
      <w:pPr>
        <w:pStyle w:val="subsection"/>
      </w:pPr>
      <w:r w:rsidRPr="00F45EDF">
        <w:tab/>
        <w:t>(2BE)</w:t>
      </w:r>
      <w:r w:rsidRPr="00F45EDF">
        <w:tab/>
        <w:t>Subject to this Act, where a contributor is retired on the ground of invalidity or physical or mental incapacity to perform his duties, or dies, before he has commenced to make contributions, or additional contributions, for or in respect of a unit of pension or an additional unit of pension for or in respect of which he has become liable, or has elected, to contribute, such contributions as are due by him for or in respect of that unit or additional unit, or, if a pay</w:t>
      </w:r>
      <w:r w:rsidR="00F45EDF">
        <w:noBreakHyphen/>
      </w:r>
      <w:r w:rsidRPr="00F45EDF">
        <w:t>day has not occurred before the retirement or death, one contribution at the fortnightly rate applicable to the contributor for or in respect of that unit or additional unit, shall be made before a pension in respect of that unit or additional unit becomes payable and may be deducted from any payments of pension or benefit that become payable to or in respect of that contributor.</w:t>
      </w:r>
    </w:p>
    <w:p w:rsidR="00B33542" w:rsidRPr="00F45EDF" w:rsidRDefault="00B33542" w:rsidP="00B33542">
      <w:pPr>
        <w:pStyle w:val="subsection"/>
      </w:pPr>
      <w:r w:rsidRPr="00F45EDF">
        <w:tab/>
        <w:t>(2C)</w:t>
      </w:r>
      <w:r w:rsidRPr="00F45EDF">
        <w:tab/>
        <w:t>A contributor:</w:t>
      </w:r>
    </w:p>
    <w:p w:rsidR="00B33542" w:rsidRPr="00F45EDF" w:rsidRDefault="00B33542" w:rsidP="00B33542">
      <w:pPr>
        <w:pStyle w:val="paragraph"/>
      </w:pPr>
      <w:r w:rsidRPr="00F45EDF">
        <w:tab/>
        <w:t>(a)</w:t>
      </w:r>
      <w:r w:rsidRPr="00F45EDF">
        <w:tab/>
        <w:t>who elects, or is called upon, to retire on or after attaining the age of sixty years; or</w:t>
      </w:r>
    </w:p>
    <w:p w:rsidR="00B33542" w:rsidRPr="00F45EDF" w:rsidRDefault="00B33542" w:rsidP="00B33542">
      <w:pPr>
        <w:pStyle w:val="paragraph"/>
        <w:keepNext/>
      </w:pPr>
      <w:r w:rsidRPr="00F45EDF">
        <w:tab/>
        <w:t>(b)</w:t>
      </w:r>
      <w:r w:rsidRPr="00F45EDF">
        <w:tab/>
        <w:t>the age for whose retirement is fixed at an earlier age than sixty</w:t>
      </w:r>
      <w:r w:rsidR="00F45EDF">
        <w:noBreakHyphen/>
      </w:r>
      <w:r w:rsidRPr="00F45EDF">
        <w:t>five years, but not less than sixty years, and who retires on attaining the age so fixed;</w:t>
      </w:r>
    </w:p>
    <w:p w:rsidR="00B33542" w:rsidRPr="00F45EDF" w:rsidRDefault="00B33542" w:rsidP="00B33542">
      <w:pPr>
        <w:pStyle w:val="subsection2"/>
      </w:pPr>
      <w:r w:rsidRPr="00F45EDF">
        <w:t>may, notwithstanding anything contained in this section contribute, in a lump sum, or in such smaller sums and at such periods as the Board approves, such amount as the Board considers necessary to enable a pension in respect of units of pension for which he is a contributor to be paid to him on retirement equal to the pension in respect of those units which would have been paid to him if he had retired at such later age (not exceeding the age of sixty</w:t>
      </w:r>
      <w:r w:rsidR="00F45EDF">
        <w:noBreakHyphen/>
      </w:r>
      <w:r w:rsidRPr="00F45EDF">
        <w:t>five years) as the Board approves.</w:t>
      </w:r>
    </w:p>
    <w:p w:rsidR="00B33542" w:rsidRPr="00F45EDF" w:rsidRDefault="00B33542" w:rsidP="00B33542">
      <w:pPr>
        <w:pStyle w:val="subsection"/>
      </w:pPr>
      <w:r w:rsidRPr="00F45EDF">
        <w:tab/>
        <w:t>(2D)</w:t>
      </w:r>
      <w:r w:rsidRPr="00F45EDF">
        <w:tab/>
        <w:t>A contributor:</w:t>
      </w:r>
    </w:p>
    <w:p w:rsidR="00B33542" w:rsidRPr="00F45EDF" w:rsidRDefault="00B33542" w:rsidP="00B33542">
      <w:pPr>
        <w:pStyle w:val="paragraph"/>
      </w:pPr>
      <w:r w:rsidRPr="00F45EDF">
        <w:tab/>
        <w:t>(a)</w:t>
      </w:r>
      <w:r w:rsidRPr="00F45EDF">
        <w:tab/>
        <w:t>who elects, or is called upon, to retire on or after attaining the age of sixty years; or</w:t>
      </w:r>
    </w:p>
    <w:p w:rsidR="00B33542" w:rsidRPr="00F45EDF" w:rsidRDefault="00B33542" w:rsidP="00D11EDC">
      <w:pPr>
        <w:pStyle w:val="paragraph"/>
      </w:pPr>
      <w:r w:rsidRPr="00F45EDF">
        <w:lastRenderedPageBreak/>
        <w:tab/>
        <w:t>(b)</w:t>
      </w:r>
      <w:r w:rsidRPr="00F45EDF">
        <w:tab/>
        <w:t>the age for whose retirement is fixed at an earlier age than sixty</w:t>
      </w:r>
      <w:r w:rsidR="00F45EDF">
        <w:noBreakHyphen/>
      </w:r>
      <w:r w:rsidRPr="00F45EDF">
        <w:t>five years, but not less than sixty years, and who retires on attaining the age so fixed;</w:t>
      </w:r>
    </w:p>
    <w:p w:rsidR="00B33542" w:rsidRPr="00F45EDF" w:rsidRDefault="00B33542" w:rsidP="00B33542">
      <w:pPr>
        <w:pStyle w:val="subsection2"/>
      </w:pPr>
      <w:r w:rsidRPr="00F45EDF">
        <w:t>may, notwithstanding anything contained in this section, contribute, in a lump sum, or in such smaller sums and at such periods as the Board approves, the amount necessary to enable a pension in respect of non</w:t>
      </w:r>
      <w:r w:rsidR="00F45EDF">
        <w:noBreakHyphen/>
      </w:r>
      <w:r w:rsidRPr="00F45EDF">
        <w:t>contributory units of pension applicable in relation to him to be paid to him on retirement equal to the pension in respect of those units that would have been paid to him if he had retired at such later age (not exceeding the age of sixty</w:t>
      </w:r>
      <w:r w:rsidR="00F45EDF">
        <w:noBreakHyphen/>
      </w:r>
      <w:r w:rsidRPr="00F45EDF">
        <w:t>five years) as the Board approves.</w:t>
      </w:r>
    </w:p>
    <w:p w:rsidR="00B33542" w:rsidRPr="00F45EDF" w:rsidRDefault="00B33542" w:rsidP="00B33542">
      <w:pPr>
        <w:pStyle w:val="subsection"/>
      </w:pPr>
      <w:r w:rsidRPr="00F45EDF">
        <w:tab/>
        <w:t>(2E)</w:t>
      </w:r>
      <w:r w:rsidRPr="00F45EDF">
        <w:tab/>
        <w:t xml:space="preserve">For the purposes of </w:t>
      </w:r>
      <w:r w:rsidR="00F45EDF">
        <w:t>subsection (</w:t>
      </w:r>
      <w:r w:rsidRPr="00F45EDF">
        <w:t>2D), the amount necessary to be contributed to enable a pension in respect of non</w:t>
      </w:r>
      <w:r w:rsidR="00F45EDF">
        <w:noBreakHyphen/>
      </w:r>
      <w:r w:rsidRPr="00F45EDF">
        <w:t>contributory units of pension to be paid to a contributor on retirement equal to the pension in respect of those units that would have been paid to him if he had retired at a later age is an amount equal to five</w:t>
      </w:r>
      <w:r w:rsidR="00F45EDF">
        <w:noBreakHyphen/>
      </w:r>
      <w:r w:rsidRPr="00F45EDF">
        <w:t xml:space="preserve">sevenths of the amount that would be required to be contributed by him under </w:t>
      </w:r>
      <w:r w:rsidR="00F45EDF">
        <w:t>subsection (</w:t>
      </w:r>
      <w:r w:rsidRPr="00F45EDF">
        <w:t>2C) in respect of those units in relation to that age if he had become liable to contribute for those units on the respective dates when those units became applicable in relation to him as non</w:t>
      </w:r>
      <w:r w:rsidR="00F45EDF">
        <w:noBreakHyphen/>
      </w:r>
      <w:r w:rsidRPr="00F45EDF">
        <w:t>contributory units and he had contributed for those units at the appropriate rates based on a retiring age of sixty</w:t>
      </w:r>
      <w:r w:rsidR="00F45EDF">
        <w:noBreakHyphen/>
      </w:r>
      <w:r w:rsidRPr="00F45EDF">
        <w:t>five years.</w:t>
      </w:r>
    </w:p>
    <w:p w:rsidR="00B33542" w:rsidRPr="00F45EDF" w:rsidRDefault="00B33542" w:rsidP="00B33542">
      <w:pPr>
        <w:pStyle w:val="subsection"/>
      </w:pPr>
      <w:r w:rsidRPr="00F45EDF">
        <w:tab/>
        <w:t>(2F)</w:t>
      </w:r>
      <w:r w:rsidRPr="00F45EDF">
        <w:tab/>
        <w:t xml:space="preserve">Amounts equal to amounts contributed under </w:t>
      </w:r>
      <w:r w:rsidR="00F45EDF">
        <w:t>subsection (</w:t>
      </w:r>
      <w:r w:rsidRPr="00F45EDF">
        <w:t>2D) are payable to the Commonwealth out of the Fund.</w:t>
      </w:r>
    </w:p>
    <w:p w:rsidR="00B33542" w:rsidRPr="00F45EDF" w:rsidRDefault="00B33542" w:rsidP="00B33542">
      <w:pPr>
        <w:pStyle w:val="subsection"/>
      </w:pPr>
      <w:r w:rsidRPr="00F45EDF">
        <w:tab/>
        <w:t>(3)</w:t>
      </w:r>
      <w:r w:rsidRPr="00F45EDF">
        <w:tab/>
        <w:t>Where:</w:t>
      </w:r>
    </w:p>
    <w:p w:rsidR="00B33542" w:rsidRPr="00F45EDF" w:rsidRDefault="00B33542" w:rsidP="00B33542">
      <w:pPr>
        <w:pStyle w:val="paragraph"/>
      </w:pPr>
      <w:r w:rsidRPr="00F45EDF">
        <w:tab/>
        <w:t>(a)</w:t>
      </w:r>
      <w:r w:rsidRPr="00F45EDF">
        <w:tab/>
        <w:t>after, but as from a date before, the attainment by an employee of the maximum age for retirement; or</w:t>
      </w:r>
    </w:p>
    <w:p w:rsidR="00B33542" w:rsidRPr="00F45EDF" w:rsidRDefault="00B33542" w:rsidP="00B33542">
      <w:pPr>
        <w:pStyle w:val="paragraph"/>
        <w:keepNext/>
      </w:pPr>
      <w:r w:rsidRPr="00F45EDF">
        <w:tab/>
        <w:t>(b)</w:t>
      </w:r>
      <w:r w:rsidRPr="00F45EDF">
        <w:tab/>
        <w:t>after, but as from a date before, the attainment by a pensioner of the maximum age for retirement, being a pensioner who retired on or after attaining that age;</w:t>
      </w:r>
    </w:p>
    <w:p w:rsidR="00B33542" w:rsidRPr="00F45EDF" w:rsidRDefault="00B33542" w:rsidP="00B33542">
      <w:pPr>
        <w:pStyle w:val="subsection2"/>
      </w:pPr>
      <w:r w:rsidRPr="00F45EDF">
        <w:t xml:space="preserve">his salary is increased and the number of units of pension ascertained in accordance with </w:t>
      </w:r>
      <w:r w:rsidR="00F45EDF">
        <w:t>subsection (</w:t>
      </w:r>
      <w:r w:rsidRPr="00F45EDF">
        <w:t>2) of section</w:t>
      </w:r>
      <w:r w:rsidR="00F45EDF">
        <w:t> </w:t>
      </w:r>
      <w:r w:rsidRPr="00F45EDF">
        <w:t xml:space="preserve">20 as it applied at the time when he attained the maximum age for retirement having regard to his salary immediately after the </w:t>
      </w:r>
      <w:r w:rsidRPr="00F45EDF">
        <w:lastRenderedPageBreak/>
        <w:t>increase is greater than the number of units of pension ascertained in accordance with that subsection as it applied at the time when he attained the maximum age for retirement having regard to his salary immediately before the increase, he may elect to contribute for additional units of pension but so that the total number of units of pension (including non</w:t>
      </w:r>
      <w:r w:rsidR="00F45EDF">
        <w:noBreakHyphen/>
      </w:r>
      <w:r w:rsidRPr="00F45EDF">
        <w:t>contributory units of pension applicable in relation to him) does not exceed the first</w:t>
      </w:r>
      <w:r w:rsidR="00F45EDF">
        <w:noBreakHyphen/>
      </w:r>
      <w:r w:rsidRPr="00F45EDF">
        <w:t>mentioned number of units of pension.</w:t>
      </w:r>
    </w:p>
    <w:p w:rsidR="00B33542" w:rsidRPr="00F45EDF" w:rsidRDefault="00B33542" w:rsidP="00B33542">
      <w:pPr>
        <w:pStyle w:val="subsection"/>
      </w:pPr>
      <w:r w:rsidRPr="00F45EDF">
        <w:tab/>
        <w:t>(4)</w:t>
      </w:r>
      <w:r w:rsidRPr="00F45EDF">
        <w:tab/>
        <w:t xml:space="preserve">In respect of units of pension for which an employee or pensioner elects to contribute under </w:t>
      </w:r>
      <w:r w:rsidR="00F45EDF">
        <w:t>subsection (</w:t>
      </w:r>
      <w:r w:rsidRPr="00F45EDF">
        <w:t>3), twenty</w:t>
      </w:r>
      <w:r w:rsidR="00F45EDF">
        <w:noBreakHyphen/>
      </w:r>
      <w:r w:rsidRPr="00F45EDF">
        <w:t>six contributions at the fortnightly rate applicable to the maximum age for retirement shall be made before pension in respect of superannuation becomes payable and, upon payment of those contributions, pension becomes payable as from the date of retirement.</w:t>
      </w:r>
    </w:p>
    <w:p w:rsidR="00B33542" w:rsidRPr="00F45EDF" w:rsidRDefault="00B33542" w:rsidP="00B33542">
      <w:pPr>
        <w:pStyle w:val="ActHead5"/>
      </w:pPr>
      <w:bookmarkStart w:id="14" w:name="_Toc531703568"/>
      <w:r w:rsidRPr="004506DD">
        <w:rPr>
          <w:rStyle w:val="CharSectno"/>
        </w:rPr>
        <w:t>19A</w:t>
      </w:r>
      <w:r w:rsidRPr="00F45EDF">
        <w:t xml:space="preserve">  Contributions not payable on or after 1</w:t>
      </w:r>
      <w:r w:rsidR="00F45EDF">
        <w:t> </w:t>
      </w:r>
      <w:r w:rsidRPr="00F45EDF">
        <w:t>July 1976</w:t>
      </w:r>
      <w:bookmarkEnd w:id="14"/>
    </w:p>
    <w:p w:rsidR="00B33542" w:rsidRPr="00F45EDF" w:rsidRDefault="00B33542" w:rsidP="00B33542">
      <w:pPr>
        <w:pStyle w:val="subsection"/>
      </w:pPr>
      <w:r w:rsidRPr="00F45EDF">
        <w:tab/>
      </w:r>
      <w:r w:rsidRPr="00F45EDF">
        <w:tab/>
        <w:t>Contributions shall not be made under this Act on or after 1</w:t>
      </w:r>
      <w:r w:rsidR="00F45EDF">
        <w:t> </w:t>
      </w:r>
      <w:r w:rsidRPr="00F45EDF">
        <w:t>July 1976 except:</w:t>
      </w:r>
    </w:p>
    <w:p w:rsidR="00B33542" w:rsidRPr="00F45EDF" w:rsidRDefault="00B33542" w:rsidP="00B33542">
      <w:pPr>
        <w:pStyle w:val="paragraph"/>
      </w:pPr>
      <w:r w:rsidRPr="00F45EDF">
        <w:tab/>
        <w:t>(a)</w:t>
      </w:r>
      <w:r w:rsidRPr="00F45EDF">
        <w:tab/>
        <w:t>contributions the obligation for the payment of which came into existence before that date; or</w:t>
      </w:r>
    </w:p>
    <w:p w:rsidR="00B33542" w:rsidRPr="00F45EDF" w:rsidRDefault="00B33542" w:rsidP="00B33542">
      <w:pPr>
        <w:pStyle w:val="paragraph"/>
      </w:pPr>
      <w:r w:rsidRPr="00F45EDF">
        <w:tab/>
        <w:t>(b)</w:t>
      </w:r>
      <w:r w:rsidRPr="00F45EDF">
        <w:tab/>
        <w:t xml:space="preserve">contributions payable by virtue of an election made under </w:t>
      </w:r>
      <w:r w:rsidR="00F45EDF">
        <w:t>subsection (</w:t>
      </w:r>
      <w:r w:rsidRPr="00F45EDF">
        <w:t>3) of section</w:t>
      </w:r>
      <w:r w:rsidR="00F45EDF">
        <w:t> </w:t>
      </w:r>
      <w:r w:rsidRPr="00F45EDF">
        <w:t>19, whether made before or after that date.</w:t>
      </w:r>
    </w:p>
    <w:p w:rsidR="00B33542" w:rsidRPr="00F45EDF" w:rsidRDefault="00B33542" w:rsidP="002477D1">
      <w:pPr>
        <w:pStyle w:val="ActHead3"/>
        <w:pageBreakBefore/>
      </w:pPr>
      <w:bookmarkStart w:id="15" w:name="_Toc531703569"/>
      <w:r w:rsidRPr="004506DD">
        <w:rPr>
          <w:rStyle w:val="CharDivNo"/>
        </w:rPr>
        <w:lastRenderedPageBreak/>
        <w:t>Division</w:t>
      </w:r>
      <w:r w:rsidR="00F45EDF" w:rsidRPr="004506DD">
        <w:rPr>
          <w:rStyle w:val="CharDivNo"/>
        </w:rPr>
        <w:t> </w:t>
      </w:r>
      <w:r w:rsidRPr="004506DD">
        <w:rPr>
          <w:rStyle w:val="CharDivNo"/>
        </w:rPr>
        <w:t>2</w:t>
      </w:r>
      <w:r w:rsidRPr="00F45EDF">
        <w:t>—</w:t>
      </w:r>
      <w:r w:rsidRPr="004506DD">
        <w:rPr>
          <w:rStyle w:val="CharDivText"/>
        </w:rPr>
        <w:t>Units of pension</w:t>
      </w:r>
      <w:bookmarkEnd w:id="15"/>
    </w:p>
    <w:p w:rsidR="00B33542" w:rsidRPr="00F45EDF" w:rsidRDefault="00B33542" w:rsidP="00B33542">
      <w:pPr>
        <w:pStyle w:val="ActHead5"/>
      </w:pPr>
      <w:bookmarkStart w:id="16" w:name="_Toc531703570"/>
      <w:r w:rsidRPr="004506DD">
        <w:rPr>
          <w:rStyle w:val="CharSectno"/>
        </w:rPr>
        <w:t>20</w:t>
      </w:r>
      <w:r w:rsidRPr="00F45EDF">
        <w:t xml:space="preserve">  Units of pension</w:t>
      </w:r>
      <w:bookmarkEnd w:id="16"/>
    </w:p>
    <w:p w:rsidR="00B33542" w:rsidRPr="00F45EDF" w:rsidRDefault="00B33542" w:rsidP="00B33542">
      <w:pPr>
        <w:pStyle w:val="subsection"/>
      </w:pPr>
      <w:r w:rsidRPr="00F45EDF">
        <w:tab/>
        <w:t>(1)</w:t>
      </w:r>
      <w:r w:rsidRPr="00F45EDF">
        <w:tab/>
        <w:t>Subject to this Act, contributions by an employee shall be for units for pension.</w:t>
      </w:r>
    </w:p>
    <w:p w:rsidR="00B33542" w:rsidRPr="00F45EDF" w:rsidRDefault="00B33542" w:rsidP="00B33542">
      <w:pPr>
        <w:pStyle w:val="subsection"/>
      </w:pPr>
      <w:r w:rsidRPr="00F45EDF">
        <w:tab/>
        <w:t>(2)</w:t>
      </w:r>
      <w:r w:rsidRPr="00F45EDF">
        <w:tab/>
        <w:t xml:space="preserve">Subject to this Act, the number of units of pension for which an employee shall contribute at any time (in this subsection referred to as </w:t>
      </w:r>
      <w:r w:rsidRPr="00F45EDF">
        <w:rPr>
          <w:b/>
          <w:i/>
        </w:rPr>
        <w:t>the relevant time</w:t>
      </w:r>
      <w:r w:rsidRPr="00F45EDF">
        <w:t>) is:</w:t>
      </w:r>
    </w:p>
    <w:p w:rsidR="00B33542" w:rsidRPr="00F45EDF" w:rsidRDefault="00B33542" w:rsidP="00B33542">
      <w:pPr>
        <w:pStyle w:val="paragraph"/>
      </w:pPr>
      <w:r w:rsidRPr="00F45EDF">
        <w:tab/>
        <w:t>(a)</w:t>
      </w:r>
      <w:r w:rsidRPr="00F45EDF">
        <w:tab/>
        <w:t xml:space="preserve">in the case of an employee to whom </w:t>
      </w:r>
      <w:r w:rsidR="00F45EDF">
        <w:t>paragraph (</w:t>
      </w:r>
      <w:r w:rsidRPr="00F45EDF">
        <w:t>b) does not apply:</w:t>
      </w:r>
    </w:p>
    <w:p w:rsidR="00B33542" w:rsidRPr="00F45EDF" w:rsidRDefault="00B33542" w:rsidP="00B33542">
      <w:pPr>
        <w:pStyle w:val="paragraphsub"/>
        <w:spacing w:before="120"/>
      </w:pPr>
      <w:r w:rsidRPr="00F45EDF">
        <w:tab/>
        <w:t>(i)</w:t>
      </w:r>
      <w:r w:rsidRPr="00F45EDF">
        <w:tab/>
        <w:t>if the salary of the employee at the relevant time does not exceed the prescribed amount—the number of units ascertained in accordance with the formula</w:t>
      </w:r>
    </w:p>
    <w:p w:rsidR="00B33542" w:rsidRPr="00F45EDF" w:rsidRDefault="009B7AF5" w:rsidP="009B7AF5">
      <w:pPr>
        <w:pStyle w:val="paragraphsub"/>
        <w:spacing w:before="120" w:after="120"/>
      </w:pPr>
      <w:r w:rsidRPr="00F45EDF">
        <w:tab/>
      </w:r>
      <w:r w:rsidRPr="00F45EDF">
        <w:tab/>
      </w:r>
      <w:r w:rsidR="00E02FDA" w:rsidRPr="00F45EDF">
        <w:rPr>
          <w:noProof/>
        </w:rPr>
        <w:drawing>
          <wp:inline distT="0" distB="0" distL="0" distR="0" wp14:anchorId="4B0D27BE" wp14:editId="52BA856E">
            <wp:extent cx="238760" cy="3549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760" cy="354965"/>
                    </a:xfrm>
                    <a:prstGeom prst="rect">
                      <a:avLst/>
                    </a:prstGeom>
                    <a:noFill/>
                    <a:ln>
                      <a:noFill/>
                    </a:ln>
                  </pic:spPr>
                </pic:pic>
              </a:graphicData>
            </a:graphic>
          </wp:inline>
        </w:drawing>
      </w:r>
      <w:r w:rsidR="00B33542" w:rsidRPr="00F45EDF">
        <w:t>; or</w:t>
      </w:r>
    </w:p>
    <w:p w:rsidR="00B33542" w:rsidRPr="00F45EDF" w:rsidRDefault="00B33542" w:rsidP="0060128E">
      <w:pPr>
        <w:pStyle w:val="paragraphsub"/>
        <w:spacing w:before="120" w:after="120"/>
      </w:pPr>
      <w:r w:rsidRPr="00F45EDF">
        <w:tab/>
        <w:t>(ii)</w:t>
      </w:r>
      <w:r w:rsidRPr="00F45EDF">
        <w:tab/>
        <w:t>if the salary of the employee at the relevant time exceeds the prescribed amount—the number of units ascertained in accordance with the formula</w:t>
      </w:r>
      <w:r w:rsidR="0060128E" w:rsidRPr="00F45EDF">
        <w:t xml:space="preserve"> </w:t>
      </w:r>
      <w:r w:rsidR="00E02FDA" w:rsidRPr="00F45EDF">
        <w:rPr>
          <w:noProof/>
        </w:rPr>
        <w:drawing>
          <wp:inline distT="0" distB="0" distL="0" distR="0" wp14:anchorId="589DABE5" wp14:editId="33D84F5A">
            <wp:extent cx="723265" cy="3549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54965"/>
                    </a:xfrm>
                    <a:prstGeom prst="rect">
                      <a:avLst/>
                    </a:prstGeom>
                    <a:noFill/>
                    <a:ln>
                      <a:noFill/>
                    </a:ln>
                  </pic:spPr>
                </pic:pic>
              </a:graphicData>
            </a:graphic>
          </wp:inline>
        </w:drawing>
      </w:r>
      <w:r w:rsidRPr="00F45EDF">
        <w:t>; and</w:t>
      </w:r>
    </w:p>
    <w:p w:rsidR="00B33542" w:rsidRPr="00F45EDF" w:rsidRDefault="00B33542" w:rsidP="00B33542">
      <w:pPr>
        <w:pStyle w:val="paragraph"/>
        <w:spacing w:before="120"/>
      </w:pPr>
      <w:r w:rsidRPr="00F45EDF">
        <w:tab/>
        <w:t>(b)</w:t>
      </w:r>
      <w:r w:rsidRPr="00F45EDF">
        <w:tab/>
        <w:t>in the case of an employee:</w:t>
      </w:r>
    </w:p>
    <w:p w:rsidR="00B33542" w:rsidRPr="00F45EDF" w:rsidRDefault="00B33542" w:rsidP="00B33542">
      <w:pPr>
        <w:pStyle w:val="paragraphsub"/>
      </w:pPr>
      <w:r w:rsidRPr="00F45EDF">
        <w:tab/>
        <w:t>(i)</w:t>
      </w:r>
      <w:r w:rsidRPr="00F45EDF">
        <w:tab/>
        <w:t>who became or becomes an employee on or after 14</w:t>
      </w:r>
      <w:r w:rsidR="00F45EDF">
        <w:t> </w:t>
      </w:r>
      <w:r w:rsidRPr="00F45EDF">
        <w:t>December 1959;</w:t>
      </w:r>
    </w:p>
    <w:p w:rsidR="00B33542" w:rsidRPr="00F45EDF" w:rsidRDefault="00B33542" w:rsidP="00B33542">
      <w:pPr>
        <w:pStyle w:val="paragraphsub"/>
      </w:pPr>
      <w:r w:rsidRPr="00F45EDF">
        <w:tab/>
        <w:t>(ii)</w:t>
      </w:r>
      <w:r w:rsidRPr="00F45EDF">
        <w:tab/>
        <w:t>whose salary at the relevant time exceeds $2,600; and</w:t>
      </w:r>
    </w:p>
    <w:p w:rsidR="00B33542" w:rsidRPr="00F45EDF" w:rsidRDefault="00B33542" w:rsidP="00B33542">
      <w:pPr>
        <w:pStyle w:val="paragraphsub"/>
        <w:keepNext/>
      </w:pPr>
      <w:r w:rsidRPr="00F45EDF">
        <w:tab/>
        <w:t>(iii)</w:t>
      </w:r>
      <w:r w:rsidRPr="00F45EDF">
        <w:tab/>
        <w:t>the number of years of whose prospective service is less than twenty;</w:t>
      </w:r>
    </w:p>
    <w:p w:rsidR="00B33542" w:rsidRPr="00F45EDF" w:rsidRDefault="00B33542" w:rsidP="00B33542">
      <w:pPr>
        <w:pStyle w:val="paragraph"/>
        <w:spacing w:after="120"/>
      </w:pPr>
      <w:r w:rsidRPr="00F45EDF">
        <w:tab/>
      </w:r>
      <w:r w:rsidRPr="00F45EDF">
        <w:tab/>
        <w:t>the number of units, disregarding any fraction of a unit, ascertained in accordance with the formula</w:t>
      </w:r>
    </w:p>
    <w:p w:rsidR="00B33542" w:rsidRPr="00F45EDF" w:rsidRDefault="009B7AF5" w:rsidP="009B7AF5">
      <w:pPr>
        <w:pStyle w:val="paragraph"/>
        <w:spacing w:before="120" w:after="120"/>
      </w:pPr>
      <w:r w:rsidRPr="00F45EDF">
        <w:tab/>
      </w:r>
      <w:r w:rsidRPr="00F45EDF">
        <w:tab/>
      </w:r>
      <w:r w:rsidR="00E02FDA" w:rsidRPr="00F45EDF">
        <w:rPr>
          <w:noProof/>
        </w:rPr>
        <w:drawing>
          <wp:inline distT="0" distB="0" distL="0" distR="0" wp14:anchorId="0C68FD66" wp14:editId="32CDF365">
            <wp:extent cx="1726565"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6565" cy="368300"/>
                    </a:xfrm>
                    <a:prstGeom prst="rect">
                      <a:avLst/>
                    </a:prstGeom>
                    <a:noFill/>
                    <a:ln>
                      <a:noFill/>
                    </a:ln>
                  </pic:spPr>
                </pic:pic>
              </a:graphicData>
            </a:graphic>
          </wp:inline>
        </w:drawing>
      </w:r>
    </w:p>
    <w:p w:rsidR="00B33542" w:rsidRPr="00F45EDF" w:rsidRDefault="00B33542" w:rsidP="00B33542">
      <w:pPr>
        <w:pStyle w:val="subsection"/>
      </w:pPr>
      <w:r w:rsidRPr="00F45EDF">
        <w:lastRenderedPageBreak/>
        <w:tab/>
        <w:t>(3)</w:t>
      </w:r>
      <w:r w:rsidRPr="00F45EDF">
        <w:tab/>
        <w:t xml:space="preserve">For the purpose of the application at any time in relation to an employee of a formula contained in </w:t>
      </w:r>
      <w:r w:rsidR="00F45EDF">
        <w:t>subsection (</w:t>
      </w:r>
      <w:r w:rsidRPr="00F45EDF">
        <w:t>2):</w:t>
      </w:r>
    </w:p>
    <w:p w:rsidR="00B33542" w:rsidRPr="00F45EDF" w:rsidRDefault="00B33542" w:rsidP="00B33542">
      <w:pPr>
        <w:pStyle w:val="Definition"/>
      </w:pPr>
      <w:r w:rsidRPr="00F45EDF">
        <w:rPr>
          <w:b/>
          <w:i/>
        </w:rPr>
        <w:t>A</w:t>
      </w:r>
      <w:r w:rsidRPr="00F45EDF">
        <w:t xml:space="preserve"> is the number of dollars in the salary of the employee at that time or, if the number of dollars in the salary of the employee at that time is not a multiple of one hundred and thirty, the next lower number that is such a multiple.</w:t>
      </w:r>
    </w:p>
    <w:p w:rsidR="00B33542" w:rsidRPr="00F45EDF" w:rsidRDefault="00B33542" w:rsidP="00B33542">
      <w:pPr>
        <w:pStyle w:val="Definition"/>
      </w:pPr>
      <w:r w:rsidRPr="00F45EDF">
        <w:rPr>
          <w:b/>
          <w:i/>
        </w:rPr>
        <w:t>B</w:t>
      </w:r>
      <w:r w:rsidRPr="00F45EDF">
        <w:t xml:space="preserve"> is the number of dollars in the prescribed amount.</w:t>
      </w:r>
    </w:p>
    <w:p w:rsidR="00B33542" w:rsidRPr="00F45EDF" w:rsidRDefault="00B33542" w:rsidP="00B33542">
      <w:pPr>
        <w:pStyle w:val="Definition"/>
      </w:pPr>
      <w:r w:rsidRPr="00F45EDF">
        <w:rPr>
          <w:b/>
          <w:i/>
        </w:rPr>
        <w:t>C</w:t>
      </w:r>
      <w:r w:rsidRPr="00F45EDF">
        <w:t xml:space="preserve"> is the number of dollars in the amount by which the salary of the employee at that time exceeds the prescribed amount or, if the number so ascertained is not a multiple of one hundred and sixty</w:t>
      </w:r>
      <w:r w:rsidR="00F45EDF">
        <w:noBreakHyphen/>
      </w:r>
      <w:r w:rsidRPr="00F45EDF">
        <w:t>three, the next lower number that is such a multiple.</w:t>
      </w:r>
    </w:p>
    <w:p w:rsidR="00B33542" w:rsidRPr="00F45EDF" w:rsidRDefault="00B33542" w:rsidP="00B33542">
      <w:pPr>
        <w:pStyle w:val="Definition"/>
      </w:pPr>
      <w:r w:rsidRPr="00F45EDF">
        <w:rPr>
          <w:b/>
          <w:i/>
        </w:rPr>
        <w:t>D</w:t>
      </w:r>
      <w:r w:rsidRPr="00F45EDF">
        <w:t xml:space="preserve"> is the number by which the number of years of prospective service of the employee exceeds ten; and</w:t>
      </w:r>
    </w:p>
    <w:p w:rsidR="00B33542" w:rsidRPr="00F45EDF" w:rsidRDefault="00B33542" w:rsidP="00B33542">
      <w:pPr>
        <w:pStyle w:val="Definition"/>
      </w:pPr>
      <w:r w:rsidRPr="00F45EDF">
        <w:rPr>
          <w:b/>
          <w:i/>
        </w:rPr>
        <w:t>E</w:t>
      </w:r>
      <w:r w:rsidRPr="00F45EDF">
        <w:t xml:space="preserve"> is the number of units of pension for which the employee would be required to contribute at that time under </w:t>
      </w:r>
      <w:r w:rsidR="00F45EDF">
        <w:t>paragraph (</w:t>
      </w:r>
      <w:r w:rsidRPr="00F45EDF">
        <w:t xml:space="preserve">a) of </w:t>
      </w:r>
      <w:r w:rsidR="00F45EDF">
        <w:t>subsection (</w:t>
      </w:r>
      <w:r w:rsidRPr="00F45EDF">
        <w:t>2) if that paragraph were applicable to him.</w:t>
      </w:r>
    </w:p>
    <w:p w:rsidR="00B33542" w:rsidRPr="00F45EDF" w:rsidRDefault="00B33542" w:rsidP="00B33542">
      <w:pPr>
        <w:pStyle w:val="subsection"/>
      </w:pPr>
      <w:r w:rsidRPr="00F45EDF">
        <w:tab/>
        <w:t>(4)</w:t>
      </w:r>
      <w:r w:rsidRPr="00F45EDF">
        <w:tab/>
        <w:t>Subject to this Act, a contributor is not eligible or required to begin to contribute for an additional unit of pension as from a date after he has attained the maximum age for retirement.</w:t>
      </w:r>
    </w:p>
    <w:p w:rsidR="00B33542" w:rsidRPr="00F45EDF" w:rsidRDefault="00B33542" w:rsidP="00B33542">
      <w:pPr>
        <w:pStyle w:val="subsection"/>
      </w:pPr>
      <w:r w:rsidRPr="00F45EDF">
        <w:tab/>
        <w:t>(4A)</w:t>
      </w:r>
      <w:r w:rsidRPr="00F45EDF">
        <w:tab/>
        <w:t xml:space="preserve">Where the obligation of a contributor to contribute for an additional unit of pension came into existence on or before the date on which he attained the maximum age for retirement but, by reason of </w:t>
      </w:r>
      <w:r w:rsidR="00F45EDF">
        <w:t>subsection (</w:t>
      </w:r>
      <w:r w:rsidRPr="00F45EDF">
        <w:t>1) of section</w:t>
      </w:r>
      <w:r w:rsidR="00F45EDF">
        <w:t> </w:t>
      </w:r>
      <w:r w:rsidRPr="00F45EDF">
        <w:t>138, contributions for that unit are payable as from a date after he attained that age:</w:t>
      </w:r>
    </w:p>
    <w:p w:rsidR="00B33542" w:rsidRPr="00F45EDF" w:rsidRDefault="00B33542" w:rsidP="00B33542">
      <w:pPr>
        <w:pStyle w:val="paragraph"/>
      </w:pPr>
      <w:r w:rsidRPr="00F45EDF">
        <w:tab/>
        <w:t>(a)</w:t>
      </w:r>
      <w:r w:rsidRPr="00F45EDF">
        <w:tab/>
        <w:t xml:space="preserve">the last preceding subsection and </w:t>
      </w:r>
      <w:r w:rsidR="00F45EDF">
        <w:t>subsection (</w:t>
      </w:r>
      <w:r w:rsidRPr="00F45EDF">
        <w:t>2) of section</w:t>
      </w:r>
      <w:r w:rsidR="00F45EDF">
        <w:t> </w:t>
      </w:r>
      <w:r w:rsidRPr="00F45EDF">
        <w:t>138 do not apply in relation to that unit; and</w:t>
      </w:r>
    </w:p>
    <w:p w:rsidR="00B33542" w:rsidRPr="00F45EDF" w:rsidRDefault="00B33542" w:rsidP="00B33542">
      <w:pPr>
        <w:pStyle w:val="paragraph"/>
      </w:pPr>
      <w:r w:rsidRPr="00F45EDF">
        <w:tab/>
        <w:t>(b)</w:t>
      </w:r>
      <w:r w:rsidRPr="00F45EDF">
        <w:tab/>
      </w:r>
      <w:r w:rsidR="00F45EDF">
        <w:t>subsection (</w:t>
      </w:r>
      <w:r w:rsidRPr="00F45EDF">
        <w:t>2B) of section</w:t>
      </w:r>
      <w:r w:rsidR="00F45EDF">
        <w:t> </w:t>
      </w:r>
      <w:r w:rsidRPr="00F45EDF">
        <w:t>19 applies as if his initial contribution in respect of that unit were made on the date on which his obligation to contribute for that unit came into existence.</w:t>
      </w:r>
    </w:p>
    <w:p w:rsidR="00B33542" w:rsidRPr="00F45EDF" w:rsidRDefault="00B33542" w:rsidP="00B33542">
      <w:pPr>
        <w:pStyle w:val="subsection"/>
      </w:pPr>
      <w:r w:rsidRPr="00F45EDF">
        <w:tab/>
        <w:t>(5)</w:t>
      </w:r>
      <w:r w:rsidRPr="00F45EDF">
        <w:tab/>
        <w:t xml:space="preserve">The number of units of pension for which an employee would otherwise be required to contribute at any time shall be reduced by </w:t>
      </w:r>
      <w:r w:rsidRPr="00F45EDF">
        <w:lastRenderedPageBreak/>
        <w:t xml:space="preserve">the number of units of pension (if any) by which the number of units of pension ascertained in accordance with </w:t>
      </w:r>
      <w:r w:rsidR="00F45EDF">
        <w:t>subsection (</w:t>
      </w:r>
      <w:r w:rsidRPr="00F45EDF">
        <w:t>2) as it applied in relation to him immediately before that time exceeds the number of units of pension for which he was then a contributor.</w:t>
      </w:r>
    </w:p>
    <w:p w:rsidR="00B33542" w:rsidRPr="00F45EDF" w:rsidRDefault="00B33542" w:rsidP="00B33542">
      <w:pPr>
        <w:pStyle w:val="subsection"/>
      </w:pPr>
      <w:r w:rsidRPr="00F45EDF">
        <w:tab/>
        <w:t>(6)</w:t>
      </w:r>
      <w:r w:rsidRPr="00F45EDF">
        <w:tab/>
        <w:t>Where, at the time when an employee became or becomes a contributor, he was or is not less than forty years of age, he may, subject to section</w:t>
      </w:r>
      <w:r w:rsidR="00F45EDF">
        <w:t> </w:t>
      </w:r>
      <w:r w:rsidRPr="00F45EDF">
        <w:t>22, elect to reduce the number of initial units in respect of which he is required to contribute to a number not being less than two, but a person is not entitled to make an election under this subsection after 30</w:t>
      </w:r>
      <w:r w:rsidR="00F45EDF">
        <w:t> </w:t>
      </w:r>
      <w:r w:rsidRPr="00F45EDF">
        <w:t>June 1976.</w:t>
      </w:r>
    </w:p>
    <w:p w:rsidR="00B33542" w:rsidRPr="00F45EDF" w:rsidRDefault="00B33542" w:rsidP="00B33542">
      <w:pPr>
        <w:pStyle w:val="subsection"/>
      </w:pPr>
      <w:r w:rsidRPr="00F45EDF">
        <w:tab/>
        <w:t>(7)</w:t>
      </w:r>
      <w:r w:rsidRPr="00F45EDF">
        <w:tab/>
        <w:t>Any additional contribution payable by reason of an increase in the salary of an employee is payable as from the date upon which his salary is increased, or as from the date as from which his salary is increased, whichever is the later.</w:t>
      </w:r>
    </w:p>
    <w:p w:rsidR="00B33542" w:rsidRPr="00F45EDF" w:rsidRDefault="00B33542" w:rsidP="00B33542">
      <w:pPr>
        <w:pStyle w:val="subsection"/>
      </w:pPr>
      <w:r w:rsidRPr="00F45EDF">
        <w:tab/>
        <w:t>(8)</w:t>
      </w:r>
      <w:r w:rsidRPr="00F45EDF">
        <w:tab/>
        <w:t>Any additional contribution payable by reason of an increase in the prescribed amount is payable as from the date of the increase.</w:t>
      </w:r>
    </w:p>
    <w:p w:rsidR="00B33542" w:rsidRPr="00F45EDF" w:rsidRDefault="00B33542" w:rsidP="00B33542">
      <w:pPr>
        <w:pStyle w:val="subsection"/>
      </w:pPr>
      <w:r w:rsidRPr="00F45EDF">
        <w:tab/>
        <w:t>(8A)</w:t>
      </w:r>
      <w:r w:rsidRPr="00F45EDF">
        <w:tab/>
        <w:t>Where:</w:t>
      </w:r>
    </w:p>
    <w:p w:rsidR="00B33542" w:rsidRPr="00F45EDF" w:rsidRDefault="00B33542" w:rsidP="00B33542">
      <w:pPr>
        <w:pStyle w:val="paragraph"/>
      </w:pPr>
      <w:r w:rsidRPr="00F45EDF">
        <w:tab/>
        <w:t>(a)</w:t>
      </w:r>
      <w:r w:rsidRPr="00F45EDF">
        <w:tab/>
        <w:t xml:space="preserve">the number of units of pension ascertained in relation to an employee in accordance with </w:t>
      </w:r>
      <w:r w:rsidR="00F45EDF">
        <w:t>subsection (</w:t>
      </w:r>
      <w:r w:rsidRPr="00F45EDF">
        <w:t>2) is reduced by reason of an election made by the employee under section</w:t>
      </w:r>
      <w:r w:rsidR="00F45EDF">
        <w:t> </w:t>
      </w:r>
      <w:r w:rsidRPr="00F45EDF">
        <w:t>24; and</w:t>
      </w:r>
    </w:p>
    <w:p w:rsidR="00B33542" w:rsidRPr="00F45EDF" w:rsidRDefault="00B33542" w:rsidP="00B33542">
      <w:pPr>
        <w:pStyle w:val="paragraph"/>
        <w:keepNext/>
      </w:pPr>
      <w:r w:rsidRPr="00F45EDF">
        <w:tab/>
        <w:t>(b)</w:t>
      </w:r>
      <w:r w:rsidRPr="00F45EDF">
        <w:tab/>
        <w:t>the sum of the number of units of pension for which he is a contributor and the number of non</w:t>
      </w:r>
      <w:r w:rsidR="00F45EDF">
        <w:noBreakHyphen/>
      </w:r>
      <w:r w:rsidRPr="00F45EDF">
        <w:t>contributory units of pension (if any) applicable in relation to him exceeds the reduced number of units so ascertained;</w:t>
      </w:r>
    </w:p>
    <w:p w:rsidR="00B33542" w:rsidRPr="00F45EDF" w:rsidRDefault="00B33542" w:rsidP="00B33542">
      <w:pPr>
        <w:pStyle w:val="subsection2"/>
      </w:pPr>
      <w:r w:rsidRPr="00F45EDF">
        <w:t>the number of non</w:t>
      </w:r>
      <w:r w:rsidR="00F45EDF">
        <w:noBreakHyphen/>
      </w:r>
      <w:r w:rsidRPr="00F45EDF">
        <w:t>contributory units of pension (if any) applicable in relation to him shall, where necessary, be deemed to have been reduced accordingly and, if there are no non</w:t>
      </w:r>
      <w:r w:rsidR="00F45EDF">
        <w:noBreakHyphen/>
      </w:r>
      <w:r w:rsidRPr="00F45EDF">
        <w:t>contributory units of pension applicable in relation to him, whether by reason of the operation of this subsection or otherwise, the number of units of pension for which he was required to contribute shall, where necessary, be deemed to have been reduced accordingly.</w:t>
      </w:r>
    </w:p>
    <w:p w:rsidR="00B33542" w:rsidRPr="00F45EDF" w:rsidRDefault="00B33542" w:rsidP="00B33542">
      <w:pPr>
        <w:pStyle w:val="subsection"/>
      </w:pPr>
      <w:r w:rsidRPr="00F45EDF">
        <w:tab/>
        <w:t>(9)</w:t>
      </w:r>
      <w:r w:rsidRPr="00F45EDF">
        <w:tab/>
        <w:t>Where an employee who became or becomes an employee on or after 14</w:t>
      </w:r>
      <w:r w:rsidR="00F45EDF">
        <w:t> </w:t>
      </w:r>
      <w:r w:rsidRPr="00F45EDF">
        <w:t>December 1959, and to whom the proviso to section</w:t>
      </w:r>
      <w:r w:rsidR="00F45EDF">
        <w:t> </w:t>
      </w:r>
      <w:r w:rsidRPr="00F45EDF">
        <w:t xml:space="preserve">43 </w:t>
      </w:r>
      <w:r w:rsidRPr="00F45EDF">
        <w:lastRenderedPageBreak/>
        <w:t>applies ceases to be an employee at an earlier age than his selected retiring age:</w:t>
      </w:r>
    </w:p>
    <w:p w:rsidR="00B33542" w:rsidRPr="00F45EDF" w:rsidRDefault="00B33542" w:rsidP="00B33542">
      <w:pPr>
        <w:pStyle w:val="paragraph"/>
      </w:pPr>
      <w:r w:rsidRPr="00F45EDF">
        <w:tab/>
        <w:t>(a)</w:t>
      </w:r>
      <w:r w:rsidRPr="00F45EDF">
        <w:tab/>
        <w:t>that earlier age shall be deemed to have been his selected retiring age;</w:t>
      </w:r>
    </w:p>
    <w:p w:rsidR="00B33542" w:rsidRPr="00F45EDF" w:rsidRDefault="00B33542" w:rsidP="00B33542">
      <w:pPr>
        <w:pStyle w:val="paragraph"/>
      </w:pPr>
      <w:r w:rsidRPr="00F45EDF">
        <w:tab/>
        <w:t>(b)</w:t>
      </w:r>
      <w:r w:rsidRPr="00F45EDF">
        <w:tab/>
        <w:t>where necessary, the number of non</w:t>
      </w:r>
      <w:r w:rsidR="00F45EDF">
        <w:noBreakHyphen/>
      </w:r>
      <w:r w:rsidRPr="00F45EDF">
        <w:t>contributory units of pension (if any) applicable in relation to him shall be deemed to have been reduced accordingly; and</w:t>
      </w:r>
    </w:p>
    <w:p w:rsidR="00B33542" w:rsidRPr="00F45EDF" w:rsidRDefault="00B33542" w:rsidP="00B33542">
      <w:pPr>
        <w:pStyle w:val="paragraph"/>
      </w:pPr>
      <w:r w:rsidRPr="00F45EDF">
        <w:tab/>
        <w:t>(c)</w:t>
      </w:r>
      <w:r w:rsidRPr="00F45EDF">
        <w:tab/>
        <w:t>if there are no non</w:t>
      </w:r>
      <w:r w:rsidR="00F45EDF">
        <w:noBreakHyphen/>
      </w:r>
      <w:r w:rsidRPr="00F45EDF">
        <w:t xml:space="preserve">contributory units of pension applicable in relation to him, whether by reason of the operation of </w:t>
      </w:r>
      <w:r w:rsidR="00F45EDF">
        <w:t>paragraph (</w:t>
      </w:r>
      <w:r w:rsidRPr="00F45EDF">
        <w:t>b) or otherwise, the number of units of pension for which he was required to contribute shall, where necessary, be deemed to have been reduced accordingly.</w:t>
      </w:r>
    </w:p>
    <w:p w:rsidR="00B33542" w:rsidRPr="00F45EDF" w:rsidRDefault="00B33542" w:rsidP="00B33542">
      <w:pPr>
        <w:pStyle w:val="subsection"/>
      </w:pPr>
      <w:r w:rsidRPr="00F45EDF">
        <w:tab/>
        <w:t>(10)</w:t>
      </w:r>
      <w:r w:rsidRPr="00F45EDF">
        <w:tab/>
        <w:t>For the purposes of this section:</w:t>
      </w:r>
    </w:p>
    <w:p w:rsidR="00B33542" w:rsidRPr="00F45EDF" w:rsidRDefault="00B33542" w:rsidP="00B33542">
      <w:pPr>
        <w:pStyle w:val="paragraph"/>
      </w:pPr>
      <w:r w:rsidRPr="00F45EDF">
        <w:tab/>
        <w:t>(a)</w:t>
      </w:r>
      <w:r w:rsidRPr="00F45EDF">
        <w:tab/>
        <w:t xml:space="preserve">the selected retiring age of an employee is, subject to </w:t>
      </w:r>
      <w:r w:rsidR="00F45EDF">
        <w:t>subsection (</w:t>
      </w:r>
      <w:r w:rsidRPr="00F45EDF">
        <w:t>9):</w:t>
      </w:r>
    </w:p>
    <w:p w:rsidR="00B33542" w:rsidRPr="00F45EDF" w:rsidRDefault="00B33542" w:rsidP="00B33542">
      <w:pPr>
        <w:pStyle w:val="paragraphsub"/>
      </w:pPr>
      <w:r w:rsidRPr="00F45EDF">
        <w:tab/>
        <w:t>(i)</w:t>
      </w:r>
      <w:r w:rsidRPr="00F45EDF">
        <w:tab/>
        <w:t>in the case of an employee who has made an election under section</w:t>
      </w:r>
      <w:r w:rsidR="00F45EDF">
        <w:t> </w:t>
      </w:r>
      <w:r w:rsidRPr="00F45EDF">
        <w:t>24—the age of sixty years; and</w:t>
      </w:r>
    </w:p>
    <w:p w:rsidR="00B33542" w:rsidRPr="00F45EDF" w:rsidRDefault="00B33542" w:rsidP="00B33542">
      <w:pPr>
        <w:pStyle w:val="paragraphsub"/>
      </w:pPr>
      <w:r w:rsidRPr="00F45EDF">
        <w:tab/>
        <w:t>(ii)</w:t>
      </w:r>
      <w:r w:rsidRPr="00F45EDF">
        <w:tab/>
        <w:t>in any other case—the age of sixty</w:t>
      </w:r>
      <w:r w:rsidR="00F45EDF">
        <w:noBreakHyphen/>
      </w:r>
      <w:r w:rsidRPr="00F45EDF">
        <w:t>five years; and</w:t>
      </w:r>
    </w:p>
    <w:p w:rsidR="00B33542" w:rsidRPr="00F45EDF" w:rsidRDefault="00B33542" w:rsidP="00B33542">
      <w:pPr>
        <w:pStyle w:val="paragraph"/>
      </w:pPr>
      <w:r w:rsidRPr="00F45EDF">
        <w:tab/>
        <w:t>(b)</w:t>
      </w:r>
      <w:r w:rsidRPr="00F45EDF">
        <w:tab/>
        <w:t>the number of years of prospective service of an employee is the number of complete years included in the sum of the following periods:</w:t>
      </w:r>
    </w:p>
    <w:p w:rsidR="00B33542" w:rsidRPr="00F45EDF" w:rsidRDefault="00B33542" w:rsidP="00B33542">
      <w:pPr>
        <w:pStyle w:val="paragraphsub"/>
      </w:pPr>
      <w:r w:rsidRPr="00F45EDF">
        <w:tab/>
        <w:t>(i)</w:t>
      </w:r>
      <w:r w:rsidRPr="00F45EDF">
        <w:tab/>
        <w:t>the period that commenced on the date upon which he became an employee and ends on the date upon which he will attain his selected retiring age;</w:t>
      </w:r>
    </w:p>
    <w:p w:rsidR="00B33542" w:rsidRPr="00F45EDF" w:rsidRDefault="00B33542" w:rsidP="00B33542">
      <w:pPr>
        <w:pStyle w:val="paragraphsub"/>
      </w:pPr>
      <w:r w:rsidRPr="00F45EDF">
        <w:tab/>
        <w:t>(ia)</w:t>
      </w:r>
      <w:r w:rsidRPr="00F45EDF">
        <w:tab/>
        <w:t>in the case of an employee who is a contributor to the Fund in accordance with Part VIA and was, immediately before he became an employee, a member of a superannuation scheme within the meaning of that Part—the period during which he was a member of that scheme;</w:t>
      </w:r>
    </w:p>
    <w:p w:rsidR="00B33542" w:rsidRPr="00F45EDF" w:rsidRDefault="00B33542" w:rsidP="00B33542">
      <w:pPr>
        <w:pStyle w:val="paragraphsub"/>
      </w:pPr>
      <w:r w:rsidRPr="00F45EDF">
        <w:tab/>
        <w:t>(ib)</w:t>
      </w:r>
      <w:r w:rsidRPr="00F45EDF">
        <w:tab/>
        <w:t>in the case of an employee who is contributing to the Fund in accordance with Part VIIA and was, immediately before he became an employee, a contributor to a State Fund within the meaning of that Part—the period during which he was a contributor to that Fund;</w:t>
      </w:r>
    </w:p>
    <w:p w:rsidR="00B33542" w:rsidRPr="00F45EDF" w:rsidRDefault="00B33542" w:rsidP="00B33542">
      <w:pPr>
        <w:pStyle w:val="paragraphsub"/>
      </w:pPr>
      <w:r w:rsidRPr="00F45EDF">
        <w:lastRenderedPageBreak/>
        <w:tab/>
        <w:t>(ii)</w:t>
      </w:r>
      <w:r w:rsidRPr="00F45EDF">
        <w:tab/>
        <w:t xml:space="preserve">in the case of an employee who became an employee after the commencement of the </w:t>
      </w:r>
      <w:r w:rsidRPr="00F45EDF">
        <w:rPr>
          <w:i/>
        </w:rPr>
        <w:t>Superannuation Act 1971</w:t>
      </w:r>
      <w:r w:rsidRPr="00F45EDF">
        <w:t xml:space="preserve"> and was, immediately before he became an employee, a contributor to a Public Service Superannuation Fund within the meaning of Part VIII—the period during which he was a contributor to that Fund; and</w:t>
      </w:r>
    </w:p>
    <w:p w:rsidR="00B33542" w:rsidRPr="00F45EDF" w:rsidRDefault="00B33542" w:rsidP="00B33542">
      <w:pPr>
        <w:pStyle w:val="paragraphsub"/>
      </w:pPr>
      <w:r w:rsidRPr="00F45EDF">
        <w:tab/>
        <w:t>(iii)</w:t>
      </w:r>
      <w:r w:rsidRPr="00F45EDF">
        <w:tab/>
        <w:t xml:space="preserve">in the case of an employee who became an employee after the commencement of the </w:t>
      </w:r>
      <w:r w:rsidRPr="00F45EDF">
        <w:rPr>
          <w:i/>
        </w:rPr>
        <w:t xml:space="preserve">Superannuation Act 1971 </w:t>
      </w:r>
      <w:r w:rsidRPr="00F45EDF">
        <w:t>and was, at any time before he became an employee, employed in employment of a kind referred to in section</w:t>
      </w:r>
      <w:r w:rsidR="00F45EDF">
        <w:t> </w:t>
      </w:r>
      <w:r w:rsidRPr="00F45EDF">
        <w:t>119H—any periods of such employment during which he was a member of a superannuation scheme applicable in relation to the employment.</w:t>
      </w:r>
    </w:p>
    <w:p w:rsidR="00B33542" w:rsidRPr="00F45EDF" w:rsidRDefault="00B33542" w:rsidP="00B33542">
      <w:pPr>
        <w:pStyle w:val="subsection"/>
      </w:pPr>
      <w:r w:rsidRPr="00F45EDF">
        <w:tab/>
        <w:t>(11)</w:t>
      </w:r>
      <w:r w:rsidRPr="00F45EDF">
        <w:tab/>
        <w:t xml:space="preserve">Where by reason of </w:t>
      </w:r>
      <w:r w:rsidR="00F45EDF">
        <w:t>subsection (</w:t>
      </w:r>
      <w:r w:rsidRPr="00F45EDF">
        <w:t xml:space="preserve">8A) or </w:t>
      </w:r>
      <w:r w:rsidR="00F45EDF">
        <w:t>paragraph (</w:t>
      </w:r>
      <w:r w:rsidRPr="00F45EDF">
        <w:t xml:space="preserve">b) of </w:t>
      </w:r>
      <w:r w:rsidR="00F45EDF">
        <w:t>subsection (</w:t>
      </w:r>
      <w:r w:rsidRPr="00F45EDF">
        <w:t>9) the number of non</w:t>
      </w:r>
      <w:r w:rsidR="00F45EDF">
        <w:noBreakHyphen/>
      </w:r>
      <w:r w:rsidRPr="00F45EDF">
        <w:t>contributory units of pension applicable in relation to an employee is to be deemed to have been reduced, those units shall be deemed to have been reduced in the reverse of the order in which they became applicable in relation to him as non</w:t>
      </w:r>
      <w:r w:rsidR="00F45EDF">
        <w:noBreakHyphen/>
      </w:r>
      <w:r w:rsidRPr="00F45EDF">
        <w:t>contributory units of pension.</w:t>
      </w:r>
    </w:p>
    <w:p w:rsidR="00B33542" w:rsidRPr="00F45EDF" w:rsidRDefault="00B33542" w:rsidP="00B33542">
      <w:pPr>
        <w:pStyle w:val="ActHead5"/>
      </w:pPr>
      <w:bookmarkStart w:id="17" w:name="_Toc531703571"/>
      <w:r w:rsidRPr="004506DD">
        <w:rPr>
          <w:rStyle w:val="CharSectno"/>
        </w:rPr>
        <w:t>20AA</w:t>
      </w:r>
      <w:r w:rsidRPr="00F45EDF">
        <w:t xml:space="preserve">  Obligation to make additional contributions after 4</w:t>
      </w:r>
      <w:r w:rsidR="00F45EDF">
        <w:t> </w:t>
      </w:r>
      <w:r w:rsidRPr="00F45EDF">
        <w:t>February 1976</w:t>
      </w:r>
      <w:bookmarkEnd w:id="17"/>
    </w:p>
    <w:p w:rsidR="00B33542" w:rsidRPr="00F45EDF" w:rsidRDefault="00B33542" w:rsidP="00B33542">
      <w:pPr>
        <w:pStyle w:val="subsection"/>
      </w:pPr>
      <w:r w:rsidRPr="00F45EDF">
        <w:tab/>
        <w:t>(1)</w:t>
      </w:r>
      <w:r w:rsidRPr="00F45EDF">
        <w:tab/>
        <w:t xml:space="preserve">Subject to </w:t>
      </w:r>
      <w:r w:rsidR="00F45EDF">
        <w:t>subsection (</w:t>
      </w:r>
      <w:r w:rsidRPr="00F45EDF">
        <w:t>2), a contributor is not eligible, and shall not be required, to contribute for an additional unit of pension by reason of:</w:t>
      </w:r>
    </w:p>
    <w:p w:rsidR="00B33542" w:rsidRPr="00F45EDF" w:rsidRDefault="00B33542" w:rsidP="00B33542">
      <w:pPr>
        <w:pStyle w:val="paragraph"/>
      </w:pPr>
      <w:r w:rsidRPr="00F45EDF">
        <w:tab/>
        <w:t>(a)</w:t>
      </w:r>
      <w:r w:rsidRPr="00F45EDF">
        <w:tab/>
        <w:t>an increase in his salary that takes effect after 4</w:t>
      </w:r>
      <w:r w:rsidR="00F45EDF">
        <w:t> </w:t>
      </w:r>
      <w:r w:rsidRPr="00F45EDF">
        <w:t>February 1976; or</w:t>
      </w:r>
    </w:p>
    <w:p w:rsidR="00B33542" w:rsidRPr="00F45EDF" w:rsidRDefault="00B33542" w:rsidP="00B33542">
      <w:pPr>
        <w:pStyle w:val="paragraph"/>
      </w:pPr>
      <w:r w:rsidRPr="00F45EDF">
        <w:tab/>
        <w:t>(b)</w:t>
      </w:r>
      <w:r w:rsidRPr="00F45EDF">
        <w:tab/>
        <w:t>an increase in the prescribed amount that takes effect after that date.</w:t>
      </w:r>
    </w:p>
    <w:p w:rsidR="00B33542" w:rsidRPr="00F45EDF" w:rsidRDefault="00B33542" w:rsidP="00B33542">
      <w:pPr>
        <w:pStyle w:val="subsection"/>
      </w:pPr>
      <w:r w:rsidRPr="00F45EDF">
        <w:tab/>
        <w:t>(2)</w:t>
      </w:r>
      <w:r w:rsidRPr="00F45EDF">
        <w:tab/>
        <w:t>Where:</w:t>
      </w:r>
    </w:p>
    <w:p w:rsidR="00B33542" w:rsidRPr="00F45EDF" w:rsidRDefault="00B33542" w:rsidP="00B33542">
      <w:pPr>
        <w:pStyle w:val="paragraph"/>
      </w:pPr>
      <w:r w:rsidRPr="00F45EDF">
        <w:tab/>
        <w:t>(a)</w:t>
      </w:r>
      <w:r w:rsidRPr="00F45EDF">
        <w:tab/>
        <w:t>a contributor ceases to be an employee after 4</w:t>
      </w:r>
      <w:r w:rsidR="00F45EDF">
        <w:t> </w:t>
      </w:r>
      <w:r w:rsidRPr="00F45EDF">
        <w:t>February 1976 and before 1</w:t>
      </w:r>
      <w:r w:rsidR="00F45EDF">
        <w:t> </w:t>
      </w:r>
      <w:r w:rsidRPr="00F45EDF">
        <w:t>July 1976, otherwise than by reason of death, and:</w:t>
      </w:r>
    </w:p>
    <w:p w:rsidR="00B33542" w:rsidRPr="00F45EDF" w:rsidRDefault="00B33542" w:rsidP="00B33542">
      <w:pPr>
        <w:pStyle w:val="paragraphsub"/>
      </w:pPr>
      <w:r w:rsidRPr="00F45EDF">
        <w:tab/>
        <w:t>(i)</w:t>
      </w:r>
      <w:r w:rsidRPr="00F45EDF">
        <w:tab/>
        <w:t>pension is payable to him;</w:t>
      </w:r>
    </w:p>
    <w:p w:rsidR="00B33542" w:rsidRPr="00F45EDF" w:rsidRDefault="00B33542" w:rsidP="00B33542">
      <w:pPr>
        <w:pStyle w:val="paragraphsub"/>
      </w:pPr>
      <w:r w:rsidRPr="00F45EDF">
        <w:lastRenderedPageBreak/>
        <w:tab/>
        <w:t>(ii)</w:t>
      </w:r>
      <w:r w:rsidRPr="00F45EDF">
        <w:tab/>
        <w:t>he makes an election under section</w:t>
      </w:r>
      <w:r w:rsidR="00F45EDF">
        <w:t> </w:t>
      </w:r>
      <w:r w:rsidRPr="00F45EDF">
        <w:t>119U; or</w:t>
      </w:r>
    </w:p>
    <w:p w:rsidR="00B33542" w:rsidRPr="00F45EDF" w:rsidRDefault="00B33542" w:rsidP="00B33542">
      <w:pPr>
        <w:pStyle w:val="paragraphsub"/>
      </w:pPr>
      <w:r w:rsidRPr="00F45EDF">
        <w:tab/>
        <w:t>(iii)</w:t>
      </w:r>
      <w:r w:rsidRPr="00F45EDF">
        <w:tab/>
        <w:t>he is entitled to benefit under section</w:t>
      </w:r>
      <w:r w:rsidR="00F45EDF">
        <w:t> </w:t>
      </w:r>
      <w:r w:rsidRPr="00F45EDF">
        <w:t>50; or</w:t>
      </w:r>
    </w:p>
    <w:p w:rsidR="00B33542" w:rsidRPr="00F45EDF" w:rsidRDefault="00B33542" w:rsidP="00B33542">
      <w:pPr>
        <w:pStyle w:val="paragraph"/>
        <w:keepNext/>
      </w:pPr>
      <w:r w:rsidRPr="00F45EDF">
        <w:tab/>
        <w:t>(b)</w:t>
      </w:r>
      <w:r w:rsidRPr="00F45EDF">
        <w:tab/>
        <w:t>a contributor dies after 4</w:t>
      </w:r>
      <w:r w:rsidR="00F45EDF">
        <w:t> </w:t>
      </w:r>
      <w:r w:rsidRPr="00F45EDF">
        <w:t>February 1976 and before 1</w:t>
      </w:r>
      <w:r w:rsidR="00F45EDF">
        <w:t> </w:t>
      </w:r>
      <w:r w:rsidRPr="00F45EDF">
        <w:t>July 1976 and pension is payable in respect of him;</w:t>
      </w:r>
    </w:p>
    <w:p w:rsidR="00B33542" w:rsidRPr="00F45EDF" w:rsidRDefault="00B33542" w:rsidP="00B33542">
      <w:pPr>
        <w:pStyle w:val="subsection"/>
      </w:pPr>
      <w:r w:rsidRPr="00F45EDF">
        <w:tab/>
      </w:r>
      <w:r w:rsidRPr="00F45EDF">
        <w:tab/>
      </w:r>
      <w:r w:rsidR="00F45EDF">
        <w:t>subsection (</w:t>
      </w:r>
      <w:r w:rsidRPr="00F45EDF">
        <w:t>1) does not apply, and shall be deemed not to have applied, to or in relation to him.</w:t>
      </w:r>
    </w:p>
    <w:p w:rsidR="00B33542" w:rsidRPr="00F45EDF" w:rsidRDefault="00B33542" w:rsidP="00B33542">
      <w:pPr>
        <w:pStyle w:val="subsection"/>
      </w:pPr>
      <w:r w:rsidRPr="00F45EDF">
        <w:tab/>
        <w:t>(3)</w:t>
      </w:r>
      <w:r w:rsidRPr="00F45EDF">
        <w:tab/>
        <w:t xml:space="preserve">For the purposes of </w:t>
      </w:r>
      <w:r w:rsidR="00F45EDF">
        <w:t>subsection (</w:t>
      </w:r>
      <w:r w:rsidRPr="00F45EDF">
        <w:t>1), an increase in the salary of an employee shall be deemed to take effect as from the date upon which his salary is increased, or as from the date as from which his salary is increased, whichever is the later.</w:t>
      </w:r>
    </w:p>
    <w:p w:rsidR="00B33542" w:rsidRPr="00F45EDF" w:rsidRDefault="00B33542" w:rsidP="00B33542">
      <w:pPr>
        <w:pStyle w:val="ActHead5"/>
      </w:pPr>
      <w:bookmarkStart w:id="18" w:name="_Toc531703572"/>
      <w:r w:rsidRPr="004506DD">
        <w:rPr>
          <w:rStyle w:val="CharSectno"/>
        </w:rPr>
        <w:t>20AB</w:t>
      </w:r>
      <w:r w:rsidRPr="00F45EDF">
        <w:t xml:space="preserve">  Elections consequential upon operation of section</w:t>
      </w:r>
      <w:r w:rsidR="00F45EDF">
        <w:t> </w:t>
      </w:r>
      <w:r w:rsidRPr="00F45EDF">
        <w:t>20AA</w:t>
      </w:r>
      <w:bookmarkEnd w:id="18"/>
    </w:p>
    <w:p w:rsidR="00B33542" w:rsidRPr="00F45EDF" w:rsidRDefault="00B33542" w:rsidP="00B33542">
      <w:pPr>
        <w:pStyle w:val="subsection"/>
      </w:pPr>
      <w:r w:rsidRPr="00F45EDF">
        <w:tab/>
        <w:t>(1)</w:t>
      </w:r>
      <w:r w:rsidRPr="00F45EDF">
        <w:tab/>
        <w:t>In this section:</w:t>
      </w:r>
    </w:p>
    <w:p w:rsidR="00B33542" w:rsidRPr="00F45EDF" w:rsidRDefault="00B33542" w:rsidP="00B33542">
      <w:pPr>
        <w:pStyle w:val="Definition"/>
      </w:pPr>
      <w:r w:rsidRPr="00F45EDF">
        <w:rPr>
          <w:b/>
          <w:i/>
        </w:rPr>
        <w:t>election to which this section applies</w:t>
      </w:r>
      <w:r w:rsidRPr="00F45EDF">
        <w:t xml:space="preserve"> means an election under </w:t>
      </w:r>
      <w:r w:rsidR="00F45EDF">
        <w:t>subsection (</w:t>
      </w:r>
      <w:r w:rsidRPr="00F45EDF">
        <w:t>1) or (2) of section</w:t>
      </w:r>
      <w:r w:rsidR="00F45EDF">
        <w:t> </w:t>
      </w:r>
      <w:r w:rsidRPr="00F45EDF">
        <w:t xml:space="preserve">20A, under </w:t>
      </w:r>
      <w:r w:rsidR="00F45EDF">
        <w:t>subsection (</w:t>
      </w:r>
      <w:r w:rsidRPr="00F45EDF">
        <w:t>1) of section</w:t>
      </w:r>
      <w:r w:rsidR="00F45EDF">
        <w:t> </w:t>
      </w:r>
      <w:r w:rsidRPr="00F45EDF">
        <w:t xml:space="preserve">22A, under </w:t>
      </w:r>
      <w:r w:rsidR="00F45EDF">
        <w:t>subsection (</w:t>
      </w:r>
      <w:r w:rsidRPr="00F45EDF">
        <w:t>1) or (2) of section</w:t>
      </w:r>
      <w:r w:rsidR="00F45EDF">
        <w:t> </w:t>
      </w:r>
      <w:r w:rsidRPr="00F45EDF">
        <w:t xml:space="preserve">25, or under </w:t>
      </w:r>
      <w:r w:rsidR="00F45EDF">
        <w:t>subsection (</w:t>
      </w:r>
      <w:r w:rsidRPr="00F45EDF">
        <w:t>1) of section</w:t>
      </w:r>
      <w:r w:rsidR="00F45EDF">
        <w:t> </w:t>
      </w:r>
      <w:r w:rsidRPr="00F45EDF">
        <w:t>31.</w:t>
      </w:r>
    </w:p>
    <w:p w:rsidR="00B33542" w:rsidRPr="00F45EDF" w:rsidRDefault="00B33542" w:rsidP="00B33542">
      <w:pPr>
        <w:pStyle w:val="Definition"/>
      </w:pPr>
      <w:r w:rsidRPr="00F45EDF">
        <w:rPr>
          <w:b/>
          <w:i/>
        </w:rPr>
        <w:t>person in respect of whom this section applies</w:t>
      </w:r>
      <w:r w:rsidRPr="00F45EDF">
        <w:t xml:space="preserve"> means a person who has ceased to be an employee and to whom </w:t>
      </w:r>
      <w:r w:rsidR="00F45EDF">
        <w:t>subsection (</w:t>
      </w:r>
      <w:r w:rsidRPr="00F45EDF">
        <w:t>1) of section</w:t>
      </w:r>
      <w:r w:rsidR="00F45EDF">
        <w:t> </w:t>
      </w:r>
      <w:r w:rsidRPr="00F45EDF">
        <w:t xml:space="preserve">20AA would apply but for the operation of </w:t>
      </w:r>
      <w:r w:rsidR="00F45EDF">
        <w:t>subsection (</w:t>
      </w:r>
      <w:r w:rsidRPr="00F45EDF">
        <w:t>2) of that section.</w:t>
      </w:r>
    </w:p>
    <w:p w:rsidR="00B33542" w:rsidRPr="00F45EDF" w:rsidRDefault="00B33542" w:rsidP="00B33542">
      <w:pPr>
        <w:pStyle w:val="subsection"/>
      </w:pPr>
      <w:r w:rsidRPr="00F45EDF">
        <w:tab/>
        <w:t>(2)</w:t>
      </w:r>
      <w:r w:rsidRPr="00F45EDF">
        <w:tab/>
        <w:t>A person in respect of whom this section applies is not disqualified from making an election to which this section applies by reason that he has ceased to be an employee if the election is made within a period of 3 months after he ceased to be an employee, or within such further period as the Board (or, on and after 1</w:t>
      </w:r>
      <w:r w:rsidR="00F45EDF">
        <w:t> </w:t>
      </w:r>
      <w:r w:rsidRPr="00F45EDF">
        <w:t>July 1976, the Commissioner for Superannuation), in special circumstances, allows and, if he makes such an election within that period, this Act has effect, and shall be deemed to have had effect, as if the election had been made before he ceased to be an employee.</w:t>
      </w:r>
    </w:p>
    <w:p w:rsidR="00B33542" w:rsidRPr="00F45EDF" w:rsidRDefault="00B33542" w:rsidP="00B33542">
      <w:pPr>
        <w:pStyle w:val="subsection"/>
      </w:pPr>
      <w:r w:rsidRPr="00F45EDF">
        <w:tab/>
        <w:t>(3)</w:t>
      </w:r>
      <w:r w:rsidRPr="00F45EDF">
        <w:tab/>
        <w:t>Where a person in respect of whom this section applies:</w:t>
      </w:r>
    </w:p>
    <w:p w:rsidR="00B33542" w:rsidRPr="00F45EDF" w:rsidRDefault="00B33542" w:rsidP="00B33542">
      <w:pPr>
        <w:pStyle w:val="paragraph"/>
      </w:pPr>
      <w:r w:rsidRPr="00F45EDF">
        <w:tab/>
        <w:t>(a)</w:t>
      </w:r>
      <w:r w:rsidRPr="00F45EDF">
        <w:tab/>
        <w:t>ceases to be an employee by reason of his death; or</w:t>
      </w:r>
    </w:p>
    <w:p w:rsidR="00B33542" w:rsidRPr="00F45EDF" w:rsidRDefault="00B33542" w:rsidP="00B33542">
      <w:pPr>
        <w:pStyle w:val="paragraph"/>
        <w:keepNext/>
      </w:pPr>
      <w:r w:rsidRPr="00F45EDF">
        <w:lastRenderedPageBreak/>
        <w:tab/>
        <w:t>(b)</w:t>
      </w:r>
      <w:r w:rsidRPr="00F45EDF">
        <w:tab/>
        <w:t xml:space="preserve">dies after he has ceased to be an employee but before the expiration of the period referred to in </w:t>
      </w:r>
      <w:r w:rsidR="00F45EDF">
        <w:t>subsection (</w:t>
      </w:r>
      <w:r w:rsidRPr="00F45EDF">
        <w:t>2);</w:t>
      </w:r>
    </w:p>
    <w:p w:rsidR="00B33542" w:rsidRPr="00F45EDF" w:rsidRDefault="00B33542" w:rsidP="00B33542">
      <w:pPr>
        <w:pStyle w:val="subsection2"/>
      </w:pPr>
      <w:r w:rsidRPr="00F45EDF">
        <w:t xml:space="preserve">the person (if any) who, by virtue of </w:t>
      </w:r>
      <w:r w:rsidR="00F45EDF">
        <w:t>subsection (</w:t>
      </w:r>
      <w:r w:rsidRPr="00F45EDF">
        <w:t>4), is eligible to make an election under this subsection may, within a period of 3 months after the death of the deceased person or within such further period as the Board (or, on and after 1</w:t>
      </w:r>
      <w:r w:rsidR="00F45EDF">
        <w:t> </w:t>
      </w:r>
      <w:r w:rsidRPr="00F45EDF">
        <w:t>July 1976, the Commissioner for Superannuation), in special circumstances, allows, make any election to which this section applies that could have been made by the deceased person but which was not made by him and, if the person so eligible makes such an election, this Act has effect, and shall be deemed to have had effect, as if the election had been made by the deceased person before he ceased to be an employee.</w:t>
      </w:r>
    </w:p>
    <w:p w:rsidR="00B33542" w:rsidRPr="00F45EDF" w:rsidRDefault="00B33542" w:rsidP="00B33542">
      <w:pPr>
        <w:pStyle w:val="subsection"/>
      </w:pPr>
      <w:r w:rsidRPr="00F45EDF">
        <w:tab/>
        <w:t>(4)</w:t>
      </w:r>
      <w:r w:rsidRPr="00F45EDF">
        <w:tab/>
        <w:t xml:space="preserve">For the purposes of </w:t>
      </w:r>
      <w:r w:rsidR="00F45EDF">
        <w:t>subsection (</w:t>
      </w:r>
      <w:r w:rsidRPr="00F45EDF">
        <w:t>3), the person who is eligible to make an election under that subsection is:</w:t>
      </w:r>
    </w:p>
    <w:p w:rsidR="00B33542" w:rsidRPr="00F45EDF" w:rsidRDefault="00B33542" w:rsidP="00B33542">
      <w:pPr>
        <w:pStyle w:val="paragraph"/>
      </w:pPr>
      <w:r w:rsidRPr="00F45EDF">
        <w:tab/>
        <w:t>(a)</w:t>
      </w:r>
      <w:r w:rsidRPr="00F45EDF">
        <w:tab/>
        <w:t>if the deceased person left a widow or widower—the widow or widower; or</w:t>
      </w:r>
    </w:p>
    <w:p w:rsidR="00B33542" w:rsidRPr="00F45EDF" w:rsidRDefault="00B33542" w:rsidP="00B33542">
      <w:pPr>
        <w:pStyle w:val="paragraph"/>
      </w:pPr>
      <w:r w:rsidRPr="00F45EDF">
        <w:tab/>
        <w:t>(b)</w:t>
      </w:r>
      <w:r w:rsidRPr="00F45EDF">
        <w:tab/>
        <w:t>in any other case—such person (if any) as the Board (or, on and after 1</w:t>
      </w:r>
      <w:r w:rsidR="00F45EDF">
        <w:t> </w:t>
      </w:r>
      <w:r w:rsidRPr="00F45EDF">
        <w:t>July 1976, the Commissioner for Superannuation) determines.</w:t>
      </w:r>
    </w:p>
    <w:p w:rsidR="00B33542" w:rsidRPr="00F45EDF" w:rsidRDefault="00B33542" w:rsidP="00B33542">
      <w:pPr>
        <w:pStyle w:val="subsection"/>
      </w:pPr>
      <w:r w:rsidRPr="00F45EDF">
        <w:tab/>
        <w:t>(5)</w:t>
      </w:r>
      <w:r w:rsidRPr="00F45EDF">
        <w:tab/>
        <w:t xml:space="preserve">Where an election is made under </w:t>
      </w:r>
      <w:r w:rsidR="00F45EDF">
        <w:t>subsection (</w:t>
      </w:r>
      <w:r w:rsidRPr="00F45EDF">
        <w:t>1) of section</w:t>
      </w:r>
      <w:r w:rsidR="00F45EDF">
        <w:t> </w:t>
      </w:r>
      <w:r w:rsidRPr="00F45EDF">
        <w:t xml:space="preserve">22A of this Act by virtue of </w:t>
      </w:r>
      <w:r w:rsidR="00F45EDF">
        <w:t>subsection (</w:t>
      </w:r>
      <w:r w:rsidRPr="00F45EDF">
        <w:t>2) or (3) by or in respect of a person in respect of whom this section applies, the election shall specify the date as from which the election is to have effect, being a date not earlier than 5</w:t>
      </w:r>
      <w:r w:rsidR="00F45EDF">
        <w:t> </w:t>
      </w:r>
      <w:r w:rsidRPr="00F45EDF">
        <w:t xml:space="preserve">February 1976 and not later than the date on which the person ceased to be an employee, and, for the purposes of </w:t>
      </w:r>
      <w:r w:rsidR="00F45EDF">
        <w:t>subsection (</w:t>
      </w:r>
      <w:r w:rsidRPr="00F45EDF">
        <w:t>2) of section</w:t>
      </w:r>
      <w:r w:rsidR="00F45EDF">
        <w:t> </w:t>
      </w:r>
      <w:r w:rsidRPr="00F45EDF">
        <w:t>22A, the date so specified shall be deemed to be the date of the election.</w:t>
      </w:r>
    </w:p>
    <w:p w:rsidR="00B33542" w:rsidRPr="00F45EDF" w:rsidRDefault="00B33542" w:rsidP="00B33542">
      <w:pPr>
        <w:pStyle w:val="ActHead5"/>
      </w:pPr>
      <w:bookmarkStart w:id="19" w:name="_Toc531703573"/>
      <w:r w:rsidRPr="004506DD">
        <w:rPr>
          <w:rStyle w:val="CharSectno"/>
        </w:rPr>
        <w:t>20A</w:t>
      </w:r>
      <w:r w:rsidRPr="00F45EDF">
        <w:t xml:space="preserve">  Rights of employees over 40 years of age</w:t>
      </w:r>
      <w:bookmarkEnd w:id="19"/>
    </w:p>
    <w:p w:rsidR="00B33542" w:rsidRPr="00F45EDF" w:rsidRDefault="00B33542" w:rsidP="00B33542">
      <w:pPr>
        <w:pStyle w:val="subsection"/>
      </w:pPr>
      <w:r w:rsidRPr="00F45EDF">
        <w:tab/>
        <w:t>(1)</w:t>
      </w:r>
      <w:r w:rsidRPr="00F45EDF">
        <w:tab/>
        <w:t>If the salary of an employee who has attained the age of forty years is increased and, by reason of the increase, the employee would, but for this subsection, be required to contribute for an additional unit or units of pension, he may, subject to section</w:t>
      </w:r>
      <w:r w:rsidR="00F45EDF">
        <w:t> </w:t>
      </w:r>
      <w:r w:rsidRPr="00F45EDF">
        <w:t xml:space="preserve">22H, not later than six months after the date upon which his salary is increased, </w:t>
      </w:r>
      <w:r w:rsidRPr="00F45EDF">
        <w:lastRenderedPageBreak/>
        <w:t>elect not to contribute for all or any of the additional units attributable to the increase, but, subject to section</w:t>
      </w:r>
      <w:r w:rsidR="00F45EDF">
        <w:t> </w:t>
      </w:r>
      <w:r w:rsidRPr="00F45EDF">
        <w:t>20AB, a person is not entitled to make an election under this subsection after 30</w:t>
      </w:r>
      <w:r w:rsidR="00F45EDF">
        <w:t> </w:t>
      </w:r>
      <w:r w:rsidRPr="00F45EDF">
        <w:t>June 1976.</w:t>
      </w:r>
    </w:p>
    <w:p w:rsidR="00B33542" w:rsidRPr="00F45EDF" w:rsidRDefault="00B33542" w:rsidP="00B33542">
      <w:pPr>
        <w:pStyle w:val="subsection"/>
      </w:pPr>
      <w:r w:rsidRPr="00F45EDF">
        <w:tab/>
        <w:t>(2)</w:t>
      </w:r>
      <w:r w:rsidRPr="00F45EDF">
        <w:tab/>
        <w:t>If the prescribed amount is increased and, by reason of the increase, an employee who had attained the age of forty years before the date of the increase would, but for this subsection, be required to contribute for an additional unit or units of pension, he may, subject to section</w:t>
      </w:r>
      <w:r w:rsidR="00F45EDF">
        <w:t> </w:t>
      </w:r>
      <w:r w:rsidRPr="00F45EDF">
        <w:t>22H, not later than six months after that date, elect not to contribute for all or any of the additional units attributable to the increase, but, subject to section</w:t>
      </w:r>
      <w:r w:rsidR="00F45EDF">
        <w:t> </w:t>
      </w:r>
      <w:r w:rsidRPr="00F45EDF">
        <w:t>20AB, a person is not entitled to make an election under this subsection after 30</w:t>
      </w:r>
      <w:r w:rsidR="00F45EDF">
        <w:t> </w:t>
      </w:r>
      <w:r w:rsidRPr="00F45EDF">
        <w:t>June 1976.</w:t>
      </w:r>
    </w:p>
    <w:p w:rsidR="00B33542" w:rsidRPr="00F45EDF" w:rsidRDefault="00B33542" w:rsidP="00B33542">
      <w:pPr>
        <w:pStyle w:val="subsection"/>
      </w:pPr>
      <w:r w:rsidRPr="00F45EDF">
        <w:tab/>
        <w:t>(3)</w:t>
      </w:r>
      <w:r w:rsidRPr="00F45EDF">
        <w:tab/>
        <w:t>Where an employee who has attained the age of forty years is a contributor for a number of units of pension less than the difference between:</w:t>
      </w:r>
    </w:p>
    <w:p w:rsidR="00B33542" w:rsidRPr="00F45EDF" w:rsidRDefault="00B33542" w:rsidP="00B33542">
      <w:pPr>
        <w:pStyle w:val="paragraph"/>
      </w:pPr>
      <w:r w:rsidRPr="00F45EDF">
        <w:tab/>
        <w:t>(a)</w:t>
      </w:r>
      <w:r w:rsidRPr="00F45EDF">
        <w:tab/>
        <w:t xml:space="preserve">the number of units of pension ascertained in accordance with </w:t>
      </w:r>
      <w:r w:rsidR="00F45EDF">
        <w:t>subsection (</w:t>
      </w:r>
      <w:r w:rsidRPr="00F45EDF">
        <w:t>2) of section</w:t>
      </w:r>
      <w:r w:rsidR="00F45EDF">
        <w:t> </w:t>
      </w:r>
      <w:r w:rsidRPr="00F45EDF">
        <w:t>20 as it applies in relation to him; and</w:t>
      </w:r>
    </w:p>
    <w:p w:rsidR="00B33542" w:rsidRPr="00F45EDF" w:rsidRDefault="00B33542" w:rsidP="00B33542">
      <w:pPr>
        <w:pStyle w:val="paragraph"/>
        <w:keepNext/>
      </w:pPr>
      <w:r w:rsidRPr="00F45EDF">
        <w:tab/>
        <w:t>(b)</w:t>
      </w:r>
      <w:r w:rsidRPr="00F45EDF">
        <w:tab/>
        <w:t>the number of non</w:t>
      </w:r>
      <w:r w:rsidR="00F45EDF">
        <w:noBreakHyphen/>
      </w:r>
      <w:r w:rsidRPr="00F45EDF">
        <w:t>contributory units of pension, if any, applicable in relation to him;</w:t>
      </w:r>
    </w:p>
    <w:p w:rsidR="00B33542" w:rsidRPr="00F45EDF" w:rsidRDefault="00B33542" w:rsidP="00B33542">
      <w:pPr>
        <w:pStyle w:val="subsection2"/>
      </w:pPr>
      <w:r w:rsidRPr="00F45EDF">
        <w:t>he may elect to contribute for such number of additional units of pension as does not exceed the number by which that difference exceeds the number of units of pension for which he is a contributor, but a person is not entitled to make an election under this subsection after 12</w:t>
      </w:r>
      <w:r w:rsidR="00F45EDF">
        <w:t> </w:t>
      </w:r>
      <w:r w:rsidRPr="00F45EDF">
        <w:t>February 1976.</w:t>
      </w:r>
    </w:p>
    <w:p w:rsidR="00B33542" w:rsidRPr="00F45EDF" w:rsidRDefault="00B33542" w:rsidP="00B33542">
      <w:pPr>
        <w:pStyle w:val="subsection"/>
      </w:pPr>
      <w:r w:rsidRPr="00F45EDF">
        <w:tab/>
        <w:t>(4)</w:t>
      </w:r>
      <w:r w:rsidRPr="00F45EDF">
        <w:tab/>
        <w:t xml:space="preserve">An election under </w:t>
      </w:r>
      <w:r w:rsidR="00F45EDF">
        <w:t>subsection (</w:t>
      </w:r>
      <w:r w:rsidRPr="00F45EDF">
        <w:t xml:space="preserve">3) does not have effect unless the employee satisfies the Board that he is not suffering from any physical or mental defect (not being a defect that, in the opinion of the Board, is the result of the service of the contributor as a member of the Forces as defined by </w:t>
      </w:r>
      <w:r w:rsidR="00F45EDF">
        <w:t>subsection (</w:t>
      </w:r>
      <w:r w:rsidRPr="00F45EDF">
        <w:t>2) of section</w:t>
      </w:r>
      <w:r w:rsidR="00F45EDF">
        <w:t> </w:t>
      </w:r>
      <w:r w:rsidRPr="00F45EDF">
        <w:t>147) likely to render him incapable of performing his duties before attaining the maximum age for retirement.</w:t>
      </w:r>
    </w:p>
    <w:p w:rsidR="00B33542" w:rsidRPr="00F45EDF" w:rsidRDefault="00B33542" w:rsidP="00B33542">
      <w:pPr>
        <w:pStyle w:val="subsection"/>
      </w:pPr>
      <w:r w:rsidRPr="00F45EDF">
        <w:tab/>
        <w:t>(5)</w:t>
      </w:r>
      <w:r w:rsidRPr="00F45EDF">
        <w:tab/>
        <w:t xml:space="preserve">Any additional contribution payable by reason of an election under </w:t>
      </w:r>
      <w:r w:rsidR="00F45EDF">
        <w:t>subsection (</w:t>
      </w:r>
      <w:r w:rsidRPr="00F45EDF">
        <w:t>3) is payable as from the date of the election.</w:t>
      </w:r>
    </w:p>
    <w:p w:rsidR="00B33542" w:rsidRPr="00F45EDF" w:rsidRDefault="00B33542" w:rsidP="00B33542">
      <w:pPr>
        <w:pStyle w:val="ActHead5"/>
      </w:pPr>
      <w:bookmarkStart w:id="20" w:name="_Toc531703574"/>
      <w:r w:rsidRPr="004506DD">
        <w:rPr>
          <w:rStyle w:val="CharSectno"/>
        </w:rPr>
        <w:lastRenderedPageBreak/>
        <w:t>20B</w:t>
      </w:r>
      <w:r w:rsidRPr="00F45EDF">
        <w:t xml:space="preserve">  Effect of reduction in salary or prescribed amount</w:t>
      </w:r>
      <w:bookmarkEnd w:id="20"/>
    </w:p>
    <w:p w:rsidR="00B33542" w:rsidRPr="00F45EDF" w:rsidRDefault="00B33542" w:rsidP="00B33542">
      <w:pPr>
        <w:pStyle w:val="subsection"/>
      </w:pPr>
      <w:r w:rsidRPr="00F45EDF">
        <w:tab/>
        <w:t>(1)</w:t>
      </w:r>
      <w:r w:rsidRPr="00F45EDF">
        <w:tab/>
        <w:t xml:space="preserve">Where the number of units of pension for which an employee is required to contribute would, but for this section, be reduced by reason of a reduction in his salary or in the prescribed amount, the employee shall, subject to </w:t>
      </w:r>
      <w:r w:rsidR="00F45EDF">
        <w:t>subsection (</w:t>
      </w:r>
      <w:r w:rsidRPr="00F45EDF">
        <w:t>2), continue to contribute for the number of units for which he was a contributor immediately before the reduction.</w:t>
      </w:r>
    </w:p>
    <w:p w:rsidR="00B33542" w:rsidRPr="00F45EDF" w:rsidRDefault="00B33542" w:rsidP="00B33542">
      <w:pPr>
        <w:pStyle w:val="subsection"/>
      </w:pPr>
      <w:r w:rsidRPr="00F45EDF">
        <w:tab/>
        <w:t>(2)</w:t>
      </w:r>
      <w:r w:rsidRPr="00F45EDF">
        <w:tab/>
        <w:t xml:space="preserve">An employee to whom </w:t>
      </w:r>
      <w:r w:rsidR="00F45EDF">
        <w:t>subsection (</w:t>
      </w:r>
      <w:r w:rsidRPr="00F45EDF">
        <w:t>1) of this section applies may, subject to section</w:t>
      </w:r>
      <w:r w:rsidR="00F45EDF">
        <w:t> </w:t>
      </w:r>
      <w:r w:rsidRPr="00F45EDF">
        <w:t xml:space="preserve">22J, elect to reduce the number of units for which he is required to contribute to a number of units not less than the number of units ascertained in accordance with </w:t>
      </w:r>
      <w:r w:rsidR="00F45EDF">
        <w:t>subsection (</w:t>
      </w:r>
      <w:r w:rsidRPr="00F45EDF">
        <w:t>2) of section</w:t>
      </w:r>
      <w:r w:rsidR="00F45EDF">
        <w:t> </w:t>
      </w:r>
      <w:r w:rsidRPr="00F45EDF">
        <w:t>20 as it applies in relation to him at the time of the election.</w:t>
      </w:r>
    </w:p>
    <w:p w:rsidR="00B33542" w:rsidRPr="00F45EDF" w:rsidRDefault="00B33542" w:rsidP="00B33542">
      <w:pPr>
        <w:pStyle w:val="ActHead5"/>
      </w:pPr>
      <w:bookmarkStart w:id="21" w:name="_Toc531703575"/>
      <w:r w:rsidRPr="004506DD">
        <w:rPr>
          <w:rStyle w:val="CharSectno"/>
        </w:rPr>
        <w:t>21</w:t>
      </w:r>
      <w:r w:rsidRPr="00F45EDF">
        <w:t xml:space="preserve">  Exemption of employee who has made adequate provision</w:t>
      </w:r>
      <w:bookmarkEnd w:id="21"/>
    </w:p>
    <w:p w:rsidR="00B33542" w:rsidRPr="00F45EDF" w:rsidRDefault="00B33542" w:rsidP="00B33542">
      <w:pPr>
        <w:pStyle w:val="subsection"/>
      </w:pPr>
      <w:r w:rsidRPr="00F45EDF">
        <w:tab/>
      </w:r>
      <w:r w:rsidRPr="00F45EDF">
        <w:tab/>
        <w:t>Where an employee satisfies the Board that adequate provision has been made for himself and his family, the Board may exempt him from contributing for more than two units of pension.</w:t>
      </w:r>
    </w:p>
    <w:p w:rsidR="00B33542" w:rsidRPr="00F45EDF" w:rsidRDefault="00B33542" w:rsidP="00B33542">
      <w:pPr>
        <w:pStyle w:val="ActHead5"/>
      </w:pPr>
      <w:bookmarkStart w:id="22" w:name="_Toc531703576"/>
      <w:r w:rsidRPr="004506DD">
        <w:rPr>
          <w:rStyle w:val="CharSectno"/>
        </w:rPr>
        <w:t>22</w:t>
      </w:r>
      <w:r w:rsidRPr="00F45EDF">
        <w:t xml:space="preserve">  Interpretation</w:t>
      </w:r>
      <w:bookmarkEnd w:id="22"/>
    </w:p>
    <w:p w:rsidR="00B33542" w:rsidRPr="00F45EDF" w:rsidRDefault="00B33542" w:rsidP="00B33542">
      <w:pPr>
        <w:pStyle w:val="subsection"/>
      </w:pPr>
      <w:r w:rsidRPr="00F45EDF">
        <w:tab/>
        <w:t>(1)</w:t>
      </w:r>
      <w:r w:rsidRPr="00F45EDF">
        <w:tab/>
        <w:t>For the purposes of this Division, the prescribed amount is such amount, being a multiple of $130, as is specified in the regulations for the purpose of this subsection.</w:t>
      </w:r>
    </w:p>
    <w:p w:rsidR="00B33542" w:rsidRPr="00F45EDF" w:rsidRDefault="00B33542" w:rsidP="00B33542">
      <w:pPr>
        <w:pStyle w:val="subsection"/>
      </w:pPr>
      <w:r w:rsidRPr="00F45EDF">
        <w:tab/>
        <w:t>(2)</w:t>
      </w:r>
      <w:r w:rsidRPr="00F45EDF">
        <w:tab/>
        <w:t xml:space="preserve">In making a regulation for the purpose of </w:t>
      </w:r>
      <w:r w:rsidR="00F45EDF">
        <w:t>subsection (</w:t>
      </w:r>
      <w:r w:rsidRPr="00F45EDF">
        <w:t>1), the Governor</w:t>
      </w:r>
      <w:r w:rsidR="00F45EDF">
        <w:noBreakHyphen/>
      </w:r>
      <w:r w:rsidRPr="00F45EDF">
        <w:t>General:</w:t>
      </w:r>
    </w:p>
    <w:p w:rsidR="00B33542" w:rsidRPr="00F45EDF" w:rsidRDefault="00B33542" w:rsidP="00B33542">
      <w:pPr>
        <w:pStyle w:val="paragraph"/>
      </w:pPr>
      <w:r w:rsidRPr="00F45EDF">
        <w:tab/>
        <w:t>(a)</w:t>
      </w:r>
      <w:r w:rsidRPr="00F45EDF">
        <w:tab/>
        <w:t>is not required to act on the recommendation of the Board; and</w:t>
      </w:r>
    </w:p>
    <w:p w:rsidR="00B33542" w:rsidRPr="00F45EDF" w:rsidRDefault="00B33542" w:rsidP="00B33542">
      <w:pPr>
        <w:pStyle w:val="paragraph"/>
      </w:pPr>
      <w:r w:rsidRPr="00F45EDF">
        <w:tab/>
        <w:t>(b)</w:t>
      </w:r>
      <w:r w:rsidRPr="00F45EDF">
        <w:tab/>
        <w:t>shall have regard to any general variations in the rates of salaries of employees that have occurred.</w:t>
      </w:r>
    </w:p>
    <w:p w:rsidR="00B33542" w:rsidRPr="00F45EDF" w:rsidRDefault="00B33542" w:rsidP="002477D1">
      <w:pPr>
        <w:pStyle w:val="ActHead3"/>
        <w:pageBreakBefore/>
      </w:pPr>
      <w:bookmarkStart w:id="23" w:name="_Toc531703577"/>
      <w:r w:rsidRPr="004506DD">
        <w:rPr>
          <w:rStyle w:val="CharDivNo"/>
        </w:rPr>
        <w:lastRenderedPageBreak/>
        <w:t>Division</w:t>
      </w:r>
      <w:r w:rsidR="00F45EDF" w:rsidRPr="004506DD">
        <w:rPr>
          <w:rStyle w:val="CharDivNo"/>
        </w:rPr>
        <w:t> </w:t>
      </w:r>
      <w:r w:rsidRPr="004506DD">
        <w:rPr>
          <w:rStyle w:val="CharDivNo"/>
        </w:rPr>
        <w:t>2A</w:t>
      </w:r>
      <w:r w:rsidRPr="00F45EDF">
        <w:t>—</w:t>
      </w:r>
      <w:r w:rsidRPr="004506DD">
        <w:rPr>
          <w:rStyle w:val="CharDivText"/>
        </w:rPr>
        <w:t>Non</w:t>
      </w:r>
      <w:r w:rsidR="00F45EDF" w:rsidRPr="004506DD">
        <w:rPr>
          <w:rStyle w:val="CharDivText"/>
        </w:rPr>
        <w:noBreakHyphen/>
      </w:r>
      <w:r w:rsidRPr="004506DD">
        <w:rPr>
          <w:rStyle w:val="CharDivText"/>
        </w:rPr>
        <w:t>contributory units of pension</w:t>
      </w:r>
      <w:bookmarkEnd w:id="23"/>
    </w:p>
    <w:p w:rsidR="00B33542" w:rsidRPr="00F45EDF" w:rsidRDefault="00B33542" w:rsidP="00B33542">
      <w:pPr>
        <w:pStyle w:val="ActHead5"/>
      </w:pPr>
      <w:bookmarkStart w:id="24" w:name="_Toc531703578"/>
      <w:r w:rsidRPr="004506DD">
        <w:rPr>
          <w:rStyle w:val="CharSectno"/>
        </w:rPr>
        <w:t>22A</w:t>
      </w:r>
      <w:r w:rsidRPr="00F45EDF">
        <w:t xml:space="preserve">  Election to take up rejected units as non</w:t>
      </w:r>
      <w:r w:rsidR="00F45EDF">
        <w:noBreakHyphen/>
      </w:r>
      <w:r w:rsidRPr="00F45EDF">
        <w:t>contributory units</w:t>
      </w:r>
      <w:bookmarkEnd w:id="24"/>
    </w:p>
    <w:p w:rsidR="00B33542" w:rsidRPr="00F45EDF" w:rsidRDefault="00B33542" w:rsidP="00B33542">
      <w:pPr>
        <w:pStyle w:val="subsection"/>
      </w:pPr>
      <w:r w:rsidRPr="00F45EDF">
        <w:tab/>
        <w:t>(1)</w:t>
      </w:r>
      <w:r w:rsidRPr="00F45EDF">
        <w:tab/>
        <w:t>Where an employee who has attained the age of forty years but has not attained the age of sixty</w:t>
      </w:r>
      <w:r w:rsidR="00F45EDF">
        <w:noBreakHyphen/>
      </w:r>
      <w:r w:rsidRPr="00F45EDF">
        <w:t>five years is a contributor for a number of units of pension less than the difference between:</w:t>
      </w:r>
    </w:p>
    <w:p w:rsidR="00B33542" w:rsidRPr="00F45EDF" w:rsidRDefault="00B33542" w:rsidP="00B33542">
      <w:pPr>
        <w:pStyle w:val="paragraph"/>
      </w:pPr>
      <w:r w:rsidRPr="00F45EDF">
        <w:tab/>
        <w:t>(a)</w:t>
      </w:r>
      <w:r w:rsidRPr="00F45EDF">
        <w:tab/>
        <w:t xml:space="preserve">the number of units of pension ascertained in accordance with </w:t>
      </w:r>
      <w:r w:rsidR="00F45EDF">
        <w:t>subsection (</w:t>
      </w:r>
      <w:r w:rsidRPr="00F45EDF">
        <w:t>2) of section</w:t>
      </w:r>
      <w:r w:rsidR="00F45EDF">
        <w:t> </w:t>
      </w:r>
      <w:r w:rsidRPr="00F45EDF">
        <w:t>20 as it applies in relation to him; and</w:t>
      </w:r>
    </w:p>
    <w:p w:rsidR="00B33542" w:rsidRPr="00F45EDF" w:rsidRDefault="00B33542" w:rsidP="00B33542">
      <w:pPr>
        <w:pStyle w:val="paragraph"/>
        <w:keepNext/>
      </w:pPr>
      <w:r w:rsidRPr="00F45EDF">
        <w:tab/>
        <w:t>(b)</w:t>
      </w:r>
      <w:r w:rsidRPr="00F45EDF">
        <w:tab/>
        <w:t>the number of non</w:t>
      </w:r>
      <w:r w:rsidR="00F45EDF">
        <w:noBreakHyphen/>
      </w:r>
      <w:r w:rsidRPr="00F45EDF">
        <w:t>contributory units of pension, if any, applicable in relation to him;</w:t>
      </w:r>
    </w:p>
    <w:p w:rsidR="00B33542" w:rsidRPr="00F45EDF" w:rsidRDefault="00B33542" w:rsidP="00B33542">
      <w:pPr>
        <w:pStyle w:val="subsection2"/>
      </w:pPr>
      <w:r w:rsidRPr="00F45EDF">
        <w:t xml:space="preserve">he may, subject to this Act and to the </w:t>
      </w:r>
      <w:r w:rsidRPr="00F45EDF">
        <w:rPr>
          <w:i/>
        </w:rPr>
        <w:t>Superannuation Act (No.</w:t>
      </w:r>
      <w:r w:rsidR="00F45EDF">
        <w:rPr>
          <w:i/>
        </w:rPr>
        <w:t> </w:t>
      </w:r>
      <w:r w:rsidRPr="00F45EDF">
        <w:rPr>
          <w:i/>
        </w:rPr>
        <w:t>2) 1969</w:t>
      </w:r>
      <w:r w:rsidRPr="00F45EDF">
        <w:t>, elect that such number of units of pension as does not exceed the number by which that difference exceeds the number of units of pension for which he is a contributor are to be applicable in relation to him as non</w:t>
      </w:r>
      <w:r w:rsidR="00F45EDF">
        <w:noBreakHyphen/>
      </w:r>
      <w:r w:rsidRPr="00F45EDF">
        <w:t>contributory units of pension, but, subject to section</w:t>
      </w:r>
      <w:r w:rsidR="00F45EDF">
        <w:t> </w:t>
      </w:r>
      <w:r w:rsidRPr="00F45EDF">
        <w:t>20AB, a person is not entitled to make an election under this subsection after 30</w:t>
      </w:r>
      <w:r w:rsidR="00F45EDF">
        <w:t> </w:t>
      </w:r>
      <w:r w:rsidRPr="00F45EDF">
        <w:t>June 1976.</w:t>
      </w:r>
    </w:p>
    <w:p w:rsidR="00B33542" w:rsidRPr="00F45EDF" w:rsidRDefault="00B33542" w:rsidP="00B33542">
      <w:pPr>
        <w:pStyle w:val="subsection"/>
      </w:pPr>
      <w:r w:rsidRPr="00F45EDF">
        <w:tab/>
        <w:t>(2)</w:t>
      </w:r>
      <w:r w:rsidRPr="00F45EDF">
        <w:tab/>
        <w:t xml:space="preserve">An election by an employee under </w:t>
      </w:r>
      <w:r w:rsidR="00F45EDF">
        <w:t>subsection (</w:t>
      </w:r>
      <w:r w:rsidRPr="00F45EDF">
        <w:t>1) does not have effect in relation to a unit of pension unless the sum of:</w:t>
      </w:r>
    </w:p>
    <w:p w:rsidR="00B33542" w:rsidRPr="00F45EDF" w:rsidRDefault="00B33542" w:rsidP="00B33542">
      <w:pPr>
        <w:pStyle w:val="paragraph"/>
      </w:pPr>
      <w:r w:rsidRPr="00F45EDF">
        <w:tab/>
        <w:t>(a)</w:t>
      </w:r>
      <w:r w:rsidRPr="00F45EDF">
        <w:tab/>
        <w:t>the fortnightly amount of the contributions (other than contributions for reserve units of pension) that are payable by him to the Fund on the date of the election or, if that date is not a pay</w:t>
      </w:r>
      <w:r w:rsidR="00F45EDF">
        <w:noBreakHyphen/>
      </w:r>
      <w:r w:rsidRPr="00F45EDF">
        <w:t>day, that would be so payable if that date were a pay</w:t>
      </w:r>
      <w:r w:rsidR="00F45EDF">
        <w:noBreakHyphen/>
      </w:r>
      <w:r w:rsidRPr="00F45EDF">
        <w:t>day; and</w:t>
      </w:r>
    </w:p>
    <w:p w:rsidR="00B33542" w:rsidRPr="00F45EDF" w:rsidRDefault="00B33542" w:rsidP="00B33542">
      <w:pPr>
        <w:pStyle w:val="paragraph"/>
        <w:keepNext/>
      </w:pPr>
      <w:r w:rsidRPr="00F45EDF">
        <w:tab/>
        <w:t>(b)</w:t>
      </w:r>
      <w:r w:rsidRPr="00F45EDF">
        <w:tab/>
        <w:t>the fortnightly amount of the contributions that, if he became liable to contribute for that unit on that date, would be payable by him to the Fund in respect of that unit on that date or, if that date is not a pay</w:t>
      </w:r>
      <w:r w:rsidR="00F45EDF">
        <w:noBreakHyphen/>
      </w:r>
      <w:r w:rsidRPr="00F45EDF">
        <w:t>day, on the next following pay</w:t>
      </w:r>
      <w:r w:rsidR="00F45EDF">
        <w:noBreakHyphen/>
      </w:r>
      <w:r w:rsidRPr="00F45EDF">
        <w:t>day;</w:t>
      </w:r>
    </w:p>
    <w:p w:rsidR="00B33542" w:rsidRPr="00F45EDF" w:rsidRDefault="00B33542" w:rsidP="00B33542">
      <w:pPr>
        <w:pStyle w:val="subsection2"/>
      </w:pPr>
      <w:r w:rsidRPr="00F45EDF">
        <w:t>exceeds three</w:t>
      </w:r>
      <w:r w:rsidR="00F45EDF">
        <w:noBreakHyphen/>
      </w:r>
      <w:r w:rsidRPr="00F45EDF">
        <w:t>one thousand and fortieths of his salary as at the date of the election.</w:t>
      </w:r>
    </w:p>
    <w:p w:rsidR="00B33542" w:rsidRPr="00F45EDF" w:rsidRDefault="00B33542" w:rsidP="00B33542">
      <w:pPr>
        <w:pStyle w:val="subsection"/>
      </w:pPr>
      <w:r w:rsidRPr="00F45EDF">
        <w:tab/>
        <w:t>(3)</w:t>
      </w:r>
      <w:r w:rsidRPr="00F45EDF">
        <w:tab/>
        <w:t xml:space="preserve">Where an election is made by an employee under </w:t>
      </w:r>
      <w:r w:rsidR="00F45EDF">
        <w:t>subsection (</w:t>
      </w:r>
      <w:r w:rsidRPr="00F45EDF">
        <w:t>1) after 4</w:t>
      </w:r>
      <w:r w:rsidR="00F45EDF">
        <w:t> </w:t>
      </w:r>
      <w:r w:rsidRPr="00F45EDF">
        <w:t>February 1976 and before 1</w:t>
      </w:r>
      <w:r w:rsidR="00F45EDF">
        <w:t> </w:t>
      </w:r>
      <w:r w:rsidRPr="00F45EDF">
        <w:t xml:space="preserve">July 1976, not being an election </w:t>
      </w:r>
      <w:r w:rsidRPr="00F45EDF">
        <w:lastRenderedPageBreak/>
        <w:t>made by virtue of section</w:t>
      </w:r>
      <w:r w:rsidR="00F45EDF">
        <w:t> </w:t>
      </w:r>
      <w:r w:rsidRPr="00F45EDF">
        <w:t xml:space="preserve">20AB, his salary as at the date of the election shall, for the purposes of </w:t>
      </w:r>
      <w:r w:rsidR="00F45EDF">
        <w:t>subsection (</w:t>
      </w:r>
      <w:r w:rsidRPr="00F45EDF">
        <w:t>2), be deemed to be the salary that was his salary as at 4</w:t>
      </w:r>
      <w:r w:rsidR="00F45EDF">
        <w:t> </w:t>
      </w:r>
      <w:r w:rsidRPr="00F45EDF">
        <w:t>February 1976.</w:t>
      </w:r>
    </w:p>
    <w:p w:rsidR="00B33542" w:rsidRPr="00F45EDF" w:rsidRDefault="00B33542" w:rsidP="00B33542">
      <w:pPr>
        <w:pStyle w:val="ActHead5"/>
      </w:pPr>
      <w:bookmarkStart w:id="25" w:name="_Toc531703579"/>
      <w:r w:rsidRPr="004506DD">
        <w:rPr>
          <w:rStyle w:val="CharSectno"/>
        </w:rPr>
        <w:t>22B</w:t>
      </w:r>
      <w:r w:rsidRPr="00F45EDF">
        <w:t xml:space="preserve">  Election by certain contributors to convert existing units to non</w:t>
      </w:r>
      <w:r w:rsidR="00F45EDF">
        <w:noBreakHyphen/>
      </w:r>
      <w:r w:rsidRPr="00F45EDF">
        <w:t>contributory units</w:t>
      </w:r>
      <w:bookmarkEnd w:id="25"/>
    </w:p>
    <w:p w:rsidR="00B33542" w:rsidRPr="00F45EDF" w:rsidRDefault="00B33542" w:rsidP="00B33542">
      <w:pPr>
        <w:pStyle w:val="subsection"/>
      </w:pPr>
      <w:r w:rsidRPr="00F45EDF">
        <w:tab/>
        <w:t>(1)</w:t>
      </w:r>
      <w:r w:rsidRPr="00F45EDF">
        <w:tab/>
        <w:t>Subject to this Act, an employee who has attained the age of forty years, but has not attained the age of sixty</w:t>
      </w:r>
      <w:r w:rsidR="00F45EDF">
        <w:noBreakHyphen/>
      </w:r>
      <w:r w:rsidRPr="00F45EDF">
        <w:t>five years, before the date of commencement of this section and is a contributor at that date may, before the expiration of the prescribed period, if he is still an employee, elect that such number of units of pension as is specified in the election, being units of pension for which he was a contributor immediately before that date and at the date of the election and the obligation to contribute for which came into existence on or after the date on which he attained the age of forty years, are to be applicable in relation to him as non</w:t>
      </w:r>
      <w:r w:rsidR="00F45EDF">
        <w:noBreakHyphen/>
      </w:r>
      <w:r w:rsidRPr="00F45EDF">
        <w:t>contributory units of pension.</w:t>
      </w:r>
    </w:p>
    <w:p w:rsidR="00B33542" w:rsidRPr="00F45EDF" w:rsidRDefault="00B33542" w:rsidP="00B33542">
      <w:pPr>
        <w:pStyle w:val="subsection"/>
      </w:pPr>
      <w:r w:rsidRPr="00F45EDF">
        <w:tab/>
        <w:t>(2)</w:t>
      </w:r>
      <w:r w:rsidRPr="00F45EDF">
        <w:tab/>
        <w:t xml:space="preserve">An election by an employee under </w:t>
      </w:r>
      <w:r w:rsidR="00F45EDF">
        <w:t>subsection (</w:t>
      </w:r>
      <w:r w:rsidRPr="00F45EDF">
        <w:t>1):</w:t>
      </w:r>
    </w:p>
    <w:p w:rsidR="00B33542" w:rsidRPr="00F45EDF" w:rsidRDefault="00B33542" w:rsidP="00B33542">
      <w:pPr>
        <w:pStyle w:val="paragraph"/>
      </w:pPr>
      <w:r w:rsidRPr="00F45EDF">
        <w:tab/>
        <w:t>(a)</w:t>
      </w:r>
      <w:r w:rsidRPr="00F45EDF">
        <w:tab/>
        <w:t>shall, if it is made after the date of commencement of this section, be deemed, for the purposes of this Division, to have taken effect on that date; and</w:t>
      </w:r>
    </w:p>
    <w:p w:rsidR="00B33542" w:rsidRPr="00F45EDF" w:rsidRDefault="00B33542" w:rsidP="00B33542">
      <w:pPr>
        <w:pStyle w:val="paragraph"/>
      </w:pPr>
      <w:r w:rsidRPr="00F45EDF">
        <w:tab/>
        <w:t>(b)</w:t>
      </w:r>
      <w:r w:rsidRPr="00F45EDF">
        <w:tab/>
        <w:t>shall be taken to relate to units of pension in the reverse of the order in which he became liable to contribute for those units.</w:t>
      </w:r>
    </w:p>
    <w:p w:rsidR="00B33542" w:rsidRPr="00F45EDF" w:rsidRDefault="00B33542" w:rsidP="00B33542">
      <w:pPr>
        <w:pStyle w:val="subsection"/>
      </w:pPr>
      <w:r w:rsidRPr="00F45EDF">
        <w:tab/>
        <w:t>(3)</w:t>
      </w:r>
      <w:r w:rsidRPr="00F45EDF">
        <w:tab/>
        <w:t xml:space="preserve">An election under this section by an employee other than an employee to whom </w:t>
      </w:r>
      <w:r w:rsidR="00F45EDF">
        <w:t>subsection (</w:t>
      </w:r>
      <w:r w:rsidRPr="00F45EDF">
        <w:t>2BB) of section</w:t>
      </w:r>
      <w:r w:rsidR="00F45EDF">
        <w:t> </w:t>
      </w:r>
      <w:r w:rsidRPr="00F45EDF">
        <w:t>19 applies does not have effect, and shall be deemed not to have had effect, in relation to a unit of pension unless, if the election had had effect on the day immediately before the date of commencement of this section, the fortnightly amount of the contributions (other than contributions for reserve units of pension) that, but for the operation of the election in relation to that unit, would have been payable by him to the Fund on that day or, if that day was not a pay</w:t>
      </w:r>
      <w:r w:rsidR="00F45EDF">
        <w:noBreakHyphen/>
      </w:r>
      <w:r w:rsidRPr="00F45EDF">
        <w:t>day, that would have been so payable if that day had been a pay</w:t>
      </w:r>
      <w:r w:rsidR="00F45EDF">
        <w:noBreakHyphen/>
      </w:r>
      <w:r w:rsidRPr="00F45EDF">
        <w:t>day, exceeds three</w:t>
      </w:r>
      <w:r w:rsidR="00F45EDF">
        <w:noBreakHyphen/>
      </w:r>
      <w:r w:rsidRPr="00F45EDF">
        <w:t>one thousand and fortieths of his salary as at that day.</w:t>
      </w:r>
    </w:p>
    <w:p w:rsidR="00B33542" w:rsidRPr="00F45EDF" w:rsidRDefault="00B33542" w:rsidP="00B33542">
      <w:pPr>
        <w:pStyle w:val="subsection"/>
      </w:pPr>
      <w:r w:rsidRPr="00F45EDF">
        <w:lastRenderedPageBreak/>
        <w:tab/>
        <w:t>(4)</w:t>
      </w:r>
      <w:r w:rsidRPr="00F45EDF">
        <w:tab/>
        <w:t xml:space="preserve">An election under this section by an employee to whom </w:t>
      </w:r>
      <w:r w:rsidR="00F45EDF">
        <w:t>subsection (</w:t>
      </w:r>
      <w:r w:rsidRPr="00F45EDF">
        <w:t>2BB) of section</w:t>
      </w:r>
      <w:r w:rsidR="00F45EDF">
        <w:t> </w:t>
      </w:r>
      <w:r w:rsidRPr="00F45EDF">
        <w:t>19 applies does not have effect, and shall be deemed not to have had effect, in relation to a unit of pension unless, if the election had had effect on the day immediately before the date of commencement of this section, the sum of:</w:t>
      </w:r>
    </w:p>
    <w:p w:rsidR="00B33542" w:rsidRPr="00F45EDF" w:rsidRDefault="00B33542" w:rsidP="00B33542">
      <w:pPr>
        <w:pStyle w:val="paragraph"/>
      </w:pPr>
      <w:r w:rsidRPr="00F45EDF">
        <w:tab/>
        <w:t>(a)</w:t>
      </w:r>
      <w:r w:rsidRPr="00F45EDF">
        <w:tab/>
        <w:t xml:space="preserve">the fortnightly amount of the contributions (other than contributions for reserve units of pension) that, but for this section, would have been payable by him to the Fund under </w:t>
      </w:r>
      <w:r w:rsidR="00F45EDF">
        <w:t>subsection (</w:t>
      </w:r>
      <w:r w:rsidRPr="00F45EDF">
        <w:t xml:space="preserve">2BB) or </w:t>
      </w:r>
      <w:r w:rsidR="00F45EDF">
        <w:t>subsection (</w:t>
      </w:r>
      <w:r w:rsidRPr="00F45EDF">
        <w:t>2BC) of section</w:t>
      </w:r>
      <w:r w:rsidR="00F45EDF">
        <w:t> </w:t>
      </w:r>
      <w:r w:rsidRPr="00F45EDF">
        <w:t>19 on that day or, if that day was not a pay</w:t>
      </w:r>
      <w:r w:rsidR="00F45EDF">
        <w:noBreakHyphen/>
      </w:r>
      <w:r w:rsidRPr="00F45EDF">
        <w:t>day, that would have been so payable if that day had been a pay</w:t>
      </w:r>
      <w:r w:rsidR="00F45EDF">
        <w:noBreakHyphen/>
      </w:r>
      <w:r w:rsidRPr="00F45EDF">
        <w:t>day; and</w:t>
      </w:r>
    </w:p>
    <w:p w:rsidR="00B33542" w:rsidRPr="00F45EDF" w:rsidRDefault="00B33542" w:rsidP="00B33542">
      <w:pPr>
        <w:pStyle w:val="paragraph"/>
        <w:keepNext/>
      </w:pPr>
      <w:r w:rsidRPr="00F45EDF">
        <w:tab/>
        <w:t>(b)</w:t>
      </w:r>
      <w:r w:rsidRPr="00F45EDF">
        <w:tab/>
        <w:t>the fortnightly amount of any other contributions that, but for this section, would have been payable by him to the Fund on that day or, if that day was not a pay</w:t>
      </w:r>
      <w:r w:rsidR="00F45EDF">
        <w:noBreakHyphen/>
      </w:r>
      <w:r w:rsidRPr="00F45EDF">
        <w:t>day, that would have been so payable if that day had been a pay</w:t>
      </w:r>
      <w:r w:rsidR="00F45EDF">
        <w:noBreakHyphen/>
      </w:r>
      <w:r w:rsidRPr="00F45EDF">
        <w:t>day;</w:t>
      </w:r>
    </w:p>
    <w:p w:rsidR="00B33542" w:rsidRPr="00F45EDF" w:rsidRDefault="00B33542" w:rsidP="00B33542">
      <w:pPr>
        <w:pStyle w:val="subsection2"/>
      </w:pPr>
      <w:r w:rsidRPr="00F45EDF">
        <w:t>reduced by the fortnightly amount of the contributions ascertained in relation to him in accordance with the appropriate tables set out in the Third, Fourth, Fifth and Sixth Schedules in respect of units of pension in respect of which an election by him under this section has, or is to be deemed to have had, effect, exceeds three</w:t>
      </w:r>
      <w:r w:rsidR="00F45EDF">
        <w:noBreakHyphen/>
      </w:r>
      <w:r w:rsidRPr="00F45EDF">
        <w:t>one thousand and fortieths of his salary as at that day.</w:t>
      </w:r>
    </w:p>
    <w:p w:rsidR="00B33542" w:rsidRPr="00F45EDF" w:rsidRDefault="00B33542" w:rsidP="00B33542">
      <w:pPr>
        <w:pStyle w:val="subsection"/>
      </w:pPr>
      <w:r w:rsidRPr="00F45EDF">
        <w:tab/>
        <w:t>(5)</w:t>
      </w:r>
      <w:r w:rsidRPr="00F45EDF">
        <w:tab/>
        <w:t>Where:</w:t>
      </w:r>
    </w:p>
    <w:p w:rsidR="00B33542" w:rsidRPr="00F45EDF" w:rsidRDefault="00B33542" w:rsidP="00B33542">
      <w:pPr>
        <w:pStyle w:val="paragraph"/>
      </w:pPr>
      <w:r w:rsidRPr="00F45EDF">
        <w:tab/>
        <w:t>(a)</w:t>
      </w:r>
      <w:r w:rsidRPr="00F45EDF">
        <w:tab/>
        <w:t>after the date of commencement of this section an employee in relation to whom a non</w:t>
      </w:r>
      <w:r w:rsidR="00F45EDF">
        <w:noBreakHyphen/>
      </w:r>
      <w:r w:rsidRPr="00F45EDF">
        <w:t xml:space="preserve">contributory unit of pension is applicable makes an election under this section in relation to a unit of pension (in this subsection referred to as </w:t>
      </w:r>
      <w:r w:rsidRPr="00F45EDF">
        <w:rPr>
          <w:b/>
          <w:i/>
        </w:rPr>
        <w:t>the contributory unit</w:t>
      </w:r>
      <w:r w:rsidRPr="00F45EDF">
        <w:t>); and</w:t>
      </w:r>
    </w:p>
    <w:p w:rsidR="00B33542" w:rsidRPr="00F45EDF" w:rsidRDefault="00B33542" w:rsidP="00D11EDC">
      <w:pPr>
        <w:pStyle w:val="paragraph"/>
      </w:pPr>
      <w:r w:rsidRPr="00F45EDF">
        <w:tab/>
        <w:t>(b)</w:t>
      </w:r>
      <w:r w:rsidRPr="00F45EDF">
        <w:tab/>
        <w:t>if the election had been made before the non</w:t>
      </w:r>
      <w:r w:rsidR="00F45EDF">
        <w:noBreakHyphen/>
      </w:r>
      <w:r w:rsidRPr="00F45EDF">
        <w:t>contributory unit became applicable in relation to him, the non</w:t>
      </w:r>
      <w:r w:rsidR="00F45EDF">
        <w:noBreakHyphen/>
      </w:r>
      <w:r w:rsidRPr="00F45EDF">
        <w:t xml:space="preserve">contributory unit would not have become so applicable by reason of the operation of </w:t>
      </w:r>
      <w:r w:rsidR="00F45EDF">
        <w:t>subsection (</w:t>
      </w:r>
      <w:r w:rsidRPr="00F45EDF">
        <w:t>2) of section</w:t>
      </w:r>
      <w:r w:rsidR="00F45EDF">
        <w:t> </w:t>
      </w:r>
      <w:r w:rsidRPr="00F45EDF">
        <w:t xml:space="preserve">22A, </w:t>
      </w:r>
      <w:r w:rsidR="00F45EDF">
        <w:t>subsection (</w:t>
      </w:r>
      <w:r w:rsidRPr="00F45EDF">
        <w:t>3) of section</w:t>
      </w:r>
      <w:r w:rsidR="00F45EDF">
        <w:t> </w:t>
      </w:r>
      <w:r w:rsidRPr="00F45EDF">
        <w:t>22C, section</w:t>
      </w:r>
      <w:r w:rsidR="00F45EDF">
        <w:t> </w:t>
      </w:r>
      <w:r w:rsidRPr="00F45EDF">
        <w:t>22D or section</w:t>
      </w:r>
      <w:r w:rsidR="00F45EDF">
        <w:t> </w:t>
      </w:r>
      <w:r w:rsidRPr="00F45EDF">
        <w:t>22E of this Act or section</w:t>
      </w:r>
      <w:r w:rsidR="00F45EDF">
        <w:t> </w:t>
      </w:r>
      <w:r w:rsidRPr="00F45EDF">
        <w:t xml:space="preserve">31 of the </w:t>
      </w:r>
      <w:r w:rsidRPr="00F45EDF">
        <w:rPr>
          <w:i/>
        </w:rPr>
        <w:t>Superannuation Act (No.</w:t>
      </w:r>
      <w:r w:rsidR="00F45EDF">
        <w:rPr>
          <w:i/>
        </w:rPr>
        <w:t> </w:t>
      </w:r>
      <w:r w:rsidRPr="00F45EDF">
        <w:rPr>
          <w:i/>
        </w:rPr>
        <w:t>2) 1969</w:t>
      </w:r>
      <w:r w:rsidRPr="00F45EDF">
        <w:t>;</w:t>
      </w:r>
    </w:p>
    <w:p w:rsidR="00B33542" w:rsidRPr="00F45EDF" w:rsidRDefault="00B33542" w:rsidP="00B33542">
      <w:pPr>
        <w:pStyle w:val="subsection2"/>
      </w:pPr>
      <w:r w:rsidRPr="00F45EDF">
        <w:lastRenderedPageBreak/>
        <w:t>the election under this section does not have effect in relation to the contributory unit.</w:t>
      </w:r>
    </w:p>
    <w:p w:rsidR="00B33542" w:rsidRPr="00F45EDF" w:rsidRDefault="00B33542" w:rsidP="00B33542">
      <w:pPr>
        <w:pStyle w:val="subsection"/>
      </w:pPr>
      <w:r w:rsidRPr="00F45EDF">
        <w:tab/>
        <w:t>(6)</w:t>
      </w:r>
      <w:r w:rsidRPr="00F45EDF">
        <w:tab/>
        <w:t>Sections</w:t>
      </w:r>
      <w:r w:rsidR="00F45EDF">
        <w:t> </w:t>
      </w:r>
      <w:r w:rsidRPr="00F45EDF">
        <w:t>135 and 136 do not apply in relation to an election under this section.</w:t>
      </w:r>
    </w:p>
    <w:p w:rsidR="00B33542" w:rsidRPr="00F45EDF" w:rsidRDefault="00B33542" w:rsidP="00B33542">
      <w:pPr>
        <w:pStyle w:val="subsection"/>
      </w:pPr>
      <w:r w:rsidRPr="00F45EDF">
        <w:tab/>
        <w:t>(7)</w:t>
      </w:r>
      <w:r w:rsidRPr="00F45EDF">
        <w:tab/>
        <w:t xml:space="preserve">For the purposes of this section, </w:t>
      </w:r>
      <w:r w:rsidRPr="00F45EDF">
        <w:rPr>
          <w:b/>
          <w:i/>
        </w:rPr>
        <w:t>the prescribed period</w:t>
      </w:r>
      <w:r w:rsidRPr="00F45EDF">
        <w:t xml:space="preserve"> is, subject to </w:t>
      </w:r>
      <w:r w:rsidR="00F45EDF">
        <w:t>subsection (</w:t>
      </w:r>
      <w:r w:rsidRPr="00F45EDF">
        <w:t>8), the period of six months commencing on the date of commencement of this section or, if the Board (whether before or after the expiration of that period) extends that period, the period as so extended.</w:t>
      </w:r>
    </w:p>
    <w:p w:rsidR="00B33542" w:rsidRPr="00F45EDF" w:rsidRDefault="00B33542" w:rsidP="00B33542">
      <w:pPr>
        <w:pStyle w:val="subsection"/>
      </w:pPr>
      <w:r w:rsidRPr="00F45EDF">
        <w:tab/>
        <w:t>(8)</w:t>
      </w:r>
      <w:r w:rsidRPr="00F45EDF">
        <w:tab/>
        <w:t xml:space="preserve">Where the Board has, under </w:t>
      </w:r>
      <w:r w:rsidR="00F45EDF">
        <w:t>subsection (</w:t>
      </w:r>
      <w:r w:rsidRPr="00F45EDF">
        <w:t>7), extended the period of six months referred to in that subsection, the Board may (whether before or after the expiration of the period as so extended) further extend, or successively further extend, that period and, in that case, the prescribed period is the period as so further extended.</w:t>
      </w:r>
    </w:p>
    <w:p w:rsidR="00B33542" w:rsidRPr="00F45EDF" w:rsidRDefault="00B33542" w:rsidP="00B33542">
      <w:pPr>
        <w:pStyle w:val="ActHead5"/>
      </w:pPr>
      <w:bookmarkStart w:id="26" w:name="_Toc531703580"/>
      <w:r w:rsidRPr="004506DD">
        <w:rPr>
          <w:rStyle w:val="CharSectno"/>
        </w:rPr>
        <w:t>22C</w:t>
      </w:r>
      <w:r w:rsidRPr="00F45EDF">
        <w:t xml:space="preserve">  Election to take up units as non</w:t>
      </w:r>
      <w:r w:rsidR="00F45EDF">
        <w:noBreakHyphen/>
      </w:r>
      <w:r w:rsidRPr="00F45EDF">
        <w:t>contributory units where salary increased after attainment of maximum age for retirement</w:t>
      </w:r>
      <w:bookmarkEnd w:id="26"/>
    </w:p>
    <w:p w:rsidR="00B33542" w:rsidRPr="00F45EDF" w:rsidRDefault="00B33542" w:rsidP="00B33542">
      <w:pPr>
        <w:pStyle w:val="subsection"/>
      </w:pPr>
      <w:r w:rsidRPr="00F45EDF">
        <w:tab/>
        <w:t>(1)</w:t>
      </w:r>
      <w:r w:rsidRPr="00F45EDF">
        <w:tab/>
        <w:t xml:space="preserve">Where an employee, or a pensioner who retires after the commencement of this section, is entitled to make an election under </w:t>
      </w:r>
      <w:r w:rsidR="00F45EDF">
        <w:t>subsection (</w:t>
      </w:r>
      <w:r w:rsidRPr="00F45EDF">
        <w:t>3) of section</w:t>
      </w:r>
      <w:r w:rsidR="00F45EDF">
        <w:t> </w:t>
      </w:r>
      <w:r w:rsidRPr="00F45EDF">
        <w:t>19 to contribute for an additional unit of pension, the employee or pensioner may, subject to this Act, instead of making that election, elect that that additional unit of pension is to be applicable in relation to him as a non</w:t>
      </w:r>
      <w:r w:rsidR="00F45EDF">
        <w:noBreakHyphen/>
      </w:r>
      <w:r w:rsidRPr="00F45EDF">
        <w:t>contributory unit of pension.</w:t>
      </w:r>
    </w:p>
    <w:p w:rsidR="00B33542" w:rsidRPr="00F45EDF" w:rsidRDefault="00B33542" w:rsidP="00B33542">
      <w:pPr>
        <w:pStyle w:val="subsection"/>
      </w:pPr>
      <w:r w:rsidRPr="00F45EDF">
        <w:tab/>
        <w:t>(2)</w:t>
      </w:r>
      <w:r w:rsidRPr="00F45EDF">
        <w:tab/>
        <w:t>An election under this section shall, for the purposes of this Act, be deemed to have taken effect on the date on which the employee or pensioner attained the maximum age for retirement or the date of commencement of this section, whichever is the later.</w:t>
      </w:r>
    </w:p>
    <w:p w:rsidR="00B33542" w:rsidRPr="00F45EDF" w:rsidRDefault="00B33542" w:rsidP="00B33542">
      <w:pPr>
        <w:pStyle w:val="subsection"/>
      </w:pPr>
      <w:r w:rsidRPr="00F45EDF">
        <w:tab/>
        <w:t>(3)</w:t>
      </w:r>
      <w:r w:rsidRPr="00F45EDF">
        <w:tab/>
        <w:t>An election under this section does not have effect, and shall be deemed not to have had effect, in relation to a unit of pension unless the sum of:</w:t>
      </w:r>
    </w:p>
    <w:p w:rsidR="00B33542" w:rsidRPr="00F45EDF" w:rsidRDefault="00B33542" w:rsidP="00B33542">
      <w:pPr>
        <w:pStyle w:val="paragraph"/>
      </w:pPr>
      <w:r w:rsidRPr="00F45EDF">
        <w:lastRenderedPageBreak/>
        <w:tab/>
        <w:t>(a)</w:t>
      </w:r>
      <w:r w:rsidRPr="00F45EDF">
        <w:tab/>
        <w:t>the fortnightly amount of the contributions (if any) that are payable or, where they have been previously paid, would be payable if they had not been so paid, by him to the Fund on the date of the election or, if that date is not a pay</w:t>
      </w:r>
      <w:r w:rsidR="00F45EDF">
        <w:noBreakHyphen/>
      </w:r>
      <w:r w:rsidRPr="00F45EDF">
        <w:t>day, that would be so payable if that date were a pay</w:t>
      </w:r>
      <w:r w:rsidR="00F45EDF">
        <w:noBreakHyphen/>
      </w:r>
      <w:r w:rsidRPr="00F45EDF">
        <w:t>day; and</w:t>
      </w:r>
    </w:p>
    <w:p w:rsidR="00B33542" w:rsidRPr="00F45EDF" w:rsidRDefault="00B33542" w:rsidP="00B33542">
      <w:pPr>
        <w:pStyle w:val="paragraph"/>
        <w:keepNext/>
      </w:pPr>
      <w:r w:rsidRPr="00F45EDF">
        <w:tab/>
        <w:t>(b)</w:t>
      </w:r>
      <w:r w:rsidRPr="00F45EDF">
        <w:tab/>
        <w:t xml:space="preserve">the fortnightly amount of the contributions that, if the employee or pensioner had on the date of the election made an election under </w:t>
      </w:r>
      <w:r w:rsidR="00F45EDF">
        <w:t>subsection (</w:t>
      </w:r>
      <w:r w:rsidRPr="00F45EDF">
        <w:t>3) of section</w:t>
      </w:r>
      <w:r w:rsidR="00F45EDF">
        <w:t> </w:t>
      </w:r>
      <w:r w:rsidRPr="00F45EDF">
        <w:t>19 in relation to that unit, would be payable by him to the Fund in respect of that unit on that date or, if that date is not a pay</w:t>
      </w:r>
      <w:r w:rsidR="00F45EDF">
        <w:noBreakHyphen/>
      </w:r>
      <w:r w:rsidRPr="00F45EDF">
        <w:t>day, that would be so payable if that date were a pay</w:t>
      </w:r>
      <w:r w:rsidR="00F45EDF">
        <w:noBreakHyphen/>
      </w:r>
      <w:r w:rsidRPr="00F45EDF">
        <w:t>day;</w:t>
      </w:r>
    </w:p>
    <w:p w:rsidR="00B33542" w:rsidRPr="00F45EDF" w:rsidRDefault="00B33542" w:rsidP="00B33542">
      <w:pPr>
        <w:pStyle w:val="subsection2"/>
      </w:pPr>
      <w:r w:rsidRPr="00F45EDF">
        <w:t>exceeds three</w:t>
      </w:r>
      <w:r w:rsidR="00F45EDF">
        <w:noBreakHyphen/>
      </w:r>
      <w:r w:rsidRPr="00F45EDF">
        <w:t>one thousand and fortieths of his salary as at:</w:t>
      </w:r>
    </w:p>
    <w:p w:rsidR="00B33542" w:rsidRPr="00F45EDF" w:rsidRDefault="00B33542" w:rsidP="00B33542">
      <w:pPr>
        <w:pStyle w:val="paragraph"/>
      </w:pPr>
      <w:r w:rsidRPr="00F45EDF">
        <w:tab/>
        <w:t>(c)</w:t>
      </w:r>
      <w:r w:rsidRPr="00F45EDF">
        <w:tab/>
        <w:t>in the case of an election by an employee—the date of the election; or</w:t>
      </w:r>
    </w:p>
    <w:p w:rsidR="00B33542" w:rsidRPr="00F45EDF" w:rsidRDefault="00B33542" w:rsidP="00B33542">
      <w:pPr>
        <w:pStyle w:val="paragraph"/>
      </w:pPr>
      <w:r w:rsidRPr="00F45EDF">
        <w:tab/>
        <w:t>(d)</w:t>
      </w:r>
      <w:r w:rsidRPr="00F45EDF">
        <w:tab/>
        <w:t>in the case of an election by a pensioner—the time immediately after the increase in salary by virtue of which he became entitled to make the election.</w:t>
      </w:r>
    </w:p>
    <w:p w:rsidR="00B33542" w:rsidRPr="00F45EDF" w:rsidRDefault="00B33542" w:rsidP="00B33542">
      <w:pPr>
        <w:pStyle w:val="ActHead5"/>
      </w:pPr>
      <w:bookmarkStart w:id="27" w:name="_Toc531703581"/>
      <w:r w:rsidRPr="004506DD">
        <w:rPr>
          <w:rStyle w:val="CharSectno"/>
        </w:rPr>
        <w:t>22D</w:t>
      </w:r>
      <w:r w:rsidRPr="00F45EDF">
        <w:t xml:space="preserve">  Election ineffective if number of contributory units is, or falls below, number of initial units</w:t>
      </w:r>
      <w:bookmarkEnd w:id="27"/>
    </w:p>
    <w:p w:rsidR="00B33542" w:rsidRPr="00F45EDF" w:rsidRDefault="00B33542" w:rsidP="00B33542">
      <w:pPr>
        <w:pStyle w:val="subsection"/>
      </w:pPr>
      <w:r w:rsidRPr="00F45EDF">
        <w:tab/>
        <w:t>(1)</w:t>
      </w:r>
      <w:r w:rsidRPr="00F45EDF">
        <w:tab/>
        <w:t>An election by an employee under section</w:t>
      </w:r>
      <w:r w:rsidR="00F45EDF">
        <w:t> </w:t>
      </w:r>
      <w:r w:rsidRPr="00F45EDF">
        <w:t>22A does not have effect, and an election by an employee under section</w:t>
      </w:r>
      <w:r w:rsidR="00F45EDF">
        <w:t> </w:t>
      </w:r>
      <w:r w:rsidRPr="00F45EDF">
        <w:t>22C does not have effect and shall be deemed not to have had effect, where:</w:t>
      </w:r>
    </w:p>
    <w:p w:rsidR="00B33542" w:rsidRPr="00F45EDF" w:rsidRDefault="00B33542" w:rsidP="00B33542">
      <w:pPr>
        <w:pStyle w:val="paragraph"/>
      </w:pPr>
      <w:r w:rsidRPr="00F45EDF">
        <w:tab/>
        <w:t>(a)</w:t>
      </w:r>
      <w:r w:rsidRPr="00F45EDF">
        <w:tab/>
        <w:t xml:space="preserve">in a case to which </w:t>
      </w:r>
      <w:r w:rsidR="00F45EDF">
        <w:t>paragraphs (</w:t>
      </w:r>
      <w:r w:rsidRPr="00F45EDF">
        <w:t>b), (c) and (d) do not apply—the number of units of pension (other than reserve units of pension) for which he is a contributor at the time of the election is less than his initial unit entitlement;</w:t>
      </w:r>
    </w:p>
    <w:p w:rsidR="00B33542" w:rsidRPr="00F45EDF" w:rsidRDefault="00B33542" w:rsidP="00B33542">
      <w:pPr>
        <w:pStyle w:val="paragraph"/>
      </w:pPr>
      <w:r w:rsidRPr="00F45EDF">
        <w:tab/>
        <w:t>(b)</w:t>
      </w:r>
      <w:r w:rsidRPr="00F45EDF">
        <w:tab/>
        <w:t>in the case of an employee to whom section</w:t>
      </w:r>
      <w:r w:rsidR="00F45EDF">
        <w:t> </w:t>
      </w:r>
      <w:r w:rsidRPr="00F45EDF">
        <w:t>67 applies—the sum of the number of units of pension (other than reserve units of pension) for which he is a contributor at the time of the election and the number of units of pension (other than non</w:t>
      </w:r>
      <w:r w:rsidR="00F45EDF">
        <w:noBreakHyphen/>
      </w:r>
      <w:r w:rsidRPr="00F45EDF">
        <w:t>contributory units of pension) in respect of which he is in receipt of a pension under this Act is less than his initial unit entitlement;</w:t>
      </w:r>
    </w:p>
    <w:p w:rsidR="00B33542" w:rsidRPr="00F45EDF" w:rsidRDefault="00B33542" w:rsidP="00B33542">
      <w:pPr>
        <w:pStyle w:val="paragraph"/>
      </w:pPr>
      <w:r w:rsidRPr="00F45EDF">
        <w:tab/>
        <w:t>(c)</w:t>
      </w:r>
      <w:r w:rsidRPr="00F45EDF">
        <w:tab/>
        <w:t>in the case of an employee to whom section</w:t>
      </w:r>
      <w:r w:rsidR="00F45EDF">
        <w:t> </w:t>
      </w:r>
      <w:r w:rsidRPr="00F45EDF">
        <w:t xml:space="preserve">69 applies or applied—the sum of the number of units of pension (other </w:t>
      </w:r>
      <w:r w:rsidRPr="00F45EDF">
        <w:lastRenderedPageBreak/>
        <w:t>than reserve units of pension) for which he is a contributor at the time of the election and the number of units of pension in respect of which his right referred to in section</w:t>
      </w:r>
      <w:r w:rsidR="00F45EDF">
        <w:t> </w:t>
      </w:r>
      <w:r w:rsidRPr="00F45EDF">
        <w:t>68 is or was, under section</w:t>
      </w:r>
      <w:r w:rsidR="00F45EDF">
        <w:t> </w:t>
      </w:r>
      <w:r w:rsidRPr="00F45EDF">
        <w:t>71 or section</w:t>
      </w:r>
      <w:r w:rsidR="00F45EDF">
        <w:t> </w:t>
      </w:r>
      <w:r w:rsidRPr="00F45EDF">
        <w:t>72, commutable for new rights is less than his initial unit entitlement; or</w:t>
      </w:r>
    </w:p>
    <w:p w:rsidR="00B33542" w:rsidRPr="00F45EDF" w:rsidRDefault="00B33542" w:rsidP="00B33542">
      <w:pPr>
        <w:pStyle w:val="paragraph"/>
      </w:pPr>
      <w:r w:rsidRPr="00F45EDF">
        <w:tab/>
        <w:t>(d)</w:t>
      </w:r>
      <w:r w:rsidRPr="00F45EDF">
        <w:tab/>
        <w:t xml:space="preserve">in the case of an employee to whom </w:t>
      </w:r>
      <w:r w:rsidR="00F45EDF">
        <w:t>paragraph (</w:t>
      </w:r>
      <w:r w:rsidRPr="00F45EDF">
        <w:t xml:space="preserve">c) or </w:t>
      </w:r>
      <w:r w:rsidR="00F45EDF">
        <w:t>paragraph (</w:t>
      </w:r>
      <w:r w:rsidRPr="00F45EDF">
        <w:t xml:space="preserve">e) of </w:t>
      </w:r>
      <w:r w:rsidR="00F45EDF">
        <w:t>subsection (</w:t>
      </w:r>
      <w:r w:rsidRPr="00F45EDF">
        <w:t>1) of section</w:t>
      </w:r>
      <w:r w:rsidR="00F45EDF">
        <w:t> </w:t>
      </w:r>
      <w:r w:rsidRPr="00F45EDF">
        <w:t>119H applies, the sum of:</w:t>
      </w:r>
    </w:p>
    <w:p w:rsidR="00B33542" w:rsidRPr="00F45EDF" w:rsidRDefault="00B33542" w:rsidP="00B33542">
      <w:pPr>
        <w:pStyle w:val="paragraphsub"/>
      </w:pPr>
      <w:r w:rsidRPr="00F45EDF">
        <w:tab/>
        <w:t>(i)</w:t>
      </w:r>
      <w:r w:rsidRPr="00F45EDF">
        <w:tab/>
        <w:t>the number of units of pension (other than reserve units of pension) for which he is a contributor at the time of the election; and</w:t>
      </w:r>
    </w:p>
    <w:p w:rsidR="00B33542" w:rsidRPr="00F45EDF" w:rsidRDefault="00B33542" w:rsidP="00B33542">
      <w:pPr>
        <w:pStyle w:val="paragraphsub"/>
        <w:keepNext/>
      </w:pPr>
      <w:r w:rsidRPr="00F45EDF">
        <w:tab/>
        <w:t>(ii)</w:t>
      </w:r>
      <w:r w:rsidRPr="00F45EDF">
        <w:tab/>
        <w:t xml:space="preserve">so many of the number of units of pension specified in relation to him in a determination by the Board under </w:t>
      </w:r>
      <w:r w:rsidR="00F45EDF">
        <w:t>subparagraph (</w:t>
      </w:r>
      <w:r w:rsidRPr="00F45EDF">
        <w:t xml:space="preserve">iii) or (iv) of </w:t>
      </w:r>
      <w:r w:rsidR="00F45EDF">
        <w:t>paragraph (</w:t>
      </w:r>
      <w:r w:rsidRPr="00F45EDF">
        <w:t xml:space="preserve">c) of </w:t>
      </w:r>
      <w:r w:rsidR="00F45EDF">
        <w:t>subsection (</w:t>
      </w:r>
      <w:r w:rsidRPr="00F45EDF">
        <w:t>3) of section</w:t>
      </w:r>
      <w:r w:rsidR="00F45EDF">
        <w:t> </w:t>
      </w:r>
      <w:r w:rsidRPr="00F45EDF">
        <w:t xml:space="preserve">119J or </w:t>
      </w:r>
      <w:r w:rsidR="00F45EDF">
        <w:t>paragraph (</w:t>
      </w:r>
      <w:r w:rsidRPr="00F45EDF">
        <w:t xml:space="preserve">b) or (c) of </w:t>
      </w:r>
      <w:r w:rsidR="00F45EDF">
        <w:t>subsection (</w:t>
      </w:r>
      <w:r w:rsidRPr="00F45EDF">
        <w:t>2) of section</w:t>
      </w:r>
      <w:r w:rsidR="00F45EDF">
        <w:t> </w:t>
      </w:r>
      <w:r w:rsidRPr="00F45EDF">
        <w:t xml:space="preserve">119K as are referable to the pension referred to in </w:t>
      </w:r>
      <w:r w:rsidR="00F45EDF">
        <w:t>paragraph (</w:t>
      </w:r>
      <w:r w:rsidRPr="00F45EDF">
        <w:t xml:space="preserve">c), or the deferred benefits referred to in </w:t>
      </w:r>
      <w:r w:rsidR="00F45EDF">
        <w:t>paragraph (</w:t>
      </w:r>
      <w:r w:rsidRPr="00F45EDF">
        <w:t xml:space="preserve">e), of </w:t>
      </w:r>
      <w:r w:rsidR="00F45EDF">
        <w:t>subsection (</w:t>
      </w:r>
      <w:r w:rsidRPr="00F45EDF">
        <w:t>1) of section</w:t>
      </w:r>
      <w:r w:rsidR="00F45EDF">
        <w:t> </w:t>
      </w:r>
      <w:r w:rsidRPr="00F45EDF">
        <w:t>119H;</w:t>
      </w:r>
    </w:p>
    <w:p w:rsidR="00B33542" w:rsidRPr="00F45EDF" w:rsidRDefault="00B33542" w:rsidP="00B33542">
      <w:pPr>
        <w:pStyle w:val="paragraph"/>
      </w:pPr>
      <w:r w:rsidRPr="00F45EDF">
        <w:tab/>
      </w:r>
      <w:r w:rsidRPr="00F45EDF">
        <w:tab/>
        <w:t>is less than his initial unit entitlement.</w:t>
      </w:r>
    </w:p>
    <w:p w:rsidR="00B33542" w:rsidRPr="00F45EDF" w:rsidRDefault="00B33542" w:rsidP="00B33542">
      <w:pPr>
        <w:pStyle w:val="subsection"/>
      </w:pPr>
      <w:r w:rsidRPr="00F45EDF">
        <w:tab/>
        <w:t>(2)</w:t>
      </w:r>
      <w:r w:rsidRPr="00F45EDF">
        <w:tab/>
        <w:t>An election by an employee under section</w:t>
      </w:r>
      <w:r w:rsidR="00F45EDF">
        <w:t> </w:t>
      </w:r>
      <w:r w:rsidRPr="00F45EDF">
        <w:t>22B does not have effect, and shall be deemed not to have had effect, in relation to a unit of pension where, if it had effect in relation to that unit:</w:t>
      </w:r>
    </w:p>
    <w:p w:rsidR="00B33542" w:rsidRPr="00F45EDF" w:rsidRDefault="00B33542" w:rsidP="00B33542">
      <w:pPr>
        <w:pStyle w:val="paragraph"/>
      </w:pPr>
      <w:r w:rsidRPr="00F45EDF">
        <w:tab/>
        <w:t>(a)</w:t>
      </w:r>
      <w:r w:rsidRPr="00F45EDF">
        <w:tab/>
        <w:t xml:space="preserve">in a case to which </w:t>
      </w:r>
      <w:r w:rsidR="00F45EDF">
        <w:t>paragraphs (</w:t>
      </w:r>
      <w:r w:rsidRPr="00F45EDF">
        <w:t>b) and (c) do not apply—the number of units of pension (other than reserve units of pension) for which he was a contributor as at the time immediately before the time as from which the election has or had effect less the number of units of pension in respect of which an election by the employee under section</w:t>
      </w:r>
      <w:r w:rsidR="00F45EDF">
        <w:t> </w:t>
      </w:r>
      <w:r w:rsidRPr="00F45EDF">
        <w:t>22B has effect would be less than his initial unit entitlement;</w:t>
      </w:r>
    </w:p>
    <w:p w:rsidR="00B33542" w:rsidRPr="00F45EDF" w:rsidRDefault="00B33542" w:rsidP="00B33542">
      <w:pPr>
        <w:pStyle w:val="paragraph"/>
      </w:pPr>
      <w:r w:rsidRPr="00F45EDF">
        <w:tab/>
        <w:t>(b)</w:t>
      </w:r>
      <w:r w:rsidRPr="00F45EDF">
        <w:tab/>
        <w:t>in the case of an employee to whom section</w:t>
      </w:r>
      <w:r w:rsidR="00F45EDF">
        <w:t> </w:t>
      </w:r>
      <w:r w:rsidRPr="00F45EDF">
        <w:t>67 applies, the sum of:</w:t>
      </w:r>
    </w:p>
    <w:p w:rsidR="00B33542" w:rsidRPr="00F45EDF" w:rsidRDefault="00B33542" w:rsidP="00B33542">
      <w:pPr>
        <w:pStyle w:val="paragraphsub"/>
      </w:pPr>
      <w:r w:rsidRPr="00F45EDF">
        <w:tab/>
        <w:t>(i)</w:t>
      </w:r>
      <w:r w:rsidRPr="00F45EDF">
        <w:tab/>
        <w:t xml:space="preserve">the number of units of pension (other than reserve units of pension) for which he was a contributor as at the time immediately before the time as from which the election has or had effect less the number of units of pension in </w:t>
      </w:r>
      <w:r w:rsidRPr="00F45EDF">
        <w:lastRenderedPageBreak/>
        <w:t>respect of which an election by the employee under section</w:t>
      </w:r>
      <w:r w:rsidR="00F45EDF">
        <w:t> </w:t>
      </w:r>
      <w:r w:rsidRPr="00F45EDF">
        <w:t>22B has effect; and</w:t>
      </w:r>
    </w:p>
    <w:p w:rsidR="00B33542" w:rsidRPr="00F45EDF" w:rsidRDefault="00B33542" w:rsidP="00B33542">
      <w:pPr>
        <w:pStyle w:val="paragraphsub"/>
        <w:keepNext/>
      </w:pPr>
      <w:r w:rsidRPr="00F45EDF">
        <w:tab/>
        <w:t>(ii)</w:t>
      </w:r>
      <w:r w:rsidRPr="00F45EDF">
        <w:tab/>
        <w:t>the number of units of pension (other than non</w:t>
      </w:r>
      <w:r w:rsidR="00F45EDF">
        <w:noBreakHyphen/>
      </w:r>
      <w:r w:rsidRPr="00F45EDF">
        <w:t>contributory units of pension) in respect of which he is in receipt of a pension under this Act;</w:t>
      </w:r>
    </w:p>
    <w:p w:rsidR="00B33542" w:rsidRPr="00F45EDF" w:rsidRDefault="00B33542" w:rsidP="00B33542">
      <w:pPr>
        <w:pStyle w:val="paragraph"/>
      </w:pPr>
      <w:r w:rsidRPr="00F45EDF">
        <w:tab/>
      </w:r>
      <w:r w:rsidRPr="00F45EDF">
        <w:tab/>
        <w:t>would be less than his initial unit entitlement; or</w:t>
      </w:r>
    </w:p>
    <w:p w:rsidR="00B33542" w:rsidRPr="00F45EDF" w:rsidRDefault="00B33542" w:rsidP="00B33542">
      <w:pPr>
        <w:pStyle w:val="paragraph"/>
      </w:pPr>
      <w:r w:rsidRPr="00F45EDF">
        <w:tab/>
        <w:t>(c)</w:t>
      </w:r>
      <w:r w:rsidRPr="00F45EDF">
        <w:tab/>
        <w:t>in the case of an employee to whom section</w:t>
      </w:r>
      <w:r w:rsidR="00F45EDF">
        <w:t> </w:t>
      </w:r>
      <w:r w:rsidRPr="00F45EDF">
        <w:t>69 applies or applied, the sum of:</w:t>
      </w:r>
    </w:p>
    <w:p w:rsidR="00B33542" w:rsidRPr="00F45EDF" w:rsidRDefault="00B33542" w:rsidP="00B33542">
      <w:pPr>
        <w:pStyle w:val="paragraphsub"/>
      </w:pPr>
      <w:r w:rsidRPr="00F45EDF">
        <w:tab/>
        <w:t>(i)</w:t>
      </w:r>
      <w:r w:rsidRPr="00F45EDF">
        <w:tab/>
        <w:t>the number of units of pension (other than reserve units of pension) for which he was a contributor as at the time immediately before the time as from which the election has or had effect less the number of units of pension in respect of which an election by the employee under section</w:t>
      </w:r>
      <w:r w:rsidR="00F45EDF">
        <w:t> </w:t>
      </w:r>
      <w:r w:rsidRPr="00F45EDF">
        <w:t>22B has effect; and</w:t>
      </w:r>
    </w:p>
    <w:p w:rsidR="00B33542" w:rsidRPr="00F45EDF" w:rsidRDefault="00B33542" w:rsidP="00B33542">
      <w:pPr>
        <w:pStyle w:val="paragraphsub"/>
        <w:keepNext/>
      </w:pPr>
      <w:r w:rsidRPr="00F45EDF">
        <w:tab/>
        <w:t>(ii)</w:t>
      </w:r>
      <w:r w:rsidRPr="00F45EDF">
        <w:tab/>
        <w:t>the number of units of pension in respect of which his right referred to in section</w:t>
      </w:r>
      <w:r w:rsidR="00F45EDF">
        <w:t> </w:t>
      </w:r>
      <w:r w:rsidRPr="00F45EDF">
        <w:t>68 is or was, under section</w:t>
      </w:r>
      <w:r w:rsidR="00F45EDF">
        <w:t> </w:t>
      </w:r>
      <w:r w:rsidRPr="00F45EDF">
        <w:t>71 or section</w:t>
      </w:r>
      <w:r w:rsidR="00F45EDF">
        <w:t> </w:t>
      </w:r>
      <w:r w:rsidRPr="00F45EDF">
        <w:t>72, commutable for new rights;</w:t>
      </w:r>
    </w:p>
    <w:p w:rsidR="00B33542" w:rsidRPr="00F45EDF" w:rsidRDefault="00B33542" w:rsidP="00B33542">
      <w:pPr>
        <w:pStyle w:val="paragraph"/>
      </w:pPr>
      <w:r w:rsidRPr="00F45EDF">
        <w:tab/>
      </w:r>
      <w:r w:rsidRPr="00F45EDF">
        <w:tab/>
        <w:t>would be less than his initial unit entitlement.</w:t>
      </w:r>
    </w:p>
    <w:p w:rsidR="00B33542" w:rsidRPr="00F45EDF" w:rsidRDefault="00B33542" w:rsidP="002028EB">
      <w:pPr>
        <w:pStyle w:val="subsection"/>
        <w:keepNext/>
      </w:pPr>
      <w:r w:rsidRPr="00F45EDF">
        <w:tab/>
        <w:t>(3)</w:t>
      </w:r>
      <w:r w:rsidRPr="00F45EDF">
        <w:tab/>
        <w:t>An election by a pensioner under section</w:t>
      </w:r>
      <w:r w:rsidR="00F45EDF">
        <w:t> </w:t>
      </w:r>
      <w:r w:rsidRPr="00F45EDF">
        <w:t>22C does not have effect, and shall be deemed not to have had effect, where:</w:t>
      </w:r>
    </w:p>
    <w:p w:rsidR="00B33542" w:rsidRPr="00F45EDF" w:rsidRDefault="00B33542" w:rsidP="00B33542">
      <w:pPr>
        <w:pStyle w:val="paragraph"/>
      </w:pPr>
      <w:r w:rsidRPr="00F45EDF">
        <w:tab/>
        <w:t>(a)</w:t>
      </w:r>
      <w:r w:rsidRPr="00F45EDF">
        <w:tab/>
        <w:t xml:space="preserve">in a case to which </w:t>
      </w:r>
      <w:r w:rsidR="00F45EDF">
        <w:t>paragraphs (</w:t>
      </w:r>
      <w:r w:rsidRPr="00F45EDF">
        <w:t>b) and (c) do not apply, the sum of:</w:t>
      </w:r>
    </w:p>
    <w:p w:rsidR="00B33542" w:rsidRPr="00F45EDF" w:rsidRDefault="00B33542" w:rsidP="00B33542">
      <w:pPr>
        <w:pStyle w:val="paragraphsub"/>
      </w:pPr>
      <w:r w:rsidRPr="00F45EDF">
        <w:tab/>
        <w:t>(i)</w:t>
      </w:r>
      <w:r w:rsidRPr="00F45EDF">
        <w:tab/>
        <w:t>the number of units of pension (if any) for which he is a contributor at the time of the election; and</w:t>
      </w:r>
    </w:p>
    <w:p w:rsidR="00B33542" w:rsidRPr="00F45EDF" w:rsidRDefault="00B33542" w:rsidP="00B33542">
      <w:pPr>
        <w:pStyle w:val="paragraphsub"/>
        <w:keepNext/>
      </w:pPr>
      <w:r w:rsidRPr="00F45EDF">
        <w:tab/>
        <w:t>(ii)</w:t>
      </w:r>
      <w:r w:rsidRPr="00F45EDF">
        <w:tab/>
        <w:t>the number of units of pension (other than non</w:t>
      </w:r>
      <w:r w:rsidR="00F45EDF">
        <w:noBreakHyphen/>
      </w:r>
      <w:r w:rsidRPr="00F45EDF">
        <w:t>contributory units of pension) in respect of which he is in receipt of a pension under this Act at that time;</w:t>
      </w:r>
    </w:p>
    <w:p w:rsidR="00B33542" w:rsidRPr="00F45EDF" w:rsidRDefault="00B33542" w:rsidP="00B33542">
      <w:pPr>
        <w:pStyle w:val="paragraph"/>
      </w:pPr>
      <w:r w:rsidRPr="00F45EDF">
        <w:tab/>
      </w:r>
      <w:r w:rsidRPr="00F45EDF">
        <w:tab/>
        <w:t>is less than his initial unit entitlement;</w:t>
      </w:r>
    </w:p>
    <w:p w:rsidR="00B33542" w:rsidRPr="00F45EDF" w:rsidRDefault="00B33542" w:rsidP="00B33542">
      <w:pPr>
        <w:pStyle w:val="paragraph"/>
      </w:pPr>
      <w:r w:rsidRPr="00F45EDF">
        <w:tab/>
        <w:t>(b)</w:t>
      </w:r>
      <w:r w:rsidRPr="00F45EDF">
        <w:tab/>
        <w:t>in the case of a pensioner to whom section</w:t>
      </w:r>
      <w:r w:rsidR="00F45EDF">
        <w:t> </w:t>
      </w:r>
      <w:r w:rsidRPr="00F45EDF">
        <w:t>69 applies, the sum of:</w:t>
      </w:r>
    </w:p>
    <w:p w:rsidR="00B33542" w:rsidRPr="00F45EDF" w:rsidRDefault="00B33542" w:rsidP="00B33542">
      <w:pPr>
        <w:pStyle w:val="paragraphsub"/>
      </w:pPr>
      <w:r w:rsidRPr="00F45EDF">
        <w:tab/>
        <w:t>(i)</w:t>
      </w:r>
      <w:r w:rsidRPr="00F45EDF">
        <w:tab/>
        <w:t xml:space="preserve">the total number of units of pension referred to in </w:t>
      </w:r>
      <w:r w:rsidR="00F45EDF">
        <w:t>subparagraphs (</w:t>
      </w:r>
      <w:r w:rsidRPr="00F45EDF">
        <w:t xml:space="preserve">i) and (ii) of </w:t>
      </w:r>
      <w:r w:rsidR="00F45EDF">
        <w:t>paragraph (</w:t>
      </w:r>
      <w:r w:rsidRPr="00F45EDF">
        <w:t>a) of this subsection; and</w:t>
      </w:r>
    </w:p>
    <w:p w:rsidR="00B33542" w:rsidRPr="00F45EDF" w:rsidRDefault="00B33542" w:rsidP="00B33542">
      <w:pPr>
        <w:pStyle w:val="paragraphsub"/>
        <w:keepNext/>
      </w:pPr>
      <w:r w:rsidRPr="00F45EDF">
        <w:tab/>
        <w:t>(ii)</w:t>
      </w:r>
      <w:r w:rsidRPr="00F45EDF">
        <w:tab/>
        <w:t xml:space="preserve">the number of units of pension (other than units of pension so referred to) in respect of which his right </w:t>
      </w:r>
      <w:r w:rsidRPr="00F45EDF">
        <w:lastRenderedPageBreak/>
        <w:t>referred to in section</w:t>
      </w:r>
      <w:r w:rsidR="00F45EDF">
        <w:t> </w:t>
      </w:r>
      <w:r w:rsidRPr="00F45EDF">
        <w:t>68 was, under section</w:t>
      </w:r>
      <w:r w:rsidR="00F45EDF">
        <w:t> </w:t>
      </w:r>
      <w:r w:rsidRPr="00F45EDF">
        <w:t>71 or section</w:t>
      </w:r>
      <w:r w:rsidR="00F45EDF">
        <w:t> </w:t>
      </w:r>
      <w:r w:rsidRPr="00F45EDF">
        <w:t>72, commutable for new rights;</w:t>
      </w:r>
    </w:p>
    <w:p w:rsidR="00B33542" w:rsidRPr="00F45EDF" w:rsidRDefault="00B33542" w:rsidP="00B33542">
      <w:pPr>
        <w:pStyle w:val="paragraph"/>
      </w:pPr>
      <w:r w:rsidRPr="00F45EDF">
        <w:tab/>
      </w:r>
      <w:r w:rsidRPr="00F45EDF">
        <w:tab/>
        <w:t>is less than his initial unit entitlement; or</w:t>
      </w:r>
    </w:p>
    <w:p w:rsidR="00B33542" w:rsidRPr="00F45EDF" w:rsidRDefault="00B33542" w:rsidP="00B33542">
      <w:pPr>
        <w:pStyle w:val="paragraph"/>
      </w:pPr>
      <w:r w:rsidRPr="00F45EDF">
        <w:tab/>
        <w:t>(c)</w:t>
      </w:r>
      <w:r w:rsidRPr="00F45EDF">
        <w:tab/>
        <w:t xml:space="preserve">in the case of a pensioner in relation to whom </w:t>
      </w:r>
      <w:r w:rsidR="00F45EDF">
        <w:t>paragraph (</w:t>
      </w:r>
      <w:r w:rsidRPr="00F45EDF">
        <w:t xml:space="preserve">c) or </w:t>
      </w:r>
      <w:r w:rsidR="00F45EDF">
        <w:t>paragraph (</w:t>
      </w:r>
      <w:r w:rsidRPr="00F45EDF">
        <w:t xml:space="preserve">e) of </w:t>
      </w:r>
      <w:r w:rsidR="00F45EDF">
        <w:t>subsection (</w:t>
      </w:r>
      <w:r w:rsidRPr="00F45EDF">
        <w:t>1) of section</w:t>
      </w:r>
      <w:r w:rsidR="00F45EDF">
        <w:t> </w:t>
      </w:r>
      <w:r w:rsidRPr="00F45EDF">
        <w:t>119H applied, the sum of:</w:t>
      </w:r>
    </w:p>
    <w:p w:rsidR="00B33542" w:rsidRPr="00F45EDF" w:rsidRDefault="00B33542" w:rsidP="00B33542">
      <w:pPr>
        <w:pStyle w:val="paragraphsub"/>
      </w:pPr>
      <w:r w:rsidRPr="00F45EDF">
        <w:tab/>
        <w:t>(i)</w:t>
      </w:r>
      <w:r w:rsidRPr="00F45EDF">
        <w:tab/>
        <w:t xml:space="preserve">the total number of units of pension referred to in </w:t>
      </w:r>
      <w:r w:rsidR="00F45EDF">
        <w:t>subparagraphs (</w:t>
      </w:r>
      <w:r w:rsidRPr="00F45EDF">
        <w:t xml:space="preserve">i) and (ii) of </w:t>
      </w:r>
      <w:r w:rsidR="00F45EDF">
        <w:t>paragraph (</w:t>
      </w:r>
      <w:r w:rsidRPr="00F45EDF">
        <w:t>a) of this subsection; and</w:t>
      </w:r>
    </w:p>
    <w:p w:rsidR="00B33542" w:rsidRPr="00F45EDF" w:rsidRDefault="00B33542" w:rsidP="00B33542">
      <w:pPr>
        <w:pStyle w:val="paragraphsub"/>
        <w:keepNext/>
      </w:pPr>
      <w:r w:rsidRPr="00F45EDF">
        <w:tab/>
        <w:t>(ii)</w:t>
      </w:r>
      <w:r w:rsidRPr="00F45EDF">
        <w:tab/>
        <w:t xml:space="preserve">so many of the number of units of pension specified in relation to him in a determination by the Board under </w:t>
      </w:r>
      <w:r w:rsidR="00F45EDF">
        <w:t>subparagraph (</w:t>
      </w:r>
      <w:r w:rsidRPr="00F45EDF">
        <w:t xml:space="preserve">iii) or (iv) of </w:t>
      </w:r>
      <w:r w:rsidR="00F45EDF">
        <w:t>paragraph (</w:t>
      </w:r>
      <w:r w:rsidRPr="00F45EDF">
        <w:t xml:space="preserve">c) of </w:t>
      </w:r>
      <w:r w:rsidR="00F45EDF">
        <w:t>subsection (</w:t>
      </w:r>
      <w:r w:rsidRPr="00F45EDF">
        <w:t>3) of section</w:t>
      </w:r>
      <w:r w:rsidR="00F45EDF">
        <w:t> </w:t>
      </w:r>
      <w:r w:rsidRPr="00F45EDF">
        <w:t xml:space="preserve">119J or </w:t>
      </w:r>
      <w:r w:rsidR="00F45EDF">
        <w:t>paragraph (</w:t>
      </w:r>
      <w:r w:rsidRPr="00F45EDF">
        <w:t xml:space="preserve">b) or (c) of </w:t>
      </w:r>
      <w:r w:rsidR="00F45EDF">
        <w:t>subsection (</w:t>
      </w:r>
      <w:r w:rsidRPr="00F45EDF">
        <w:t>2) of section</w:t>
      </w:r>
      <w:r w:rsidR="00F45EDF">
        <w:t> </w:t>
      </w:r>
      <w:r w:rsidRPr="00F45EDF">
        <w:t xml:space="preserve">119K as are referable to the pension referred to in </w:t>
      </w:r>
      <w:r w:rsidR="00F45EDF">
        <w:t>paragraph (</w:t>
      </w:r>
      <w:r w:rsidRPr="00F45EDF">
        <w:t xml:space="preserve">c), or the deferred benefits referred to in </w:t>
      </w:r>
      <w:r w:rsidR="00F45EDF">
        <w:t>paragraph (</w:t>
      </w:r>
      <w:r w:rsidRPr="00F45EDF">
        <w:t xml:space="preserve">e), of </w:t>
      </w:r>
      <w:r w:rsidR="00F45EDF">
        <w:t>subsection (</w:t>
      </w:r>
      <w:r w:rsidRPr="00F45EDF">
        <w:t>1) of section</w:t>
      </w:r>
      <w:r w:rsidR="00F45EDF">
        <w:t> </w:t>
      </w:r>
      <w:r w:rsidRPr="00F45EDF">
        <w:t>119H;</w:t>
      </w:r>
    </w:p>
    <w:p w:rsidR="00B33542" w:rsidRPr="00F45EDF" w:rsidRDefault="00B33542" w:rsidP="00B33542">
      <w:pPr>
        <w:pStyle w:val="paragraph"/>
      </w:pPr>
      <w:r w:rsidRPr="00F45EDF">
        <w:tab/>
      </w:r>
      <w:r w:rsidRPr="00F45EDF">
        <w:tab/>
        <w:t>is less than his initial unit entitlement.</w:t>
      </w:r>
    </w:p>
    <w:p w:rsidR="00B33542" w:rsidRPr="00F45EDF" w:rsidRDefault="00B33542" w:rsidP="00B33542">
      <w:pPr>
        <w:pStyle w:val="subsection"/>
      </w:pPr>
      <w:r w:rsidRPr="00F45EDF">
        <w:tab/>
        <w:t>(4)</w:t>
      </w:r>
      <w:r w:rsidRPr="00F45EDF">
        <w:tab/>
        <w:t xml:space="preserve">A reference in </w:t>
      </w:r>
      <w:r w:rsidR="00F45EDF">
        <w:t>subsections (</w:t>
      </w:r>
      <w:r w:rsidRPr="00F45EDF">
        <w:t>1), (2) or (3) to the initial unit entitlement of an employee or pensioner:</w:t>
      </w:r>
    </w:p>
    <w:p w:rsidR="00B33542" w:rsidRPr="00F45EDF" w:rsidRDefault="00B33542" w:rsidP="00B33542">
      <w:pPr>
        <w:pStyle w:val="paragraph"/>
      </w:pPr>
      <w:r w:rsidRPr="00F45EDF">
        <w:tab/>
        <w:t>(a)</w:t>
      </w:r>
      <w:r w:rsidRPr="00F45EDF">
        <w:tab/>
        <w:t xml:space="preserve">shall, subject to </w:t>
      </w:r>
      <w:r w:rsidR="00F45EDF">
        <w:t>paragraph (</w:t>
      </w:r>
      <w:r w:rsidRPr="00F45EDF">
        <w:t>b), be read as a reference to the full unit entitlement of the employee or pensioner as at the time when he became a contributor to the Fund, or, if he became a contributor to the Fund after having previously ceased to be a contributor to the Fund, when he last became a contributor to the Fund; and</w:t>
      </w:r>
    </w:p>
    <w:p w:rsidR="00B33542" w:rsidRPr="00F45EDF" w:rsidRDefault="00B33542" w:rsidP="00B33542">
      <w:pPr>
        <w:pStyle w:val="paragraph"/>
      </w:pPr>
      <w:r w:rsidRPr="00F45EDF">
        <w:tab/>
        <w:t>(b)</w:t>
      </w:r>
      <w:r w:rsidRPr="00F45EDF">
        <w:tab/>
        <w:t>shall, in relation to an employee who is contributing to the Fund in accordance with Part VIA or VIIA or a pensioner who was, immediately before becoming a pensioner, so contributing to the Fund, be read as a reference to the number of units of pension for which, but for Parts VIA and XA or Parts VIIA and XA, as the case may be, he would have been liable to contribute to the Fund by virtue of section</w:t>
      </w:r>
      <w:r w:rsidR="00F45EDF">
        <w:t> </w:t>
      </w:r>
      <w:r w:rsidRPr="00F45EDF">
        <w:t>20 at the time when he became an employee or, if he became an employee after having previously ceased to be an employee, when he last became an employee.</w:t>
      </w:r>
    </w:p>
    <w:p w:rsidR="00B33542" w:rsidRPr="00F45EDF" w:rsidRDefault="00B33542" w:rsidP="00B33542">
      <w:pPr>
        <w:pStyle w:val="subsection"/>
      </w:pPr>
      <w:r w:rsidRPr="00F45EDF">
        <w:lastRenderedPageBreak/>
        <w:tab/>
        <w:t>(5)</w:t>
      </w:r>
      <w:r w:rsidRPr="00F45EDF">
        <w:tab/>
        <w:t>In the case of an employee or pensioner who made an election under section</w:t>
      </w:r>
      <w:r w:rsidR="00F45EDF">
        <w:t> </w:t>
      </w:r>
      <w:r w:rsidRPr="00F45EDF">
        <w:t xml:space="preserve">24 that had the effect of reducing the number of units of pension ascertained in relation to him in accordance with </w:t>
      </w:r>
      <w:r w:rsidR="00F45EDF">
        <w:t>subsection (</w:t>
      </w:r>
      <w:r w:rsidRPr="00F45EDF">
        <w:t>2) of section</w:t>
      </w:r>
      <w:r w:rsidR="00F45EDF">
        <w:t> </w:t>
      </w:r>
      <w:r w:rsidRPr="00F45EDF">
        <w:t>20, his initial unit entitlement shall be ascertained for the purposes of this section as if he had made the election at the time when he became, or last became, a contributor to the Fund.</w:t>
      </w:r>
    </w:p>
    <w:p w:rsidR="00B33542" w:rsidRPr="00F45EDF" w:rsidRDefault="00B33542" w:rsidP="00B33542">
      <w:pPr>
        <w:pStyle w:val="ActHead5"/>
      </w:pPr>
      <w:bookmarkStart w:id="28" w:name="_Toc531703582"/>
      <w:r w:rsidRPr="004506DD">
        <w:rPr>
          <w:rStyle w:val="CharSectno"/>
        </w:rPr>
        <w:t>22E</w:t>
      </w:r>
      <w:r w:rsidRPr="00F45EDF">
        <w:t xml:space="preserve">  Election ineffective if number of contributory units is, or falls below, one</w:t>
      </w:r>
      <w:r w:rsidR="00F45EDF">
        <w:noBreakHyphen/>
      </w:r>
      <w:r w:rsidRPr="00F45EDF">
        <w:t>half of full unit entitlement</w:t>
      </w:r>
      <w:bookmarkEnd w:id="28"/>
    </w:p>
    <w:p w:rsidR="00B33542" w:rsidRPr="00F45EDF" w:rsidRDefault="00B33542" w:rsidP="00B33542">
      <w:pPr>
        <w:pStyle w:val="subsection"/>
      </w:pPr>
      <w:r w:rsidRPr="00F45EDF">
        <w:tab/>
        <w:t>(1)</w:t>
      </w:r>
      <w:r w:rsidRPr="00F45EDF">
        <w:tab/>
        <w:t>An election by an employee under section</w:t>
      </w:r>
      <w:r w:rsidR="00F45EDF">
        <w:t> </w:t>
      </w:r>
      <w:r w:rsidRPr="00F45EDF">
        <w:t>22A does not have effect, and an election by an employee under section</w:t>
      </w:r>
      <w:r w:rsidR="00F45EDF">
        <w:t> </w:t>
      </w:r>
      <w:r w:rsidRPr="00F45EDF">
        <w:t>22C does not have effect and shall be deemed not to have had effect, where:</w:t>
      </w:r>
    </w:p>
    <w:p w:rsidR="00B33542" w:rsidRPr="00F45EDF" w:rsidRDefault="00B33542" w:rsidP="00B33542">
      <w:pPr>
        <w:pStyle w:val="paragraph"/>
      </w:pPr>
      <w:r w:rsidRPr="00F45EDF">
        <w:tab/>
        <w:t>(a)</w:t>
      </w:r>
      <w:r w:rsidRPr="00F45EDF">
        <w:tab/>
        <w:t xml:space="preserve">in a case to which </w:t>
      </w:r>
      <w:r w:rsidR="00F45EDF">
        <w:t>paragraphs (</w:t>
      </w:r>
      <w:r w:rsidRPr="00F45EDF">
        <w:t>b), (c) and (d) do not apply—the number of units of pension (other than reserve units of pension) for which he is a contributor at the time of the election is less than one</w:t>
      </w:r>
      <w:r w:rsidR="00F45EDF">
        <w:noBreakHyphen/>
      </w:r>
      <w:r w:rsidRPr="00F45EDF">
        <w:t>half of his full unit entitlement as at that time;</w:t>
      </w:r>
    </w:p>
    <w:p w:rsidR="00B33542" w:rsidRPr="00F45EDF" w:rsidRDefault="00B33542" w:rsidP="00B33542">
      <w:pPr>
        <w:pStyle w:val="paragraph"/>
      </w:pPr>
      <w:r w:rsidRPr="00F45EDF">
        <w:tab/>
        <w:t>(b)</w:t>
      </w:r>
      <w:r w:rsidRPr="00F45EDF">
        <w:tab/>
        <w:t>in the case of an employee to whom section</w:t>
      </w:r>
      <w:r w:rsidR="00F45EDF">
        <w:t> </w:t>
      </w:r>
      <w:r w:rsidRPr="00F45EDF">
        <w:t>67 applies—the sum of the number of units of pension (other than reserve units of pension) for which he is a contributor at the time of the election and the number of units of pension (other than non</w:t>
      </w:r>
      <w:r w:rsidR="00F45EDF">
        <w:noBreakHyphen/>
      </w:r>
      <w:r w:rsidRPr="00F45EDF">
        <w:t>contributory units of pension) in respect of which he is in receipt of a pension under this Act is less than one</w:t>
      </w:r>
      <w:r w:rsidR="00F45EDF">
        <w:noBreakHyphen/>
      </w:r>
      <w:r w:rsidRPr="00F45EDF">
        <w:t>half of his full unit entitlement as at that time;</w:t>
      </w:r>
    </w:p>
    <w:p w:rsidR="00B33542" w:rsidRPr="00F45EDF" w:rsidRDefault="00B33542" w:rsidP="00B33542">
      <w:pPr>
        <w:pStyle w:val="paragraph"/>
      </w:pPr>
      <w:r w:rsidRPr="00F45EDF">
        <w:tab/>
        <w:t>(c)</w:t>
      </w:r>
      <w:r w:rsidRPr="00F45EDF">
        <w:tab/>
        <w:t>in the case of an employee to whom section</w:t>
      </w:r>
      <w:r w:rsidR="00F45EDF">
        <w:t> </w:t>
      </w:r>
      <w:r w:rsidRPr="00F45EDF">
        <w:t>69 applies or applied—the sum of the number of units of pension (other than reserve units of pension) for which he is a contributor at the time of the election and the number of units of pension in respect of which his right referred to in section</w:t>
      </w:r>
      <w:r w:rsidR="00F45EDF">
        <w:t> </w:t>
      </w:r>
      <w:r w:rsidRPr="00F45EDF">
        <w:t>68 is or was, under section</w:t>
      </w:r>
      <w:r w:rsidR="00F45EDF">
        <w:t> </w:t>
      </w:r>
      <w:r w:rsidRPr="00F45EDF">
        <w:t>71 or section</w:t>
      </w:r>
      <w:r w:rsidR="00F45EDF">
        <w:t> </w:t>
      </w:r>
      <w:r w:rsidRPr="00F45EDF">
        <w:t>72, commutable for new rights is less than one</w:t>
      </w:r>
      <w:r w:rsidR="00F45EDF">
        <w:noBreakHyphen/>
      </w:r>
      <w:r w:rsidRPr="00F45EDF">
        <w:t>half of his full unit entitlement as at that time; or</w:t>
      </w:r>
    </w:p>
    <w:p w:rsidR="00B33542" w:rsidRPr="00F45EDF" w:rsidRDefault="00B33542" w:rsidP="00B33542">
      <w:pPr>
        <w:pStyle w:val="paragraph"/>
      </w:pPr>
      <w:r w:rsidRPr="00F45EDF">
        <w:tab/>
        <w:t>(d)</w:t>
      </w:r>
      <w:r w:rsidRPr="00F45EDF">
        <w:tab/>
        <w:t xml:space="preserve">in the case of an employee to whom </w:t>
      </w:r>
      <w:r w:rsidR="00F45EDF">
        <w:t>paragraph (</w:t>
      </w:r>
      <w:r w:rsidRPr="00F45EDF">
        <w:t xml:space="preserve">c) or </w:t>
      </w:r>
      <w:r w:rsidR="00F45EDF">
        <w:t>paragraph (</w:t>
      </w:r>
      <w:r w:rsidRPr="00F45EDF">
        <w:t xml:space="preserve">e) of </w:t>
      </w:r>
      <w:r w:rsidR="00F45EDF">
        <w:t>subsection (</w:t>
      </w:r>
      <w:r w:rsidRPr="00F45EDF">
        <w:t>1) of section</w:t>
      </w:r>
      <w:r w:rsidR="00F45EDF">
        <w:t> </w:t>
      </w:r>
      <w:r w:rsidRPr="00F45EDF">
        <w:t>119H applies, the sum of:</w:t>
      </w:r>
    </w:p>
    <w:p w:rsidR="00B33542" w:rsidRPr="00F45EDF" w:rsidRDefault="00B33542" w:rsidP="00B33542">
      <w:pPr>
        <w:pStyle w:val="paragraphsub"/>
      </w:pPr>
      <w:r w:rsidRPr="00F45EDF">
        <w:lastRenderedPageBreak/>
        <w:tab/>
        <w:t>(i)</w:t>
      </w:r>
      <w:r w:rsidRPr="00F45EDF">
        <w:tab/>
        <w:t>the number of units of pension (other than reserve units of pension) for which he is a contributor at the time of the election; and</w:t>
      </w:r>
    </w:p>
    <w:p w:rsidR="00B33542" w:rsidRPr="00F45EDF" w:rsidRDefault="00B33542" w:rsidP="00B33542">
      <w:pPr>
        <w:pStyle w:val="paragraphsub"/>
        <w:keepNext/>
      </w:pPr>
      <w:r w:rsidRPr="00F45EDF">
        <w:tab/>
        <w:t>(ii)</w:t>
      </w:r>
      <w:r w:rsidRPr="00F45EDF">
        <w:tab/>
        <w:t xml:space="preserve">so many of the number of units of pension specified in relation to him in a determination by the Board under </w:t>
      </w:r>
      <w:r w:rsidR="00F45EDF">
        <w:t>subparagraph (</w:t>
      </w:r>
      <w:r w:rsidRPr="00F45EDF">
        <w:t xml:space="preserve">iii) or (iv) of </w:t>
      </w:r>
      <w:r w:rsidR="00F45EDF">
        <w:t>paragraph (</w:t>
      </w:r>
      <w:r w:rsidRPr="00F45EDF">
        <w:t xml:space="preserve">c) of </w:t>
      </w:r>
      <w:r w:rsidR="00F45EDF">
        <w:t>subsection (</w:t>
      </w:r>
      <w:r w:rsidRPr="00F45EDF">
        <w:t>3) of section</w:t>
      </w:r>
      <w:r w:rsidR="00F45EDF">
        <w:t> </w:t>
      </w:r>
      <w:r w:rsidRPr="00F45EDF">
        <w:t xml:space="preserve">119J or </w:t>
      </w:r>
      <w:r w:rsidR="00F45EDF">
        <w:t>paragraph (</w:t>
      </w:r>
      <w:r w:rsidRPr="00F45EDF">
        <w:t xml:space="preserve">b) or (c) of </w:t>
      </w:r>
      <w:r w:rsidR="00F45EDF">
        <w:t>subsection (</w:t>
      </w:r>
      <w:r w:rsidRPr="00F45EDF">
        <w:t>2) of section</w:t>
      </w:r>
      <w:r w:rsidR="00F45EDF">
        <w:t> </w:t>
      </w:r>
      <w:r w:rsidRPr="00F45EDF">
        <w:t xml:space="preserve">119K as are referable to the pension referred to in </w:t>
      </w:r>
      <w:r w:rsidR="00F45EDF">
        <w:t>paragraph (</w:t>
      </w:r>
      <w:r w:rsidRPr="00F45EDF">
        <w:t xml:space="preserve">c), or the deferred benefits referred to in </w:t>
      </w:r>
      <w:r w:rsidR="00F45EDF">
        <w:t>paragraph (</w:t>
      </w:r>
      <w:r w:rsidRPr="00F45EDF">
        <w:t xml:space="preserve">e), of </w:t>
      </w:r>
      <w:r w:rsidR="00F45EDF">
        <w:t>subsection (</w:t>
      </w:r>
      <w:r w:rsidRPr="00F45EDF">
        <w:t>1) of section</w:t>
      </w:r>
      <w:r w:rsidR="00F45EDF">
        <w:t> </w:t>
      </w:r>
      <w:r w:rsidRPr="00F45EDF">
        <w:t>119H;</w:t>
      </w:r>
    </w:p>
    <w:p w:rsidR="00B33542" w:rsidRPr="00F45EDF" w:rsidRDefault="00B33542" w:rsidP="00B33542">
      <w:pPr>
        <w:pStyle w:val="paragraph"/>
      </w:pPr>
      <w:r w:rsidRPr="00F45EDF">
        <w:tab/>
      </w:r>
      <w:r w:rsidRPr="00F45EDF">
        <w:tab/>
        <w:t>is less than one</w:t>
      </w:r>
      <w:r w:rsidR="00F45EDF">
        <w:noBreakHyphen/>
      </w:r>
      <w:r w:rsidRPr="00F45EDF">
        <w:t>half of his full unit entitlement as at that time.</w:t>
      </w:r>
    </w:p>
    <w:p w:rsidR="00B33542" w:rsidRPr="00F45EDF" w:rsidRDefault="00B33542" w:rsidP="00B33542">
      <w:pPr>
        <w:pStyle w:val="subsection"/>
      </w:pPr>
      <w:r w:rsidRPr="00F45EDF">
        <w:tab/>
        <w:t>(2)</w:t>
      </w:r>
      <w:r w:rsidRPr="00F45EDF">
        <w:tab/>
        <w:t>An election by an employee under section</w:t>
      </w:r>
      <w:r w:rsidR="00F45EDF">
        <w:t> </w:t>
      </w:r>
      <w:r w:rsidRPr="00F45EDF">
        <w:t>22B does not have effect, and shall be deemed not to have had effect, in relation to a unit of pension where, if it had effect in relation to that unit:</w:t>
      </w:r>
    </w:p>
    <w:p w:rsidR="00B33542" w:rsidRPr="00F45EDF" w:rsidRDefault="00B33542" w:rsidP="00B33542">
      <w:pPr>
        <w:pStyle w:val="paragraph"/>
      </w:pPr>
      <w:r w:rsidRPr="00F45EDF">
        <w:tab/>
        <w:t>(a)</w:t>
      </w:r>
      <w:r w:rsidRPr="00F45EDF">
        <w:tab/>
        <w:t xml:space="preserve">in a case to which </w:t>
      </w:r>
      <w:r w:rsidR="00F45EDF">
        <w:t>paragraphs (</w:t>
      </w:r>
      <w:r w:rsidRPr="00F45EDF">
        <w:t>b) and (c) do not apply—the number of units of pension (other than reserve units of pension) for which he was a contributor as at the time immediately before the time as from which the election has or had effect less the number of units of pension in respect of which an election by the employee under section</w:t>
      </w:r>
      <w:r w:rsidR="00F45EDF">
        <w:t> </w:t>
      </w:r>
      <w:r w:rsidRPr="00F45EDF">
        <w:t>22B has effect would be less than one</w:t>
      </w:r>
      <w:r w:rsidR="00F45EDF">
        <w:noBreakHyphen/>
      </w:r>
      <w:r w:rsidRPr="00F45EDF">
        <w:t>half of his full unit entitlement as at the time immediately after the time as from which the election has or had effect;</w:t>
      </w:r>
    </w:p>
    <w:p w:rsidR="00B33542" w:rsidRPr="00F45EDF" w:rsidRDefault="00B33542" w:rsidP="00B33542">
      <w:pPr>
        <w:pStyle w:val="paragraph"/>
      </w:pPr>
      <w:r w:rsidRPr="00F45EDF">
        <w:tab/>
        <w:t>(b)</w:t>
      </w:r>
      <w:r w:rsidRPr="00F45EDF">
        <w:tab/>
        <w:t>in the case of an employee to whom section</w:t>
      </w:r>
      <w:r w:rsidR="00F45EDF">
        <w:t> </w:t>
      </w:r>
      <w:r w:rsidRPr="00F45EDF">
        <w:t>67 applies, the sum of:</w:t>
      </w:r>
    </w:p>
    <w:p w:rsidR="00B33542" w:rsidRPr="00F45EDF" w:rsidRDefault="00B33542" w:rsidP="00B33542">
      <w:pPr>
        <w:pStyle w:val="paragraphsub"/>
      </w:pPr>
      <w:r w:rsidRPr="00F45EDF">
        <w:tab/>
        <w:t>(i)</w:t>
      </w:r>
      <w:r w:rsidRPr="00F45EDF">
        <w:tab/>
        <w:t>the number of units of pension (other than reserve units of pension) for which he was a contributor as at the time immediately before the time as from which the election has or had effect less the number of units of pension in respect of which an election by the employee under section</w:t>
      </w:r>
      <w:r w:rsidR="00F45EDF">
        <w:t> </w:t>
      </w:r>
      <w:r w:rsidRPr="00F45EDF">
        <w:t>22B has effect; and</w:t>
      </w:r>
    </w:p>
    <w:p w:rsidR="00B33542" w:rsidRPr="00F45EDF" w:rsidRDefault="00B33542" w:rsidP="00D11EDC">
      <w:pPr>
        <w:pStyle w:val="paragraphsub"/>
      </w:pPr>
      <w:r w:rsidRPr="00F45EDF">
        <w:tab/>
        <w:t>(ii)</w:t>
      </w:r>
      <w:r w:rsidRPr="00F45EDF">
        <w:tab/>
        <w:t>the number of units of pension (other than non</w:t>
      </w:r>
      <w:r w:rsidR="00F45EDF">
        <w:noBreakHyphen/>
      </w:r>
      <w:r w:rsidRPr="00F45EDF">
        <w:t>contributory units of pension) in respect of which he is in receipt of a pension under this Act;</w:t>
      </w:r>
    </w:p>
    <w:p w:rsidR="00B33542" w:rsidRPr="00F45EDF" w:rsidRDefault="00B33542" w:rsidP="00B33542">
      <w:pPr>
        <w:pStyle w:val="paragraph"/>
      </w:pPr>
      <w:r w:rsidRPr="00F45EDF">
        <w:lastRenderedPageBreak/>
        <w:tab/>
      </w:r>
      <w:r w:rsidRPr="00F45EDF">
        <w:tab/>
        <w:t>would be less than one</w:t>
      </w:r>
      <w:r w:rsidR="00F45EDF">
        <w:noBreakHyphen/>
      </w:r>
      <w:r w:rsidRPr="00F45EDF">
        <w:t>half of his full unit entitlement as at the time immediately after the time as from which the election has or had effect; or</w:t>
      </w:r>
    </w:p>
    <w:p w:rsidR="00B33542" w:rsidRPr="00F45EDF" w:rsidRDefault="00B33542" w:rsidP="00B33542">
      <w:pPr>
        <w:pStyle w:val="paragraph"/>
      </w:pPr>
      <w:r w:rsidRPr="00F45EDF">
        <w:tab/>
        <w:t>(c)</w:t>
      </w:r>
      <w:r w:rsidRPr="00F45EDF">
        <w:tab/>
        <w:t>in the case of an employee to whom section</w:t>
      </w:r>
      <w:r w:rsidR="00F45EDF">
        <w:t> </w:t>
      </w:r>
      <w:r w:rsidRPr="00F45EDF">
        <w:t>69 applies or applied, the sum of:</w:t>
      </w:r>
    </w:p>
    <w:p w:rsidR="00B33542" w:rsidRPr="00F45EDF" w:rsidRDefault="00B33542" w:rsidP="00B33542">
      <w:pPr>
        <w:pStyle w:val="paragraphsub"/>
      </w:pPr>
      <w:r w:rsidRPr="00F45EDF">
        <w:tab/>
        <w:t>(i)</w:t>
      </w:r>
      <w:r w:rsidRPr="00F45EDF">
        <w:tab/>
        <w:t>the number of units of pension (other than reserve units of pension) for which he was a contributor as at the time immediately before the time as from which the election has or had effect less the number of units of pension in respect of which an election by the employee under section</w:t>
      </w:r>
      <w:r w:rsidR="00F45EDF">
        <w:t> </w:t>
      </w:r>
      <w:r w:rsidRPr="00F45EDF">
        <w:t>22B has effect; and</w:t>
      </w:r>
    </w:p>
    <w:p w:rsidR="00B33542" w:rsidRPr="00F45EDF" w:rsidRDefault="00B33542" w:rsidP="00B33542">
      <w:pPr>
        <w:pStyle w:val="paragraphsub"/>
        <w:keepNext/>
      </w:pPr>
      <w:r w:rsidRPr="00F45EDF">
        <w:tab/>
        <w:t>(ii)</w:t>
      </w:r>
      <w:r w:rsidRPr="00F45EDF">
        <w:tab/>
        <w:t>the number of units of pension in respect of which his right referred to in section</w:t>
      </w:r>
      <w:r w:rsidR="00F45EDF">
        <w:t> </w:t>
      </w:r>
      <w:r w:rsidRPr="00F45EDF">
        <w:t>68 is or was, under section</w:t>
      </w:r>
      <w:r w:rsidR="00F45EDF">
        <w:t> </w:t>
      </w:r>
      <w:r w:rsidRPr="00F45EDF">
        <w:t>71 or section</w:t>
      </w:r>
      <w:r w:rsidR="00F45EDF">
        <w:t> </w:t>
      </w:r>
      <w:r w:rsidRPr="00F45EDF">
        <w:t>72, commutable for new rights;</w:t>
      </w:r>
    </w:p>
    <w:p w:rsidR="00B33542" w:rsidRPr="00F45EDF" w:rsidRDefault="00B33542" w:rsidP="00B33542">
      <w:pPr>
        <w:pStyle w:val="paragraph"/>
      </w:pPr>
      <w:r w:rsidRPr="00F45EDF">
        <w:tab/>
      </w:r>
      <w:r w:rsidRPr="00F45EDF">
        <w:tab/>
        <w:t>would be less than one</w:t>
      </w:r>
      <w:r w:rsidR="00F45EDF">
        <w:noBreakHyphen/>
      </w:r>
      <w:r w:rsidRPr="00F45EDF">
        <w:t>half of his full unit entitlement as at the time immediately after the time as from which the election has or had effect.</w:t>
      </w:r>
    </w:p>
    <w:p w:rsidR="00B33542" w:rsidRPr="00F45EDF" w:rsidRDefault="00B33542" w:rsidP="00B33542">
      <w:pPr>
        <w:pStyle w:val="subsection"/>
      </w:pPr>
      <w:r w:rsidRPr="00F45EDF">
        <w:tab/>
        <w:t>(3)</w:t>
      </w:r>
      <w:r w:rsidRPr="00F45EDF">
        <w:tab/>
        <w:t>An election by a pensioner under section</w:t>
      </w:r>
      <w:r w:rsidR="00F45EDF">
        <w:t> </w:t>
      </w:r>
      <w:r w:rsidRPr="00F45EDF">
        <w:t>22C does not have effect, and shall be deemed not to have had effect, where:</w:t>
      </w:r>
    </w:p>
    <w:p w:rsidR="00B33542" w:rsidRPr="00F45EDF" w:rsidRDefault="00B33542" w:rsidP="00B33542">
      <w:pPr>
        <w:pStyle w:val="paragraph"/>
      </w:pPr>
      <w:r w:rsidRPr="00F45EDF">
        <w:tab/>
        <w:t>(a)</w:t>
      </w:r>
      <w:r w:rsidRPr="00F45EDF">
        <w:tab/>
        <w:t xml:space="preserve">in a case to which </w:t>
      </w:r>
      <w:r w:rsidR="00F45EDF">
        <w:t>paragraphs (</w:t>
      </w:r>
      <w:r w:rsidRPr="00F45EDF">
        <w:t>b) and (c) do not apply, the sum of:</w:t>
      </w:r>
    </w:p>
    <w:p w:rsidR="00B33542" w:rsidRPr="00F45EDF" w:rsidRDefault="00B33542" w:rsidP="00B33542">
      <w:pPr>
        <w:pStyle w:val="paragraphsub"/>
      </w:pPr>
      <w:r w:rsidRPr="00F45EDF">
        <w:tab/>
        <w:t>(i)</w:t>
      </w:r>
      <w:r w:rsidRPr="00F45EDF">
        <w:tab/>
        <w:t>the number of units of pension (if any) for which he is a contributor at the time of the election; and</w:t>
      </w:r>
    </w:p>
    <w:p w:rsidR="00B33542" w:rsidRPr="00F45EDF" w:rsidRDefault="00B33542" w:rsidP="00B33542">
      <w:pPr>
        <w:pStyle w:val="paragraphsub"/>
        <w:keepNext/>
      </w:pPr>
      <w:r w:rsidRPr="00F45EDF">
        <w:tab/>
        <w:t>(ii)</w:t>
      </w:r>
      <w:r w:rsidRPr="00F45EDF">
        <w:tab/>
        <w:t>the number of units of pension (other than non</w:t>
      </w:r>
      <w:r w:rsidR="00F45EDF">
        <w:noBreakHyphen/>
      </w:r>
      <w:r w:rsidRPr="00F45EDF">
        <w:t>contributory units of pension) in respect of which he is in receipt of a pension under this Act at that time;</w:t>
      </w:r>
    </w:p>
    <w:p w:rsidR="00B33542" w:rsidRPr="00F45EDF" w:rsidRDefault="00B33542" w:rsidP="00B33542">
      <w:pPr>
        <w:pStyle w:val="paragraph"/>
      </w:pPr>
      <w:r w:rsidRPr="00F45EDF">
        <w:tab/>
      </w:r>
      <w:r w:rsidRPr="00F45EDF">
        <w:tab/>
        <w:t>is less than one</w:t>
      </w:r>
      <w:r w:rsidR="00F45EDF">
        <w:noBreakHyphen/>
      </w:r>
      <w:r w:rsidRPr="00F45EDF">
        <w:t>half of his full unit entitlement as at the time of the election;</w:t>
      </w:r>
    </w:p>
    <w:p w:rsidR="00B33542" w:rsidRPr="00F45EDF" w:rsidRDefault="00B33542" w:rsidP="002028EB">
      <w:pPr>
        <w:pStyle w:val="paragraph"/>
        <w:keepNext/>
      </w:pPr>
      <w:r w:rsidRPr="00F45EDF">
        <w:tab/>
        <w:t>(b)</w:t>
      </w:r>
      <w:r w:rsidRPr="00F45EDF">
        <w:tab/>
        <w:t>in the case of a pensioner to whom section</w:t>
      </w:r>
      <w:r w:rsidR="00F45EDF">
        <w:t> </w:t>
      </w:r>
      <w:r w:rsidRPr="00F45EDF">
        <w:t>69 applied, the sum of:</w:t>
      </w:r>
    </w:p>
    <w:p w:rsidR="00B33542" w:rsidRPr="00F45EDF" w:rsidRDefault="00B33542" w:rsidP="00B33542">
      <w:pPr>
        <w:pStyle w:val="paragraphsub"/>
      </w:pPr>
      <w:r w:rsidRPr="00F45EDF">
        <w:tab/>
        <w:t>(i)</w:t>
      </w:r>
      <w:r w:rsidRPr="00F45EDF">
        <w:tab/>
        <w:t xml:space="preserve">the total number of units of pension referred to in </w:t>
      </w:r>
      <w:r w:rsidR="00F45EDF">
        <w:t>subparagraphs (</w:t>
      </w:r>
      <w:r w:rsidRPr="00F45EDF">
        <w:t xml:space="preserve">i) and (ii) of </w:t>
      </w:r>
      <w:r w:rsidR="00F45EDF">
        <w:t>paragraph (</w:t>
      </w:r>
      <w:r w:rsidRPr="00F45EDF">
        <w:t>a) of this subsection; and</w:t>
      </w:r>
    </w:p>
    <w:p w:rsidR="00B33542" w:rsidRPr="00F45EDF" w:rsidRDefault="00B33542" w:rsidP="00B33542">
      <w:pPr>
        <w:pStyle w:val="paragraphsub"/>
        <w:keepNext/>
      </w:pPr>
      <w:r w:rsidRPr="00F45EDF">
        <w:tab/>
        <w:t>(ii)</w:t>
      </w:r>
      <w:r w:rsidRPr="00F45EDF">
        <w:tab/>
        <w:t xml:space="preserve">the number of units of pension (other than units of pension so referred to) in respect of which his right </w:t>
      </w:r>
      <w:r w:rsidRPr="00F45EDF">
        <w:lastRenderedPageBreak/>
        <w:t>referred to in section</w:t>
      </w:r>
      <w:r w:rsidR="00F45EDF">
        <w:t> </w:t>
      </w:r>
      <w:r w:rsidRPr="00F45EDF">
        <w:t>68 was, under section</w:t>
      </w:r>
      <w:r w:rsidR="00F45EDF">
        <w:t> </w:t>
      </w:r>
      <w:r w:rsidRPr="00F45EDF">
        <w:t>71 or section</w:t>
      </w:r>
      <w:r w:rsidR="00F45EDF">
        <w:t> </w:t>
      </w:r>
      <w:r w:rsidRPr="00F45EDF">
        <w:t>72, commutable for new rights;</w:t>
      </w:r>
    </w:p>
    <w:p w:rsidR="00B33542" w:rsidRPr="00F45EDF" w:rsidRDefault="00B33542" w:rsidP="00B33542">
      <w:pPr>
        <w:pStyle w:val="paragraph"/>
      </w:pPr>
      <w:r w:rsidRPr="00F45EDF">
        <w:tab/>
      </w:r>
      <w:r w:rsidRPr="00F45EDF">
        <w:tab/>
        <w:t>is less than one</w:t>
      </w:r>
      <w:r w:rsidR="00F45EDF">
        <w:noBreakHyphen/>
      </w:r>
      <w:r w:rsidRPr="00F45EDF">
        <w:t>half of his full unit entitlement as at the time of the election; or</w:t>
      </w:r>
    </w:p>
    <w:p w:rsidR="00B33542" w:rsidRPr="00F45EDF" w:rsidRDefault="00B33542" w:rsidP="00B33542">
      <w:pPr>
        <w:pStyle w:val="paragraph"/>
      </w:pPr>
      <w:r w:rsidRPr="00F45EDF">
        <w:tab/>
        <w:t>(c)</w:t>
      </w:r>
      <w:r w:rsidRPr="00F45EDF">
        <w:tab/>
        <w:t xml:space="preserve">in the case of a pensioner to whom </w:t>
      </w:r>
      <w:r w:rsidR="00F45EDF">
        <w:t>paragraph (</w:t>
      </w:r>
      <w:r w:rsidRPr="00F45EDF">
        <w:t xml:space="preserve">c) or </w:t>
      </w:r>
      <w:r w:rsidR="00F45EDF">
        <w:t>paragraph (</w:t>
      </w:r>
      <w:r w:rsidRPr="00F45EDF">
        <w:t xml:space="preserve">e) of </w:t>
      </w:r>
      <w:r w:rsidR="00F45EDF">
        <w:t>subsection (</w:t>
      </w:r>
      <w:r w:rsidRPr="00F45EDF">
        <w:t>1) of section</w:t>
      </w:r>
      <w:r w:rsidR="00F45EDF">
        <w:t> </w:t>
      </w:r>
      <w:r w:rsidRPr="00F45EDF">
        <w:t>119H applied, the sum of:</w:t>
      </w:r>
    </w:p>
    <w:p w:rsidR="00B33542" w:rsidRPr="00F45EDF" w:rsidRDefault="00B33542" w:rsidP="00B33542">
      <w:pPr>
        <w:pStyle w:val="paragraphsub"/>
      </w:pPr>
      <w:r w:rsidRPr="00F45EDF">
        <w:tab/>
        <w:t>(i)</w:t>
      </w:r>
      <w:r w:rsidRPr="00F45EDF">
        <w:tab/>
        <w:t xml:space="preserve">the total number of units of pension referred to in </w:t>
      </w:r>
      <w:r w:rsidR="00F45EDF">
        <w:t>subparagraphs (</w:t>
      </w:r>
      <w:r w:rsidRPr="00F45EDF">
        <w:t xml:space="preserve">i) and (ii) of </w:t>
      </w:r>
      <w:r w:rsidR="00F45EDF">
        <w:t>paragraph (</w:t>
      </w:r>
      <w:r w:rsidRPr="00F45EDF">
        <w:t>a) of this subsection; and</w:t>
      </w:r>
    </w:p>
    <w:p w:rsidR="00B33542" w:rsidRPr="00F45EDF" w:rsidRDefault="00B33542" w:rsidP="00B33542">
      <w:pPr>
        <w:pStyle w:val="paragraphsub"/>
        <w:keepNext/>
      </w:pPr>
      <w:r w:rsidRPr="00F45EDF">
        <w:tab/>
        <w:t>(ii)</w:t>
      </w:r>
      <w:r w:rsidRPr="00F45EDF">
        <w:tab/>
        <w:t xml:space="preserve">so many of the number of units of pension specified in relation to him in a determination by the Board under </w:t>
      </w:r>
      <w:r w:rsidR="00F45EDF">
        <w:t>subparagraph (</w:t>
      </w:r>
      <w:r w:rsidRPr="00F45EDF">
        <w:t xml:space="preserve">iii) or (iv) of </w:t>
      </w:r>
      <w:r w:rsidR="00F45EDF">
        <w:t>paragraph (</w:t>
      </w:r>
      <w:r w:rsidRPr="00F45EDF">
        <w:t xml:space="preserve">c) of </w:t>
      </w:r>
      <w:r w:rsidR="00F45EDF">
        <w:t>subsection (</w:t>
      </w:r>
      <w:r w:rsidRPr="00F45EDF">
        <w:t>3) of section</w:t>
      </w:r>
      <w:r w:rsidR="00F45EDF">
        <w:t> </w:t>
      </w:r>
      <w:r w:rsidRPr="00F45EDF">
        <w:t xml:space="preserve">119J or </w:t>
      </w:r>
      <w:r w:rsidR="00F45EDF">
        <w:t>paragraph (</w:t>
      </w:r>
      <w:r w:rsidRPr="00F45EDF">
        <w:t xml:space="preserve">b) or (c) of </w:t>
      </w:r>
      <w:r w:rsidR="00F45EDF">
        <w:t>subsection (</w:t>
      </w:r>
      <w:r w:rsidRPr="00F45EDF">
        <w:t>2) of section</w:t>
      </w:r>
      <w:r w:rsidR="00F45EDF">
        <w:t> </w:t>
      </w:r>
      <w:r w:rsidRPr="00F45EDF">
        <w:t xml:space="preserve">119K as are referable to the pension referred to in </w:t>
      </w:r>
      <w:r w:rsidR="00F45EDF">
        <w:t>paragraph (</w:t>
      </w:r>
      <w:r w:rsidRPr="00F45EDF">
        <w:t xml:space="preserve">c), or the deferred benefits referred to in </w:t>
      </w:r>
      <w:r w:rsidR="00F45EDF">
        <w:t>paragraph (</w:t>
      </w:r>
      <w:r w:rsidRPr="00F45EDF">
        <w:t xml:space="preserve">e), of </w:t>
      </w:r>
      <w:r w:rsidR="00F45EDF">
        <w:t>subsection (</w:t>
      </w:r>
      <w:r w:rsidRPr="00F45EDF">
        <w:t>1) of section</w:t>
      </w:r>
      <w:r w:rsidR="00F45EDF">
        <w:t> </w:t>
      </w:r>
      <w:r w:rsidRPr="00F45EDF">
        <w:t>119H;</w:t>
      </w:r>
    </w:p>
    <w:p w:rsidR="00B33542" w:rsidRPr="00F45EDF" w:rsidRDefault="00B33542" w:rsidP="00B33542">
      <w:pPr>
        <w:pStyle w:val="paragraph"/>
      </w:pPr>
      <w:r w:rsidRPr="00F45EDF">
        <w:tab/>
      </w:r>
      <w:r w:rsidRPr="00F45EDF">
        <w:tab/>
        <w:t>is less than one</w:t>
      </w:r>
      <w:r w:rsidR="00F45EDF">
        <w:noBreakHyphen/>
      </w:r>
      <w:r w:rsidRPr="00F45EDF">
        <w:t>half of his full unit entitlement as at the time of the election.</w:t>
      </w:r>
    </w:p>
    <w:p w:rsidR="00B33542" w:rsidRPr="00F45EDF" w:rsidRDefault="00B33542" w:rsidP="00B33542">
      <w:pPr>
        <w:pStyle w:val="subsection"/>
      </w:pPr>
      <w:r w:rsidRPr="00F45EDF">
        <w:tab/>
        <w:t>(4)</w:t>
      </w:r>
      <w:r w:rsidRPr="00F45EDF">
        <w:tab/>
        <w:t>In ascertaining the full unit entitlement of an employee or pensioner for the purposes of the application of this section in relation to an election under section</w:t>
      </w:r>
      <w:r w:rsidR="00F45EDF">
        <w:t> </w:t>
      </w:r>
      <w:r w:rsidRPr="00F45EDF">
        <w:t>22C, regard shall be had to his salary immediately after the increase in salary by virtue of which he became entitled to make that election.</w:t>
      </w:r>
    </w:p>
    <w:p w:rsidR="00B33542" w:rsidRPr="00F45EDF" w:rsidRDefault="00B33542" w:rsidP="00B33542">
      <w:pPr>
        <w:pStyle w:val="ActHead5"/>
      </w:pPr>
      <w:bookmarkStart w:id="29" w:name="_Toc531703583"/>
      <w:r w:rsidRPr="004506DD">
        <w:rPr>
          <w:rStyle w:val="CharSectno"/>
        </w:rPr>
        <w:t>22F</w:t>
      </w:r>
      <w:r w:rsidRPr="00F45EDF">
        <w:t xml:space="preserve">  Effect of election</w:t>
      </w:r>
      <w:bookmarkEnd w:id="29"/>
    </w:p>
    <w:p w:rsidR="00B33542" w:rsidRPr="00F45EDF" w:rsidRDefault="00B33542" w:rsidP="00B33542">
      <w:pPr>
        <w:pStyle w:val="subsection"/>
      </w:pPr>
      <w:r w:rsidRPr="00F45EDF">
        <w:tab/>
        <w:t>(1)</w:t>
      </w:r>
      <w:r w:rsidRPr="00F45EDF">
        <w:tab/>
        <w:t>Where an employee or pensioner makes an election under this Division in relation to a unit of pension:</w:t>
      </w:r>
    </w:p>
    <w:p w:rsidR="00B33542" w:rsidRPr="00F45EDF" w:rsidRDefault="00B33542" w:rsidP="00B33542">
      <w:pPr>
        <w:pStyle w:val="paragraph"/>
      </w:pPr>
      <w:r w:rsidRPr="00F45EDF">
        <w:tab/>
        <w:t>(a)</w:t>
      </w:r>
      <w:r w:rsidRPr="00F45EDF">
        <w:tab/>
        <w:t>that unit of pension becomes, or shall be deemed to have become, on and from the date as from which the election has or had effect, a non</w:t>
      </w:r>
      <w:r w:rsidR="00F45EDF">
        <w:noBreakHyphen/>
      </w:r>
      <w:r w:rsidRPr="00F45EDF">
        <w:t>contributory unit of pension applicable in relation to him;</w:t>
      </w:r>
    </w:p>
    <w:p w:rsidR="00B33542" w:rsidRPr="00F45EDF" w:rsidRDefault="00B33542" w:rsidP="00B33542">
      <w:pPr>
        <w:pStyle w:val="paragraph"/>
      </w:pPr>
      <w:r w:rsidRPr="00F45EDF">
        <w:lastRenderedPageBreak/>
        <w:tab/>
        <w:t>(b)</w:t>
      </w:r>
      <w:r w:rsidRPr="00F45EDF">
        <w:tab/>
        <w:t xml:space="preserve">subject to </w:t>
      </w:r>
      <w:r w:rsidR="00F45EDF">
        <w:t>subsection (</w:t>
      </w:r>
      <w:r w:rsidRPr="00F45EDF">
        <w:t>2D) of section</w:t>
      </w:r>
      <w:r w:rsidR="00F45EDF">
        <w:t> </w:t>
      </w:r>
      <w:r w:rsidRPr="00F45EDF">
        <w:t>19, he is not required or permitted to contribute, or to continue to contribute, as the case may be, for that unit of pension;</w:t>
      </w:r>
    </w:p>
    <w:p w:rsidR="00B33542" w:rsidRPr="00F45EDF" w:rsidRDefault="00B33542" w:rsidP="00B33542">
      <w:pPr>
        <w:pStyle w:val="paragraph"/>
      </w:pPr>
      <w:r w:rsidRPr="00F45EDF">
        <w:tab/>
        <w:t>(c)</w:t>
      </w:r>
      <w:r w:rsidRPr="00F45EDF">
        <w:tab/>
        <w:t>if any contributions payable by him for that unit have been deferred in whole or in part by virtue of section</w:t>
      </w:r>
      <w:r w:rsidR="00F45EDF">
        <w:t> </w:t>
      </w:r>
      <w:r w:rsidRPr="00F45EDF">
        <w:t xml:space="preserve">73 of the </w:t>
      </w:r>
      <w:r w:rsidRPr="00F45EDF">
        <w:rPr>
          <w:i/>
        </w:rPr>
        <w:t>Superannuation Act 1959</w:t>
      </w:r>
      <w:r w:rsidRPr="00F45EDF">
        <w:t xml:space="preserve"> or section</w:t>
      </w:r>
      <w:r w:rsidR="00F45EDF">
        <w:t> </w:t>
      </w:r>
      <w:r w:rsidRPr="00F45EDF">
        <w:t xml:space="preserve">33 of the </w:t>
      </w:r>
      <w:r w:rsidRPr="00F45EDF">
        <w:rPr>
          <w:i/>
        </w:rPr>
        <w:t>Superannuation Act 1963</w:t>
      </w:r>
      <w:r w:rsidRPr="00F45EDF">
        <w:t>—the compound interest payable upon the deferred contributions ceases to accrue upon the date of the election, and the amount of the interest that has accrued before that date is payable forthwith to the Fund and:</w:t>
      </w:r>
    </w:p>
    <w:p w:rsidR="00B33542" w:rsidRPr="00F45EDF" w:rsidRDefault="00B33542" w:rsidP="00B33542">
      <w:pPr>
        <w:pStyle w:val="paragraphsub"/>
      </w:pPr>
      <w:r w:rsidRPr="00F45EDF">
        <w:tab/>
        <w:t>(i)</w:t>
      </w:r>
      <w:r w:rsidRPr="00F45EDF">
        <w:tab/>
        <w:t>shall, to the extent that it does not exceed the amount of any benefit payable to or in respect of the employee or pensioner under this Act, be deducted by the Board from the benefit; and</w:t>
      </w:r>
    </w:p>
    <w:p w:rsidR="00B33542" w:rsidRPr="00F45EDF" w:rsidRDefault="00B33542" w:rsidP="00B33542">
      <w:pPr>
        <w:pStyle w:val="paragraphsub"/>
      </w:pPr>
      <w:r w:rsidRPr="00F45EDF">
        <w:tab/>
        <w:t>(ii)</w:t>
      </w:r>
      <w:r w:rsidRPr="00F45EDF">
        <w:tab/>
        <w:t>may, to the extent, if any, that it exceeds the amount of that benefit, be recovered by the Board in any court of competent jurisdiction as a debt due by the employee or pensioner to the Board;</w:t>
      </w:r>
    </w:p>
    <w:p w:rsidR="00B33542" w:rsidRPr="00F45EDF" w:rsidRDefault="00B33542" w:rsidP="00B33542">
      <w:pPr>
        <w:pStyle w:val="paragraph"/>
      </w:pPr>
      <w:r w:rsidRPr="00F45EDF">
        <w:tab/>
        <w:t>(d)</w:t>
      </w:r>
      <w:r w:rsidRPr="00F45EDF">
        <w:tab/>
        <w:t xml:space="preserve">subject to </w:t>
      </w:r>
      <w:r w:rsidR="00F45EDF">
        <w:t>subsection (</w:t>
      </w:r>
      <w:r w:rsidRPr="00F45EDF">
        <w:t>2), any additional unit of pension the obligation to contribute for which comes or came into existence after the date as from which the election has or had effect shall be at the appropriate rate based on a retiring age of sixty</w:t>
      </w:r>
      <w:r w:rsidR="00F45EDF">
        <w:noBreakHyphen/>
      </w:r>
      <w:r w:rsidRPr="00F45EDF">
        <w:t>five years; and</w:t>
      </w:r>
    </w:p>
    <w:p w:rsidR="00B33542" w:rsidRPr="00F45EDF" w:rsidRDefault="00B33542" w:rsidP="00B33542">
      <w:pPr>
        <w:pStyle w:val="paragraph"/>
      </w:pPr>
      <w:r w:rsidRPr="00F45EDF">
        <w:tab/>
        <w:t>(e)</w:t>
      </w:r>
      <w:r w:rsidRPr="00F45EDF">
        <w:tab/>
        <w:t xml:space="preserve">his maximum age for retirement is, in respect of all additional units of pension in relation to which </w:t>
      </w:r>
      <w:r w:rsidR="00F45EDF">
        <w:t>paragraph (</w:t>
      </w:r>
      <w:r w:rsidRPr="00F45EDF">
        <w:t>d) applies, sixty</w:t>
      </w:r>
      <w:r w:rsidR="00F45EDF">
        <w:noBreakHyphen/>
      </w:r>
      <w:r w:rsidRPr="00F45EDF">
        <w:t>five years.</w:t>
      </w:r>
    </w:p>
    <w:p w:rsidR="00B33542" w:rsidRPr="00F45EDF" w:rsidRDefault="00B33542" w:rsidP="00B33542">
      <w:pPr>
        <w:pStyle w:val="subsection"/>
      </w:pPr>
      <w:r w:rsidRPr="00F45EDF">
        <w:tab/>
        <w:t>(2)</w:t>
      </w:r>
      <w:r w:rsidRPr="00F45EDF">
        <w:tab/>
      </w:r>
      <w:r w:rsidR="00F45EDF">
        <w:t>Paragraph (</w:t>
      </w:r>
      <w:r w:rsidRPr="00F45EDF">
        <w:t xml:space="preserve">d) of </w:t>
      </w:r>
      <w:r w:rsidR="00F45EDF">
        <w:t>subsection (</w:t>
      </w:r>
      <w:r w:rsidRPr="00F45EDF">
        <w:t>1) does not prevent a contributor making an election under section</w:t>
      </w:r>
      <w:r w:rsidR="00F45EDF">
        <w:t> </w:t>
      </w:r>
      <w:r w:rsidRPr="00F45EDF">
        <w:t>24 and ceases to apply in relation to him if he makes such an election, but if, after making such an election, he makes a further election under this Division in relation to a unit of pension, that paragraph applies in relation to any additional units of pension for which he commences to contribute after the date of the further election.</w:t>
      </w:r>
    </w:p>
    <w:p w:rsidR="00B33542" w:rsidRPr="00F45EDF" w:rsidRDefault="00B33542" w:rsidP="00B33542">
      <w:pPr>
        <w:pStyle w:val="ActHead5"/>
      </w:pPr>
      <w:bookmarkStart w:id="30" w:name="_Toc531703584"/>
      <w:r w:rsidRPr="004506DD">
        <w:rPr>
          <w:rStyle w:val="CharSectno"/>
        </w:rPr>
        <w:lastRenderedPageBreak/>
        <w:t>22G</w:t>
      </w:r>
      <w:r w:rsidRPr="00F45EDF">
        <w:t xml:space="preserve">  Cessation of non</w:t>
      </w:r>
      <w:r w:rsidR="00F45EDF">
        <w:noBreakHyphen/>
      </w:r>
      <w:r w:rsidRPr="00F45EDF">
        <w:t>contributory units where contributor exempted from contributing for more than two units</w:t>
      </w:r>
      <w:bookmarkEnd w:id="30"/>
    </w:p>
    <w:p w:rsidR="00B33542" w:rsidRPr="00F45EDF" w:rsidRDefault="00B33542" w:rsidP="00B33542">
      <w:pPr>
        <w:pStyle w:val="subsection"/>
      </w:pPr>
      <w:r w:rsidRPr="00F45EDF">
        <w:tab/>
      </w:r>
      <w:r w:rsidRPr="00F45EDF">
        <w:tab/>
        <w:t>Where an employee in relation to whom a non</w:t>
      </w:r>
      <w:r w:rsidR="00F45EDF">
        <w:noBreakHyphen/>
      </w:r>
      <w:r w:rsidRPr="00F45EDF">
        <w:t>contributory unit of pension is applicable is granted an exemption under section</w:t>
      </w:r>
      <w:r w:rsidR="00F45EDF">
        <w:t> </w:t>
      </w:r>
      <w:r w:rsidRPr="00F45EDF">
        <w:t>21 from contributing for more than two units of pension, that non</w:t>
      </w:r>
      <w:r w:rsidR="00F45EDF">
        <w:noBreakHyphen/>
      </w:r>
      <w:r w:rsidRPr="00F45EDF">
        <w:t>contributory unit of pension ceases to be applicable in relation to him.</w:t>
      </w:r>
    </w:p>
    <w:p w:rsidR="00B33542" w:rsidRPr="00F45EDF" w:rsidRDefault="00B33542" w:rsidP="00B33542">
      <w:pPr>
        <w:pStyle w:val="ActHead5"/>
      </w:pPr>
      <w:bookmarkStart w:id="31" w:name="_Toc531703585"/>
      <w:r w:rsidRPr="004506DD">
        <w:rPr>
          <w:rStyle w:val="CharSectno"/>
        </w:rPr>
        <w:t>22H</w:t>
      </w:r>
      <w:r w:rsidRPr="00F45EDF">
        <w:t xml:space="preserve">  Election not to contribute for units, or to contribute for units at age sixty</w:t>
      </w:r>
      <w:r w:rsidR="00F45EDF">
        <w:noBreakHyphen/>
      </w:r>
      <w:r w:rsidRPr="00F45EDF">
        <w:t>five rates, ineffective in certain cases</w:t>
      </w:r>
      <w:bookmarkEnd w:id="31"/>
    </w:p>
    <w:p w:rsidR="00B33542" w:rsidRPr="00F45EDF" w:rsidRDefault="00B33542" w:rsidP="00B33542">
      <w:pPr>
        <w:pStyle w:val="subsection"/>
      </w:pPr>
      <w:r w:rsidRPr="00F45EDF">
        <w:tab/>
      </w:r>
      <w:r w:rsidRPr="00F45EDF">
        <w:tab/>
        <w:t>Where an employee in relation to whom a non</w:t>
      </w:r>
      <w:r w:rsidR="00F45EDF">
        <w:noBreakHyphen/>
      </w:r>
      <w:r w:rsidRPr="00F45EDF">
        <w:t>contributory unit of pension is applicable:</w:t>
      </w:r>
    </w:p>
    <w:p w:rsidR="00B33542" w:rsidRPr="00F45EDF" w:rsidRDefault="00B33542" w:rsidP="00B33542">
      <w:pPr>
        <w:pStyle w:val="paragraph"/>
      </w:pPr>
      <w:r w:rsidRPr="00F45EDF">
        <w:tab/>
        <w:t>(a)</w:t>
      </w:r>
      <w:r w:rsidRPr="00F45EDF">
        <w:tab/>
        <w:t xml:space="preserve">makes an election under </w:t>
      </w:r>
      <w:r w:rsidR="00F45EDF">
        <w:t>subsection (</w:t>
      </w:r>
      <w:r w:rsidRPr="00F45EDF">
        <w:t xml:space="preserve">1) or </w:t>
      </w:r>
      <w:r w:rsidR="00F45EDF">
        <w:t>subsection (</w:t>
      </w:r>
      <w:r w:rsidRPr="00F45EDF">
        <w:t>2) of section</w:t>
      </w:r>
      <w:r w:rsidR="00F45EDF">
        <w:t> </w:t>
      </w:r>
      <w:r w:rsidRPr="00F45EDF">
        <w:t xml:space="preserve">20A of this Act, or </w:t>
      </w:r>
      <w:r w:rsidR="00F45EDF">
        <w:t>subsection (</w:t>
      </w:r>
      <w:r w:rsidRPr="00F45EDF">
        <w:t>2) of section</w:t>
      </w:r>
      <w:r w:rsidR="00F45EDF">
        <w:t> </w:t>
      </w:r>
      <w:r w:rsidRPr="00F45EDF">
        <w:t xml:space="preserve">32 of the </w:t>
      </w:r>
      <w:r w:rsidRPr="00F45EDF">
        <w:rPr>
          <w:i/>
        </w:rPr>
        <w:t>Superannuation Act (No.</w:t>
      </w:r>
      <w:r w:rsidR="00F45EDF">
        <w:rPr>
          <w:i/>
        </w:rPr>
        <w:t> </w:t>
      </w:r>
      <w:r w:rsidRPr="00F45EDF">
        <w:rPr>
          <w:i/>
        </w:rPr>
        <w:t>2) 1969</w:t>
      </w:r>
      <w:r w:rsidRPr="00F45EDF">
        <w:t>, not to contribute for one or more units of pension; or</w:t>
      </w:r>
    </w:p>
    <w:p w:rsidR="00B33542" w:rsidRPr="00F45EDF" w:rsidRDefault="00B33542" w:rsidP="00B33542">
      <w:pPr>
        <w:pStyle w:val="paragraph"/>
        <w:keepNext/>
      </w:pPr>
      <w:r w:rsidRPr="00F45EDF">
        <w:tab/>
        <w:t>(b)</w:t>
      </w:r>
      <w:r w:rsidRPr="00F45EDF">
        <w:tab/>
        <w:t xml:space="preserve">makes an election under </w:t>
      </w:r>
      <w:r w:rsidR="00F45EDF">
        <w:t>subsection (</w:t>
      </w:r>
      <w:r w:rsidRPr="00F45EDF">
        <w:t>1) of section</w:t>
      </w:r>
      <w:r w:rsidR="00F45EDF">
        <w:t> </w:t>
      </w:r>
      <w:r w:rsidRPr="00F45EDF">
        <w:t>25 of this Act to contribute for an additional unit of pension or additional units of pension at the appropriate rate based on a retiring age of sixty</w:t>
      </w:r>
      <w:r w:rsidR="00F45EDF">
        <w:noBreakHyphen/>
      </w:r>
      <w:r w:rsidRPr="00F45EDF">
        <w:t>five years;</w:t>
      </w:r>
    </w:p>
    <w:p w:rsidR="00B33542" w:rsidRPr="00F45EDF" w:rsidRDefault="00B33542" w:rsidP="00B33542">
      <w:pPr>
        <w:pStyle w:val="subsection2"/>
      </w:pPr>
      <w:r w:rsidRPr="00F45EDF">
        <w:t>the election does not have effect in relation to a unit of pension where:</w:t>
      </w:r>
    </w:p>
    <w:p w:rsidR="00B33542" w:rsidRPr="00F45EDF" w:rsidRDefault="00B33542" w:rsidP="00B33542">
      <w:pPr>
        <w:pStyle w:val="paragraph"/>
      </w:pPr>
      <w:r w:rsidRPr="00F45EDF">
        <w:tab/>
        <w:t>(c)</w:t>
      </w:r>
      <w:r w:rsidRPr="00F45EDF">
        <w:tab/>
        <w:t>the employee became entitled to make the election before the date as from which the non</w:t>
      </w:r>
      <w:r w:rsidR="00F45EDF">
        <w:noBreakHyphen/>
      </w:r>
      <w:r w:rsidRPr="00F45EDF">
        <w:t>contributory unit became applicable in relation to him; and</w:t>
      </w:r>
    </w:p>
    <w:p w:rsidR="00B33542" w:rsidRPr="00F45EDF" w:rsidRDefault="00B33542" w:rsidP="00B33542">
      <w:pPr>
        <w:pStyle w:val="paragraph"/>
      </w:pPr>
      <w:r w:rsidRPr="00F45EDF">
        <w:tab/>
        <w:t>(d)</w:t>
      </w:r>
      <w:r w:rsidRPr="00F45EDF">
        <w:tab/>
        <w:t>if the election had been made before the date as from which the non</w:t>
      </w:r>
      <w:r w:rsidR="00F45EDF">
        <w:noBreakHyphen/>
      </w:r>
      <w:r w:rsidRPr="00F45EDF">
        <w:t>contributory unit became applicable in relation to him, the non</w:t>
      </w:r>
      <w:r w:rsidR="00F45EDF">
        <w:noBreakHyphen/>
      </w:r>
      <w:r w:rsidRPr="00F45EDF">
        <w:t xml:space="preserve">contributory unit would not have become so applicable by reason of the operation of </w:t>
      </w:r>
      <w:r w:rsidR="00F45EDF">
        <w:t>subsection (</w:t>
      </w:r>
      <w:r w:rsidRPr="00F45EDF">
        <w:t>2) of section</w:t>
      </w:r>
      <w:r w:rsidR="00F45EDF">
        <w:t> </w:t>
      </w:r>
      <w:r w:rsidRPr="00F45EDF">
        <w:t xml:space="preserve">22A, </w:t>
      </w:r>
      <w:r w:rsidR="00F45EDF">
        <w:t>subsection (</w:t>
      </w:r>
      <w:r w:rsidRPr="00F45EDF">
        <w:t xml:space="preserve">3) or </w:t>
      </w:r>
      <w:r w:rsidR="00F45EDF">
        <w:t>subsection (</w:t>
      </w:r>
      <w:r w:rsidRPr="00F45EDF">
        <w:t>4) of section</w:t>
      </w:r>
      <w:r w:rsidR="00F45EDF">
        <w:t> </w:t>
      </w:r>
      <w:r w:rsidRPr="00F45EDF">
        <w:t xml:space="preserve">22B, </w:t>
      </w:r>
      <w:r w:rsidR="00F45EDF">
        <w:t>subsection (</w:t>
      </w:r>
      <w:r w:rsidRPr="00F45EDF">
        <w:t>3) of section</w:t>
      </w:r>
      <w:r w:rsidR="00F45EDF">
        <w:t> </w:t>
      </w:r>
      <w:r w:rsidRPr="00F45EDF">
        <w:t>22C, section</w:t>
      </w:r>
      <w:r w:rsidR="00F45EDF">
        <w:t> </w:t>
      </w:r>
      <w:r w:rsidRPr="00F45EDF">
        <w:t>22D or section</w:t>
      </w:r>
      <w:r w:rsidR="00F45EDF">
        <w:t> </w:t>
      </w:r>
      <w:r w:rsidRPr="00F45EDF">
        <w:t>22E of this Act or section</w:t>
      </w:r>
      <w:r w:rsidR="00F45EDF">
        <w:t> </w:t>
      </w:r>
      <w:r w:rsidRPr="00F45EDF">
        <w:t xml:space="preserve">31 of the </w:t>
      </w:r>
      <w:r w:rsidRPr="00F45EDF">
        <w:rPr>
          <w:i/>
        </w:rPr>
        <w:t>Superannuation Act (No.</w:t>
      </w:r>
      <w:r w:rsidR="00F45EDF">
        <w:rPr>
          <w:i/>
        </w:rPr>
        <w:t> </w:t>
      </w:r>
      <w:r w:rsidRPr="00F45EDF">
        <w:rPr>
          <w:i/>
        </w:rPr>
        <w:t>2) 1969</w:t>
      </w:r>
      <w:r w:rsidRPr="00F45EDF">
        <w:t>.</w:t>
      </w:r>
    </w:p>
    <w:p w:rsidR="00B33542" w:rsidRPr="00F45EDF" w:rsidRDefault="00B33542" w:rsidP="00B33542">
      <w:pPr>
        <w:pStyle w:val="ActHead5"/>
      </w:pPr>
      <w:bookmarkStart w:id="32" w:name="_Toc531703586"/>
      <w:r w:rsidRPr="004506DD">
        <w:rPr>
          <w:rStyle w:val="CharSectno"/>
        </w:rPr>
        <w:lastRenderedPageBreak/>
        <w:t>22J</w:t>
      </w:r>
      <w:r w:rsidRPr="00F45EDF">
        <w:t xml:space="preserve">  Election to reduce contributory units ineffective in certain cases</w:t>
      </w:r>
      <w:bookmarkEnd w:id="32"/>
    </w:p>
    <w:p w:rsidR="00B33542" w:rsidRPr="00F45EDF" w:rsidRDefault="00B33542" w:rsidP="00B33542">
      <w:pPr>
        <w:pStyle w:val="subsection"/>
      </w:pPr>
      <w:r w:rsidRPr="00F45EDF">
        <w:tab/>
        <w:t>(1)</w:t>
      </w:r>
      <w:r w:rsidRPr="00F45EDF">
        <w:tab/>
        <w:t>Where an employee in relation to whom a non</w:t>
      </w:r>
      <w:r w:rsidR="00F45EDF">
        <w:noBreakHyphen/>
      </w:r>
      <w:r w:rsidRPr="00F45EDF">
        <w:t xml:space="preserve">contributory unit of pension is applicable makes an election under </w:t>
      </w:r>
      <w:r w:rsidR="00F45EDF">
        <w:t>subsection (</w:t>
      </w:r>
      <w:r w:rsidRPr="00F45EDF">
        <w:t>6) of section</w:t>
      </w:r>
      <w:r w:rsidR="00F45EDF">
        <w:t> </w:t>
      </w:r>
      <w:r w:rsidRPr="00F45EDF">
        <w:t xml:space="preserve">20 or </w:t>
      </w:r>
      <w:r w:rsidR="00F45EDF">
        <w:t>subsection (</w:t>
      </w:r>
      <w:r w:rsidRPr="00F45EDF">
        <w:t>2) of section</w:t>
      </w:r>
      <w:r w:rsidR="00F45EDF">
        <w:t> </w:t>
      </w:r>
      <w:r w:rsidRPr="00F45EDF">
        <w:t xml:space="preserve">20B to reduce the number of units of pension for which he is required to contribute, </w:t>
      </w:r>
      <w:r w:rsidR="00F45EDF">
        <w:t>subsections (</w:t>
      </w:r>
      <w:r w:rsidRPr="00F45EDF">
        <w:t>2), (3) and (4) of this section apply in relation to the election.</w:t>
      </w:r>
    </w:p>
    <w:p w:rsidR="00B33542" w:rsidRPr="00F45EDF" w:rsidRDefault="00B33542" w:rsidP="00B33542">
      <w:pPr>
        <w:pStyle w:val="subsection"/>
      </w:pPr>
      <w:r w:rsidRPr="00F45EDF">
        <w:tab/>
        <w:t>(2)</w:t>
      </w:r>
      <w:r w:rsidRPr="00F45EDF">
        <w:tab/>
        <w:t xml:space="preserve">If the employee is not an employee to whom </w:t>
      </w:r>
      <w:r w:rsidR="00F45EDF">
        <w:t>subsection (</w:t>
      </w:r>
      <w:r w:rsidRPr="00F45EDF">
        <w:t>2BB) of section</w:t>
      </w:r>
      <w:r w:rsidR="00F45EDF">
        <w:t> </w:t>
      </w:r>
      <w:r w:rsidRPr="00F45EDF">
        <w:t>19 applies, the election does not have effect in relation to a unit of pension unless the fortnightly amount of the contributions (other than contributions for reserve units of pension) that, but for the operation of the election in relation to that unit, would be payable by him to the Fund on the date of the election or, if that date is not a pay</w:t>
      </w:r>
      <w:r w:rsidR="00F45EDF">
        <w:noBreakHyphen/>
      </w:r>
      <w:r w:rsidRPr="00F45EDF">
        <w:t>day, that would be so payable if that date were a pay</w:t>
      </w:r>
      <w:r w:rsidR="00F45EDF">
        <w:noBreakHyphen/>
      </w:r>
      <w:r w:rsidRPr="00F45EDF">
        <w:t>day, exceeds three</w:t>
      </w:r>
      <w:r w:rsidR="00F45EDF">
        <w:noBreakHyphen/>
      </w:r>
      <w:r w:rsidRPr="00F45EDF">
        <w:t>one thousand and fortieths of his salary as at that date.</w:t>
      </w:r>
    </w:p>
    <w:p w:rsidR="00B33542" w:rsidRPr="00F45EDF" w:rsidRDefault="00B33542" w:rsidP="00B33542">
      <w:pPr>
        <w:pStyle w:val="subsection"/>
      </w:pPr>
      <w:r w:rsidRPr="00F45EDF">
        <w:tab/>
        <w:t>(3)</w:t>
      </w:r>
      <w:r w:rsidRPr="00F45EDF">
        <w:tab/>
        <w:t xml:space="preserve">If the employee is an employee to whom </w:t>
      </w:r>
      <w:r w:rsidR="00F45EDF">
        <w:t>subsection (</w:t>
      </w:r>
      <w:r w:rsidRPr="00F45EDF">
        <w:t>2BB) of section</w:t>
      </w:r>
      <w:r w:rsidR="00F45EDF">
        <w:t> </w:t>
      </w:r>
      <w:r w:rsidRPr="00F45EDF">
        <w:t>19 applies, the election does not have effect in relation to a unit of pension unless the sum of:</w:t>
      </w:r>
    </w:p>
    <w:p w:rsidR="00B33542" w:rsidRPr="00F45EDF" w:rsidRDefault="00B33542" w:rsidP="00B33542">
      <w:pPr>
        <w:pStyle w:val="paragraph"/>
      </w:pPr>
      <w:r w:rsidRPr="00F45EDF">
        <w:tab/>
        <w:t>(a)</w:t>
      </w:r>
      <w:r w:rsidRPr="00F45EDF">
        <w:tab/>
        <w:t xml:space="preserve">the fortnightly amount of the contributions (other than contributions for reserve units of pension) that, but for this section, would be payable by him to the Fund under </w:t>
      </w:r>
      <w:r w:rsidR="00F45EDF">
        <w:t>subsection (</w:t>
      </w:r>
      <w:r w:rsidRPr="00F45EDF">
        <w:t xml:space="preserve">2BB) or </w:t>
      </w:r>
      <w:r w:rsidR="00F45EDF">
        <w:t>subsection (</w:t>
      </w:r>
      <w:r w:rsidRPr="00F45EDF">
        <w:t>2BC) of section</w:t>
      </w:r>
      <w:r w:rsidR="00F45EDF">
        <w:t> </w:t>
      </w:r>
      <w:r w:rsidRPr="00F45EDF">
        <w:t>19 on the date of the election or, if that date is not a pay</w:t>
      </w:r>
      <w:r w:rsidR="00F45EDF">
        <w:noBreakHyphen/>
      </w:r>
      <w:r w:rsidRPr="00F45EDF">
        <w:t>day, that would be so payable if that date were a pay</w:t>
      </w:r>
      <w:r w:rsidR="00F45EDF">
        <w:noBreakHyphen/>
      </w:r>
      <w:r w:rsidRPr="00F45EDF">
        <w:t>day; and</w:t>
      </w:r>
    </w:p>
    <w:p w:rsidR="00B33542" w:rsidRPr="00F45EDF" w:rsidRDefault="00B33542" w:rsidP="00B33542">
      <w:pPr>
        <w:pStyle w:val="paragraph"/>
        <w:keepNext/>
      </w:pPr>
      <w:r w:rsidRPr="00F45EDF">
        <w:tab/>
        <w:t>(b)</w:t>
      </w:r>
      <w:r w:rsidRPr="00F45EDF">
        <w:tab/>
        <w:t>the fortnightly amount of any other contributions that, but for this section, would be payable by him to the Fund on the date of the election or, if that date is not a pay</w:t>
      </w:r>
      <w:r w:rsidR="00F45EDF">
        <w:noBreakHyphen/>
      </w:r>
      <w:r w:rsidRPr="00F45EDF">
        <w:t>day, that would be so payable if that date were a pay</w:t>
      </w:r>
      <w:r w:rsidR="00F45EDF">
        <w:noBreakHyphen/>
      </w:r>
      <w:r w:rsidRPr="00F45EDF">
        <w:t>day;</w:t>
      </w:r>
    </w:p>
    <w:p w:rsidR="00B33542" w:rsidRPr="00F45EDF" w:rsidRDefault="00B33542" w:rsidP="00B33542">
      <w:pPr>
        <w:pStyle w:val="subsection2"/>
      </w:pPr>
      <w:r w:rsidRPr="00F45EDF">
        <w:t xml:space="preserve">reduced by the fortnightly amount of the contributions ascertained in relation to him in accordance with the appropriate tables set out in the Third, Fourth, Fifth and Sixth Schedules in respect of units of pension in respect of which an election by him under </w:t>
      </w:r>
      <w:r w:rsidR="00F45EDF">
        <w:t>subsection (</w:t>
      </w:r>
      <w:r w:rsidRPr="00F45EDF">
        <w:t>6) of section</w:t>
      </w:r>
      <w:r w:rsidR="00F45EDF">
        <w:t> </w:t>
      </w:r>
      <w:r w:rsidRPr="00F45EDF">
        <w:t xml:space="preserve">20 or </w:t>
      </w:r>
      <w:r w:rsidR="00F45EDF">
        <w:t>subsection (</w:t>
      </w:r>
      <w:r w:rsidRPr="00F45EDF">
        <w:t>2) of section</w:t>
      </w:r>
      <w:r w:rsidR="00F45EDF">
        <w:t> </w:t>
      </w:r>
      <w:r w:rsidRPr="00F45EDF">
        <w:t xml:space="preserve">20B has </w:t>
      </w:r>
      <w:r w:rsidRPr="00F45EDF">
        <w:lastRenderedPageBreak/>
        <w:t>effect, exceeds three</w:t>
      </w:r>
      <w:r w:rsidR="00F45EDF">
        <w:noBreakHyphen/>
      </w:r>
      <w:r w:rsidRPr="00F45EDF">
        <w:t>one thousand and fortieths of his salary as at that date.</w:t>
      </w:r>
    </w:p>
    <w:p w:rsidR="00B33542" w:rsidRPr="00F45EDF" w:rsidRDefault="00B33542" w:rsidP="00B33542">
      <w:pPr>
        <w:pStyle w:val="subsection"/>
      </w:pPr>
      <w:r w:rsidRPr="00F45EDF">
        <w:tab/>
        <w:t>(4)</w:t>
      </w:r>
      <w:r w:rsidRPr="00F45EDF">
        <w:tab/>
        <w:t>Sections</w:t>
      </w:r>
      <w:r w:rsidR="00F45EDF">
        <w:t> </w:t>
      </w:r>
      <w:r w:rsidRPr="00F45EDF">
        <w:t>22D and 22E apply in relation to the election in like manner as those sections apply in relation to an election under section</w:t>
      </w:r>
      <w:r w:rsidR="00F45EDF">
        <w:t> </w:t>
      </w:r>
      <w:r w:rsidRPr="00F45EDF">
        <w:t>22B.</w:t>
      </w:r>
    </w:p>
    <w:p w:rsidR="00B33542" w:rsidRPr="00F45EDF" w:rsidRDefault="00B33542" w:rsidP="00B33542">
      <w:pPr>
        <w:pStyle w:val="ActHead5"/>
      </w:pPr>
      <w:bookmarkStart w:id="33" w:name="_Toc531703587"/>
      <w:r w:rsidRPr="004506DD">
        <w:rPr>
          <w:rStyle w:val="CharSectno"/>
        </w:rPr>
        <w:t>22K</w:t>
      </w:r>
      <w:r w:rsidRPr="00F45EDF">
        <w:t xml:space="preserve">  References to full unit entitlement</w:t>
      </w:r>
      <w:bookmarkEnd w:id="33"/>
    </w:p>
    <w:p w:rsidR="00B33542" w:rsidRPr="00F45EDF" w:rsidRDefault="00B33542" w:rsidP="00B33542">
      <w:pPr>
        <w:pStyle w:val="subsection"/>
      </w:pPr>
      <w:r w:rsidRPr="00F45EDF">
        <w:tab/>
        <w:t>(1)</w:t>
      </w:r>
      <w:r w:rsidRPr="00F45EDF">
        <w:tab/>
        <w:t>A reference in this Division to the full unit entitlement of an employee or pensioner, in relation to any time, shall be read as a reference to:</w:t>
      </w:r>
    </w:p>
    <w:p w:rsidR="00B33542" w:rsidRPr="00F45EDF" w:rsidRDefault="00B33542" w:rsidP="00B33542">
      <w:pPr>
        <w:pStyle w:val="paragraph"/>
      </w:pPr>
      <w:r w:rsidRPr="00F45EDF">
        <w:tab/>
        <w:t>(a)</w:t>
      </w:r>
      <w:r w:rsidRPr="00F45EDF">
        <w:tab/>
        <w:t xml:space="preserve">the number of units of pension ascertained in accordance with </w:t>
      </w:r>
      <w:r w:rsidR="00F45EDF">
        <w:t>subsection (</w:t>
      </w:r>
      <w:r w:rsidRPr="00F45EDF">
        <w:t>2) of section</w:t>
      </w:r>
      <w:r w:rsidR="00F45EDF">
        <w:t> </w:t>
      </w:r>
      <w:r w:rsidRPr="00F45EDF">
        <w:t>20 as it applies or applied in relation to the employee or pensioner at that time; or</w:t>
      </w:r>
    </w:p>
    <w:p w:rsidR="00B33542" w:rsidRPr="00F45EDF" w:rsidRDefault="00B33542" w:rsidP="00B33542">
      <w:pPr>
        <w:pStyle w:val="paragraph"/>
        <w:keepNext/>
      </w:pPr>
      <w:r w:rsidRPr="00F45EDF">
        <w:tab/>
        <w:t>(b)</w:t>
      </w:r>
      <w:r w:rsidRPr="00F45EDF">
        <w:tab/>
        <w:t>the sum of the number of units of pension for which he was a contributor at that time and the number of non</w:t>
      </w:r>
      <w:r w:rsidR="00F45EDF">
        <w:noBreakHyphen/>
      </w:r>
      <w:r w:rsidRPr="00F45EDF">
        <w:t>contributory units of pension that were applicable in relation to him at that time;</w:t>
      </w:r>
    </w:p>
    <w:p w:rsidR="00B33542" w:rsidRPr="00F45EDF" w:rsidRDefault="00B33542" w:rsidP="00B33542">
      <w:pPr>
        <w:pStyle w:val="subsection2"/>
      </w:pPr>
      <w:r w:rsidRPr="00F45EDF">
        <w:t>whichever is the greater.</w:t>
      </w:r>
    </w:p>
    <w:p w:rsidR="00B33542" w:rsidRPr="00F45EDF" w:rsidRDefault="00B33542" w:rsidP="00B33542">
      <w:pPr>
        <w:pStyle w:val="subsection"/>
      </w:pPr>
      <w:r w:rsidRPr="00F45EDF">
        <w:tab/>
        <w:t>(2)</w:t>
      </w:r>
      <w:r w:rsidRPr="00F45EDF">
        <w:tab/>
        <w:t xml:space="preserve">The reference in </w:t>
      </w:r>
      <w:r w:rsidR="00F45EDF">
        <w:t>subsection (</w:t>
      </w:r>
      <w:r w:rsidRPr="00F45EDF">
        <w:t xml:space="preserve">1) to </w:t>
      </w:r>
      <w:r w:rsidR="00F45EDF">
        <w:t>subsection (</w:t>
      </w:r>
      <w:r w:rsidRPr="00F45EDF">
        <w:t>2) of section</w:t>
      </w:r>
      <w:r w:rsidR="00F45EDF">
        <w:t> </w:t>
      </w:r>
      <w:r w:rsidRPr="00F45EDF">
        <w:t xml:space="preserve">20 shall, for the purposes of the application of </w:t>
      </w:r>
      <w:r w:rsidR="00F45EDF">
        <w:t>subsection (</w:t>
      </w:r>
      <w:r w:rsidRPr="00F45EDF">
        <w:t>1) in relation to any time before 1</w:t>
      </w:r>
      <w:r w:rsidR="00F45EDF">
        <w:t> </w:t>
      </w:r>
      <w:r w:rsidRPr="00F45EDF">
        <w:t xml:space="preserve">November 1963, be read as a reference to the corresponding provision of the </w:t>
      </w:r>
      <w:r w:rsidRPr="00F45EDF">
        <w:rPr>
          <w:i/>
        </w:rPr>
        <w:t>Superannuation Act 1922</w:t>
      </w:r>
      <w:r w:rsidRPr="00F45EDF">
        <w:t>, or of that Act as amended, as in force at that time.</w:t>
      </w:r>
    </w:p>
    <w:p w:rsidR="00B33542" w:rsidRPr="00F45EDF" w:rsidRDefault="00B33542" w:rsidP="00B33542">
      <w:pPr>
        <w:pStyle w:val="ActHead5"/>
      </w:pPr>
      <w:bookmarkStart w:id="34" w:name="_Toc531703588"/>
      <w:r w:rsidRPr="004506DD">
        <w:rPr>
          <w:rStyle w:val="CharSectno"/>
        </w:rPr>
        <w:t>22L</w:t>
      </w:r>
      <w:r w:rsidRPr="00F45EDF">
        <w:t xml:space="preserve">  Effect of certain elections in relation to elections to take up non</w:t>
      </w:r>
      <w:r w:rsidR="00F45EDF">
        <w:noBreakHyphen/>
      </w:r>
      <w:r w:rsidRPr="00F45EDF">
        <w:t>contributory units</w:t>
      </w:r>
      <w:bookmarkEnd w:id="34"/>
    </w:p>
    <w:p w:rsidR="00B33542" w:rsidRPr="00F45EDF" w:rsidRDefault="00B33542" w:rsidP="00B33542">
      <w:pPr>
        <w:pStyle w:val="subsection"/>
      </w:pPr>
      <w:r w:rsidRPr="00F45EDF">
        <w:tab/>
        <w:t>(1)</w:t>
      </w:r>
      <w:r w:rsidRPr="00F45EDF">
        <w:tab/>
        <w:t xml:space="preserve">Where, on or after the date of commencement of this section, an employee makes an election under </w:t>
      </w:r>
      <w:r w:rsidR="00F45EDF">
        <w:t>subsection (</w:t>
      </w:r>
      <w:r w:rsidRPr="00F45EDF">
        <w:t>6) of section</w:t>
      </w:r>
      <w:r w:rsidR="00F45EDF">
        <w:t> </w:t>
      </w:r>
      <w:r w:rsidRPr="00F45EDF">
        <w:t xml:space="preserve">20, </w:t>
      </w:r>
      <w:r w:rsidR="00F45EDF">
        <w:t>subsection (</w:t>
      </w:r>
      <w:r w:rsidRPr="00F45EDF">
        <w:t xml:space="preserve">1) or </w:t>
      </w:r>
      <w:r w:rsidR="00F45EDF">
        <w:t>subsection (</w:t>
      </w:r>
      <w:r w:rsidRPr="00F45EDF">
        <w:t>2) of section</w:t>
      </w:r>
      <w:r w:rsidR="00F45EDF">
        <w:t> </w:t>
      </w:r>
      <w:r w:rsidRPr="00F45EDF">
        <w:t xml:space="preserve">20A, </w:t>
      </w:r>
      <w:r w:rsidR="00F45EDF">
        <w:t>subsection (</w:t>
      </w:r>
      <w:r w:rsidRPr="00F45EDF">
        <w:t>2) of section</w:t>
      </w:r>
      <w:r w:rsidR="00F45EDF">
        <w:t> </w:t>
      </w:r>
      <w:r w:rsidRPr="00F45EDF">
        <w:t xml:space="preserve">20B, </w:t>
      </w:r>
      <w:r w:rsidR="00F45EDF">
        <w:t>subsection (</w:t>
      </w:r>
      <w:r w:rsidRPr="00F45EDF">
        <w:t>1) of section</w:t>
      </w:r>
      <w:r w:rsidR="00F45EDF">
        <w:t> </w:t>
      </w:r>
      <w:r w:rsidRPr="00F45EDF">
        <w:t xml:space="preserve">25 or </w:t>
      </w:r>
      <w:r w:rsidR="00F45EDF">
        <w:t>subsection (</w:t>
      </w:r>
      <w:r w:rsidRPr="00F45EDF">
        <w:t>1) of section</w:t>
      </w:r>
      <w:r w:rsidR="00F45EDF">
        <w:t> </w:t>
      </w:r>
      <w:r w:rsidRPr="00F45EDF">
        <w:t xml:space="preserve">31 of this Act or </w:t>
      </w:r>
      <w:r w:rsidR="00F45EDF">
        <w:t>subsection (</w:t>
      </w:r>
      <w:r w:rsidRPr="00F45EDF">
        <w:t>2) of section</w:t>
      </w:r>
      <w:r w:rsidR="00F45EDF">
        <w:t> </w:t>
      </w:r>
      <w:r w:rsidRPr="00F45EDF">
        <w:t xml:space="preserve">32 of the </w:t>
      </w:r>
      <w:r w:rsidRPr="00F45EDF">
        <w:rPr>
          <w:i/>
        </w:rPr>
        <w:t>Superannuation Act (No.</w:t>
      </w:r>
      <w:r w:rsidR="00F45EDF">
        <w:rPr>
          <w:i/>
        </w:rPr>
        <w:t> </w:t>
      </w:r>
      <w:r w:rsidRPr="00F45EDF">
        <w:rPr>
          <w:i/>
        </w:rPr>
        <w:t xml:space="preserve">2) 1969 </w:t>
      </w:r>
      <w:r w:rsidRPr="00F45EDF">
        <w:t xml:space="preserve">(in this section referred to as </w:t>
      </w:r>
      <w:r w:rsidRPr="00F45EDF">
        <w:rPr>
          <w:b/>
          <w:i/>
        </w:rPr>
        <w:t>the basic election</w:t>
      </w:r>
      <w:r w:rsidRPr="00F45EDF">
        <w:t>), then:</w:t>
      </w:r>
    </w:p>
    <w:p w:rsidR="00B33542" w:rsidRPr="00F45EDF" w:rsidRDefault="00B33542" w:rsidP="00B33542">
      <w:pPr>
        <w:pStyle w:val="paragraph"/>
      </w:pPr>
      <w:r w:rsidRPr="00F45EDF">
        <w:lastRenderedPageBreak/>
        <w:tab/>
        <w:t>(a)</w:t>
      </w:r>
      <w:r w:rsidRPr="00F45EDF">
        <w:tab/>
        <w:t>if, on or after the date of the basic election, the employee makes an election under section</w:t>
      </w:r>
      <w:r w:rsidR="00F45EDF">
        <w:t> </w:t>
      </w:r>
      <w:r w:rsidRPr="00F45EDF">
        <w:t xml:space="preserve">22A of this Act that is expressed to have taken effect as from a date earlier than the date of the basic election—the basic election shall, subject to </w:t>
      </w:r>
      <w:r w:rsidR="00F45EDF">
        <w:t>subsection (</w:t>
      </w:r>
      <w:r w:rsidRPr="00F45EDF">
        <w:t xml:space="preserve">2) of this section, be deemed, for the purposes of the application of </w:t>
      </w:r>
      <w:r w:rsidR="00F45EDF">
        <w:t>subsections (</w:t>
      </w:r>
      <w:r w:rsidRPr="00F45EDF">
        <w:t>7), (8) and (10) of section</w:t>
      </w:r>
      <w:r w:rsidR="00F45EDF">
        <w:t> </w:t>
      </w:r>
      <w:r w:rsidRPr="00F45EDF">
        <w:t xml:space="preserve">31 of the </w:t>
      </w:r>
      <w:r w:rsidRPr="00F45EDF">
        <w:rPr>
          <w:i/>
        </w:rPr>
        <w:t>Superannuation Act (No.</w:t>
      </w:r>
      <w:r w:rsidR="00F45EDF">
        <w:rPr>
          <w:i/>
        </w:rPr>
        <w:t> </w:t>
      </w:r>
      <w:r w:rsidRPr="00F45EDF">
        <w:rPr>
          <w:i/>
        </w:rPr>
        <w:t xml:space="preserve">2) 1969 </w:t>
      </w:r>
      <w:r w:rsidRPr="00F45EDF">
        <w:t>in relation to the election under section</w:t>
      </w:r>
      <w:r w:rsidR="00F45EDF">
        <w:t> </w:t>
      </w:r>
      <w:r w:rsidRPr="00F45EDF">
        <w:t>22A of this Act, to have been made on the day immediately before the date as from which that last</w:t>
      </w:r>
      <w:r w:rsidR="00F45EDF">
        <w:noBreakHyphen/>
      </w:r>
      <w:r w:rsidRPr="00F45EDF">
        <w:t>mentioned election had effect; or</w:t>
      </w:r>
    </w:p>
    <w:p w:rsidR="00B33542" w:rsidRPr="00F45EDF" w:rsidRDefault="00B33542" w:rsidP="00B33542">
      <w:pPr>
        <w:pStyle w:val="paragraph"/>
      </w:pPr>
      <w:r w:rsidRPr="00F45EDF">
        <w:tab/>
        <w:t>(b)</w:t>
      </w:r>
      <w:r w:rsidRPr="00F45EDF">
        <w:tab/>
        <w:t>if, on or after the date of the basic election, the employee makes an election under section</w:t>
      </w:r>
      <w:r w:rsidR="00F45EDF">
        <w:t> </w:t>
      </w:r>
      <w:r w:rsidRPr="00F45EDF">
        <w:t xml:space="preserve">22B of this Act—the basic election shall, subject to </w:t>
      </w:r>
      <w:r w:rsidR="00F45EDF">
        <w:t>subsection (</w:t>
      </w:r>
      <w:r w:rsidRPr="00F45EDF">
        <w:t xml:space="preserve">2) of this section, be deemed, for the purposes of the application of </w:t>
      </w:r>
      <w:r w:rsidR="00F45EDF">
        <w:t>subsections (</w:t>
      </w:r>
      <w:r w:rsidRPr="00F45EDF">
        <w:t>3) and (4) of section</w:t>
      </w:r>
      <w:r w:rsidR="00F45EDF">
        <w:t> </w:t>
      </w:r>
      <w:r w:rsidRPr="00F45EDF">
        <w:t>22B and sections</w:t>
      </w:r>
      <w:r w:rsidR="00F45EDF">
        <w:t> </w:t>
      </w:r>
      <w:r w:rsidRPr="00F45EDF">
        <w:t>22D and 22E of this Act in relation to the election under section</w:t>
      </w:r>
      <w:r w:rsidR="00F45EDF">
        <w:t> </w:t>
      </w:r>
      <w:r w:rsidRPr="00F45EDF">
        <w:t>22B of this Act, to have been made on the day immediately before the date as from which that last</w:t>
      </w:r>
      <w:r w:rsidR="00F45EDF">
        <w:noBreakHyphen/>
      </w:r>
      <w:r w:rsidRPr="00F45EDF">
        <w:t>mentioned election had effect.</w:t>
      </w:r>
    </w:p>
    <w:p w:rsidR="00B33542" w:rsidRPr="00F45EDF" w:rsidRDefault="00B33542" w:rsidP="00B33542">
      <w:pPr>
        <w:pStyle w:val="subsection"/>
      </w:pPr>
      <w:r w:rsidRPr="00F45EDF">
        <w:tab/>
        <w:t>(2)</w:t>
      </w:r>
      <w:r w:rsidRPr="00F45EDF">
        <w:tab/>
      </w:r>
      <w:r w:rsidR="00F45EDF">
        <w:t>Subsection (</w:t>
      </w:r>
      <w:r w:rsidRPr="00F45EDF">
        <w:t>1) does not apply in relation to the basic election unless the obligation to contribute for the unit or units of pension to which the basic election related came into existence before the date as from which the election under section</w:t>
      </w:r>
      <w:r w:rsidR="00F45EDF">
        <w:t> </w:t>
      </w:r>
      <w:r w:rsidRPr="00F45EDF">
        <w:t>22A or section</w:t>
      </w:r>
      <w:r w:rsidR="00F45EDF">
        <w:t> </w:t>
      </w:r>
      <w:r w:rsidRPr="00F45EDF">
        <w:t>22B, as the case may be, had effect.</w:t>
      </w:r>
    </w:p>
    <w:p w:rsidR="00B33542" w:rsidRPr="00F45EDF" w:rsidRDefault="00B33542" w:rsidP="00B33542">
      <w:pPr>
        <w:pStyle w:val="ActHead5"/>
      </w:pPr>
      <w:bookmarkStart w:id="35" w:name="_Toc531703589"/>
      <w:r w:rsidRPr="004506DD">
        <w:rPr>
          <w:rStyle w:val="CharSectno"/>
        </w:rPr>
        <w:t>22M</w:t>
      </w:r>
      <w:r w:rsidRPr="00F45EDF">
        <w:t xml:space="preserve">  Deferred contributions</w:t>
      </w:r>
      <w:bookmarkEnd w:id="35"/>
    </w:p>
    <w:p w:rsidR="00B33542" w:rsidRPr="00F45EDF" w:rsidRDefault="00B33542" w:rsidP="00B33542">
      <w:pPr>
        <w:pStyle w:val="subsection"/>
      </w:pPr>
      <w:r w:rsidRPr="00F45EDF">
        <w:tab/>
      </w:r>
      <w:r w:rsidRPr="00F45EDF">
        <w:tab/>
        <w:t>A reference in this Division to contributions payable by an employee to the Fund shall, if the employee has deferred payment of the whole or any part of those contributions under section</w:t>
      </w:r>
      <w:r w:rsidR="00F45EDF">
        <w:t> </w:t>
      </w:r>
      <w:r w:rsidRPr="00F45EDF">
        <w:t xml:space="preserve">73 of the </w:t>
      </w:r>
      <w:r w:rsidRPr="00F45EDF">
        <w:rPr>
          <w:i/>
        </w:rPr>
        <w:t xml:space="preserve">Superannuation Act 1959 </w:t>
      </w:r>
      <w:r w:rsidRPr="00F45EDF">
        <w:t>or section</w:t>
      </w:r>
      <w:r w:rsidR="00F45EDF">
        <w:t> </w:t>
      </w:r>
      <w:r w:rsidRPr="00F45EDF">
        <w:t xml:space="preserve">33 of the </w:t>
      </w:r>
      <w:r w:rsidRPr="00F45EDF">
        <w:rPr>
          <w:i/>
        </w:rPr>
        <w:t>Superannuation Act 1963</w:t>
      </w:r>
      <w:r w:rsidRPr="00F45EDF">
        <w:t>, be read as including a reference to the contributions that, but for the deferment, would be payable by him to the Fund.</w:t>
      </w:r>
    </w:p>
    <w:p w:rsidR="00B33542" w:rsidRPr="00F45EDF" w:rsidRDefault="00B33542" w:rsidP="002477D1">
      <w:pPr>
        <w:pStyle w:val="ActHead3"/>
        <w:pageBreakBefore/>
      </w:pPr>
      <w:bookmarkStart w:id="36" w:name="_Toc531703590"/>
      <w:r w:rsidRPr="004506DD">
        <w:rPr>
          <w:rStyle w:val="CharDivNo"/>
        </w:rPr>
        <w:lastRenderedPageBreak/>
        <w:t>Division</w:t>
      </w:r>
      <w:r w:rsidR="00F45EDF" w:rsidRPr="004506DD">
        <w:rPr>
          <w:rStyle w:val="CharDivNo"/>
        </w:rPr>
        <w:t> </w:t>
      </w:r>
      <w:r w:rsidRPr="004506DD">
        <w:rPr>
          <w:rStyle w:val="CharDivNo"/>
        </w:rPr>
        <w:t>3</w:t>
      </w:r>
      <w:r w:rsidRPr="00F45EDF">
        <w:t>—</w:t>
      </w:r>
      <w:r w:rsidRPr="004506DD">
        <w:rPr>
          <w:rStyle w:val="CharDivText"/>
        </w:rPr>
        <w:t>Scale of contributions by employees</w:t>
      </w:r>
      <w:bookmarkEnd w:id="36"/>
    </w:p>
    <w:p w:rsidR="00B33542" w:rsidRPr="00F45EDF" w:rsidRDefault="00B33542" w:rsidP="00B33542">
      <w:pPr>
        <w:pStyle w:val="ActHead5"/>
      </w:pPr>
      <w:bookmarkStart w:id="37" w:name="_Toc531703591"/>
      <w:r w:rsidRPr="004506DD">
        <w:rPr>
          <w:rStyle w:val="CharSectno"/>
        </w:rPr>
        <w:t>23</w:t>
      </w:r>
      <w:r w:rsidRPr="00F45EDF">
        <w:t xml:space="preserve">  Contributions by employees</w:t>
      </w:r>
      <w:bookmarkEnd w:id="37"/>
    </w:p>
    <w:p w:rsidR="00B33542" w:rsidRPr="00F45EDF" w:rsidRDefault="00B33542" w:rsidP="00B33542">
      <w:pPr>
        <w:pStyle w:val="subsection"/>
      </w:pPr>
      <w:r w:rsidRPr="00F45EDF">
        <w:tab/>
        <w:t>(1)</w:t>
      </w:r>
      <w:r w:rsidRPr="00F45EDF">
        <w:tab/>
        <w:t>Subject to this Act, the amount of contribution to be paid by an employee is an amount ascertained in accordance with the tables of contributions set out in the Third Schedule reduced by an amount, if any, ascertained in accordance with the tables of reductions of contributions set out in the Sixth Schedule.</w:t>
      </w:r>
    </w:p>
    <w:p w:rsidR="00B33542" w:rsidRPr="00F45EDF" w:rsidRDefault="00B33542" w:rsidP="00B33542">
      <w:pPr>
        <w:pStyle w:val="subsection"/>
      </w:pPr>
      <w:r w:rsidRPr="00F45EDF">
        <w:tab/>
        <w:t>(2)</w:t>
      </w:r>
      <w:r w:rsidRPr="00F45EDF">
        <w:tab/>
        <w:t>In the case of a male employee whose obligation to contribute to the Fund comes into existence on or after 1</w:t>
      </w:r>
      <w:r w:rsidR="00F45EDF">
        <w:t> </w:t>
      </w:r>
      <w:r w:rsidRPr="00F45EDF">
        <w:t>July 1962, the rate of contribution in respect of two of his initial units of pension is the rate appropriate to his age next birthday set out in Table XIV or Table XVII in the Third Schedule, as the case may be, increased by 5 cents in respect of each of those two units.</w:t>
      </w:r>
    </w:p>
    <w:p w:rsidR="00B33542" w:rsidRPr="00F45EDF" w:rsidRDefault="00B33542" w:rsidP="00B33542">
      <w:pPr>
        <w:pStyle w:val="subsection"/>
      </w:pPr>
      <w:r w:rsidRPr="00F45EDF">
        <w:tab/>
        <w:t>(3)</w:t>
      </w:r>
      <w:r w:rsidRPr="00F45EDF">
        <w:tab/>
        <w:t>The amount of contribution to be paid by an employee who has elected that section</w:t>
      </w:r>
      <w:r w:rsidR="00F45EDF">
        <w:t> </w:t>
      </w:r>
      <w:r w:rsidRPr="00F45EDF">
        <w:t>26 shall not apply to him is:</w:t>
      </w:r>
    </w:p>
    <w:p w:rsidR="00B33542" w:rsidRPr="00F45EDF" w:rsidRDefault="00B33542" w:rsidP="00B33542">
      <w:pPr>
        <w:pStyle w:val="paragraph"/>
      </w:pPr>
      <w:r w:rsidRPr="00F45EDF">
        <w:tab/>
        <w:t>(a)</w:t>
      </w:r>
      <w:r w:rsidRPr="00F45EDF">
        <w:tab/>
        <w:t>in respect of:</w:t>
      </w:r>
    </w:p>
    <w:p w:rsidR="00B33542" w:rsidRPr="00F45EDF" w:rsidRDefault="00B33542" w:rsidP="00B33542">
      <w:pPr>
        <w:pStyle w:val="paragraphsub"/>
      </w:pPr>
      <w:r w:rsidRPr="00F45EDF">
        <w:tab/>
        <w:t>(i)</w:t>
      </w:r>
      <w:r w:rsidRPr="00F45EDF">
        <w:tab/>
        <w:t>units of pension in respect of which the obligation to contribute came into existence on or after 14</w:t>
      </w:r>
      <w:r w:rsidR="00F45EDF">
        <w:t> </w:t>
      </w:r>
      <w:r w:rsidRPr="00F45EDF">
        <w:t>December 1959 and before 1</w:t>
      </w:r>
      <w:r w:rsidR="00F45EDF">
        <w:t> </w:t>
      </w:r>
      <w:r w:rsidRPr="00F45EDF">
        <w:t>July 1962; or</w:t>
      </w:r>
    </w:p>
    <w:p w:rsidR="00B33542" w:rsidRPr="00F45EDF" w:rsidRDefault="00B33542" w:rsidP="00B33542">
      <w:pPr>
        <w:pStyle w:val="paragraphsub"/>
        <w:keepNext/>
      </w:pPr>
      <w:r w:rsidRPr="00F45EDF">
        <w:tab/>
        <w:t>(ii)</w:t>
      </w:r>
      <w:r w:rsidRPr="00F45EDF">
        <w:tab/>
        <w:t>reserve units of pension for which he commenced to contribute on or after 14</w:t>
      </w:r>
      <w:r w:rsidR="00F45EDF">
        <w:t> </w:t>
      </w:r>
      <w:r w:rsidRPr="00F45EDF">
        <w:t>December 1959, and before 1</w:t>
      </w:r>
      <w:r w:rsidR="00F45EDF">
        <w:t> </w:t>
      </w:r>
      <w:r w:rsidRPr="00F45EDF">
        <w:t>July 1962;</w:t>
      </w:r>
    </w:p>
    <w:p w:rsidR="00B33542" w:rsidRPr="00F45EDF" w:rsidRDefault="00B33542" w:rsidP="00B33542">
      <w:pPr>
        <w:pStyle w:val="paragraph"/>
      </w:pPr>
      <w:r w:rsidRPr="00F45EDF">
        <w:tab/>
      </w:r>
      <w:r w:rsidRPr="00F45EDF">
        <w:tab/>
        <w:t>an amount ascertained in accordance with the rates of contribution specified in Table I in the Fourth Schedule reduced by an amount ascertained in accordance with the reductions in contributions specified in Table XVII in the Sixth Schedule; and</w:t>
      </w:r>
    </w:p>
    <w:p w:rsidR="00B33542" w:rsidRPr="00F45EDF" w:rsidRDefault="00B33542" w:rsidP="00B33542">
      <w:pPr>
        <w:pStyle w:val="paragraph"/>
      </w:pPr>
      <w:r w:rsidRPr="00F45EDF">
        <w:tab/>
        <w:t>(b)</w:t>
      </w:r>
      <w:r w:rsidRPr="00F45EDF">
        <w:tab/>
        <w:t>in respect of:</w:t>
      </w:r>
    </w:p>
    <w:p w:rsidR="00B33542" w:rsidRPr="00F45EDF" w:rsidRDefault="00B33542" w:rsidP="00B33542">
      <w:pPr>
        <w:pStyle w:val="paragraphsub"/>
      </w:pPr>
      <w:r w:rsidRPr="00F45EDF">
        <w:tab/>
        <w:t>(i)</w:t>
      </w:r>
      <w:r w:rsidRPr="00F45EDF">
        <w:tab/>
        <w:t>units of pension in respect of which the obligation to contribute comes into existence on or after 1</w:t>
      </w:r>
      <w:r w:rsidR="00F45EDF">
        <w:t> </w:t>
      </w:r>
      <w:r w:rsidRPr="00F45EDF">
        <w:t>July 1962; or</w:t>
      </w:r>
    </w:p>
    <w:p w:rsidR="00B33542" w:rsidRPr="00F45EDF" w:rsidRDefault="00B33542" w:rsidP="00B33542">
      <w:pPr>
        <w:pStyle w:val="paragraphsub"/>
        <w:keepNext/>
      </w:pPr>
      <w:r w:rsidRPr="00F45EDF">
        <w:lastRenderedPageBreak/>
        <w:tab/>
        <w:t>(ii)</w:t>
      </w:r>
      <w:r w:rsidRPr="00F45EDF">
        <w:tab/>
        <w:t>reserve units of pension for which he commences to contribute on or after that date;</w:t>
      </w:r>
    </w:p>
    <w:p w:rsidR="00B33542" w:rsidRPr="00F45EDF" w:rsidRDefault="00B33542" w:rsidP="00B33542">
      <w:pPr>
        <w:pStyle w:val="paragraph"/>
      </w:pPr>
      <w:r w:rsidRPr="00F45EDF">
        <w:tab/>
      </w:r>
      <w:r w:rsidRPr="00F45EDF">
        <w:tab/>
        <w:t>an amount ascertained in accordance with the rates of contribution specified in Table II in the Fourth Schedule to this Act.</w:t>
      </w:r>
    </w:p>
    <w:p w:rsidR="00B33542" w:rsidRPr="00F45EDF" w:rsidRDefault="00B33542" w:rsidP="00B33542">
      <w:pPr>
        <w:pStyle w:val="ActHead5"/>
      </w:pPr>
      <w:bookmarkStart w:id="38" w:name="_Toc531703592"/>
      <w:r w:rsidRPr="004506DD">
        <w:rPr>
          <w:rStyle w:val="CharSectno"/>
        </w:rPr>
        <w:t>24</w:t>
      </w:r>
      <w:r w:rsidRPr="00F45EDF">
        <w:t xml:space="preserve">  Election to contribute for full pension at 60 years of age</w:t>
      </w:r>
      <w:bookmarkEnd w:id="38"/>
    </w:p>
    <w:p w:rsidR="00B33542" w:rsidRPr="00F45EDF" w:rsidRDefault="00B33542" w:rsidP="00B33542">
      <w:pPr>
        <w:pStyle w:val="subsection"/>
      </w:pPr>
      <w:r w:rsidRPr="00F45EDF">
        <w:tab/>
        <w:t>(1)</w:t>
      </w:r>
      <w:r w:rsidRPr="00F45EDF">
        <w:tab/>
        <w:t>A contributor who is less than sixty years of age may, at any time, elect to contribute at such rates based on a retiring age of sixty years as are applicable.</w:t>
      </w:r>
    </w:p>
    <w:p w:rsidR="00B33542" w:rsidRPr="00F45EDF" w:rsidRDefault="00B33542" w:rsidP="00B33542">
      <w:pPr>
        <w:pStyle w:val="subsection"/>
      </w:pPr>
      <w:r w:rsidRPr="00F45EDF">
        <w:tab/>
        <w:t>(2)</w:t>
      </w:r>
      <w:r w:rsidRPr="00F45EDF">
        <w:tab/>
        <w:t xml:space="preserve">Subject to </w:t>
      </w:r>
      <w:r w:rsidR="00F45EDF">
        <w:t>subsection (</w:t>
      </w:r>
      <w:r w:rsidRPr="00F45EDF">
        <w:t>2A), a person is not entitled to make an election under this section after 12</w:t>
      </w:r>
      <w:r w:rsidR="00F45EDF">
        <w:t> </w:t>
      </w:r>
      <w:r w:rsidRPr="00F45EDF">
        <w:t>February 1976.</w:t>
      </w:r>
    </w:p>
    <w:p w:rsidR="00B33542" w:rsidRPr="00F45EDF" w:rsidRDefault="00B33542" w:rsidP="00B33542">
      <w:pPr>
        <w:pStyle w:val="subsection"/>
      </w:pPr>
      <w:r w:rsidRPr="00F45EDF">
        <w:tab/>
        <w:t>(2A)</w:t>
      </w:r>
      <w:r w:rsidRPr="00F45EDF">
        <w:tab/>
        <w:t>Where, on or after 13</w:t>
      </w:r>
      <w:r w:rsidR="00F45EDF">
        <w:t> </w:t>
      </w:r>
      <w:r w:rsidRPr="00F45EDF">
        <w:t>February 1976 but before 30</w:t>
      </w:r>
      <w:r w:rsidR="00F45EDF">
        <w:t> </w:t>
      </w:r>
      <w:r w:rsidRPr="00F45EDF">
        <w:t>April 1976, a person who is a contributor makes an election under this section and the election arises out of or is otherwise related to a communication made to the Board by the person before 13</w:t>
      </w:r>
      <w:r w:rsidR="00F45EDF">
        <w:t> </w:t>
      </w:r>
      <w:r w:rsidRPr="00F45EDF">
        <w:t>February 1976, the Board (or, on or after 1</w:t>
      </w:r>
      <w:r w:rsidR="00F45EDF">
        <w:t> </w:t>
      </w:r>
      <w:r w:rsidRPr="00F45EDF">
        <w:t xml:space="preserve">July 1976, the Commissioner for Superannuation) may direct in writing that the election shall be treated, for the purposes of </w:t>
      </w:r>
      <w:r w:rsidR="00F45EDF">
        <w:t>subsection (</w:t>
      </w:r>
      <w:r w:rsidRPr="00F45EDF">
        <w:t>2), as having been made before 13</w:t>
      </w:r>
      <w:r w:rsidR="00F45EDF">
        <w:t> </w:t>
      </w:r>
      <w:r w:rsidRPr="00F45EDF">
        <w:t>February 1976, and the direction has effect accordingly.</w:t>
      </w:r>
    </w:p>
    <w:p w:rsidR="00B33542" w:rsidRPr="00F45EDF" w:rsidRDefault="00B33542" w:rsidP="00B33542">
      <w:pPr>
        <w:pStyle w:val="subsection"/>
      </w:pPr>
      <w:r w:rsidRPr="00F45EDF">
        <w:tab/>
        <w:t>(3)</w:t>
      </w:r>
      <w:r w:rsidRPr="00F45EDF">
        <w:tab/>
        <w:t>Any contributor who makes an election in accordance with this section shall be entitled, upon retirement on attaining the age of sixty years, to receive full pension according to the number of units for which he was contributing at the time of his retirement.</w:t>
      </w:r>
    </w:p>
    <w:p w:rsidR="00B33542" w:rsidRPr="00F45EDF" w:rsidRDefault="00B33542" w:rsidP="00B33542">
      <w:pPr>
        <w:pStyle w:val="subsection"/>
      </w:pPr>
      <w:r w:rsidRPr="00F45EDF">
        <w:tab/>
        <w:t>(4)</w:t>
      </w:r>
      <w:r w:rsidRPr="00F45EDF">
        <w:tab/>
        <w:t>For the purposes of this Act the maximum age for retirement of a contributor who makes an election under this section shall be sixty years.</w:t>
      </w:r>
    </w:p>
    <w:p w:rsidR="00B33542" w:rsidRPr="00F45EDF" w:rsidRDefault="00B33542" w:rsidP="00B33542">
      <w:pPr>
        <w:pStyle w:val="subsection"/>
      </w:pPr>
      <w:r w:rsidRPr="00F45EDF">
        <w:tab/>
        <w:t>(5)</w:t>
      </w:r>
      <w:r w:rsidRPr="00F45EDF">
        <w:tab/>
        <w:t>Where a contributor who has made an election under this section does not retire upon attaining the age of sixty years, he shall not be required to make contributions after attaining that age and shall not be entitled to receive pension until retirement.</w:t>
      </w:r>
    </w:p>
    <w:p w:rsidR="00B33542" w:rsidRPr="00F45EDF" w:rsidRDefault="00B33542" w:rsidP="00B33542">
      <w:pPr>
        <w:pStyle w:val="subsection"/>
      </w:pPr>
      <w:r w:rsidRPr="00F45EDF">
        <w:lastRenderedPageBreak/>
        <w:tab/>
        <w:t>(6)</w:t>
      </w:r>
      <w:r w:rsidRPr="00F45EDF">
        <w:tab/>
        <w:t>The Board shall make such adjustment of contributions as, in its opinion, is necessary by reason of the election of a contributor to contribute at rates based on a retiring age of sixty years.</w:t>
      </w:r>
    </w:p>
    <w:p w:rsidR="00B33542" w:rsidRPr="00F45EDF" w:rsidRDefault="00B33542" w:rsidP="00B33542">
      <w:pPr>
        <w:pStyle w:val="ActHead5"/>
      </w:pPr>
      <w:bookmarkStart w:id="39" w:name="_Toc531703593"/>
      <w:r w:rsidRPr="004506DD">
        <w:rPr>
          <w:rStyle w:val="CharSectno"/>
        </w:rPr>
        <w:t>25</w:t>
      </w:r>
      <w:r w:rsidRPr="00F45EDF">
        <w:t xml:space="preserve">  Election to contribute for additional units at 65 years of age</w:t>
      </w:r>
      <w:bookmarkEnd w:id="39"/>
    </w:p>
    <w:p w:rsidR="00B33542" w:rsidRPr="00F45EDF" w:rsidRDefault="00B33542" w:rsidP="00B33542">
      <w:pPr>
        <w:pStyle w:val="subsection"/>
      </w:pPr>
      <w:r w:rsidRPr="00F45EDF">
        <w:tab/>
        <w:t>(1)</w:t>
      </w:r>
      <w:r w:rsidRPr="00F45EDF">
        <w:tab/>
        <w:t>Subject to section</w:t>
      </w:r>
      <w:r w:rsidR="00F45EDF">
        <w:t> </w:t>
      </w:r>
      <w:r w:rsidRPr="00F45EDF">
        <w:t>22H, a contributor who has made an election in accordance with the last preceding section and becomes eligible or is required to contribute for an additional unit or units of pension in pursuance of this Act may, within the prescribed time, elect to contribute for that additional unit, or those additional units, at the appropriate rate based on a retiring age of sixty</w:t>
      </w:r>
      <w:r w:rsidR="00F45EDF">
        <w:noBreakHyphen/>
      </w:r>
      <w:r w:rsidRPr="00F45EDF">
        <w:t>five years.</w:t>
      </w:r>
    </w:p>
    <w:p w:rsidR="00B33542" w:rsidRPr="00F45EDF" w:rsidRDefault="00B33542" w:rsidP="00B33542">
      <w:pPr>
        <w:pStyle w:val="subsection"/>
        <w:keepNext/>
      </w:pPr>
      <w:r w:rsidRPr="00F45EDF">
        <w:tab/>
        <w:t>(2)</w:t>
      </w:r>
      <w:r w:rsidRPr="00F45EDF">
        <w:tab/>
        <w:t>A contributor who:</w:t>
      </w:r>
    </w:p>
    <w:p w:rsidR="00B33542" w:rsidRPr="00F45EDF" w:rsidRDefault="00B33542" w:rsidP="00B33542">
      <w:pPr>
        <w:pStyle w:val="paragraph"/>
      </w:pPr>
      <w:r w:rsidRPr="00F45EDF">
        <w:tab/>
        <w:t>(a)</w:t>
      </w:r>
      <w:r w:rsidRPr="00F45EDF">
        <w:tab/>
        <w:t>has made an election to contribute at rates based on a retiring age of sixty years;</w:t>
      </w:r>
    </w:p>
    <w:p w:rsidR="00B33542" w:rsidRPr="00F45EDF" w:rsidRDefault="00B33542" w:rsidP="00B33542">
      <w:pPr>
        <w:pStyle w:val="paragraph"/>
      </w:pPr>
      <w:r w:rsidRPr="00F45EDF">
        <w:tab/>
        <w:t>(b)</w:t>
      </w:r>
      <w:r w:rsidRPr="00F45EDF">
        <w:tab/>
        <w:t>has attained that age but has not attained the age of sixty</w:t>
      </w:r>
      <w:r w:rsidR="00F45EDF">
        <w:noBreakHyphen/>
      </w:r>
      <w:r w:rsidRPr="00F45EDF">
        <w:t>five years;</w:t>
      </w:r>
    </w:p>
    <w:p w:rsidR="00B33542" w:rsidRPr="00F45EDF" w:rsidRDefault="00B33542" w:rsidP="00B33542">
      <w:pPr>
        <w:pStyle w:val="paragraph"/>
        <w:keepNext/>
      </w:pPr>
      <w:r w:rsidRPr="00F45EDF">
        <w:tab/>
        <w:t>(c)</w:t>
      </w:r>
      <w:r w:rsidRPr="00F45EDF">
        <w:tab/>
        <w:t xml:space="preserve">but for </w:t>
      </w:r>
      <w:r w:rsidR="00F45EDF">
        <w:t>subsection (</w:t>
      </w:r>
      <w:r w:rsidRPr="00F45EDF">
        <w:t>4) of section</w:t>
      </w:r>
      <w:r w:rsidR="00F45EDF">
        <w:t> </w:t>
      </w:r>
      <w:r w:rsidRPr="00F45EDF">
        <w:t>20, would have been eligible or required to contribute for an additional unit of pension;</w:t>
      </w:r>
    </w:p>
    <w:p w:rsidR="00B33542" w:rsidRPr="00F45EDF" w:rsidRDefault="00B33542" w:rsidP="00B33542">
      <w:pPr>
        <w:pStyle w:val="subsection2"/>
      </w:pPr>
      <w:r w:rsidRPr="00F45EDF">
        <w:t>may, within the prescribed time, elect to contribute for that additional unit at the appropriate rate based on a retiring age of sixty</w:t>
      </w:r>
      <w:r w:rsidR="00F45EDF">
        <w:noBreakHyphen/>
      </w:r>
      <w:r w:rsidRPr="00F45EDF">
        <w:t>five years.</w:t>
      </w:r>
    </w:p>
    <w:p w:rsidR="00B33542" w:rsidRPr="00F45EDF" w:rsidRDefault="00B33542" w:rsidP="00B33542">
      <w:pPr>
        <w:pStyle w:val="subsection"/>
      </w:pPr>
      <w:r w:rsidRPr="00F45EDF">
        <w:tab/>
        <w:t>(3)</w:t>
      </w:r>
      <w:r w:rsidRPr="00F45EDF">
        <w:tab/>
        <w:t xml:space="preserve">Where a contributor has made an election under </w:t>
      </w:r>
      <w:r w:rsidR="00F45EDF">
        <w:t>subsection (</w:t>
      </w:r>
      <w:r w:rsidRPr="00F45EDF">
        <w:t>1) or (2):</w:t>
      </w:r>
    </w:p>
    <w:p w:rsidR="00B33542" w:rsidRPr="00F45EDF" w:rsidRDefault="00B33542" w:rsidP="00B33542">
      <w:pPr>
        <w:pStyle w:val="paragraph"/>
      </w:pPr>
      <w:r w:rsidRPr="00F45EDF">
        <w:tab/>
        <w:t>(a)</w:t>
      </w:r>
      <w:r w:rsidRPr="00F45EDF">
        <w:tab/>
        <w:t>any further additional unit of pension for which he commences to contribute after that election shall be at the appropriate rate based on a retiring age of sixty</w:t>
      </w:r>
      <w:r w:rsidR="00F45EDF">
        <w:noBreakHyphen/>
      </w:r>
      <w:r w:rsidRPr="00F45EDF">
        <w:t>five years; and</w:t>
      </w:r>
    </w:p>
    <w:p w:rsidR="00B33542" w:rsidRPr="00F45EDF" w:rsidRDefault="00B33542" w:rsidP="00B33542">
      <w:pPr>
        <w:pStyle w:val="paragraph"/>
      </w:pPr>
      <w:r w:rsidRPr="00F45EDF">
        <w:tab/>
        <w:t>(b)</w:t>
      </w:r>
      <w:r w:rsidRPr="00F45EDF">
        <w:tab/>
        <w:t>the maximum age for retirement of that contributor shall, in respect of all the additional units of pension in relation to which this section applies, be sixty</w:t>
      </w:r>
      <w:r w:rsidR="00F45EDF">
        <w:noBreakHyphen/>
      </w:r>
      <w:r w:rsidRPr="00F45EDF">
        <w:t>five years.</w:t>
      </w:r>
    </w:p>
    <w:p w:rsidR="00B33542" w:rsidRPr="00F45EDF" w:rsidRDefault="00B33542" w:rsidP="00B33542">
      <w:pPr>
        <w:pStyle w:val="subsection"/>
      </w:pPr>
      <w:r w:rsidRPr="00F45EDF">
        <w:tab/>
        <w:t>(4)</w:t>
      </w:r>
      <w:r w:rsidRPr="00F45EDF">
        <w:tab/>
        <w:t xml:space="preserve">Any additional contribution payable by reason of an election under </w:t>
      </w:r>
      <w:r w:rsidR="00F45EDF">
        <w:t>subsection (</w:t>
      </w:r>
      <w:r w:rsidRPr="00F45EDF">
        <w:t>2) is payable as from the date of the election.</w:t>
      </w:r>
    </w:p>
    <w:p w:rsidR="00B33542" w:rsidRPr="00F45EDF" w:rsidRDefault="00B33542" w:rsidP="00B33542">
      <w:pPr>
        <w:pStyle w:val="subsection"/>
      </w:pPr>
      <w:r w:rsidRPr="00F45EDF">
        <w:lastRenderedPageBreak/>
        <w:tab/>
        <w:t>(5)</w:t>
      </w:r>
      <w:r w:rsidRPr="00F45EDF">
        <w:tab/>
        <w:t>A person is not entitled to make an election under this section after 30</w:t>
      </w:r>
      <w:r w:rsidR="00F45EDF">
        <w:t> </w:t>
      </w:r>
      <w:r w:rsidRPr="00F45EDF">
        <w:t>June 1976.</w:t>
      </w:r>
    </w:p>
    <w:p w:rsidR="00B33542" w:rsidRPr="00F45EDF" w:rsidRDefault="00B33542" w:rsidP="002477D1">
      <w:pPr>
        <w:pStyle w:val="ActHead3"/>
        <w:pageBreakBefore/>
      </w:pPr>
      <w:bookmarkStart w:id="40" w:name="_Toc531703594"/>
      <w:r w:rsidRPr="004506DD">
        <w:rPr>
          <w:rStyle w:val="CharDivNo"/>
        </w:rPr>
        <w:lastRenderedPageBreak/>
        <w:t>Division</w:t>
      </w:r>
      <w:r w:rsidR="00F45EDF" w:rsidRPr="004506DD">
        <w:rPr>
          <w:rStyle w:val="CharDivNo"/>
        </w:rPr>
        <w:t> </w:t>
      </w:r>
      <w:r w:rsidRPr="004506DD">
        <w:rPr>
          <w:rStyle w:val="CharDivNo"/>
        </w:rPr>
        <w:t>4</w:t>
      </w:r>
      <w:r w:rsidRPr="00F45EDF">
        <w:t>—</w:t>
      </w:r>
      <w:r w:rsidRPr="004506DD">
        <w:rPr>
          <w:rStyle w:val="CharDivText"/>
        </w:rPr>
        <w:t>Contributions for additional benefits for widows</w:t>
      </w:r>
      <w:bookmarkEnd w:id="40"/>
    </w:p>
    <w:p w:rsidR="00B33542" w:rsidRPr="00F45EDF" w:rsidRDefault="00B33542" w:rsidP="00B33542">
      <w:pPr>
        <w:pStyle w:val="ActHead5"/>
      </w:pPr>
      <w:bookmarkStart w:id="41" w:name="_Toc531703595"/>
      <w:r w:rsidRPr="004506DD">
        <w:rPr>
          <w:rStyle w:val="CharSectno"/>
        </w:rPr>
        <w:t>26</w:t>
      </w:r>
      <w:r w:rsidRPr="00F45EDF">
        <w:t xml:space="preserve">  Additional contributions by existing contributors</w:t>
      </w:r>
      <w:bookmarkEnd w:id="41"/>
    </w:p>
    <w:p w:rsidR="00B33542" w:rsidRPr="00F45EDF" w:rsidRDefault="00B33542" w:rsidP="00B33542">
      <w:pPr>
        <w:pStyle w:val="subsection"/>
      </w:pPr>
      <w:r w:rsidRPr="00F45EDF">
        <w:tab/>
        <w:t>(1)</w:t>
      </w:r>
      <w:r w:rsidRPr="00F45EDF">
        <w:tab/>
        <w:t>In this section:</w:t>
      </w:r>
    </w:p>
    <w:p w:rsidR="00B33542" w:rsidRPr="00F45EDF" w:rsidRDefault="00B33542" w:rsidP="00B33542">
      <w:pPr>
        <w:pStyle w:val="paragraph"/>
      </w:pPr>
      <w:r w:rsidRPr="00F45EDF">
        <w:tab/>
        <w:t>(a)</w:t>
      </w:r>
      <w:r w:rsidRPr="00F45EDF">
        <w:tab/>
        <w:t>references to a contributor are references to a male contributor whose obligation to contribute to the Fund came into existence before 14</w:t>
      </w:r>
      <w:r w:rsidR="00F45EDF">
        <w:t> </w:t>
      </w:r>
      <w:r w:rsidRPr="00F45EDF">
        <w:t>December 1959; and</w:t>
      </w:r>
    </w:p>
    <w:p w:rsidR="00B33542" w:rsidRPr="00F45EDF" w:rsidRDefault="00B33542" w:rsidP="00B33542">
      <w:pPr>
        <w:pStyle w:val="paragraph"/>
      </w:pPr>
      <w:r w:rsidRPr="00F45EDF">
        <w:tab/>
        <w:t>(b)</w:t>
      </w:r>
      <w:r w:rsidRPr="00F45EDF">
        <w:tab/>
        <w:t>references to a unit of pension include references to a reserve unit of pension and a fraction of a unit of pension.</w:t>
      </w:r>
    </w:p>
    <w:p w:rsidR="00B33542" w:rsidRPr="00F45EDF" w:rsidRDefault="00B33542" w:rsidP="00B33542">
      <w:pPr>
        <w:pStyle w:val="subsection"/>
      </w:pPr>
      <w:r w:rsidRPr="00F45EDF">
        <w:tab/>
        <w:t>(2)</w:t>
      </w:r>
      <w:r w:rsidRPr="00F45EDF">
        <w:tab/>
        <w:t>A male contributor who, before 14</w:t>
      </w:r>
      <w:r w:rsidR="00F45EDF">
        <w:t> </w:t>
      </w:r>
      <w:r w:rsidRPr="00F45EDF">
        <w:t xml:space="preserve">December 1959, was credited with one or more fully paid units of pension shall, for the purposes of </w:t>
      </w:r>
      <w:r w:rsidR="00F45EDF">
        <w:t>paragraph (</w:t>
      </w:r>
      <w:r w:rsidRPr="00F45EDF">
        <w:t xml:space="preserve">a) of </w:t>
      </w:r>
      <w:r w:rsidR="00F45EDF">
        <w:t>subsection (</w:t>
      </w:r>
      <w:r w:rsidRPr="00F45EDF">
        <w:t>1), be deemed to be a male contributor whose obligation to contribute to the Fund came into existence before that date.</w:t>
      </w:r>
    </w:p>
    <w:p w:rsidR="00B33542" w:rsidRPr="00F45EDF" w:rsidRDefault="00B33542" w:rsidP="00B33542">
      <w:pPr>
        <w:pStyle w:val="subsection"/>
      </w:pPr>
      <w:r w:rsidRPr="00F45EDF">
        <w:tab/>
        <w:t>(3)</w:t>
      </w:r>
      <w:r w:rsidRPr="00F45EDF">
        <w:tab/>
        <w:t>A contributor may, not later than 13</w:t>
      </w:r>
      <w:r w:rsidR="00F45EDF">
        <w:t> </w:t>
      </w:r>
      <w:r w:rsidRPr="00F45EDF">
        <w:t>June 1960, elect that this section shall not apply to him.</w:t>
      </w:r>
    </w:p>
    <w:p w:rsidR="00B33542" w:rsidRPr="00F45EDF" w:rsidRDefault="00B33542" w:rsidP="00B33542">
      <w:pPr>
        <w:pStyle w:val="subsection"/>
      </w:pPr>
      <w:r w:rsidRPr="00F45EDF">
        <w:tab/>
        <w:t>(4)</w:t>
      </w:r>
      <w:r w:rsidRPr="00F45EDF">
        <w:tab/>
        <w:t>A contributor who does not so elect shall, from and including 14</w:t>
      </w:r>
      <w:r w:rsidR="00F45EDF">
        <w:t> </w:t>
      </w:r>
      <w:r w:rsidRPr="00F45EDF">
        <w:t>December 1959, in respect of:</w:t>
      </w:r>
    </w:p>
    <w:p w:rsidR="00B33542" w:rsidRPr="00F45EDF" w:rsidRDefault="00B33542" w:rsidP="00B33542">
      <w:pPr>
        <w:pStyle w:val="paragraph"/>
      </w:pPr>
      <w:r w:rsidRPr="00F45EDF">
        <w:tab/>
        <w:t>(a)</w:t>
      </w:r>
      <w:r w:rsidRPr="00F45EDF">
        <w:tab/>
        <w:t>each unit of pension (if any) for which he is contributing at that date;</w:t>
      </w:r>
    </w:p>
    <w:p w:rsidR="00B33542" w:rsidRPr="00F45EDF" w:rsidRDefault="00B33542" w:rsidP="00B33542">
      <w:pPr>
        <w:pStyle w:val="paragraph"/>
      </w:pPr>
      <w:r w:rsidRPr="00F45EDF">
        <w:tab/>
        <w:t>(b)</w:t>
      </w:r>
      <w:r w:rsidRPr="00F45EDF">
        <w:tab/>
        <w:t>each unit of pension (if any) in respect of which he has completed his contributions not later than that date; and</w:t>
      </w:r>
    </w:p>
    <w:p w:rsidR="00B33542" w:rsidRPr="00F45EDF" w:rsidRDefault="00B33542" w:rsidP="00B33542">
      <w:pPr>
        <w:pStyle w:val="paragraph"/>
        <w:keepNext/>
      </w:pPr>
      <w:r w:rsidRPr="00F45EDF">
        <w:tab/>
        <w:t>(c)</w:t>
      </w:r>
      <w:r w:rsidRPr="00F45EDF">
        <w:tab/>
        <w:t>each fully paid unit of pension (if any) which has been credited to him as from a date not later than that date;</w:t>
      </w:r>
    </w:p>
    <w:p w:rsidR="00B33542" w:rsidRPr="00F45EDF" w:rsidRDefault="00B33542" w:rsidP="00B33542">
      <w:pPr>
        <w:pStyle w:val="subsection2"/>
      </w:pPr>
      <w:r w:rsidRPr="00F45EDF">
        <w:t>make such contributions (if any) to the Fund as are specified in the Fifth Schedule.</w:t>
      </w:r>
    </w:p>
    <w:p w:rsidR="00B33542" w:rsidRPr="00F45EDF" w:rsidRDefault="00B33542" w:rsidP="00B33542">
      <w:pPr>
        <w:pStyle w:val="subsection"/>
      </w:pPr>
      <w:r w:rsidRPr="00F45EDF">
        <w:tab/>
        <w:t>(5)</w:t>
      </w:r>
      <w:r w:rsidRPr="00F45EDF">
        <w:tab/>
        <w:t>The amount of contribution to be paid by a contributor who has not so elected is:</w:t>
      </w:r>
    </w:p>
    <w:p w:rsidR="00B33542" w:rsidRPr="00F45EDF" w:rsidRDefault="00B33542" w:rsidP="00B33542">
      <w:pPr>
        <w:pStyle w:val="paragraph"/>
      </w:pPr>
      <w:r w:rsidRPr="00F45EDF">
        <w:tab/>
        <w:t>(a)</w:t>
      </w:r>
      <w:r w:rsidRPr="00F45EDF">
        <w:tab/>
        <w:t>in respect of:</w:t>
      </w:r>
    </w:p>
    <w:p w:rsidR="00B33542" w:rsidRPr="00F45EDF" w:rsidRDefault="00B33542" w:rsidP="00B33542">
      <w:pPr>
        <w:pStyle w:val="paragraphsub"/>
      </w:pPr>
      <w:r w:rsidRPr="00F45EDF">
        <w:lastRenderedPageBreak/>
        <w:tab/>
        <w:t>(i)</w:t>
      </w:r>
      <w:r w:rsidRPr="00F45EDF">
        <w:tab/>
        <w:t>units of pension in respect of which the obligation to contribute came into existence on or after 14</w:t>
      </w:r>
      <w:r w:rsidR="00F45EDF">
        <w:t> </w:t>
      </w:r>
      <w:r w:rsidRPr="00F45EDF">
        <w:t>December 1959, and before 2</w:t>
      </w:r>
      <w:r w:rsidR="00F45EDF">
        <w:t> </w:t>
      </w:r>
      <w:r w:rsidRPr="00F45EDF">
        <w:t>July 1962; or</w:t>
      </w:r>
    </w:p>
    <w:p w:rsidR="00B33542" w:rsidRPr="00F45EDF" w:rsidRDefault="00B33542" w:rsidP="00B33542">
      <w:pPr>
        <w:pStyle w:val="paragraphsub"/>
        <w:keepNext/>
      </w:pPr>
      <w:r w:rsidRPr="00F45EDF">
        <w:tab/>
        <w:t>(ii)</w:t>
      </w:r>
      <w:r w:rsidRPr="00F45EDF">
        <w:tab/>
        <w:t>reserve units of pension for which such a contributor commenced to contribute on or after 14</w:t>
      </w:r>
      <w:r w:rsidR="00F45EDF">
        <w:t> </w:t>
      </w:r>
      <w:r w:rsidRPr="00F45EDF">
        <w:t>December 1959, and before 1</w:t>
      </w:r>
      <w:r w:rsidR="00F45EDF">
        <w:t> </w:t>
      </w:r>
      <w:r w:rsidRPr="00F45EDF">
        <w:t>July 1962;</w:t>
      </w:r>
    </w:p>
    <w:p w:rsidR="00B33542" w:rsidRPr="00F45EDF" w:rsidRDefault="00B33542" w:rsidP="00B33542">
      <w:pPr>
        <w:pStyle w:val="paragraph"/>
      </w:pPr>
      <w:r w:rsidRPr="00F45EDF">
        <w:tab/>
      </w:r>
      <w:r w:rsidRPr="00F45EDF">
        <w:tab/>
        <w:t>an amount ascertained in accordance with the rates of contribution specified in Table IX or Table XI in the Third Schedule, as the case requires, reduced by an amount ascertained in accordance with the reductions in contributions specified in Table XIII or Table XV in the Sixth Schedule, as the case requires; and</w:t>
      </w:r>
    </w:p>
    <w:p w:rsidR="00B33542" w:rsidRPr="00F45EDF" w:rsidRDefault="00B33542" w:rsidP="00B33542">
      <w:pPr>
        <w:pStyle w:val="paragraph"/>
      </w:pPr>
      <w:r w:rsidRPr="00F45EDF">
        <w:tab/>
        <w:t>(b)</w:t>
      </w:r>
      <w:r w:rsidRPr="00F45EDF">
        <w:tab/>
        <w:t>in respect of:</w:t>
      </w:r>
    </w:p>
    <w:p w:rsidR="00B33542" w:rsidRPr="00F45EDF" w:rsidRDefault="00B33542" w:rsidP="00B33542">
      <w:pPr>
        <w:pStyle w:val="paragraphsub"/>
      </w:pPr>
      <w:r w:rsidRPr="00F45EDF">
        <w:tab/>
        <w:t>(i)</w:t>
      </w:r>
      <w:r w:rsidRPr="00F45EDF">
        <w:tab/>
        <w:t>units of pension in respect of which the obligation to contribute comes into existence on or after 1</w:t>
      </w:r>
      <w:r w:rsidR="00F45EDF">
        <w:t> </w:t>
      </w:r>
      <w:r w:rsidRPr="00F45EDF">
        <w:t>July 1962; or</w:t>
      </w:r>
    </w:p>
    <w:p w:rsidR="00B33542" w:rsidRPr="00F45EDF" w:rsidRDefault="00B33542" w:rsidP="00B33542">
      <w:pPr>
        <w:pStyle w:val="paragraphsub"/>
        <w:keepNext/>
      </w:pPr>
      <w:r w:rsidRPr="00F45EDF">
        <w:tab/>
        <w:t>(ii)</w:t>
      </w:r>
      <w:r w:rsidRPr="00F45EDF">
        <w:tab/>
        <w:t>reserve units of pension for which such a contributor commences to contribute on or after that date;</w:t>
      </w:r>
    </w:p>
    <w:p w:rsidR="00B33542" w:rsidRPr="00F45EDF" w:rsidRDefault="00B33542" w:rsidP="00B33542">
      <w:pPr>
        <w:pStyle w:val="paragraph"/>
      </w:pPr>
      <w:r w:rsidRPr="00F45EDF">
        <w:tab/>
      </w:r>
      <w:r w:rsidRPr="00F45EDF">
        <w:tab/>
        <w:t>an amount ascertained in accordance with the rates of contribution specified in Table XIII or Table XVI in the Third Schedule, as the case requires.</w:t>
      </w:r>
    </w:p>
    <w:p w:rsidR="00B33542" w:rsidRPr="00F45EDF" w:rsidRDefault="00B33542" w:rsidP="00B33542">
      <w:pPr>
        <w:pStyle w:val="subsection"/>
      </w:pPr>
      <w:r w:rsidRPr="00F45EDF">
        <w:tab/>
        <w:t>(6)</w:t>
      </w:r>
      <w:r w:rsidRPr="00F45EDF">
        <w:tab/>
        <w:t xml:space="preserve">Contributions payable under </w:t>
      </w:r>
      <w:r w:rsidR="00F45EDF">
        <w:t>subsection (</w:t>
      </w:r>
      <w:r w:rsidRPr="00F45EDF">
        <w:t>4) are in addition to any other contributions payable by the contributor.</w:t>
      </w:r>
    </w:p>
    <w:p w:rsidR="00B33542" w:rsidRPr="00F45EDF" w:rsidRDefault="00B33542" w:rsidP="00B33542">
      <w:pPr>
        <w:pStyle w:val="subsection"/>
      </w:pPr>
      <w:r w:rsidRPr="00F45EDF">
        <w:tab/>
        <w:t>(7)</w:t>
      </w:r>
      <w:r w:rsidRPr="00F45EDF">
        <w:tab/>
        <w:t xml:space="preserve">A contributor who elected under </w:t>
      </w:r>
      <w:r w:rsidR="00F45EDF">
        <w:t>subsection (</w:t>
      </w:r>
      <w:r w:rsidRPr="00F45EDF">
        <w:t>3) that this section shall not apply to him may, not later than the expiration of six months after the commencement of this subsection, by notice in writing to the Board, revoke the election.</w:t>
      </w:r>
    </w:p>
    <w:p w:rsidR="00B33542" w:rsidRPr="00F45EDF" w:rsidRDefault="00B33542" w:rsidP="00B33542">
      <w:pPr>
        <w:pStyle w:val="subsection"/>
      </w:pPr>
      <w:r w:rsidRPr="00F45EDF">
        <w:tab/>
        <w:t>(8)</w:t>
      </w:r>
      <w:r w:rsidRPr="00F45EDF">
        <w:tab/>
        <w:t xml:space="preserve">A revocation under </w:t>
      </w:r>
      <w:r w:rsidR="00F45EDF">
        <w:t>subsection (</w:t>
      </w:r>
      <w:r w:rsidRPr="00F45EDF">
        <w:t xml:space="preserve">7) does not have effect unless the contributor satisfies the Board, within six months after the date of the revocation or within such further period as the Board allows, that he is not suffering from any physical or mental defect (not being a defect that, in the opinion of the Board, is the result of the service of the contributor as a member of the Forces as defined by </w:t>
      </w:r>
      <w:r w:rsidR="00F45EDF">
        <w:t>subsection (</w:t>
      </w:r>
      <w:r w:rsidRPr="00F45EDF">
        <w:t>2) of section</w:t>
      </w:r>
      <w:r w:rsidR="00F45EDF">
        <w:t> </w:t>
      </w:r>
      <w:r w:rsidRPr="00F45EDF">
        <w:t xml:space="preserve">147) likely to render him incapable of </w:t>
      </w:r>
      <w:r w:rsidRPr="00F45EDF">
        <w:lastRenderedPageBreak/>
        <w:t>performing his duties before attaining the maximum age for retirement.</w:t>
      </w:r>
    </w:p>
    <w:p w:rsidR="00B33542" w:rsidRPr="00F45EDF" w:rsidRDefault="00B33542" w:rsidP="00B33542">
      <w:pPr>
        <w:pStyle w:val="subsection"/>
      </w:pPr>
      <w:r w:rsidRPr="00F45EDF">
        <w:tab/>
        <w:t>(9)</w:t>
      </w:r>
      <w:r w:rsidRPr="00F45EDF">
        <w:tab/>
        <w:t>An election that is so revoked shall, for the purposes of this Act, be deemed not to have been made.</w:t>
      </w:r>
    </w:p>
    <w:p w:rsidR="00B33542" w:rsidRPr="00F45EDF" w:rsidRDefault="00B33542" w:rsidP="00B33542">
      <w:pPr>
        <w:pStyle w:val="subsection"/>
      </w:pPr>
      <w:r w:rsidRPr="00F45EDF">
        <w:tab/>
        <w:t>(10)</w:t>
      </w:r>
      <w:r w:rsidRPr="00F45EDF">
        <w:tab/>
      </w:r>
      <w:r w:rsidR="00F45EDF">
        <w:t>Subsections (</w:t>
      </w:r>
      <w:r w:rsidRPr="00F45EDF">
        <w:t>4), (5) and (6) do not apply to a contributor who so revokes an election, but such a contributor shall, from and including the date of the revocation:</w:t>
      </w:r>
    </w:p>
    <w:p w:rsidR="00B33542" w:rsidRPr="00F45EDF" w:rsidRDefault="00B33542" w:rsidP="00B33542">
      <w:pPr>
        <w:pStyle w:val="paragraph"/>
      </w:pPr>
      <w:r w:rsidRPr="00F45EDF">
        <w:tab/>
        <w:t>(a)</w:t>
      </w:r>
      <w:r w:rsidRPr="00F45EDF">
        <w:tab/>
        <w:t>in respect of each unit of pension (if any) for which he is contributing at that date, make to the Fund:</w:t>
      </w:r>
    </w:p>
    <w:p w:rsidR="00B33542" w:rsidRPr="00F45EDF" w:rsidRDefault="00B33542" w:rsidP="00B33542">
      <w:pPr>
        <w:pStyle w:val="paragraphsub"/>
      </w:pPr>
      <w:r w:rsidRPr="00F45EDF">
        <w:tab/>
        <w:t>(i)</w:t>
      </w:r>
      <w:r w:rsidRPr="00F45EDF">
        <w:tab/>
        <w:t>the contributions that he would, but for the revocation, be liable to make; and</w:t>
      </w:r>
    </w:p>
    <w:p w:rsidR="00B33542" w:rsidRPr="00F45EDF" w:rsidRDefault="00B33542" w:rsidP="00B33542">
      <w:pPr>
        <w:pStyle w:val="paragraphsub"/>
      </w:pPr>
      <w:r w:rsidRPr="00F45EDF">
        <w:tab/>
        <w:t>(ii)</w:t>
      </w:r>
      <w:r w:rsidRPr="00F45EDF">
        <w:tab/>
        <w:t>such additional contributions as the Board determines; and</w:t>
      </w:r>
    </w:p>
    <w:p w:rsidR="00B33542" w:rsidRPr="00F45EDF" w:rsidRDefault="00B33542" w:rsidP="00B33542">
      <w:pPr>
        <w:pStyle w:val="paragraph"/>
        <w:keepNext/>
      </w:pPr>
      <w:r w:rsidRPr="00F45EDF">
        <w:tab/>
        <w:t>(b)</w:t>
      </w:r>
      <w:r w:rsidRPr="00F45EDF">
        <w:tab/>
        <w:t>in respect of:</w:t>
      </w:r>
    </w:p>
    <w:p w:rsidR="00B33542" w:rsidRPr="00F45EDF" w:rsidRDefault="00B33542" w:rsidP="00B33542">
      <w:pPr>
        <w:pStyle w:val="paragraphsub"/>
      </w:pPr>
      <w:r w:rsidRPr="00F45EDF">
        <w:tab/>
        <w:t>(i)</w:t>
      </w:r>
      <w:r w:rsidRPr="00F45EDF">
        <w:tab/>
        <w:t>each unit of pension (if any) in respect of which he has completed his contributions not later than that date; and</w:t>
      </w:r>
    </w:p>
    <w:p w:rsidR="00B33542" w:rsidRPr="00F45EDF" w:rsidRDefault="00B33542" w:rsidP="00B33542">
      <w:pPr>
        <w:pStyle w:val="paragraphsub"/>
        <w:keepNext/>
      </w:pPr>
      <w:r w:rsidRPr="00F45EDF">
        <w:tab/>
        <w:t>(ii)</w:t>
      </w:r>
      <w:r w:rsidRPr="00F45EDF">
        <w:tab/>
        <w:t>each fully paid unit of pension (if any) that has been credited to him as from a date not later than that date;</w:t>
      </w:r>
    </w:p>
    <w:p w:rsidR="00B33542" w:rsidRPr="00F45EDF" w:rsidRDefault="00B33542" w:rsidP="00B33542">
      <w:pPr>
        <w:pStyle w:val="paragraph"/>
      </w:pPr>
      <w:r w:rsidRPr="00F45EDF">
        <w:tab/>
      </w:r>
      <w:r w:rsidRPr="00F45EDF">
        <w:tab/>
        <w:t>make such contributions as the Board determines.</w:t>
      </w:r>
    </w:p>
    <w:p w:rsidR="00B33542" w:rsidRPr="00F45EDF" w:rsidRDefault="00B33542" w:rsidP="00B33542">
      <w:pPr>
        <w:pStyle w:val="subsection"/>
      </w:pPr>
      <w:r w:rsidRPr="00F45EDF">
        <w:tab/>
        <w:t>(11)</w:t>
      </w:r>
      <w:r w:rsidRPr="00F45EDF">
        <w:tab/>
        <w:t>The amount of contribution to be paid by a contributor who so revokes an election is, in respect of:</w:t>
      </w:r>
    </w:p>
    <w:p w:rsidR="00B33542" w:rsidRPr="00F45EDF" w:rsidRDefault="00B33542" w:rsidP="00B33542">
      <w:pPr>
        <w:pStyle w:val="paragraph"/>
      </w:pPr>
      <w:r w:rsidRPr="00F45EDF">
        <w:tab/>
        <w:t>(a)</w:t>
      </w:r>
      <w:r w:rsidRPr="00F45EDF">
        <w:tab/>
        <w:t>units of pension in respect of which the obligation to contribute comes into existence on or after the date of the revocation; or</w:t>
      </w:r>
    </w:p>
    <w:p w:rsidR="00B33542" w:rsidRPr="00F45EDF" w:rsidRDefault="00B33542" w:rsidP="00B33542">
      <w:pPr>
        <w:pStyle w:val="paragraph"/>
        <w:keepNext/>
      </w:pPr>
      <w:r w:rsidRPr="00F45EDF">
        <w:tab/>
        <w:t>(b)</w:t>
      </w:r>
      <w:r w:rsidRPr="00F45EDF">
        <w:tab/>
        <w:t>reserve units of pension for which such a contributor commences to contribute on or after that date;</w:t>
      </w:r>
    </w:p>
    <w:p w:rsidR="00B33542" w:rsidRPr="00F45EDF" w:rsidRDefault="00B33542" w:rsidP="00B33542">
      <w:pPr>
        <w:pStyle w:val="subsection2"/>
      </w:pPr>
      <w:r w:rsidRPr="00F45EDF">
        <w:t>an amount ascertained in accordance with the rates of contribution specified in Table XIII or Table XVI in the Third Schedule, as the case requires.</w:t>
      </w:r>
    </w:p>
    <w:p w:rsidR="00B33542" w:rsidRPr="00F45EDF" w:rsidRDefault="00B33542" w:rsidP="00B33542">
      <w:pPr>
        <w:pStyle w:val="ActHead5"/>
      </w:pPr>
      <w:bookmarkStart w:id="42" w:name="_Toc531703596"/>
      <w:r w:rsidRPr="004506DD">
        <w:rPr>
          <w:rStyle w:val="CharSectno"/>
        </w:rPr>
        <w:t>27</w:t>
      </w:r>
      <w:r w:rsidRPr="00F45EDF">
        <w:t xml:space="preserve">  Additional contributions by certain pensioners who become re</w:t>
      </w:r>
      <w:r w:rsidR="00F45EDF">
        <w:noBreakHyphen/>
      </w:r>
      <w:r w:rsidRPr="00F45EDF">
        <w:t>employed</w:t>
      </w:r>
      <w:bookmarkEnd w:id="42"/>
    </w:p>
    <w:p w:rsidR="00B33542" w:rsidRPr="00F45EDF" w:rsidRDefault="00B33542" w:rsidP="00B33542">
      <w:pPr>
        <w:pStyle w:val="subsection"/>
      </w:pPr>
      <w:r w:rsidRPr="00F45EDF">
        <w:tab/>
        <w:t>(1)</w:t>
      </w:r>
      <w:r w:rsidRPr="00F45EDF">
        <w:tab/>
        <w:t>If a male person:</w:t>
      </w:r>
    </w:p>
    <w:p w:rsidR="00B33542" w:rsidRPr="00F45EDF" w:rsidRDefault="00B33542" w:rsidP="00B33542">
      <w:pPr>
        <w:pStyle w:val="paragraph"/>
      </w:pPr>
      <w:r w:rsidRPr="00F45EDF">
        <w:lastRenderedPageBreak/>
        <w:tab/>
        <w:t>(a)</w:t>
      </w:r>
      <w:r w:rsidRPr="00F45EDF">
        <w:tab/>
        <w:t>who is, on 14</w:t>
      </w:r>
      <w:r w:rsidR="00F45EDF">
        <w:t> </w:t>
      </w:r>
      <w:r w:rsidRPr="00F45EDF">
        <w:t>December 1959, in receipt of a pension under section</w:t>
      </w:r>
      <w:r w:rsidR="00F45EDF">
        <w:t> </w:t>
      </w:r>
      <w:r w:rsidRPr="00F45EDF">
        <w:t>45; or</w:t>
      </w:r>
    </w:p>
    <w:p w:rsidR="00B33542" w:rsidRPr="00F45EDF" w:rsidRDefault="00B33542" w:rsidP="00B33542">
      <w:pPr>
        <w:pStyle w:val="paragraph"/>
        <w:keepNext/>
      </w:pPr>
      <w:r w:rsidRPr="00F45EDF">
        <w:tab/>
        <w:t>(b)</w:t>
      </w:r>
      <w:r w:rsidRPr="00F45EDF">
        <w:tab/>
        <w:t>whose pension under that section is not, by reason of any provision of this Act, being paid to him on that date;</w:t>
      </w:r>
    </w:p>
    <w:p w:rsidR="00B33542" w:rsidRPr="00F45EDF" w:rsidRDefault="00B33542" w:rsidP="00B33542">
      <w:pPr>
        <w:pStyle w:val="subsection2"/>
      </w:pPr>
      <w:r w:rsidRPr="00F45EDF">
        <w:t>again becomes an employee after that date, section</w:t>
      </w:r>
      <w:r w:rsidR="00F45EDF">
        <w:t> </w:t>
      </w:r>
      <w:r w:rsidRPr="00F45EDF">
        <w:t xml:space="preserve">26 applies to him, subject to </w:t>
      </w:r>
      <w:r w:rsidR="00F45EDF">
        <w:t>subsection (</w:t>
      </w:r>
      <w:r w:rsidRPr="00F45EDF">
        <w:t>2) of this section, as it applies to a contributor who has not elected under that section.</w:t>
      </w:r>
    </w:p>
    <w:p w:rsidR="00B33542" w:rsidRPr="00F45EDF" w:rsidRDefault="00B33542" w:rsidP="00B33542">
      <w:pPr>
        <w:pStyle w:val="subsection"/>
      </w:pPr>
      <w:r w:rsidRPr="00F45EDF">
        <w:tab/>
        <w:t>(2)</w:t>
      </w:r>
      <w:r w:rsidRPr="00F45EDF">
        <w:tab/>
        <w:t>In the application of section</w:t>
      </w:r>
      <w:r w:rsidR="00F45EDF">
        <w:t> </w:t>
      </w:r>
      <w:r w:rsidRPr="00F45EDF">
        <w:t xml:space="preserve">26 to a person by virtue of </w:t>
      </w:r>
      <w:r w:rsidR="00F45EDF">
        <w:t>subsection (</w:t>
      </w:r>
      <w:r w:rsidRPr="00F45EDF">
        <w:t>1) of this section:</w:t>
      </w:r>
    </w:p>
    <w:p w:rsidR="00B33542" w:rsidRPr="00F45EDF" w:rsidRDefault="00B33542" w:rsidP="00B33542">
      <w:pPr>
        <w:pStyle w:val="paragraph"/>
      </w:pPr>
      <w:r w:rsidRPr="00F45EDF">
        <w:tab/>
        <w:t>(a)</w:t>
      </w:r>
      <w:r w:rsidRPr="00F45EDF">
        <w:tab/>
        <w:t>the date from and including which that person shall contribute to the Fund in accordance with the Fifth Schedule is the day on which he again becomes an employee, or, if that day is not a pay</w:t>
      </w:r>
      <w:r w:rsidR="00F45EDF">
        <w:noBreakHyphen/>
      </w:r>
      <w:r w:rsidRPr="00F45EDF">
        <w:t>day, the next following pay</w:t>
      </w:r>
      <w:r w:rsidR="00F45EDF">
        <w:noBreakHyphen/>
      </w:r>
      <w:r w:rsidRPr="00F45EDF">
        <w:t>day; and</w:t>
      </w:r>
    </w:p>
    <w:p w:rsidR="00B33542" w:rsidRPr="00F45EDF" w:rsidRDefault="00B33542" w:rsidP="00B33542">
      <w:pPr>
        <w:pStyle w:val="paragraph"/>
      </w:pPr>
      <w:r w:rsidRPr="00F45EDF">
        <w:tab/>
        <w:t>(b)</w:t>
      </w:r>
      <w:r w:rsidRPr="00F45EDF">
        <w:tab/>
        <w:t>the age of that person next birthday shall be deemed to be his age at his birthday next after 17</w:t>
      </w:r>
      <w:r w:rsidR="00F45EDF">
        <w:t> </w:t>
      </w:r>
      <w:r w:rsidRPr="00F45EDF">
        <w:t>December 1959.</w:t>
      </w:r>
    </w:p>
    <w:p w:rsidR="00B33542" w:rsidRPr="00F45EDF" w:rsidRDefault="00B33542" w:rsidP="00B33542">
      <w:pPr>
        <w:pStyle w:val="ActHead5"/>
      </w:pPr>
      <w:bookmarkStart w:id="43" w:name="_Toc531703597"/>
      <w:r w:rsidRPr="004506DD">
        <w:rPr>
          <w:rStyle w:val="CharSectno"/>
        </w:rPr>
        <w:t>28</w:t>
      </w:r>
      <w:r w:rsidRPr="00F45EDF">
        <w:t xml:space="preserve">  Cessation of additional contributions</w:t>
      </w:r>
      <w:bookmarkEnd w:id="43"/>
    </w:p>
    <w:p w:rsidR="00B33542" w:rsidRPr="00F45EDF" w:rsidRDefault="00B33542" w:rsidP="00B33542">
      <w:pPr>
        <w:pStyle w:val="subsection"/>
      </w:pPr>
      <w:r w:rsidRPr="00F45EDF">
        <w:tab/>
        <w:t>(1)</w:t>
      </w:r>
      <w:r w:rsidRPr="00F45EDF">
        <w:tab/>
      </w:r>
      <w:r w:rsidR="00F45EDF">
        <w:t>Subsections (</w:t>
      </w:r>
      <w:r w:rsidRPr="00F45EDF">
        <w:t>2) and (3) of this section have effect in respect of:</w:t>
      </w:r>
    </w:p>
    <w:p w:rsidR="00B33542" w:rsidRPr="00F45EDF" w:rsidRDefault="00B33542" w:rsidP="00B33542">
      <w:pPr>
        <w:pStyle w:val="paragraph"/>
      </w:pPr>
      <w:r w:rsidRPr="00F45EDF">
        <w:tab/>
        <w:t>(a)</w:t>
      </w:r>
      <w:r w:rsidRPr="00F45EDF">
        <w:tab/>
        <w:t xml:space="preserve">contributions under </w:t>
      </w:r>
      <w:r w:rsidR="00F45EDF">
        <w:t>subsection (</w:t>
      </w:r>
      <w:r w:rsidRPr="00F45EDF">
        <w:t>4) of section</w:t>
      </w:r>
      <w:r w:rsidR="00F45EDF">
        <w:t> </w:t>
      </w:r>
      <w:r w:rsidRPr="00F45EDF">
        <w:t>26 or under that subsection as applied by section</w:t>
      </w:r>
      <w:r w:rsidR="00F45EDF">
        <w:t> </w:t>
      </w:r>
      <w:r w:rsidRPr="00F45EDF">
        <w:t>27; and</w:t>
      </w:r>
    </w:p>
    <w:p w:rsidR="00B33542" w:rsidRPr="00F45EDF" w:rsidRDefault="00B33542" w:rsidP="00B33542">
      <w:pPr>
        <w:pStyle w:val="paragraph"/>
      </w:pPr>
      <w:r w:rsidRPr="00F45EDF">
        <w:tab/>
        <w:t>(b)</w:t>
      </w:r>
      <w:r w:rsidRPr="00F45EDF">
        <w:tab/>
        <w:t xml:space="preserve">contributions under </w:t>
      </w:r>
      <w:r w:rsidR="00F45EDF">
        <w:t>subparagraph (</w:t>
      </w:r>
      <w:r w:rsidRPr="00F45EDF">
        <w:t xml:space="preserve">ii) of </w:t>
      </w:r>
      <w:r w:rsidR="00F45EDF">
        <w:t>paragraph (</w:t>
      </w:r>
      <w:r w:rsidRPr="00F45EDF">
        <w:t xml:space="preserve">a), or </w:t>
      </w:r>
      <w:r w:rsidR="00F45EDF">
        <w:t>paragraph (</w:t>
      </w:r>
      <w:r w:rsidRPr="00F45EDF">
        <w:t xml:space="preserve">b), of </w:t>
      </w:r>
      <w:r w:rsidR="00F45EDF">
        <w:t>subsection (</w:t>
      </w:r>
      <w:r w:rsidRPr="00F45EDF">
        <w:t>10) of section</w:t>
      </w:r>
      <w:r w:rsidR="00F45EDF">
        <w:t> </w:t>
      </w:r>
      <w:r w:rsidRPr="00F45EDF">
        <w:t>26.</w:t>
      </w:r>
    </w:p>
    <w:p w:rsidR="00B33542" w:rsidRPr="00F45EDF" w:rsidRDefault="00B33542" w:rsidP="00B33542">
      <w:pPr>
        <w:pStyle w:val="subsection"/>
      </w:pPr>
      <w:r w:rsidRPr="00F45EDF">
        <w:tab/>
        <w:t>(2)</w:t>
      </w:r>
      <w:r w:rsidRPr="00F45EDF">
        <w:tab/>
        <w:t xml:space="preserve">The contributor is, subject to </w:t>
      </w:r>
      <w:r w:rsidR="00F45EDF">
        <w:t>subsection (</w:t>
      </w:r>
      <w:r w:rsidRPr="00F45EDF">
        <w:t>3), liable to pay the contributions in respect of each unit of pension until immediately after the last fortnightly payment before he ceases to be an employee or:</w:t>
      </w:r>
    </w:p>
    <w:p w:rsidR="00B33542" w:rsidRPr="00F45EDF" w:rsidRDefault="00B33542" w:rsidP="00B33542">
      <w:pPr>
        <w:pStyle w:val="paragraph"/>
      </w:pPr>
      <w:r w:rsidRPr="00F45EDF">
        <w:tab/>
        <w:t>(a)</w:t>
      </w:r>
      <w:r w:rsidRPr="00F45EDF">
        <w:tab/>
        <w:t xml:space="preserve">in the case of contributions referred to in </w:t>
      </w:r>
      <w:r w:rsidR="00F45EDF">
        <w:t>paragraph (</w:t>
      </w:r>
      <w:r w:rsidRPr="00F45EDF">
        <w:t xml:space="preserve">a) of </w:t>
      </w:r>
      <w:r w:rsidR="00F45EDF">
        <w:t>subsection (</w:t>
      </w:r>
      <w:r w:rsidRPr="00F45EDF">
        <w:t>1)—17</w:t>
      </w:r>
      <w:r w:rsidR="00F45EDF">
        <w:t> </w:t>
      </w:r>
      <w:r w:rsidRPr="00F45EDF">
        <w:t>December next preceding the attainment by him of the maximum age for retirement; or</w:t>
      </w:r>
    </w:p>
    <w:p w:rsidR="00B33542" w:rsidRPr="00F45EDF" w:rsidRDefault="00B33542" w:rsidP="00B33542">
      <w:pPr>
        <w:pStyle w:val="paragraph"/>
        <w:keepNext/>
      </w:pPr>
      <w:r w:rsidRPr="00F45EDF">
        <w:tab/>
        <w:t>(b)</w:t>
      </w:r>
      <w:r w:rsidRPr="00F45EDF">
        <w:tab/>
        <w:t xml:space="preserve">in the case of contributions referred to in </w:t>
      </w:r>
      <w:r w:rsidR="00F45EDF">
        <w:t>paragraph (</w:t>
      </w:r>
      <w:r w:rsidRPr="00F45EDF">
        <w:t>b) of that subsection—the anniversary of his initial contribution to which that subsection applies next preceding the attainment by him of the maximum age for retirement;</w:t>
      </w:r>
    </w:p>
    <w:p w:rsidR="00B33542" w:rsidRPr="00F45EDF" w:rsidRDefault="00B33542" w:rsidP="00B33542">
      <w:pPr>
        <w:pStyle w:val="subsection2"/>
      </w:pPr>
      <w:r w:rsidRPr="00F45EDF">
        <w:t>whichever first happens.</w:t>
      </w:r>
    </w:p>
    <w:p w:rsidR="00B33542" w:rsidRPr="00F45EDF" w:rsidRDefault="00B33542" w:rsidP="00B33542">
      <w:pPr>
        <w:pStyle w:val="subsection"/>
      </w:pPr>
      <w:r w:rsidRPr="00F45EDF">
        <w:lastRenderedPageBreak/>
        <w:tab/>
        <w:t>(3)</w:t>
      </w:r>
      <w:r w:rsidRPr="00F45EDF">
        <w:tab/>
        <w:t>In the case of a contributor whose initial payment in respect of the contributions in respect of a unit of pension is made within twelve months before, or at any time after, he attains the maximum age for retirement, he shall pay those contributions until he ceases to be an employee by reason of his death or retirement on the ground of invalidity or physical or mental incapacity to perform his duties, or until he has paid twenty</w:t>
      </w:r>
      <w:r w:rsidR="00F45EDF">
        <w:noBreakHyphen/>
      </w:r>
      <w:r w:rsidRPr="00F45EDF">
        <w:t>six contributions, whichever first happens.</w:t>
      </w:r>
    </w:p>
    <w:p w:rsidR="00B33542" w:rsidRPr="00F45EDF" w:rsidRDefault="00B33542" w:rsidP="002477D1">
      <w:pPr>
        <w:pStyle w:val="ActHead3"/>
        <w:pageBreakBefore/>
      </w:pPr>
      <w:bookmarkStart w:id="44" w:name="_Toc531703598"/>
      <w:r w:rsidRPr="004506DD">
        <w:rPr>
          <w:rStyle w:val="CharDivNo"/>
        </w:rPr>
        <w:lastRenderedPageBreak/>
        <w:t>Division</w:t>
      </w:r>
      <w:r w:rsidR="00F45EDF" w:rsidRPr="004506DD">
        <w:rPr>
          <w:rStyle w:val="CharDivNo"/>
        </w:rPr>
        <w:t> </w:t>
      </w:r>
      <w:r w:rsidRPr="004506DD">
        <w:rPr>
          <w:rStyle w:val="CharDivNo"/>
        </w:rPr>
        <w:t>5</w:t>
      </w:r>
      <w:r w:rsidRPr="00F45EDF">
        <w:t>—</w:t>
      </w:r>
      <w:r w:rsidRPr="004506DD">
        <w:rPr>
          <w:rStyle w:val="CharDivText"/>
        </w:rPr>
        <w:t>Reserve units of pension</w:t>
      </w:r>
      <w:bookmarkEnd w:id="44"/>
    </w:p>
    <w:p w:rsidR="00B33542" w:rsidRPr="00F45EDF" w:rsidRDefault="00B33542" w:rsidP="00B33542">
      <w:pPr>
        <w:pStyle w:val="ActHead5"/>
      </w:pPr>
      <w:bookmarkStart w:id="45" w:name="_Toc531703599"/>
      <w:r w:rsidRPr="004506DD">
        <w:rPr>
          <w:rStyle w:val="CharSectno"/>
        </w:rPr>
        <w:t>29</w:t>
      </w:r>
      <w:r w:rsidRPr="00F45EDF">
        <w:t xml:space="preserve">  Reserve Units of Pension Account</w:t>
      </w:r>
      <w:bookmarkEnd w:id="45"/>
    </w:p>
    <w:p w:rsidR="00B33542" w:rsidRPr="00F45EDF" w:rsidRDefault="00B33542" w:rsidP="00B33542">
      <w:pPr>
        <w:pStyle w:val="subsection"/>
      </w:pPr>
      <w:r w:rsidRPr="00F45EDF">
        <w:tab/>
      </w:r>
      <w:r w:rsidRPr="00F45EDF">
        <w:tab/>
        <w:t xml:space="preserve">There shall be a Reserve Units of Pension Account (in this Division referred to as </w:t>
      </w:r>
      <w:r w:rsidRPr="00F45EDF">
        <w:rPr>
          <w:b/>
          <w:i/>
        </w:rPr>
        <w:t>the Account</w:t>
      </w:r>
      <w:r w:rsidRPr="00F45EDF">
        <w:t>), which shall form part of the Fund and into which shall be paid all contributions made by contributors for or in respect of reserve units of pension.</w:t>
      </w:r>
    </w:p>
    <w:p w:rsidR="00B33542" w:rsidRPr="00F45EDF" w:rsidRDefault="00B33542" w:rsidP="00B33542">
      <w:pPr>
        <w:pStyle w:val="ActHead5"/>
      </w:pPr>
      <w:bookmarkStart w:id="46" w:name="_Toc531703600"/>
      <w:r w:rsidRPr="004506DD">
        <w:rPr>
          <w:rStyle w:val="CharSectno"/>
        </w:rPr>
        <w:t>30</w:t>
      </w:r>
      <w:r w:rsidRPr="00F45EDF">
        <w:t xml:space="preserve">  Contributions for reserve units of pension</w:t>
      </w:r>
      <w:bookmarkEnd w:id="46"/>
    </w:p>
    <w:p w:rsidR="00B33542" w:rsidRPr="00F45EDF" w:rsidRDefault="00B33542" w:rsidP="00B33542">
      <w:pPr>
        <w:pStyle w:val="subsection"/>
      </w:pPr>
      <w:r w:rsidRPr="00F45EDF">
        <w:tab/>
        <w:t>(1)</w:t>
      </w:r>
      <w:r w:rsidRPr="00F45EDF">
        <w:tab/>
        <w:t xml:space="preserve">A contributor who is contributing for the number of units of pension ascertained in accordance with </w:t>
      </w:r>
      <w:r w:rsidR="00F45EDF">
        <w:t>subsection (</w:t>
      </w:r>
      <w:r w:rsidRPr="00F45EDF">
        <w:t>2) of section</w:t>
      </w:r>
      <w:r w:rsidR="00F45EDF">
        <w:t> </w:t>
      </w:r>
      <w:r w:rsidRPr="00F45EDF">
        <w:t>20 having regard to his salary may, from time to time, elect to contribute for one or more reserve units of pension in accordance with this Division.</w:t>
      </w:r>
    </w:p>
    <w:p w:rsidR="00B33542" w:rsidRPr="00F45EDF" w:rsidRDefault="00B33542" w:rsidP="00B33542">
      <w:pPr>
        <w:pStyle w:val="subsection"/>
      </w:pPr>
      <w:r w:rsidRPr="00F45EDF">
        <w:tab/>
        <w:t>(2)</w:t>
      </w:r>
      <w:r w:rsidRPr="00F45EDF">
        <w:tab/>
        <w:t xml:space="preserve">Subject to </w:t>
      </w:r>
      <w:r w:rsidR="00F45EDF">
        <w:t>subsection (</w:t>
      </w:r>
      <w:r w:rsidRPr="00F45EDF">
        <w:t>4) of section</w:t>
      </w:r>
      <w:r w:rsidR="00F45EDF">
        <w:t> </w:t>
      </w:r>
      <w:r w:rsidRPr="00F45EDF">
        <w:t>32, the number of reserve units of pension for which a contributor may contribute, together with the number of any reserve units in respect of which he has made an election under section</w:t>
      </w:r>
      <w:r w:rsidR="00F45EDF">
        <w:t> </w:t>
      </w:r>
      <w:r w:rsidRPr="00F45EDF">
        <w:t>31 or section</w:t>
      </w:r>
      <w:r w:rsidR="00F45EDF">
        <w:t> </w:t>
      </w:r>
      <w:r w:rsidRPr="00F45EDF">
        <w:t>32, shall not exceed twelve.</w:t>
      </w:r>
    </w:p>
    <w:p w:rsidR="00B33542" w:rsidRPr="00F45EDF" w:rsidRDefault="00B33542" w:rsidP="00B33542">
      <w:pPr>
        <w:pStyle w:val="subsection"/>
      </w:pPr>
      <w:r w:rsidRPr="00F45EDF">
        <w:tab/>
        <w:t>(3)</w:t>
      </w:r>
      <w:r w:rsidRPr="00F45EDF">
        <w:tab/>
        <w:t>Contributions for a reserve unit of pension:</w:t>
      </w:r>
    </w:p>
    <w:p w:rsidR="00B33542" w:rsidRPr="00F45EDF" w:rsidRDefault="00B33542" w:rsidP="00B33542">
      <w:pPr>
        <w:pStyle w:val="paragraph"/>
      </w:pPr>
      <w:r w:rsidRPr="00F45EDF">
        <w:tab/>
        <w:t>(a)</w:t>
      </w:r>
      <w:r w:rsidRPr="00F45EDF">
        <w:tab/>
        <w:t>shall be in accordance with the Third or Fourth Schedule, whichever is appropriate, reduced by amounts, if any, ascertained in accordance with the tables of reductions of contributions set out in the Sixth Schedule; and</w:t>
      </w:r>
    </w:p>
    <w:p w:rsidR="00B33542" w:rsidRPr="00F45EDF" w:rsidRDefault="00B33542" w:rsidP="00B33542">
      <w:pPr>
        <w:pStyle w:val="paragraph"/>
      </w:pPr>
      <w:r w:rsidRPr="00F45EDF">
        <w:tab/>
        <w:t>(b)</w:t>
      </w:r>
      <w:r w:rsidRPr="00F45EDF">
        <w:tab/>
        <w:t>shall be payable as from the date on which the contributor elects to contribute for that reserve unit of pension.</w:t>
      </w:r>
    </w:p>
    <w:p w:rsidR="00B33542" w:rsidRPr="00F45EDF" w:rsidRDefault="00B33542" w:rsidP="00B33542">
      <w:pPr>
        <w:pStyle w:val="subsection"/>
      </w:pPr>
      <w:r w:rsidRPr="00F45EDF">
        <w:tab/>
        <w:t>(4)</w:t>
      </w:r>
      <w:r w:rsidRPr="00F45EDF">
        <w:tab/>
        <w:t>A person is not entitled to make an election under this section after 30</w:t>
      </w:r>
      <w:r w:rsidR="00F45EDF">
        <w:t> </w:t>
      </w:r>
      <w:r w:rsidRPr="00F45EDF">
        <w:t>June 1976, and a person shall not make contributions to the Fund for a reserve unit of pension on or after 1</w:t>
      </w:r>
      <w:r w:rsidR="00F45EDF">
        <w:t> </w:t>
      </w:r>
      <w:r w:rsidRPr="00F45EDF">
        <w:t>July 1976 except contributions the obligation for the payment of which came into existence before 1</w:t>
      </w:r>
      <w:r w:rsidR="00F45EDF">
        <w:t> </w:t>
      </w:r>
      <w:r w:rsidRPr="00F45EDF">
        <w:t>July 1976.</w:t>
      </w:r>
    </w:p>
    <w:p w:rsidR="00B33542" w:rsidRPr="00F45EDF" w:rsidRDefault="00B33542" w:rsidP="00B33542">
      <w:pPr>
        <w:pStyle w:val="ActHead5"/>
      </w:pPr>
      <w:bookmarkStart w:id="47" w:name="_Toc531703601"/>
      <w:r w:rsidRPr="004506DD">
        <w:rPr>
          <w:rStyle w:val="CharSectno"/>
        </w:rPr>
        <w:lastRenderedPageBreak/>
        <w:t>30A</w:t>
      </w:r>
      <w:r w:rsidRPr="00F45EDF">
        <w:t xml:space="preserve">  Completion of contributions for reserve unit</w:t>
      </w:r>
      <w:bookmarkEnd w:id="47"/>
    </w:p>
    <w:p w:rsidR="00B33542" w:rsidRPr="00F45EDF" w:rsidRDefault="00B33542" w:rsidP="00B33542">
      <w:pPr>
        <w:pStyle w:val="subsection"/>
      </w:pPr>
      <w:r w:rsidRPr="00F45EDF">
        <w:tab/>
      </w:r>
      <w:r w:rsidRPr="00F45EDF">
        <w:tab/>
        <w:t>For the purposes of sections</w:t>
      </w:r>
      <w:r w:rsidR="00F45EDF">
        <w:t> </w:t>
      </w:r>
      <w:r w:rsidRPr="00F45EDF">
        <w:t>31 and 32, a contributor who has completed payment of contributions for a reserve unit of pension shall be deemed to be contributing for that reserve unit.</w:t>
      </w:r>
    </w:p>
    <w:p w:rsidR="00B33542" w:rsidRPr="00F45EDF" w:rsidRDefault="00B33542" w:rsidP="00B33542">
      <w:pPr>
        <w:pStyle w:val="ActHead5"/>
      </w:pPr>
      <w:bookmarkStart w:id="48" w:name="_Toc531703602"/>
      <w:r w:rsidRPr="004506DD">
        <w:rPr>
          <w:rStyle w:val="CharSectno"/>
        </w:rPr>
        <w:t>31</w:t>
      </w:r>
      <w:r w:rsidRPr="00F45EDF">
        <w:t xml:space="preserve">  Transfer of contributions to Superannuation Fund</w:t>
      </w:r>
      <w:bookmarkEnd w:id="48"/>
    </w:p>
    <w:p w:rsidR="00B33542" w:rsidRPr="00F45EDF" w:rsidRDefault="00B33542" w:rsidP="00B33542">
      <w:pPr>
        <w:pStyle w:val="subsection"/>
      </w:pPr>
      <w:r w:rsidRPr="00F45EDF">
        <w:tab/>
        <w:t>(1)</w:t>
      </w:r>
      <w:r w:rsidRPr="00F45EDF">
        <w:tab/>
        <w:t>Where a contributor who is contributing for one or more reserve units of pension becomes eligible or required to contribute for one or more additional units of pension in pursuance of the provisions of this Act, he may elect to transfer to the Fund the contributions paid by him to the Account in respect of a number of reserve units of pension not exceeding the number of those additional units of pension.</w:t>
      </w:r>
    </w:p>
    <w:p w:rsidR="00B33542" w:rsidRPr="00F45EDF" w:rsidRDefault="00B33542" w:rsidP="00B33542">
      <w:pPr>
        <w:pStyle w:val="subsection"/>
      </w:pPr>
      <w:r w:rsidRPr="00F45EDF">
        <w:tab/>
        <w:t>(2)</w:t>
      </w:r>
      <w:r w:rsidRPr="00F45EDF">
        <w:tab/>
        <w:t>Where a contributor so elects, no further contributions shall be paid into the Account in respect of the reserve units of pension to which the election applies and the contributions payable by the contributor in respect of so many of the additional units of pension as is equal to the number of those reserve units of pension shall be at the same rate as the contributions paid into the Account in respect of those reserve units of pension.</w:t>
      </w:r>
    </w:p>
    <w:p w:rsidR="00B33542" w:rsidRPr="00F45EDF" w:rsidRDefault="00B33542" w:rsidP="00B33542">
      <w:pPr>
        <w:pStyle w:val="subsection"/>
      </w:pPr>
      <w:r w:rsidRPr="00F45EDF">
        <w:tab/>
        <w:t>(3)</w:t>
      </w:r>
      <w:r w:rsidRPr="00F45EDF">
        <w:tab/>
        <w:t>An election by a contributor under this section does not have any effect in relation to a reserve unit of pension where:</w:t>
      </w:r>
    </w:p>
    <w:p w:rsidR="00B33542" w:rsidRPr="00F45EDF" w:rsidRDefault="00B33542" w:rsidP="00B33542">
      <w:pPr>
        <w:pStyle w:val="paragraph"/>
      </w:pPr>
      <w:r w:rsidRPr="00F45EDF">
        <w:tab/>
        <w:t>(a)</w:t>
      </w:r>
      <w:r w:rsidRPr="00F45EDF">
        <w:tab/>
        <w:t>at the time when the election is made, a non</w:t>
      </w:r>
      <w:r w:rsidR="00F45EDF">
        <w:noBreakHyphen/>
      </w:r>
      <w:r w:rsidRPr="00F45EDF">
        <w:t>contributory unit of pension is applicable in relation to the contributor; and</w:t>
      </w:r>
    </w:p>
    <w:p w:rsidR="00B33542" w:rsidRPr="00F45EDF" w:rsidRDefault="00B33542" w:rsidP="00B33542">
      <w:pPr>
        <w:pStyle w:val="paragraph"/>
      </w:pPr>
      <w:r w:rsidRPr="00F45EDF">
        <w:tab/>
        <w:t>(b)</w:t>
      </w:r>
      <w:r w:rsidRPr="00F45EDF">
        <w:tab/>
        <w:t>if the election had been made before the date as from which the non</w:t>
      </w:r>
      <w:r w:rsidR="00F45EDF">
        <w:noBreakHyphen/>
      </w:r>
      <w:r w:rsidRPr="00F45EDF">
        <w:t>contributory unit became applicable in relation to the contributor, the non</w:t>
      </w:r>
      <w:r w:rsidR="00F45EDF">
        <w:noBreakHyphen/>
      </w:r>
      <w:r w:rsidRPr="00F45EDF">
        <w:t xml:space="preserve">contributory unit would not have become so applicable by reason of the operation of </w:t>
      </w:r>
      <w:r w:rsidR="00F45EDF">
        <w:t>subsection (</w:t>
      </w:r>
      <w:r w:rsidRPr="00F45EDF">
        <w:t>2) of section</w:t>
      </w:r>
      <w:r w:rsidR="00F45EDF">
        <w:t> </w:t>
      </w:r>
      <w:r w:rsidRPr="00F45EDF">
        <w:t xml:space="preserve">22A, </w:t>
      </w:r>
      <w:r w:rsidR="00F45EDF">
        <w:t>subsection (</w:t>
      </w:r>
      <w:r w:rsidRPr="00F45EDF">
        <w:t xml:space="preserve">3) or </w:t>
      </w:r>
      <w:r w:rsidR="00F45EDF">
        <w:t>subsection (</w:t>
      </w:r>
      <w:r w:rsidRPr="00F45EDF">
        <w:t>4) of section</w:t>
      </w:r>
      <w:r w:rsidR="00F45EDF">
        <w:t> </w:t>
      </w:r>
      <w:r w:rsidRPr="00F45EDF">
        <w:t xml:space="preserve">22B, or </w:t>
      </w:r>
      <w:r w:rsidR="00F45EDF">
        <w:t>subsection (</w:t>
      </w:r>
      <w:r w:rsidRPr="00F45EDF">
        <w:t>3) of section</w:t>
      </w:r>
      <w:r w:rsidR="00F45EDF">
        <w:t> </w:t>
      </w:r>
      <w:r w:rsidRPr="00F45EDF">
        <w:t xml:space="preserve">22C of this Act or </w:t>
      </w:r>
      <w:r w:rsidR="00F45EDF">
        <w:t>subsection (</w:t>
      </w:r>
      <w:r w:rsidRPr="00F45EDF">
        <w:t>7) of section</w:t>
      </w:r>
      <w:r w:rsidR="00F45EDF">
        <w:t> </w:t>
      </w:r>
      <w:r w:rsidRPr="00F45EDF">
        <w:t xml:space="preserve">31 of the </w:t>
      </w:r>
      <w:r w:rsidRPr="00F45EDF">
        <w:rPr>
          <w:i/>
        </w:rPr>
        <w:t>Superannuation Act (No.</w:t>
      </w:r>
      <w:r w:rsidR="00F45EDF">
        <w:rPr>
          <w:i/>
        </w:rPr>
        <w:t> </w:t>
      </w:r>
      <w:r w:rsidRPr="00F45EDF">
        <w:rPr>
          <w:i/>
        </w:rPr>
        <w:t>2) 1969</w:t>
      </w:r>
      <w:r w:rsidRPr="00F45EDF">
        <w:t>.</w:t>
      </w:r>
    </w:p>
    <w:p w:rsidR="00B33542" w:rsidRPr="00F45EDF" w:rsidRDefault="00B33542" w:rsidP="00B33542">
      <w:pPr>
        <w:pStyle w:val="subsection"/>
      </w:pPr>
      <w:r w:rsidRPr="00F45EDF">
        <w:tab/>
        <w:t>(4)</w:t>
      </w:r>
      <w:r w:rsidRPr="00F45EDF">
        <w:tab/>
        <w:t xml:space="preserve">Where the rate of the contributions payable for a unit of pension is, by reason of an election under this section, the same as the rate of </w:t>
      </w:r>
      <w:r w:rsidRPr="00F45EDF">
        <w:lastRenderedPageBreak/>
        <w:t>the contributions paid into the Account in respect of a reserve unit of pension, the contributions so paid into the Account in respect of that reserve unit of pension shall be deemed to be contributions paid in respect of the first</w:t>
      </w:r>
      <w:r w:rsidR="00F45EDF">
        <w:noBreakHyphen/>
      </w:r>
      <w:r w:rsidRPr="00F45EDF">
        <w:t>mentioned unit of pension.</w:t>
      </w:r>
    </w:p>
    <w:p w:rsidR="00B33542" w:rsidRPr="00F45EDF" w:rsidRDefault="00B33542" w:rsidP="00B33542">
      <w:pPr>
        <w:pStyle w:val="subsection"/>
      </w:pPr>
      <w:r w:rsidRPr="00F45EDF">
        <w:tab/>
        <w:t>(5)</w:t>
      </w:r>
      <w:r w:rsidRPr="00F45EDF">
        <w:tab/>
        <w:t>A person is not entitled to make an election under this section after 30</w:t>
      </w:r>
      <w:r w:rsidR="00F45EDF">
        <w:t> </w:t>
      </w:r>
      <w:r w:rsidRPr="00F45EDF">
        <w:t>June 1976.</w:t>
      </w:r>
    </w:p>
    <w:p w:rsidR="00B33542" w:rsidRPr="00F45EDF" w:rsidRDefault="00B33542" w:rsidP="00B33542">
      <w:pPr>
        <w:pStyle w:val="ActHead5"/>
      </w:pPr>
      <w:bookmarkStart w:id="49" w:name="_Toc531703603"/>
      <w:r w:rsidRPr="004506DD">
        <w:rPr>
          <w:rStyle w:val="CharSectno"/>
        </w:rPr>
        <w:t>32</w:t>
      </w:r>
      <w:r w:rsidRPr="00F45EDF">
        <w:t xml:space="preserve">  Discontinuance of contributions for reserve units</w:t>
      </w:r>
      <w:bookmarkEnd w:id="49"/>
    </w:p>
    <w:p w:rsidR="00B33542" w:rsidRPr="00F45EDF" w:rsidRDefault="00B33542" w:rsidP="00B33542">
      <w:pPr>
        <w:pStyle w:val="subsection"/>
      </w:pPr>
      <w:r w:rsidRPr="00F45EDF">
        <w:tab/>
        <w:t>(1)</w:t>
      </w:r>
      <w:r w:rsidRPr="00F45EDF">
        <w:tab/>
        <w:t>A contributor who is contributing for one or more reserve units of pension may elect to discontinue his contributions in respect of any or all of those units, in which case he shall be paid from the Account the amount of the contributions already made by him in respect of those reserve units of pension, together with compound interest on those contributions at the specified rate from the respective dates of payment.</w:t>
      </w:r>
    </w:p>
    <w:p w:rsidR="00B33542" w:rsidRPr="00F45EDF" w:rsidRDefault="00B33542" w:rsidP="00B33542">
      <w:pPr>
        <w:pStyle w:val="subsection"/>
      </w:pPr>
      <w:r w:rsidRPr="00F45EDF">
        <w:tab/>
        <w:t>(2)</w:t>
      </w:r>
      <w:r w:rsidRPr="00F45EDF">
        <w:tab/>
        <w:t>Where a contributor who is contributing for one or more reserve units of pension ceases to be an employee, there shall be paid to him or to his personal representatives, from the Account, the amount of his contributions to the Account, together with compound interest on those contributions at the specified rate from the respective dates of payment.</w:t>
      </w:r>
    </w:p>
    <w:p w:rsidR="00B33542" w:rsidRPr="00F45EDF" w:rsidRDefault="00B33542" w:rsidP="00B33542">
      <w:pPr>
        <w:pStyle w:val="subsection"/>
      </w:pPr>
      <w:r w:rsidRPr="00F45EDF">
        <w:tab/>
        <w:t>(3)</w:t>
      </w:r>
      <w:r w:rsidRPr="00F45EDF">
        <w:tab/>
        <w:t xml:space="preserve">For the purposes of </w:t>
      </w:r>
      <w:r w:rsidR="00F45EDF">
        <w:t>subsections (</w:t>
      </w:r>
      <w:r w:rsidRPr="00F45EDF">
        <w:t xml:space="preserve">1) and (2), </w:t>
      </w:r>
      <w:r w:rsidRPr="00F45EDF">
        <w:rPr>
          <w:b/>
          <w:i/>
        </w:rPr>
        <w:t>the specified rate</w:t>
      </w:r>
      <w:r w:rsidRPr="00F45EDF">
        <w:t xml:space="preserve"> means, in relation to any period, a rate determined by the Board in respect of that period.</w:t>
      </w:r>
    </w:p>
    <w:p w:rsidR="00B33542" w:rsidRPr="00F45EDF" w:rsidRDefault="00B33542" w:rsidP="00B33542">
      <w:pPr>
        <w:pStyle w:val="subsection"/>
      </w:pPr>
      <w:r w:rsidRPr="00F45EDF">
        <w:tab/>
        <w:t>(4)</w:t>
      </w:r>
      <w:r w:rsidRPr="00F45EDF">
        <w:tab/>
        <w:t>Where a contributor who:</w:t>
      </w:r>
    </w:p>
    <w:p w:rsidR="00B33542" w:rsidRPr="00F45EDF" w:rsidRDefault="00B33542" w:rsidP="00B33542">
      <w:pPr>
        <w:pStyle w:val="paragraph"/>
      </w:pPr>
      <w:r w:rsidRPr="00F45EDF">
        <w:tab/>
        <w:t>(a)</w:t>
      </w:r>
      <w:r w:rsidRPr="00F45EDF">
        <w:tab/>
        <w:t>is contributing for at least one unit of pension at the appropriate rate based on a retiring age of sixty</w:t>
      </w:r>
      <w:r w:rsidR="00F45EDF">
        <w:noBreakHyphen/>
      </w:r>
      <w:r w:rsidRPr="00F45EDF">
        <w:t>five years; or</w:t>
      </w:r>
    </w:p>
    <w:p w:rsidR="00B33542" w:rsidRPr="00F45EDF" w:rsidRDefault="00B33542" w:rsidP="00B33542">
      <w:pPr>
        <w:pStyle w:val="paragraph"/>
        <w:keepNext/>
      </w:pPr>
      <w:r w:rsidRPr="00F45EDF">
        <w:tab/>
        <w:t>(b)</w:t>
      </w:r>
      <w:r w:rsidRPr="00F45EDF">
        <w:tab/>
        <w:t xml:space="preserve">not being a person to whom </w:t>
      </w:r>
      <w:r w:rsidR="00F45EDF">
        <w:t>paragraph (</w:t>
      </w:r>
      <w:r w:rsidRPr="00F45EDF">
        <w:t>a) applies, has made an election under Division</w:t>
      </w:r>
      <w:r w:rsidR="00F45EDF">
        <w:t> </w:t>
      </w:r>
      <w:r w:rsidRPr="00F45EDF">
        <w:t>2A;</w:t>
      </w:r>
    </w:p>
    <w:p w:rsidR="00B33542" w:rsidRPr="00F45EDF" w:rsidRDefault="00B33542" w:rsidP="00B33542">
      <w:pPr>
        <w:pStyle w:val="subsection2"/>
      </w:pPr>
      <w:r w:rsidRPr="00F45EDF">
        <w:t xml:space="preserve">and is contributing for one or more reserve units of pension at the appropriate rate based on a retiring age of sixty years makes an election under </w:t>
      </w:r>
      <w:r w:rsidR="00F45EDF">
        <w:t>subsection (</w:t>
      </w:r>
      <w:r w:rsidRPr="00F45EDF">
        <w:t xml:space="preserve">1) to discontinue his contributions in respect of those reserve units of pension (in this subsection referred to as </w:t>
      </w:r>
      <w:r w:rsidRPr="00F45EDF">
        <w:rPr>
          <w:b/>
          <w:i/>
        </w:rPr>
        <w:t>the discontinued units</w:t>
      </w:r>
      <w:r w:rsidRPr="00F45EDF">
        <w:t>):</w:t>
      </w:r>
    </w:p>
    <w:p w:rsidR="00B33542" w:rsidRPr="00F45EDF" w:rsidRDefault="00B33542" w:rsidP="00B33542">
      <w:pPr>
        <w:pStyle w:val="paragraph"/>
      </w:pPr>
      <w:r w:rsidRPr="00F45EDF">
        <w:lastRenderedPageBreak/>
        <w:tab/>
        <w:t>(c)</w:t>
      </w:r>
      <w:r w:rsidRPr="00F45EDF">
        <w:tab/>
        <w:t xml:space="preserve">nothing in this Division prevents him from making an election at the same time under </w:t>
      </w:r>
      <w:r w:rsidR="00F45EDF">
        <w:t>subsection (</w:t>
      </w:r>
      <w:r w:rsidRPr="00F45EDF">
        <w:t>1) of section</w:t>
      </w:r>
      <w:r w:rsidR="00F45EDF">
        <w:t> </w:t>
      </w:r>
      <w:r w:rsidRPr="00F45EDF">
        <w:t xml:space="preserve">30 to contribute for a number of reserve units of pension (in this subsection referred to as </w:t>
      </w:r>
      <w:r w:rsidRPr="00F45EDF">
        <w:rPr>
          <w:b/>
          <w:i/>
        </w:rPr>
        <w:t>the new units</w:t>
      </w:r>
      <w:r w:rsidRPr="00F45EDF">
        <w:t>) not exceeding the number of the discontinued units at the appropriate rate based on a retiring age of sixty</w:t>
      </w:r>
      <w:r w:rsidR="00F45EDF">
        <w:noBreakHyphen/>
      </w:r>
      <w:r w:rsidRPr="00F45EDF">
        <w:t>five years; and</w:t>
      </w:r>
    </w:p>
    <w:p w:rsidR="00B33542" w:rsidRPr="00F45EDF" w:rsidRDefault="00B33542" w:rsidP="00B33542">
      <w:pPr>
        <w:pStyle w:val="paragraph"/>
      </w:pPr>
      <w:r w:rsidRPr="00F45EDF">
        <w:tab/>
        <w:t>(d)</w:t>
      </w:r>
      <w:r w:rsidRPr="00F45EDF">
        <w:tab/>
        <w:t xml:space="preserve">in the application of </w:t>
      </w:r>
      <w:r w:rsidR="00F45EDF">
        <w:t>subsection (</w:t>
      </w:r>
      <w:r w:rsidRPr="00F45EDF">
        <w:t>2) of section</w:t>
      </w:r>
      <w:r w:rsidR="00F45EDF">
        <w:t> </w:t>
      </w:r>
      <w:r w:rsidRPr="00F45EDF">
        <w:t>30 in relation to the contributor, such number of the discontinued units as does not exceed the number of the new units shall be disregarded.</w:t>
      </w:r>
    </w:p>
    <w:p w:rsidR="00B33542" w:rsidRPr="00F45EDF" w:rsidRDefault="00B33542" w:rsidP="00B33542">
      <w:pPr>
        <w:pStyle w:val="subsection"/>
      </w:pPr>
      <w:r w:rsidRPr="00F45EDF">
        <w:tab/>
        <w:t>(5)</w:t>
      </w:r>
      <w:r w:rsidRPr="00F45EDF">
        <w:tab/>
        <w:t>A person is not entitled to make an election under this section after 30</w:t>
      </w:r>
      <w:r w:rsidR="00F45EDF">
        <w:t> </w:t>
      </w:r>
      <w:r w:rsidRPr="00F45EDF">
        <w:t>June 1976.</w:t>
      </w:r>
    </w:p>
    <w:p w:rsidR="00B33542" w:rsidRPr="00F45EDF" w:rsidRDefault="00B33542" w:rsidP="002477D1">
      <w:pPr>
        <w:pStyle w:val="ActHead3"/>
        <w:pageBreakBefore/>
      </w:pPr>
      <w:bookmarkStart w:id="50" w:name="_Toc531703604"/>
      <w:r w:rsidRPr="004506DD">
        <w:rPr>
          <w:rStyle w:val="CharDivNo"/>
        </w:rPr>
        <w:lastRenderedPageBreak/>
        <w:t>Division</w:t>
      </w:r>
      <w:r w:rsidR="00F45EDF" w:rsidRPr="004506DD">
        <w:rPr>
          <w:rStyle w:val="CharDivNo"/>
        </w:rPr>
        <w:t> </w:t>
      </w:r>
      <w:r w:rsidRPr="004506DD">
        <w:rPr>
          <w:rStyle w:val="CharDivNo"/>
        </w:rPr>
        <w:t>6</w:t>
      </w:r>
      <w:r w:rsidRPr="00F45EDF">
        <w:t>—</w:t>
      </w:r>
      <w:r w:rsidRPr="004506DD">
        <w:rPr>
          <w:rStyle w:val="CharDivText"/>
        </w:rPr>
        <w:t>Contributions by the Commonwealth</w:t>
      </w:r>
      <w:bookmarkEnd w:id="50"/>
    </w:p>
    <w:p w:rsidR="00B33542" w:rsidRPr="00F45EDF" w:rsidRDefault="00B33542" w:rsidP="00B33542">
      <w:pPr>
        <w:pStyle w:val="ActHead5"/>
      </w:pPr>
      <w:bookmarkStart w:id="51" w:name="_Toc531703605"/>
      <w:r w:rsidRPr="004506DD">
        <w:rPr>
          <w:rStyle w:val="CharSectno"/>
        </w:rPr>
        <w:t>33</w:t>
      </w:r>
      <w:r w:rsidRPr="00F45EDF">
        <w:t xml:space="preserve">  Payments out of Consolidated Revenue Fund</w:t>
      </w:r>
      <w:bookmarkEnd w:id="51"/>
    </w:p>
    <w:p w:rsidR="00B33542" w:rsidRPr="00F45EDF" w:rsidRDefault="00B33542" w:rsidP="00B33542">
      <w:pPr>
        <w:pStyle w:val="subsection"/>
      </w:pPr>
      <w:r w:rsidRPr="00F45EDF">
        <w:tab/>
        <w:t>(1)</w:t>
      </w:r>
      <w:r w:rsidRPr="00F45EDF">
        <w:tab/>
        <w:t xml:space="preserve">This section has effect except as otherwise provided by this Act, the </w:t>
      </w:r>
      <w:r w:rsidRPr="00F45EDF">
        <w:rPr>
          <w:i/>
        </w:rPr>
        <w:t>Superannuation Act 1959</w:t>
      </w:r>
      <w:r w:rsidRPr="00F45EDF">
        <w:t xml:space="preserve"> or the </w:t>
      </w:r>
      <w:r w:rsidRPr="00F45EDF">
        <w:rPr>
          <w:i/>
        </w:rPr>
        <w:t>Superannuation Act 1963</w:t>
      </w:r>
      <w:r w:rsidRPr="00F45EDF">
        <w:t>.</w:t>
      </w:r>
    </w:p>
    <w:p w:rsidR="00B33542" w:rsidRPr="00F45EDF" w:rsidRDefault="00B33542" w:rsidP="00B33542">
      <w:pPr>
        <w:pStyle w:val="subsection"/>
      </w:pPr>
      <w:r w:rsidRPr="00F45EDF">
        <w:tab/>
        <w:t>(2)</w:t>
      </w:r>
      <w:r w:rsidRPr="00F45EDF">
        <w:tab/>
        <w:t xml:space="preserve">Subject to </w:t>
      </w:r>
      <w:r w:rsidR="00F45EDF">
        <w:t>subsections (</w:t>
      </w:r>
      <w:r w:rsidRPr="00F45EDF">
        <w:t>2A), (3), (4) and (5), the Commonwealth shall pay to the Fund an amount equal to five</w:t>
      </w:r>
      <w:r w:rsidR="00F45EDF">
        <w:noBreakHyphen/>
      </w:r>
      <w:r w:rsidRPr="00F45EDF">
        <w:t>sevenths of each payment of pension.</w:t>
      </w:r>
    </w:p>
    <w:p w:rsidR="00B33542" w:rsidRPr="00F45EDF" w:rsidRDefault="00B33542" w:rsidP="00B33542">
      <w:pPr>
        <w:pStyle w:val="subsection"/>
      </w:pPr>
      <w:r w:rsidRPr="00F45EDF">
        <w:tab/>
        <w:t>(2A)</w:t>
      </w:r>
      <w:r w:rsidRPr="00F45EDF">
        <w:tab/>
        <w:t>The Commonwealth shall pay to the Fund an amount equal to each payment of pension that is made in respect of non</w:t>
      </w:r>
      <w:r w:rsidR="00F45EDF">
        <w:noBreakHyphen/>
      </w:r>
      <w:r w:rsidRPr="00F45EDF">
        <w:t>contributory units of pension.</w:t>
      </w:r>
    </w:p>
    <w:p w:rsidR="00B33542" w:rsidRPr="00F45EDF" w:rsidRDefault="00B33542" w:rsidP="00B33542">
      <w:pPr>
        <w:pStyle w:val="subsection"/>
        <w:spacing w:after="120"/>
      </w:pPr>
      <w:r w:rsidRPr="00F45EDF">
        <w:tab/>
        <w:t>(3)</w:t>
      </w:r>
      <w:r w:rsidRPr="00F45EDF">
        <w:tab/>
        <w:t xml:space="preserve">Subject to </w:t>
      </w:r>
      <w:r w:rsidR="00F45EDF">
        <w:t>subsections (</w:t>
      </w:r>
      <w:r w:rsidRPr="00F45EDF">
        <w:t>4) and (5), in the case of a unit of pension for which contributions were made at a rate applicable to an age younger than the contributor’s age at the date on which he commenced to make those contributions, the Commonwealth shall pay to the Fund an amount equal to the following proportion of each payment of pension in respect of that unit, that is to say,</w:t>
      </w:r>
    </w:p>
    <w:p w:rsidR="00B33542" w:rsidRPr="00F45EDF" w:rsidRDefault="009B7AF5" w:rsidP="009B7AF5">
      <w:pPr>
        <w:pStyle w:val="subsection"/>
        <w:spacing w:before="120" w:after="120"/>
      </w:pPr>
      <w:r w:rsidRPr="00F45EDF">
        <w:tab/>
      </w:r>
      <w:r w:rsidRPr="00F45EDF">
        <w:tab/>
      </w:r>
      <w:r w:rsidR="00E02FDA" w:rsidRPr="00F45EDF">
        <w:rPr>
          <w:noProof/>
        </w:rPr>
        <w:drawing>
          <wp:inline distT="0" distB="0" distL="0" distR="0" wp14:anchorId="7848A051" wp14:editId="153B340C">
            <wp:extent cx="655320" cy="354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320" cy="354965"/>
                    </a:xfrm>
                    <a:prstGeom prst="rect">
                      <a:avLst/>
                    </a:prstGeom>
                    <a:noFill/>
                    <a:ln>
                      <a:noFill/>
                    </a:ln>
                  </pic:spPr>
                </pic:pic>
              </a:graphicData>
            </a:graphic>
          </wp:inline>
        </w:drawing>
      </w:r>
    </w:p>
    <w:p w:rsidR="00B33542" w:rsidRPr="00F45EDF" w:rsidRDefault="00B33542" w:rsidP="00B33542">
      <w:pPr>
        <w:pStyle w:val="subsection2"/>
        <w:spacing w:before="180"/>
      </w:pPr>
      <w:r w:rsidRPr="00F45EDF">
        <w:t>where:</w:t>
      </w:r>
    </w:p>
    <w:p w:rsidR="00B33542" w:rsidRPr="00F45EDF" w:rsidRDefault="00B33542" w:rsidP="00B33542">
      <w:pPr>
        <w:pStyle w:val="Definition"/>
      </w:pPr>
      <w:r w:rsidRPr="00F45EDF">
        <w:rPr>
          <w:b/>
          <w:i/>
        </w:rPr>
        <w:t>A</w:t>
      </w:r>
      <w:r w:rsidRPr="00F45EDF">
        <w:t xml:space="preserve"> is the rate of contributions applicable to the age of the contributor at the date upon which he commenced to pay contributions; and</w:t>
      </w:r>
    </w:p>
    <w:p w:rsidR="00B33542" w:rsidRPr="00F45EDF" w:rsidRDefault="00B33542" w:rsidP="00B33542">
      <w:pPr>
        <w:pStyle w:val="Definition"/>
      </w:pPr>
      <w:r w:rsidRPr="00F45EDF">
        <w:rPr>
          <w:b/>
          <w:i/>
        </w:rPr>
        <w:t xml:space="preserve">B </w:t>
      </w:r>
      <w:r w:rsidRPr="00F45EDF">
        <w:t>is the rate of contributions at which contributions were actually made.</w:t>
      </w:r>
    </w:p>
    <w:p w:rsidR="00B33542" w:rsidRPr="00F45EDF" w:rsidRDefault="00B33542" w:rsidP="00B33542">
      <w:pPr>
        <w:pStyle w:val="subsection"/>
      </w:pPr>
      <w:r w:rsidRPr="00F45EDF">
        <w:tab/>
        <w:t>(4)</w:t>
      </w:r>
      <w:r w:rsidRPr="00F45EDF">
        <w:tab/>
        <w:t>Where:</w:t>
      </w:r>
    </w:p>
    <w:p w:rsidR="00B33542" w:rsidRPr="00F45EDF" w:rsidRDefault="00B33542" w:rsidP="00B33542">
      <w:pPr>
        <w:pStyle w:val="paragraph"/>
      </w:pPr>
      <w:r w:rsidRPr="00F45EDF">
        <w:tab/>
        <w:t>(a)</w:t>
      </w:r>
      <w:r w:rsidRPr="00F45EDF">
        <w:tab/>
        <w:t xml:space="preserve">a contributor referred to in </w:t>
      </w:r>
      <w:r w:rsidR="00F45EDF">
        <w:t>subsection (</w:t>
      </w:r>
      <w:r w:rsidRPr="00F45EDF">
        <w:t>1) of section</w:t>
      </w:r>
      <w:r w:rsidR="00F45EDF">
        <w:t> </w:t>
      </w:r>
      <w:r w:rsidRPr="00F45EDF">
        <w:t>46; or</w:t>
      </w:r>
    </w:p>
    <w:p w:rsidR="00B33542" w:rsidRPr="00F45EDF" w:rsidRDefault="00B33542" w:rsidP="00B33542">
      <w:pPr>
        <w:pStyle w:val="paragraph"/>
        <w:keepNext/>
      </w:pPr>
      <w:r w:rsidRPr="00F45EDF">
        <w:tab/>
        <w:t>(b)</w:t>
      </w:r>
      <w:r w:rsidRPr="00F45EDF">
        <w:tab/>
        <w:t xml:space="preserve">a pensioner referred to in </w:t>
      </w:r>
      <w:r w:rsidR="00F45EDF">
        <w:t>subsection (</w:t>
      </w:r>
      <w:r w:rsidRPr="00F45EDF">
        <w:t>1) of section</w:t>
      </w:r>
      <w:r w:rsidR="00F45EDF">
        <w:t> </w:t>
      </w:r>
      <w:r w:rsidRPr="00F45EDF">
        <w:t>47;</w:t>
      </w:r>
    </w:p>
    <w:p w:rsidR="00B33542" w:rsidRPr="00F45EDF" w:rsidRDefault="00B33542" w:rsidP="00B33542">
      <w:pPr>
        <w:pStyle w:val="subsection2"/>
      </w:pPr>
      <w:r w:rsidRPr="00F45EDF">
        <w:t>was entitled to make an election under section</w:t>
      </w:r>
      <w:r w:rsidR="00F45EDF">
        <w:t> </w:t>
      </w:r>
      <w:r w:rsidRPr="00F45EDF">
        <w:t xml:space="preserve">26 but did not make such an election, the Commonwealth shall pay to the Fund, in </w:t>
      </w:r>
      <w:r w:rsidRPr="00F45EDF">
        <w:lastRenderedPageBreak/>
        <w:t>respect of each payment of pension to his widow in respect of each unit of pension for which he was contributing immediately before 14</w:t>
      </w:r>
      <w:r w:rsidR="00F45EDF">
        <w:t> </w:t>
      </w:r>
      <w:r w:rsidRPr="00F45EDF">
        <w:t>December 1959, the sum of:</w:t>
      </w:r>
    </w:p>
    <w:p w:rsidR="00B33542" w:rsidRPr="00F45EDF" w:rsidRDefault="00B33542" w:rsidP="00B33542">
      <w:pPr>
        <w:pStyle w:val="paragraph"/>
      </w:pPr>
      <w:r w:rsidRPr="00F45EDF">
        <w:tab/>
        <w:t>(c)</w:t>
      </w:r>
      <w:r w:rsidRPr="00F45EDF">
        <w:tab/>
        <w:t>the amount that the Commonwealth would have paid if the contributor had made an election under section</w:t>
      </w:r>
      <w:r w:rsidR="00F45EDF">
        <w:t> </w:t>
      </w:r>
      <w:r w:rsidRPr="00F45EDF">
        <w:t>26; and</w:t>
      </w:r>
    </w:p>
    <w:p w:rsidR="00B33542" w:rsidRPr="00F45EDF" w:rsidRDefault="00B33542" w:rsidP="00B33542">
      <w:pPr>
        <w:pStyle w:val="paragraph"/>
      </w:pPr>
      <w:r w:rsidRPr="00F45EDF">
        <w:tab/>
        <w:t>(d)</w:t>
      </w:r>
      <w:r w:rsidRPr="00F45EDF">
        <w:tab/>
        <w:t>an amount equal to five</w:t>
      </w:r>
      <w:r w:rsidR="00F45EDF">
        <w:noBreakHyphen/>
      </w:r>
      <w:r w:rsidRPr="00F45EDF">
        <w:t>sevenths of the amount by which the pension payable to the widow in respect of each of those units is increased by reason of the contributor not having made such an election.</w:t>
      </w:r>
    </w:p>
    <w:p w:rsidR="00B33542" w:rsidRPr="00F45EDF" w:rsidRDefault="00B33542" w:rsidP="00B33542">
      <w:pPr>
        <w:pStyle w:val="subsection"/>
      </w:pPr>
      <w:r w:rsidRPr="00F45EDF">
        <w:tab/>
        <w:t>(5)</w:t>
      </w:r>
      <w:r w:rsidRPr="00F45EDF">
        <w:tab/>
        <w:t>Where a pension becomes payable under section</w:t>
      </w:r>
      <w:r w:rsidR="00F45EDF">
        <w:t> </w:t>
      </w:r>
      <w:r w:rsidRPr="00F45EDF">
        <w:t>47 to the widow of a pensioner who became entitled to a pension on or before 14</w:t>
      </w:r>
      <w:r w:rsidR="00F45EDF">
        <w:t> </w:t>
      </w:r>
      <w:r w:rsidRPr="00F45EDF">
        <w:t>December 1959, the Commonwealth shall pay to the Fund an amount equal to the sum of:</w:t>
      </w:r>
    </w:p>
    <w:p w:rsidR="00B33542" w:rsidRPr="00F45EDF" w:rsidRDefault="00B33542" w:rsidP="00B33542">
      <w:pPr>
        <w:pStyle w:val="paragraph"/>
      </w:pPr>
      <w:r w:rsidRPr="00F45EDF">
        <w:tab/>
        <w:t>(a)</w:t>
      </w:r>
      <w:r w:rsidRPr="00F45EDF">
        <w:tab/>
        <w:t xml:space="preserve">the amount that would have been payable by the Commonwealth to the Fund in respect of each payment of pension to the widow if the </w:t>
      </w:r>
      <w:r w:rsidRPr="00F45EDF">
        <w:rPr>
          <w:i/>
        </w:rPr>
        <w:t>Superannuation Act 1959</w:t>
      </w:r>
      <w:r w:rsidRPr="00F45EDF">
        <w:t xml:space="preserve"> had not been enacted; and</w:t>
      </w:r>
    </w:p>
    <w:p w:rsidR="00B33542" w:rsidRPr="00F45EDF" w:rsidRDefault="00B33542" w:rsidP="00B33542">
      <w:pPr>
        <w:pStyle w:val="paragraph"/>
      </w:pPr>
      <w:r w:rsidRPr="00F45EDF">
        <w:tab/>
        <w:t>(b)</w:t>
      </w:r>
      <w:r w:rsidRPr="00F45EDF">
        <w:tab/>
        <w:t>the amount by which each payment of pension to the widow is increased by reason of the enactment of that Act.</w:t>
      </w:r>
    </w:p>
    <w:p w:rsidR="00B33542" w:rsidRPr="00F45EDF" w:rsidRDefault="00B33542" w:rsidP="00B33542">
      <w:pPr>
        <w:pStyle w:val="subsection"/>
      </w:pPr>
      <w:r w:rsidRPr="00F45EDF">
        <w:tab/>
        <w:t>(6)</w:t>
      </w:r>
      <w:r w:rsidRPr="00F45EDF">
        <w:tab/>
      </w:r>
      <w:r w:rsidR="00F45EDF">
        <w:t>Subsections (</w:t>
      </w:r>
      <w:r w:rsidRPr="00F45EDF">
        <w:t>2A), (3), (4) and (5) do not apply in respect of a payment of pension in respect of a child.</w:t>
      </w:r>
    </w:p>
    <w:p w:rsidR="00B33542" w:rsidRPr="00F45EDF" w:rsidRDefault="00B33542" w:rsidP="00B33542">
      <w:pPr>
        <w:pStyle w:val="subsection"/>
        <w:keepNext/>
        <w:spacing w:after="120"/>
      </w:pPr>
      <w:r w:rsidRPr="00F45EDF">
        <w:tab/>
        <w:t>(7)</w:t>
      </w:r>
      <w:r w:rsidRPr="00F45EDF">
        <w:tab/>
        <w:t xml:space="preserve">Where a payment of pension is made in respect of a child and the rate of the pension is, in accordance with </w:t>
      </w:r>
      <w:r w:rsidR="00F45EDF">
        <w:t>subsection (</w:t>
      </w:r>
      <w:r w:rsidRPr="00F45EDF">
        <w:t>5) of section</w:t>
      </w:r>
      <w:r w:rsidR="00F45EDF">
        <w:t> </w:t>
      </w:r>
      <w:r w:rsidRPr="00F45EDF">
        <w:t xml:space="preserve">46, </w:t>
      </w:r>
      <w:r w:rsidR="00F45EDF">
        <w:t>subsection (</w:t>
      </w:r>
      <w:r w:rsidRPr="00F45EDF">
        <w:t>5) of section</w:t>
      </w:r>
      <w:r w:rsidR="00F45EDF">
        <w:t> </w:t>
      </w:r>
      <w:r w:rsidRPr="00F45EDF">
        <w:t xml:space="preserve">47, or </w:t>
      </w:r>
      <w:r w:rsidR="00F45EDF">
        <w:t>subsection (</w:t>
      </w:r>
      <w:r w:rsidRPr="00F45EDF">
        <w:t>2) of section</w:t>
      </w:r>
      <w:r w:rsidR="00F45EDF">
        <w:t> </w:t>
      </w:r>
      <w:r w:rsidRPr="00F45EDF">
        <w:t xml:space="preserve">48, determined in whole or in part by reference to the pension that would, but for her death or divorce, have been payable to the widow or wife referred to in whichever of those subsections is applicable, the Commonwealth shall, in lieu of any other amount payable by the Commonwealth to the Fund under </w:t>
      </w:r>
      <w:r w:rsidR="00F45EDF">
        <w:t>subsection (</w:t>
      </w:r>
      <w:r w:rsidRPr="00F45EDF">
        <w:t>2) of this section in respect of the payment of pension, pay to the Fund, in respect of the payment of pension, an amount determined in accordance with the formula:</w:t>
      </w:r>
    </w:p>
    <w:p w:rsidR="00B33542" w:rsidRPr="00F45EDF" w:rsidRDefault="009B7AF5" w:rsidP="009B7AF5">
      <w:pPr>
        <w:pStyle w:val="subsection"/>
        <w:spacing w:before="120" w:after="120"/>
      </w:pPr>
      <w:r w:rsidRPr="00F45EDF">
        <w:tab/>
      </w:r>
      <w:r w:rsidRPr="00F45EDF">
        <w:tab/>
      </w:r>
      <w:r w:rsidR="00E02FDA" w:rsidRPr="00F45EDF">
        <w:rPr>
          <w:noProof/>
        </w:rPr>
        <w:drawing>
          <wp:inline distT="0" distB="0" distL="0" distR="0" wp14:anchorId="5BDF5611" wp14:editId="21F5C3A3">
            <wp:extent cx="504825" cy="354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354965"/>
                    </a:xfrm>
                    <a:prstGeom prst="rect">
                      <a:avLst/>
                    </a:prstGeom>
                    <a:noFill/>
                    <a:ln>
                      <a:noFill/>
                    </a:ln>
                  </pic:spPr>
                </pic:pic>
              </a:graphicData>
            </a:graphic>
          </wp:inline>
        </w:drawing>
      </w:r>
    </w:p>
    <w:p w:rsidR="00B33542" w:rsidRPr="00F45EDF" w:rsidRDefault="00B33542" w:rsidP="00B33542">
      <w:pPr>
        <w:pStyle w:val="subsection2"/>
        <w:spacing w:before="180"/>
      </w:pPr>
      <w:r w:rsidRPr="00F45EDF">
        <w:lastRenderedPageBreak/>
        <w:t>where:</w:t>
      </w:r>
    </w:p>
    <w:p w:rsidR="00B33542" w:rsidRPr="00F45EDF" w:rsidRDefault="00B33542" w:rsidP="00B33542">
      <w:pPr>
        <w:pStyle w:val="Definition"/>
      </w:pPr>
      <w:r w:rsidRPr="00F45EDF">
        <w:rPr>
          <w:b/>
          <w:i/>
        </w:rPr>
        <w:t xml:space="preserve">A </w:t>
      </w:r>
      <w:r w:rsidRPr="00F45EDF">
        <w:t>is five</w:t>
      </w:r>
      <w:r w:rsidR="00F45EDF">
        <w:noBreakHyphen/>
      </w:r>
      <w:r w:rsidRPr="00F45EDF">
        <w:t>sevenths of the amount that would have been the amount of that payment of pension if the pension had been payable at the rate of $208 per annum.</w:t>
      </w:r>
    </w:p>
    <w:p w:rsidR="00B33542" w:rsidRPr="00F45EDF" w:rsidRDefault="00B33542" w:rsidP="00B33542">
      <w:pPr>
        <w:pStyle w:val="Definition"/>
      </w:pPr>
      <w:r w:rsidRPr="00F45EDF">
        <w:rPr>
          <w:b/>
          <w:i/>
        </w:rPr>
        <w:t xml:space="preserve">B </w:t>
      </w:r>
      <w:r w:rsidRPr="00F45EDF">
        <w:t xml:space="preserve">is the amount that, if the widow or the wife had survived or had not been divorced and a payment of pension had been made to her by virtue of </w:t>
      </w:r>
      <w:r w:rsidR="00F45EDF">
        <w:t>subsection (</w:t>
      </w:r>
      <w:r w:rsidRPr="00F45EDF">
        <w:t>1) of section</w:t>
      </w:r>
      <w:r w:rsidR="00F45EDF">
        <w:t> </w:t>
      </w:r>
      <w:r w:rsidRPr="00F45EDF">
        <w:t xml:space="preserve">46 or </w:t>
      </w:r>
      <w:r w:rsidR="00F45EDF">
        <w:t>subsection (</w:t>
      </w:r>
      <w:r w:rsidRPr="00F45EDF">
        <w:t>1) of section</w:t>
      </w:r>
      <w:r w:rsidR="00F45EDF">
        <w:t> </w:t>
      </w:r>
      <w:r w:rsidRPr="00F45EDF">
        <w:t>47, as the case may be, for the same period as the period for which the payment of pension in respect of the child was made, would have been payable by the Commonwealth to the Fund in respect of the payment of pension to the widow or wife; and</w:t>
      </w:r>
    </w:p>
    <w:p w:rsidR="00B33542" w:rsidRPr="00F45EDF" w:rsidRDefault="00B33542" w:rsidP="00B33542">
      <w:pPr>
        <w:pStyle w:val="Definition"/>
      </w:pPr>
      <w:r w:rsidRPr="00F45EDF">
        <w:rPr>
          <w:b/>
          <w:i/>
        </w:rPr>
        <w:t xml:space="preserve">C </w:t>
      </w:r>
      <w:r w:rsidRPr="00F45EDF">
        <w:t xml:space="preserve">is the number that, in relation to the pension payable in respect of the child, is the divisor for the purposes of </w:t>
      </w:r>
      <w:r w:rsidR="00F45EDF">
        <w:t>subsection (</w:t>
      </w:r>
      <w:r w:rsidRPr="00F45EDF">
        <w:t>5) of section</w:t>
      </w:r>
      <w:r w:rsidR="00F45EDF">
        <w:t> </w:t>
      </w:r>
      <w:r w:rsidRPr="00F45EDF">
        <w:t xml:space="preserve">46, </w:t>
      </w:r>
      <w:r w:rsidR="00F45EDF">
        <w:t>subsection (</w:t>
      </w:r>
      <w:r w:rsidRPr="00F45EDF">
        <w:t>5) of section</w:t>
      </w:r>
      <w:r w:rsidR="00F45EDF">
        <w:t> </w:t>
      </w:r>
      <w:r w:rsidRPr="00F45EDF">
        <w:t xml:space="preserve">47, or </w:t>
      </w:r>
      <w:r w:rsidR="00F45EDF">
        <w:t>subsection (</w:t>
      </w:r>
      <w:r w:rsidRPr="00F45EDF">
        <w:t>2) of section</w:t>
      </w:r>
      <w:r w:rsidR="00F45EDF">
        <w:t> </w:t>
      </w:r>
      <w:r w:rsidRPr="00F45EDF">
        <w:t>48, whichever subsection is applicable.</w:t>
      </w:r>
    </w:p>
    <w:p w:rsidR="00B33542" w:rsidRPr="00F45EDF" w:rsidRDefault="00B33542" w:rsidP="00B33542">
      <w:pPr>
        <w:pStyle w:val="subsection"/>
      </w:pPr>
      <w:r w:rsidRPr="00F45EDF">
        <w:tab/>
        <w:t>(8)</w:t>
      </w:r>
      <w:r w:rsidRPr="00F45EDF">
        <w:tab/>
        <w:t>The preceding provisions of this section do not have effect on and after 1</w:t>
      </w:r>
      <w:r w:rsidR="00F45EDF">
        <w:t> </w:t>
      </w:r>
      <w:r w:rsidRPr="00F45EDF">
        <w:t>July 1976.</w:t>
      </w:r>
    </w:p>
    <w:p w:rsidR="00B33542" w:rsidRPr="00F45EDF" w:rsidRDefault="00B33542" w:rsidP="002477D1">
      <w:pPr>
        <w:pStyle w:val="ActHead3"/>
        <w:pageBreakBefore/>
      </w:pPr>
      <w:bookmarkStart w:id="52" w:name="_Toc531703606"/>
      <w:r w:rsidRPr="004506DD">
        <w:rPr>
          <w:rStyle w:val="CharDivNo"/>
        </w:rPr>
        <w:lastRenderedPageBreak/>
        <w:t>Division</w:t>
      </w:r>
      <w:r w:rsidR="00F45EDF" w:rsidRPr="004506DD">
        <w:rPr>
          <w:rStyle w:val="CharDivNo"/>
        </w:rPr>
        <w:t> </w:t>
      </w:r>
      <w:r w:rsidRPr="004506DD">
        <w:rPr>
          <w:rStyle w:val="CharDivNo"/>
        </w:rPr>
        <w:t>7</w:t>
      </w:r>
      <w:r w:rsidRPr="00F45EDF">
        <w:t>—</w:t>
      </w:r>
      <w:r w:rsidRPr="004506DD">
        <w:rPr>
          <w:rStyle w:val="CharDivText"/>
        </w:rPr>
        <w:t>General provisions as to contributions</w:t>
      </w:r>
      <w:bookmarkEnd w:id="52"/>
    </w:p>
    <w:p w:rsidR="00B33542" w:rsidRPr="00F45EDF" w:rsidRDefault="00B33542" w:rsidP="00B33542">
      <w:pPr>
        <w:pStyle w:val="ActHead5"/>
      </w:pPr>
      <w:bookmarkStart w:id="53" w:name="_Toc531703607"/>
      <w:r w:rsidRPr="004506DD">
        <w:rPr>
          <w:rStyle w:val="CharSectno"/>
        </w:rPr>
        <w:t>34</w:t>
      </w:r>
      <w:r w:rsidRPr="00F45EDF">
        <w:t xml:space="preserve">  Employees on leave of absence</w:t>
      </w:r>
      <w:bookmarkEnd w:id="53"/>
    </w:p>
    <w:p w:rsidR="00B33542" w:rsidRPr="00F45EDF" w:rsidRDefault="00B33542" w:rsidP="00B33542">
      <w:pPr>
        <w:pStyle w:val="subsection"/>
      </w:pPr>
      <w:r w:rsidRPr="00F45EDF">
        <w:tab/>
      </w:r>
      <w:r w:rsidRPr="00F45EDF">
        <w:tab/>
        <w:t>A contributor who is on leave of absence, either with or without pay, shall, subject to section</w:t>
      </w:r>
      <w:r w:rsidR="00F45EDF">
        <w:t> </w:t>
      </w:r>
      <w:r w:rsidRPr="00F45EDF">
        <w:t>35A, pay his contributions during or in respect of the period of leave, as for a period of service, without reduction.</w:t>
      </w:r>
    </w:p>
    <w:p w:rsidR="00B33542" w:rsidRPr="00F45EDF" w:rsidRDefault="00B33542" w:rsidP="00B33542">
      <w:pPr>
        <w:pStyle w:val="ActHead5"/>
      </w:pPr>
      <w:bookmarkStart w:id="54" w:name="_Toc531703608"/>
      <w:r w:rsidRPr="004506DD">
        <w:rPr>
          <w:rStyle w:val="CharSectno"/>
        </w:rPr>
        <w:t>35</w:t>
      </w:r>
      <w:r w:rsidRPr="00F45EDF">
        <w:t xml:space="preserve">  Manner of payment—deduction from wages or salaries</w:t>
      </w:r>
      <w:bookmarkEnd w:id="54"/>
    </w:p>
    <w:p w:rsidR="00B33542" w:rsidRPr="00F45EDF" w:rsidRDefault="00B33542" w:rsidP="00B33542">
      <w:pPr>
        <w:pStyle w:val="subsection"/>
      </w:pPr>
      <w:r w:rsidRPr="00F45EDF">
        <w:tab/>
      </w:r>
      <w:r w:rsidRPr="00F45EDF">
        <w:tab/>
        <w:t>The contributions of contributors shall, subject to section</w:t>
      </w:r>
      <w:r w:rsidR="00F45EDF">
        <w:t> </w:t>
      </w:r>
      <w:r w:rsidRPr="00F45EDF">
        <w:t>35A, be deducted from their salaries at each payment of salaries, and shall be paid, without deduction for postage, forwarding, or exchange, to the Board:</w:t>
      </w:r>
    </w:p>
    <w:p w:rsidR="00B33542" w:rsidRPr="00F45EDF" w:rsidRDefault="00B33542" w:rsidP="00B33542">
      <w:pPr>
        <w:pStyle w:val="subsection2"/>
      </w:pPr>
      <w:r w:rsidRPr="00F45EDF">
        <w:t>Provided that where a contributor is on leave of absence through illness, either without pay or at less than full pay, the Board may, upon his application, permit the contributions falling due during his absence to be paid by him in such smaller sums, and at such periods, as the Board approves.</w:t>
      </w:r>
    </w:p>
    <w:p w:rsidR="00B33542" w:rsidRPr="00F45EDF" w:rsidRDefault="00B33542" w:rsidP="00B33542">
      <w:pPr>
        <w:pStyle w:val="ActHead5"/>
      </w:pPr>
      <w:bookmarkStart w:id="55" w:name="_Toc531703609"/>
      <w:r w:rsidRPr="004506DD">
        <w:rPr>
          <w:rStyle w:val="CharSectno"/>
        </w:rPr>
        <w:t>35A</w:t>
      </w:r>
      <w:r w:rsidRPr="00F45EDF">
        <w:t xml:space="preserve">  Deferment of contributions of contributors under Defence Force Retirement and Death Benefits Act</w:t>
      </w:r>
      <w:bookmarkEnd w:id="55"/>
    </w:p>
    <w:p w:rsidR="00B33542" w:rsidRPr="00F45EDF" w:rsidRDefault="00B33542" w:rsidP="00B33542">
      <w:pPr>
        <w:pStyle w:val="subsection"/>
      </w:pPr>
      <w:r w:rsidRPr="00F45EDF">
        <w:tab/>
      </w:r>
      <w:r w:rsidRPr="00F45EDF">
        <w:tab/>
        <w:t xml:space="preserve">Where an employee becomes liable to contribute to the Commonwealth under the </w:t>
      </w:r>
      <w:r w:rsidRPr="00F45EDF">
        <w:rPr>
          <w:i/>
        </w:rPr>
        <w:t>Defence Force Retirement and Death Benefits Act 1973</w:t>
      </w:r>
      <w:r w:rsidRPr="00F45EDF">
        <w:t>, his liability to make contributions to the Superannuation Fund is deferred until, for any reason (including death):</w:t>
      </w:r>
    </w:p>
    <w:p w:rsidR="00B33542" w:rsidRPr="00F45EDF" w:rsidRDefault="00B33542" w:rsidP="00B33542">
      <w:pPr>
        <w:pStyle w:val="paragraph"/>
      </w:pPr>
      <w:r w:rsidRPr="00F45EDF">
        <w:tab/>
        <w:t>(a)</w:t>
      </w:r>
      <w:r w:rsidRPr="00F45EDF">
        <w:tab/>
        <w:t>he ceases (otherwise than by reason of the operation of section</w:t>
      </w:r>
      <w:r w:rsidR="00F45EDF">
        <w:t> </w:t>
      </w:r>
      <w:r w:rsidRPr="00F45EDF">
        <w:t xml:space="preserve">18 of the </w:t>
      </w:r>
      <w:r w:rsidRPr="00F45EDF">
        <w:rPr>
          <w:i/>
        </w:rPr>
        <w:t>Defence Force Retirement and Death Benefits Act 1973</w:t>
      </w:r>
      <w:r w:rsidRPr="00F45EDF">
        <w:t>) to be liable to contribute to the Commonwealth under that Act; or</w:t>
      </w:r>
    </w:p>
    <w:p w:rsidR="00B33542" w:rsidRPr="00F45EDF" w:rsidRDefault="00B33542" w:rsidP="00B33542">
      <w:pPr>
        <w:pStyle w:val="paragraph"/>
        <w:keepNext/>
      </w:pPr>
      <w:r w:rsidRPr="00F45EDF">
        <w:tab/>
        <w:t>(b)</w:t>
      </w:r>
      <w:r w:rsidRPr="00F45EDF">
        <w:tab/>
        <w:t>he ceases to be an employee;</w:t>
      </w:r>
    </w:p>
    <w:p w:rsidR="00B33542" w:rsidRPr="00F45EDF" w:rsidRDefault="00B33542" w:rsidP="00B33542">
      <w:pPr>
        <w:pStyle w:val="subsection2"/>
      </w:pPr>
      <w:r w:rsidRPr="00F45EDF">
        <w:t xml:space="preserve">whichever first occurs, but, upon his so ceasing to be liable or so ceasing to be an employee, the amount of the deferred </w:t>
      </w:r>
      <w:r w:rsidRPr="00F45EDF">
        <w:lastRenderedPageBreak/>
        <w:t>contributions shall be paid to the Superannuation Fund or, if he so ceases to be liable or so ceases to be an employee on or after 1</w:t>
      </w:r>
      <w:r w:rsidR="00F45EDF">
        <w:t> </w:t>
      </w:r>
      <w:r w:rsidRPr="00F45EDF">
        <w:t>July 1976, the amount of the deferred contributions in respect of which he has become liable to contribute before that date shall be paid to the Commissioner for Superannuation and shall be paid by the Commissioner into the new Superannuation Fund.</w:t>
      </w:r>
    </w:p>
    <w:p w:rsidR="00B33542" w:rsidRPr="00F45EDF" w:rsidRDefault="00B33542" w:rsidP="00B33542">
      <w:pPr>
        <w:pStyle w:val="ActHead5"/>
      </w:pPr>
      <w:bookmarkStart w:id="56" w:name="_Toc531703610"/>
      <w:r w:rsidRPr="004506DD">
        <w:rPr>
          <w:rStyle w:val="CharSectno"/>
        </w:rPr>
        <w:t>35B</w:t>
      </w:r>
      <w:r w:rsidRPr="00F45EDF">
        <w:t xml:space="preserve">  Order in which reduction of contributory units to take effect</w:t>
      </w:r>
      <w:bookmarkEnd w:id="56"/>
    </w:p>
    <w:p w:rsidR="00B33542" w:rsidRPr="00F45EDF" w:rsidRDefault="00B33542" w:rsidP="00B33542">
      <w:pPr>
        <w:pStyle w:val="subsection"/>
      </w:pPr>
      <w:r w:rsidRPr="00F45EDF">
        <w:tab/>
      </w:r>
      <w:r w:rsidRPr="00F45EDF">
        <w:tab/>
        <w:t xml:space="preserve">Where, by reason of the operation of </w:t>
      </w:r>
      <w:r w:rsidR="00F45EDF">
        <w:t>subsection (</w:t>
      </w:r>
      <w:r w:rsidRPr="00F45EDF">
        <w:t xml:space="preserve">8A), or </w:t>
      </w:r>
      <w:r w:rsidR="00F45EDF">
        <w:t>paragraph (</w:t>
      </w:r>
      <w:r w:rsidRPr="00F45EDF">
        <w:t xml:space="preserve">c) of </w:t>
      </w:r>
      <w:r w:rsidR="00F45EDF">
        <w:t>subsection (</w:t>
      </w:r>
      <w:r w:rsidRPr="00F45EDF">
        <w:t>9), of section</w:t>
      </w:r>
      <w:r w:rsidR="00F45EDF">
        <w:t> </w:t>
      </w:r>
      <w:r w:rsidRPr="00F45EDF">
        <w:t>20, or section</w:t>
      </w:r>
      <w:r w:rsidR="00F45EDF">
        <w:t> </w:t>
      </w:r>
      <w:r w:rsidRPr="00F45EDF">
        <w:t xml:space="preserve">21, or of the making of an election under </w:t>
      </w:r>
      <w:r w:rsidR="00F45EDF">
        <w:t>subsection (</w:t>
      </w:r>
      <w:r w:rsidRPr="00F45EDF">
        <w:t>2) of section</w:t>
      </w:r>
      <w:r w:rsidR="00F45EDF">
        <w:t> </w:t>
      </w:r>
      <w:r w:rsidRPr="00F45EDF">
        <w:t>20B, the number of units of pension for or in respect of which a contributor is required to contribute is reduced, any reduction that is required to be made in the number of units for which he is a contributor shall be effected by reducing those units in the reverse of the order in which he became liable to contribute for those units.</w:t>
      </w:r>
    </w:p>
    <w:p w:rsidR="00B33542" w:rsidRPr="00F45EDF" w:rsidRDefault="00B33542" w:rsidP="00B33542">
      <w:pPr>
        <w:pStyle w:val="ActHead5"/>
      </w:pPr>
      <w:bookmarkStart w:id="57" w:name="_Toc531703611"/>
      <w:r w:rsidRPr="004506DD">
        <w:rPr>
          <w:rStyle w:val="CharSectno"/>
        </w:rPr>
        <w:t>36</w:t>
      </w:r>
      <w:r w:rsidRPr="00F45EDF">
        <w:t xml:space="preserve">  Salary</w:t>
      </w:r>
      <w:bookmarkEnd w:id="57"/>
    </w:p>
    <w:p w:rsidR="00B33542" w:rsidRPr="00F45EDF" w:rsidRDefault="00B33542" w:rsidP="00B33542">
      <w:pPr>
        <w:pStyle w:val="subsection"/>
      </w:pPr>
      <w:r w:rsidRPr="00F45EDF">
        <w:tab/>
        <w:t>(1)</w:t>
      </w:r>
      <w:r w:rsidRPr="00F45EDF">
        <w:tab/>
        <w:t>For the purposes of this Part, other than section</w:t>
      </w:r>
      <w:r w:rsidR="00F45EDF">
        <w:t> </w:t>
      </w:r>
      <w:r w:rsidRPr="00F45EDF">
        <w:t>35:</w:t>
      </w:r>
    </w:p>
    <w:p w:rsidR="00B33542" w:rsidRPr="00F45EDF" w:rsidRDefault="00B33542" w:rsidP="00B33542">
      <w:pPr>
        <w:pStyle w:val="paragraph"/>
      </w:pPr>
      <w:r w:rsidRPr="00F45EDF">
        <w:tab/>
        <w:t>(a)</w:t>
      </w:r>
      <w:r w:rsidRPr="00F45EDF">
        <w:tab/>
        <w:t>the salary of an employee or contributor shall be taken to be his annual salary;</w:t>
      </w:r>
    </w:p>
    <w:p w:rsidR="00B33542" w:rsidRPr="00F45EDF" w:rsidRDefault="00B33542" w:rsidP="00B33542">
      <w:pPr>
        <w:pStyle w:val="paragraph"/>
      </w:pPr>
      <w:r w:rsidRPr="00F45EDF">
        <w:tab/>
        <w:t>(b)</w:t>
      </w:r>
      <w:r w:rsidRPr="00F45EDF">
        <w:tab/>
        <w:t>the salary of an employee or contributor who is paid salary at a rate other than an annual rate of salary shall be ascertained as prescribed; and</w:t>
      </w:r>
    </w:p>
    <w:p w:rsidR="00B33542" w:rsidRPr="00F45EDF" w:rsidRDefault="00B33542" w:rsidP="00B33542">
      <w:pPr>
        <w:pStyle w:val="paragraph"/>
      </w:pPr>
      <w:r w:rsidRPr="00F45EDF">
        <w:tab/>
        <w:t>(c)</w:t>
      </w:r>
      <w:r w:rsidRPr="00F45EDF">
        <w:tab/>
        <w:t>where the salary of an employee or contributor is increased or decreased by reason of an award, order or determination made by the Public Service Arbitrator or by the Australian Conciliation and Arbitration Commission, the date on which the award, order or determination is made shall be deemed to be the date on which the salary of the employee or contributor is increased or decreased, as the case may be.</w:t>
      </w:r>
    </w:p>
    <w:p w:rsidR="00B33542" w:rsidRPr="00F45EDF" w:rsidRDefault="00B33542" w:rsidP="00B33542">
      <w:pPr>
        <w:pStyle w:val="subsection"/>
      </w:pPr>
      <w:r w:rsidRPr="00F45EDF">
        <w:tab/>
        <w:t>(2)</w:t>
      </w:r>
      <w:r w:rsidRPr="00F45EDF">
        <w:tab/>
        <w:t>In ascertaining the annual salary of an employee or contributor for the purposes of this section:</w:t>
      </w:r>
    </w:p>
    <w:p w:rsidR="00B33542" w:rsidRPr="00F45EDF" w:rsidRDefault="00B33542" w:rsidP="00B33542">
      <w:pPr>
        <w:pStyle w:val="paragraph"/>
      </w:pPr>
      <w:r w:rsidRPr="00F45EDF">
        <w:tab/>
        <w:t>(a)</w:t>
      </w:r>
      <w:r w:rsidRPr="00F45EDF">
        <w:tab/>
        <w:t xml:space="preserve">subject to </w:t>
      </w:r>
      <w:r w:rsidR="00F45EDF">
        <w:t>paragraph (</w:t>
      </w:r>
      <w:r w:rsidRPr="00F45EDF">
        <w:t xml:space="preserve">b), if the employee or contributor is not receiving remuneration at the maximum rate applicable to his </w:t>
      </w:r>
      <w:r w:rsidRPr="00F45EDF">
        <w:lastRenderedPageBreak/>
        <w:t>office or position, he shall be deemed to be receiving remuneration at that maximum rate; and</w:t>
      </w:r>
    </w:p>
    <w:p w:rsidR="00B33542" w:rsidRPr="00F45EDF" w:rsidRDefault="00B33542" w:rsidP="00B33542">
      <w:pPr>
        <w:pStyle w:val="paragraph"/>
      </w:pPr>
      <w:r w:rsidRPr="00F45EDF">
        <w:tab/>
        <w:t>(b)</w:t>
      </w:r>
      <w:r w:rsidRPr="00F45EDF">
        <w:tab/>
        <w:t>if the employee or contributor has not attained the age of twenty</w:t>
      </w:r>
      <w:r w:rsidR="00F45EDF">
        <w:noBreakHyphen/>
      </w:r>
      <w:r w:rsidRPr="00F45EDF">
        <w:t xml:space="preserve">one years and occupies an office or position in respect of which the remuneration varies according to the age of the occupant, </w:t>
      </w:r>
      <w:r w:rsidR="00F45EDF">
        <w:t>paragraph (</w:t>
      </w:r>
      <w:r w:rsidRPr="00F45EDF">
        <w:t>a) does not apply, but, in the case of such an employee or contributor who has not attained the age of twenty years, he shall be deemed to be receiving remuneration at the rate that would be applicable to him if he had attained the age of twenty years.</w:t>
      </w:r>
    </w:p>
    <w:p w:rsidR="00B33542" w:rsidRPr="00F45EDF" w:rsidRDefault="00B33542" w:rsidP="002477D1">
      <w:pPr>
        <w:pStyle w:val="ActHead2"/>
        <w:pageBreakBefore/>
      </w:pPr>
      <w:bookmarkStart w:id="58" w:name="_Toc531703612"/>
      <w:r w:rsidRPr="004506DD">
        <w:rPr>
          <w:rStyle w:val="CharPartNo"/>
        </w:rPr>
        <w:lastRenderedPageBreak/>
        <w:t>Part IV</w:t>
      </w:r>
      <w:r w:rsidRPr="00F45EDF">
        <w:t>—</w:t>
      </w:r>
      <w:r w:rsidRPr="004506DD">
        <w:rPr>
          <w:rStyle w:val="CharPartText"/>
        </w:rPr>
        <w:t>Pensions and benefits</w:t>
      </w:r>
      <w:bookmarkEnd w:id="58"/>
    </w:p>
    <w:p w:rsidR="00B33542" w:rsidRPr="00F45EDF" w:rsidRDefault="00B33542" w:rsidP="00B33542">
      <w:pPr>
        <w:pStyle w:val="ActHead3"/>
      </w:pPr>
      <w:bookmarkStart w:id="59" w:name="_Toc531703613"/>
      <w:r w:rsidRPr="004506DD">
        <w:rPr>
          <w:rStyle w:val="CharDivNo"/>
        </w:rPr>
        <w:t>Division</w:t>
      </w:r>
      <w:r w:rsidR="00F45EDF" w:rsidRPr="004506DD">
        <w:rPr>
          <w:rStyle w:val="CharDivNo"/>
        </w:rPr>
        <w:t> </w:t>
      </w:r>
      <w:r w:rsidRPr="004506DD">
        <w:rPr>
          <w:rStyle w:val="CharDivNo"/>
        </w:rPr>
        <w:t>1</w:t>
      </w:r>
      <w:r w:rsidRPr="00F45EDF">
        <w:t>—</w:t>
      </w:r>
      <w:r w:rsidRPr="004506DD">
        <w:rPr>
          <w:rStyle w:val="CharDivText"/>
        </w:rPr>
        <w:t>Retirement on pension</w:t>
      </w:r>
      <w:bookmarkEnd w:id="59"/>
    </w:p>
    <w:p w:rsidR="00B33542" w:rsidRPr="00F45EDF" w:rsidRDefault="00B33542" w:rsidP="00B33542">
      <w:pPr>
        <w:pStyle w:val="ActHead5"/>
      </w:pPr>
      <w:bookmarkStart w:id="60" w:name="_Toc531703614"/>
      <w:r w:rsidRPr="004506DD">
        <w:rPr>
          <w:rStyle w:val="CharSectno"/>
        </w:rPr>
        <w:t>37</w:t>
      </w:r>
      <w:r w:rsidRPr="00F45EDF">
        <w:t xml:space="preserve">  Age of compulsory retirement</w:t>
      </w:r>
      <w:bookmarkEnd w:id="60"/>
    </w:p>
    <w:p w:rsidR="00B33542" w:rsidRPr="00F45EDF" w:rsidRDefault="00B33542" w:rsidP="00B33542">
      <w:pPr>
        <w:pStyle w:val="subsection"/>
      </w:pPr>
      <w:r w:rsidRPr="00F45EDF">
        <w:tab/>
        <w:t>(1)</w:t>
      </w:r>
      <w:r w:rsidRPr="00F45EDF">
        <w:tab/>
        <w:t>Every contributor shall be entitled to a pension on his retirement on or after attaining the maximum age for retirement.</w:t>
      </w:r>
    </w:p>
    <w:p w:rsidR="00B33542" w:rsidRPr="00F45EDF" w:rsidRDefault="00B33542" w:rsidP="00B33542">
      <w:pPr>
        <w:pStyle w:val="subsection"/>
      </w:pPr>
      <w:r w:rsidRPr="00F45EDF">
        <w:tab/>
        <w:t>(2)</w:t>
      </w:r>
      <w:r w:rsidRPr="00F45EDF">
        <w:tab/>
        <w:t>This section does not apply to a contributor who retires on or after 1</w:t>
      </w:r>
      <w:r w:rsidR="00F45EDF">
        <w:t> </w:t>
      </w:r>
      <w:r w:rsidRPr="00F45EDF">
        <w:t>July 1976.</w:t>
      </w:r>
    </w:p>
    <w:p w:rsidR="00B33542" w:rsidRPr="00F45EDF" w:rsidRDefault="00B33542" w:rsidP="00B33542">
      <w:pPr>
        <w:pStyle w:val="ActHead5"/>
      </w:pPr>
      <w:bookmarkStart w:id="61" w:name="_Toc531703615"/>
      <w:r w:rsidRPr="004506DD">
        <w:rPr>
          <w:rStyle w:val="CharSectno"/>
        </w:rPr>
        <w:t>38</w:t>
      </w:r>
      <w:r w:rsidRPr="00F45EDF">
        <w:t xml:space="preserve">  Breakdown, retirement</w:t>
      </w:r>
      <w:bookmarkEnd w:id="61"/>
    </w:p>
    <w:p w:rsidR="00B33542" w:rsidRPr="00F45EDF" w:rsidRDefault="00B33542" w:rsidP="00B33542">
      <w:pPr>
        <w:pStyle w:val="subsection"/>
      </w:pPr>
      <w:r w:rsidRPr="00F45EDF">
        <w:tab/>
        <w:t>(1)</w:t>
      </w:r>
      <w:r w:rsidRPr="00F45EDF">
        <w:tab/>
        <w:t>A contributor who is retired on the ground of invalidity or of physical or mental incapacity to perform his duties shall be entitled to a pension.</w:t>
      </w:r>
    </w:p>
    <w:p w:rsidR="00B33542" w:rsidRPr="00F45EDF" w:rsidRDefault="00B33542" w:rsidP="00B33542">
      <w:pPr>
        <w:pStyle w:val="subsection"/>
      </w:pPr>
      <w:r w:rsidRPr="00F45EDF">
        <w:tab/>
        <w:t>(2)</w:t>
      </w:r>
      <w:r w:rsidRPr="00F45EDF">
        <w:tab/>
        <w:t>The compulsory termination (however expressed) of the service of a contributor in respect of whom an age for retirement is not fixed by law on the ground of invalidity or of physical or mental incapacity to perform his duties shall, for the purposes of this Act, be deemed to be the retirement of the contributor on that ground.</w:t>
      </w:r>
    </w:p>
    <w:p w:rsidR="00B33542" w:rsidRPr="00F45EDF" w:rsidRDefault="00B33542" w:rsidP="00B33542">
      <w:pPr>
        <w:pStyle w:val="subsection"/>
      </w:pPr>
      <w:r w:rsidRPr="00F45EDF">
        <w:tab/>
        <w:t>(3)</w:t>
      </w:r>
      <w:r w:rsidRPr="00F45EDF">
        <w:tab/>
        <w:t>This section does not apply to a contributor who is retired on or after 1</w:t>
      </w:r>
      <w:r w:rsidR="00F45EDF">
        <w:t> </w:t>
      </w:r>
      <w:r w:rsidRPr="00F45EDF">
        <w:t>July 1976.</w:t>
      </w:r>
    </w:p>
    <w:p w:rsidR="00B33542" w:rsidRPr="00F45EDF" w:rsidRDefault="00B33542" w:rsidP="00B33542">
      <w:pPr>
        <w:pStyle w:val="ActHead5"/>
      </w:pPr>
      <w:bookmarkStart w:id="62" w:name="_Toc531703616"/>
      <w:r w:rsidRPr="004506DD">
        <w:rPr>
          <w:rStyle w:val="CharSectno"/>
        </w:rPr>
        <w:t>39</w:t>
      </w:r>
      <w:r w:rsidRPr="00F45EDF">
        <w:t xml:space="preserve">  Retrenchment</w:t>
      </w:r>
      <w:bookmarkEnd w:id="62"/>
    </w:p>
    <w:p w:rsidR="00B33542" w:rsidRPr="00F45EDF" w:rsidRDefault="00B33542" w:rsidP="00B33542">
      <w:pPr>
        <w:pStyle w:val="subsection"/>
      </w:pPr>
      <w:r w:rsidRPr="00F45EDF">
        <w:tab/>
      </w:r>
      <w:r w:rsidRPr="00F45EDF">
        <w:tab/>
        <w:t>Subject to section</w:t>
      </w:r>
      <w:r w:rsidR="00F45EDF">
        <w:t> </w:t>
      </w:r>
      <w:r w:rsidRPr="00F45EDF">
        <w:t>41, the compulsory termination of the service of a contributor for the reason that his service or position is not necessary shall, for the purposes of this Act, be deemed to be retrenchment.</w:t>
      </w:r>
    </w:p>
    <w:p w:rsidR="00B33542" w:rsidRPr="00F45EDF" w:rsidRDefault="00B33542" w:rsidP="00B33542">
      <w:pPr>
        <w:pStyle w:val="ActHead5"/>
      </w:pPr>
      <w:bookmarkStart w:id="63" w:name="_Toc531703617"/>
      <w:r w:rsidRPr="004506DD">
        <w:rPr>
          <w:rStyle w:val="CharSectno"/>
        </w:rPr>
        <w:lastRenderedPageBreak/>
        <w:t>40</w:t>
      </w:r>
      <w:r w:rsidRPr="00F45EDF">
        <w:t xml:space="preserve">  Dismissal</w:t>
      </w:r>
      <w:bookmarkEnd w:id="63"/>
    </w:p>
    <w:p w:rsidR="00B33542" w:rsidRPr="00F45EDF" w:rsidRDefault="00B33542" w:rsidP="00B33542">
      <w:pPr>
        <w:pStyle w:val="subsection"/>
      </w:pPr>
      <w:r w:rsidRPr="00F45EDF">
        <w:tab/>
      </w:r>
      <w:r w:rsidRPr="00F45EDF">
        <w:tab/>
        <w:t>Subject to section</w:t>
      </w:r>
      <w:r w:rsidR="00F45EDF">
        <w:t> </w:t>
      </w:r>
      <w:r w:rsidRPr="00F45EDF">
        <w:t>41, the compulsory termination (however expressed) of the service of a contributor, other than:</w:t>
      </w:r>
    </w:p>
    <w:p w:rsidR="00B33542" w:rsidRPr="00F45EDF" w:rsidRDefault="00B33542" w:rsidP="00B33542">
      <w:pPr>
        <w:pStyle w:val="paragraph"/>
      </w:pPr>
      <w:r w:rsidRPr="00F45EDF">
        <w:tab/>
        <w:t>(a)</w:t>
      </w:r>
      <w:r w:rsidRPr="00F45EDF">
        <w:tab/>
        <w:t>retirement on pension as provided by this Act; or</w:t>
      </w:r>
    </w:p>
    <w:p w:rsidR="00B33542" w:rsidRPr="00F45EDF" w:rsidRDefault="00B33542" w:rsidP="00B33542">
      <w:pPr>
        <w:pStyle w:val="paragraph"/>
        <w:keepNext/>
      </w:pPr>
      <w:r w:rsidRPr="00F45EDF">
        <w:tab/>
        <w:t>(b)</w:t>
      </w:r>
      <w:r w:rsidRPr="00F45EDF">
        <w:tab/>
        <w:t>retrenchment;</w:t>
      </w:r>
    </w:p>
    <w:p w:rsidR="00B33542" w:rsidRPr="00F45EDF" w:rsidRDefault="00B33542" w:rsidP="00B33542">
      <w:pPr>
        <w:pStyle w:val="subsection2"/>
      </w:pPr>
      <w:r w:rsidRPr="00F45EDF">
        <w:t>shall, for the purposes of this Act, be deemed to be dismissal.</w:t>
      </w:r>
    </w:p>
    <w:p w:rsidR="00B33542" w:rsidRPr="00F45EDF" w:rsidRDefault="00B33542" w:rsidP="00B33542">
      <w:pPr>
        <w:pStyle w:val="ActHead5"/>
      </w:pPr>
      <w:bookmarkStart w:id="64" w:name="_Toc531703618"/>
      <w:r w:rsidRPr="004506DD">
        <w:rPr>
          <w:rStyle w:val="CharSectno"/>
        </w:rPr>
        <w:t>41</w:t>
      </w:r>
      <w:r w:rsidRPr="00F45EDF">
        <w:t xml:space="preserve">  Compulsory termination of service of certain contributors for whom no retiring age is fixed by law</w:t>
      </w:r>
      <w:bookmarkEnd w:id="64"/>
    </w:p>
    <w:p w:rsidR="00B33542" w:rsidRPr="00F45EDF" w:rsidRDefault="00B33542" w:rsidP="00B33542">
      <w:pPr>
        <w:pStyle w:val="subsection"/>
      </w:pPr>
      <w:r w:rsidRPr="00F45EDF">
        <w:tab/>
        <w:t>(1)</w:t>
      </w:r>
      <w:r w:rsidRPr="00F45EDF">
        <w:tab/>
        <w:t xml:space="preserve">Subject to this section and to </w:t>
      </w:r>
      <w:r w:rsidR="00F45EDF">
        <w:t>subsection (</w:t>
      </w:r>
      <w:r w:rsidRPr="00F45EDF">
        <w:t>2) of section</w:t>
      </w:r>
      <w:r w:rsidR="00F45EDF">
        <w:t> </w:t>
      </w:r>
      <w:r w:rsidRPr="00F45EDF">
        <w:t>38, the compulsory termination (however expressed) of the service of a contributor who has attained the age of sixty years and in respect of whom an age for retirement is not fixed by law shall, for the purposes of this Act:</w:t>
      </w:r>
    </w:p>
    <w:p w:rsidR="00B33542" w:rsidRPr="00F45EDF" w:rsidRDefault="00B33542" w:rsidP="00B33542">
      <w:pPr>
        <w:pStyle w:val="paragraph"/>
      </w:pPr>
      <w:r w:rsidRPr="00F45EDF">
        <w:tab/>
        <w:t>(a)</w:t>
      </w:r>
      <w:r w:rsidRPr="00F45EDF">
        <w:tab/>
        <w:t>in the case of a contributor who has not attained the age of sixty</w:t>
      </w:r>
      <w:r w:rsidR="00F45EDF">
        <w:noBreakHyphen/>
      </w:r>
      <w:r w:rsidRPr="00F45EDF">
        <w:t>five years and elects to treat the termination as discharge—be deemed to be discharge; and</w:t>
      </w:r>
    </w:p>
    <w:p w:rsidR="00B33542" w:rsidRPr="00F45EDF" w:rsidRDefault="00B33542" w:rsidP="00B33542">
      <w:pPr>
        <w:pStyle w:val="paragraph"/>
      </w:pPr>
      <w:r w:rsidRPr="00F45EDF">
        <w:tab/>
        <w:t>(b)</w:t>
      </w:r>
      <w:r w:rsidRPr="00F45EDF">
        <w:tab/>
        <w:t>in any other case—be deemed to be retirement and, if the contributor has not attained the age of sixty</w:t>
      </w:r>
      <w:r w:rsidR="00F45EDF">
        <w:noBreakHyphen/>
      </w:r>
      <w:r w:rsidRPr="00F45EDF">
        <w:t>five years, be deemed to be the retirement of a contributor the age for whose retirement is fixed by law at an earlier age than sixty</w:t>
      </w:r>
      <w:r w:rsidR="00F45EDF">
        <w:noBreakHyphen/>
      </w:r>
      <w:r w:rsidRPr="00F45EDF">
        <w:t>five years.</w:t>
      </w:r>
    </w:p>
    <w:p w:rsidR="00B33542" w:rsidRPr="00F45EDF" w:rsidRDefault="00B33542" w:rsidP="00B33542">
      <w:pPr>
        <w:pStyle w:val="subsection"/>
      </w:pPr>
      <w:r w:rsidRPr="00F45EDF">
        <w:tab/>
        <w:t>(2)</w:t>
      </w:r>
      <w:r w:rsidRPr="00F45EDF">
        <w:tab/>
      </w:r>
      <w:r w:rsidR="00F45EDF">
        <w:t>Subsection (</w:t>
      </w:r>
      <w:r w:rsidRPr="00F45EDF">
        <w:t>1) does not apply where the Board is satisfied that the service of the contributor was compulsorily terminated by reason of his having been guilty of misconduct or by reason of his having been convicted of an offence against a law of the Commonwealth or of a State or Territory.</w:t>
      </w:r>
    </w:p>
    <w:p w:rsidR="00B33542" w:rsidRPr="00F45EDF" w:rsidRDefault="00B33542" w:rsidP="00B33542">
      <w:pPr>
        <w:pStyle w:val="subsection"/>
      </w:pPr>
      <w:r w:rsidRPr="00F45EDF">
        <w:tab/>
        <w:t>(3)</w:t>
      </w:r>
      <w:r w:rsidRPr="00F45EDF">
        <w:tab/>
        <w:t xml:space="preserve">For the purposes of </w:t>
      </w:r>
      <w:r w:rsidR="00F45EDF">
        <w:t>subsection (</w:t>
      </w:r>
      <w:r w:rsidRPr="00F45EDF">
        <w:t>2), the service of a contributor who was employed in a temporary capacity under section</w:t>
      </w:r>
      <w:r w:rsidR="00F45EDF">
        <w:t> </w:t>
      </w:r>
      <w:r w:rsidRPr="00F45EDF">
        <w:t xml:space="preserve">82 of the </w:t>
      </w:r>
      <w:r w:rsidRPr="00F45EDF">
        <w:rPr>
          <w:i/>
        </w:rPr>
        <w:t>Public Service Act 1922</w:t>
      </w:r>
      <w:r w:rsidR="00F45EDF">
        <w:rPr>
          <w:i/>
        </w:rPr>
        <w:noBreakHyphen/>
      </w:r>
      <w:r w:rsidRPr="00F45EDF">
        <w:rPr>
          <w:i/>
        </w:rPr>
        <w:t xml:space="preserve">1964 </w:t>
      </w:r>
      <w:r w:rsidRPr="00F45EDF">
        <w:t xml:space="preserve">shall be deemed to have been compulsorily terminated by reason of his having been guilty of misconduct if his services were dispensed with under that Act on the ground that he has been guilty of conduct that, if he were an officer of the Public Service of the Commonwealth, would have </w:t>
      </w:r>
      <w:r w:rsidRPr="00F45EDF">
        <w:lastRenderedPageBreak/>
        <w:t xml:space="preserve">constituted an offence specified in </w:t>
      </w:r>
      <w:r w:rsidR="00F45EDF">
        <w:t>subsection (</w:t>
      </w:r>
      <w:r w:rsidRPr="00F45EDF">
        <w:t>1) of section fifty</w:t>
      </w:r>
      <w:r w:rsidR="00F45EDF">
        <w:noBreakHyphen/>
      </w:r>
      <w:r w:rsidRPr="00F45EDF">
        <w:t>five of that Act.</w:t>
      </w:r>
    </w:p>
    <w:p w:rsidR="00B33542" w:rsidRPr="00F45EDF" w:rsidRDefault="00B33542" w:rsidP="00B33542">
      <w:pPr>
        <w:pStyle w:val="subsection"/>
      </w:pPr>
      <w:r w:rsidRPr="00F45EDF">
        <w:tab/>
        <w:t>(4)</w:t>
      </w:r>
      <w:r w:rsidRPr="00F45EDF">
        <w:tab/>
        <w:t>On and after 1</w:t>
      </w:r>
      <w:r w:rsidR="00F45EDF">
        <w:t> </w:t>
      </w:r>
      <w:r w:rsidRPr="00F45EDF">
        <w:t xml:space="preserve">July 1976, the reference in </w:t>
      </w:r>
      <w:r w:rsidR="00F45EDF">
        <w:t>subsection (</w:t>
      </w:r>
      <w:r w:rsidRPr="00F45EDF">
        <w:t>2) to the Board shall be read as including a reference to the Commissioner for Superannuation.</w:t>
      </w:r>
    </w:p>
    <w:p w:rsidR="00B33542" w:rsidRPr="00F45EDF" w:rsidRDefault="00B33542" w:rsidP="00B33542">
      <w:pPr>
        <w:pStyle w:val="ActHead5"/>
      </w:pPr>
      <w:bookmarkStart w:id="65" w:name="_Toc531703619"/>
      <w:r w:rsidRPr="004506DD">
        <w:rPr>
          <w:rStyle w:val="CharSectno"/>
        </w:rPr>
        <w:t>41A</w:t>
      </w:r>
      <w:r w:rsidRPr="00F45EDF">
        <w:t xml:space="preserve">  Voluntary termination of service</w:t>
      </w:r>
      <w:bookmarkEnd w:id="65"/>
    </w:p>
    <w:p w:rsidR="00B33542" w:rsidRPr="00F45EDF" w:rsidRDefault="00B33542" w:rsidP="00B33542">
      <w:pPr>
        <w:pStyle w:val="subsection"/>
      </w:pPr>
      <w:r w:rsidRPr="00F45EDF">
        <w:tab/>
        <w:t>(1)</w:t>
      </w:r>
      <w:r w:rsidRPr="00F45EDF">
        <w:tab/>
        <w:t>Voluntary termination (however expressed) of service by a contributor who, being entitled to retire on pension, elects not to do so shall, for the purposes of this Act, be deemed to be resignation.</w:t>
      </w:r>
    </w:p>
    <w:p w:rsidR="00B33542" w:rsidRPr="00F45EDF" w:rsidRDefault="00B33542" w:rsidP="00B33542">
      <w:pPr>
        <w:pStyle w:val="subsection"/>
        <w:keepNext/>
      </w:pPr>
      <w:r w:rsidRPr="00F45EDF">
        <w:tab/>
        <w:t>(2)</w:t>
      </w:r>
      <w:r w:rsidRPr="00F45EDF">
        <w:tab/>
        <w:t>Voluntary termination (however expressed) of service by a contributor who is not entitled to retire on pension shall, for the purposes of this Act:</w:t>
      </w:r>
    </w:p>
    <w:p w:rsidR="00B33542" w:rsidRPr="00F45EDF" w:rsidRDefault="00B33542" w:rsidP="00B33542">
      <w:pPr>
        <w:pStyle w:val="paragraph"/>
      </w:pPr>
      <w:r w:rsidRPr="00F45EDF">
        <w:tab/>
        <w:t>(a)</w:t>
      </w:r>
      <w:r w:rsidRPr="00F45EDF">
        <w:tab/>
        <w:t>in the case of a contributor who has not attained the age of sixty years or, having attained that age, elects to treat the termination as resignation—be deemed to be resignation; and</w:t>
      </w:r>
    </w:p>
    <w:p w:rsidR="00B33542" w:rsidRPr="00F45EDF" w:rsidRDefault="00B33542" w:rsidP="00B33542">
      <w:pPr>
        <w:pStyle w:val="paragraph"/>
      </w:pPr>
      <w:r w:rsidRPr="00F45EDF">
        <w:tab/>
        <w:t>(b)</w:t>
      </w:r>
      <w:r w:rsidRPr="00F45EDF">
        <w:tab/>
        <w:t>in any other case—be deemed to be retirement and, if the contributor has not attained the age of sixty</w:t>
      </w:r>
      <w:r w:rsidR="00F45EDF">
        <w:noBreakHyphen/>
      </w:r>
      <w:r w:rsidRPr="00F45EDF">
        <w:t>five years, be deemed to be the retirement of a contributor the age for whose retirement is fixed by law at an earlier age than sixty</w:t>
      </w:r>
      <w:r w:rsidR="00F45EDF">
        <w:noBreakHyphen/>
      </w:r>
      <w:r w:rsidRPr="00F45EDF">
        <w:t>five years.</w:t>
      </w:r>
    </w:p>
    <w:p w:rsidR="00B33542" w:rsidRPr="00F45EDF" w:rsidRDefault="00B33542" w:rsidP="00B33542">
      <w:pPr>
        <w:pStyle w:val="ActHead5"/>
      </w:pPr>
      <w:bookmarkStart w:id="66" w:name="_Toc531703620"/>
      <w:r w:rsidRPr="004506DD">
        <w:rPr>
          <w:rStyle w:val="CharSectno"/>
        </w:rPr>
        <w:t>41B</w:t>
      </w:r>
      <w:r w:rsidRPr="00F45EDF">
        <w:t xml:space="preserve">  Holders of statutory offices</w:t>
      </w:r>
      <w:bookmarkEnd w:id="66"/>
    </w:p>
    <w:p w:rsidR="00B33542" w:rsidRPr="00F45EDF" w:rsidRDefault="00B33542" w:rsidP="00B33542">
      <w:pPr>
        <w:pStyle w:val="subsection"/>
      </w:pPr>
      <w:r w:rsidRPr="00F45EDF">
        <w:tab/>
      </w:r>
      <w:r w:rsidRPr="00F45EDF">
        <w:tab/>
        <w:t>The cessation of the employment of a contributor by the Commonwealth, being a contributor who is the holder of a statutory office under the Commonwealth, by reason of the expiration of the term of his appointment to that office shall, for the purposes of this Act:</w:t>
      </w:r>
    </w:p>
    <w:p w:rsidR="00B33542" w:rsidRPr="00F45EDF" w:rsidRDefault="00B33542" w:rsidP="00B33542">
      <w:pPr>
        <w:pStyle w:val="paragraph"/>
      </w:pPr>
      <w:r w:rsidRPr="00F45EDF">
        <w:tab/>
        <w:t>(a)</w:t>
      </w:r>
      <w:r w:rsidRPr="00F45EDF">
        <w:tab/>
        <w:t>in the case of a contributor who has not attained the age of sixty years and does not desire to be re</w:t>
      </w:r>
      <w:r w:rsidR="00F45EDF">
        <w:noBreakHyphen/>
      </w:r>
      <w:r w:rsidRPr="00F45EDF">
        <w:t>appointed to that office—be deemed to be discharge;</w:t>
      </w:r>
    </w:p>
    <w:p w:rsidR="00B33542" w:rsidRPr="00F45EDF" w:rsidRDefault="00B33542" w:rsidP="00B33542">
      <w:pPr>
        <w:pStyle w:val="paragraph"/>
      </w:pPr>
      <w:r w:rsidRPr="00F45EDF">
        <w:tab/>
        <w:t>(b)</w:t>
      </w:r>
      <w:r w:rsidRPr="00F45EDF">
        <w:tab/>
        <w:t>in the case of any other contributor who has not attained the age of sixty years—be deemed to be retrenchment; and</w:t>
      </w:r>
    </w:p>
    <w:p w:rsidR="00B33542" w:rsidRPr="00F45EDF" w:rsidRDefault="00B33542" w:rsidP="00B33542">
      <w:pPr>
        <w:pStyle w:val="paragraph"/>
      </w:pPr>
      <w:r w:rsidRPr="00F45EDF">
        <w:lastRenderedPageBreak/>
        <w:tab/>
        <w:t>(c)</w:t>
      </w:r>
      <w:r w:rsidRPr="00F45EDF">
        <w:tab/>
        <w:t>in the case of a contributor who has attained the age of sixty years—be deemed to be retirement and, if the contributor has not attained the age of sixty</w:t>
      </w:r>
      <w:r w:rsidR="00F45EDF">
        <w:noBreakHyphen/>
      </w:r>
      <w:r w:rsidRPr="00F45EDF">
        <w:t>five years, be deemed to be the retirement of a contributor the age for whose retirement is fixed by law at an earlier age than sixty</w:t>
      </w:r>
      <w:r w:rsidR="00F45EDF">
        <w:noBreakHyphen/>
      </w:r>
      <w:r w:rsidRPr="00F45EDF">
        <w:t>five years.</w:t>
      </w:r>
    </w:p>
    <w:p w:rsidR="00B33542" w:rsidRPr="00F45EDF" w:rsidRDefault="00B33542" w:rsidP="002477D1">
      <w:pPr>
        <w:pStyle w:val="ActHead3"/>
        <w:pageBreakBefore/>
      </w:pPr>
      <w:bookmarkStart w:id="67" w:name="_Toc531703621"/>
      <w:r w:rsidRPr="004506DD">
        <w:rPr>
          <w:rStyle w:val="CharDivNo"/>
        </w:rPr>
        <w:lastRenderedPageBreak/>
        <w:t>Division</w:t>
      </w:r>
      <w:r w:rsidR="00F45EDF" w:rsidRPr="004506DD">
        <w:rPr>
          <w:rStyle w:val="CharDivNo"/>
        </w:rPr>
        <w:t> </w:t>
      </w:r>
      <w:r w:rsidRPr="004506DD">
        <w:rPr>
          <w:rStyle w:val="CharDivNo"/>
        </w:rPr>
        <w:t>2</w:t>
      </w:r>
      <w:r w:rsidRPr="00F45EDF">
        <w:t>—</w:t>
      </w:r>
      <w:r w:rsidRPr="004506DD">
        <w:rPr>
          <w:rStyle w:val="CharDivText"/>
        </w:rPr>
        <w:t>Grant of pensions and benefits</w:t>
      </w:r>
      <w:bookmarkEnd w:id="67"/>
    </w:p>
    <w:p w:rsidR="00B33542" w:rsidRPr="00F45EDF" w:rsidRDefault="00B33542" w:rsidP="00B33542">
      <w:pPr>
        <w:pStyle w:val="ActHead5"/>
      </w:pPr>
      <w:bookmarkStart w:id="68" w:name="_Toc531703622"/>
      <w:r w:rsidRPr="004506DD">
        <w:rPr>
          <w:rStyle w:val="CharSectno"/>
        </w:rPr>
        <w:t>42</w:t>
      </w:r>
      <w:r w:rsidRPr="00F45EDF">
        <w:t xml:space="preserve">  Value of units of pension</w:t>
      </w:r>
      <w:bookmarkEnd w:id="68"/>
    </w:p>
    <w:p w:rsidR="00B33542" w:rsidRPr="00F45EDF" w:rsidRDefault="00B33542" w:rsidP="00B33542">
      <w:pPr>
        <w:pStyle w:val="subsection"/>
      </w:pPr>
      <w:r w:rsidRPr="00F45EDF">
        <w:tab/>
        <w:t>(1)</w:t>
      </w:r>
      <w:r w:rsidRPr="00F45EDF">
        <w:tab/>
        <w:t xml:space="preserve">Subject to </w:t>
      </w:r>
      <w:r w:rsidR="00F45EDF">
        <w:t>subsection (</w:t>
      </w:r>
      <w:r w:rsidRPr="00F45EDF">
        <w:t>2), a unit of pension is $91 per annum.</w:t>
      </w:r>
    </w:p>
    <w:p w:rsidR="00B33542" w:rsidRPr="00F45EDF" w:rsidRDefault="00B33542" w:rsidP="00B33542">
      <w:pPr>
        <w:pStyle w:val="subsection"/>
      </w:pPr>
      <w:r w:rsidRPr="00F45EDF">
        <w:tab/>
        <w:t>(2)</w:t>
      </w:r>
      <w:r w:rsidRPr="00F45EDF">
        <w:tab/>
        <w:t>A non</w:t>
      </w:r>
      <w:r w:rsidR="00F45EDF">
        <w:noBreakHyphen/>
      </w:r>
      <w:r w:rsidRPr="00F45EDF">
        <w:t>contributory unit of pension is $65 per annum.</w:t>
      </w:r>
    </w:p>
    <w:p w:rsidR="00B33542" w:rsidRPr="00F45EDF" w:rsidRDefault="00B33542" w:rsidP="00B33542">
      <w:pPr>
        <w:pStyle w:val="ActHead5"/>
      </w:pPr>
      <w:bookmarkStart w:id="69" w:name="_Toc531703623"/>
      <w:r w:rsidRPr="004506DD">
        <w:rPr>
          <w:rStyle w:val="CharSectno"/>
        </w:rPr>
        <w:t>43</w:t>
      </w:r>
      <w:r w:rsidRPr="00F45EDF">
        <w:t xml:space="preserve">  Amount of pension on retirement in respect of units other than non</w:t>
      </w:r>
      <w:r w:rsidR="00F45EDF">
        <w:noBreakHyphen/>
      </w:r>
      <w:r w:rsidRPr="00F45EDF">
        <w:t>contributory units</w:t>
      </w:r>
      <w:bookmarkEnd w:id="69"/>
    </w:p>
    <w:p w:rsidR="00B33542" w:rsidRPr="00F45EDF" w:rsidRDefault="00B33542" w:rsidP="00B33542">
      <w:pPr>
        <w:pStyle w:val="subsection"/>
      </w:pPr>
      <w:r w:rsidRPr="00F45EDF">
        <w:tab/>
        <w:t>(1)</w:t>
      </w:r>
      <w:r w:rsidRPr="00F45EDF">
        <w:tab/>
        <w:t xml:space="preserve">Subject to this Act, a contributor shall, upon retirement, be entitled to receive a pension according to the number of units for which he was contributing at the time of his retirement: </w:t>
      </w:r>
    </w:p>
    <w:p w:rsidR="00B33542" w:rsidRPr="00F45EDF" w:rsidRDefault="00B33542" w:rsidP="00B33542">
      <w:pPr>
        <w:pStyle w:val="subsection2"/>
      </w:pPr>
      <w:r w:rsidRPr="00F45EDF">
        <w:t>Provided that any contributor:</w:t>
      </w:r>
    </w:p>
    <w:p w:rsidR="00B33542" w:rsidRPr="00F45EDF" w:rsidRDefault="00B33542" w:rsidP="00B33542">
      <w:pPr>
        <w:pStyle w:val="paragraph"/>
      </w:pPr>
      <w:r w:rsidRPr="00F45EDF">
        <w:tab/>
        <w:t>(a)</w:t>
      </w:r>
      <w:r w:rsidRPr="00F45EDF">
        <w:tab/>
        <w:t>who has attained the age of sixty years and elects, or is called upon to retire before attaining the maximum age for retirement; or</w:t>
      </w:r>
    </w:p>
    <w:p w:rsidR="00B33542" w:rsidRPr="00F45EDF" w:rsidRDefault="00B33542" w:rsidP="00B33542">
      <w:pPr>
        <w:pStyle w:val="paragraph"/>
        <w:keepNext/>
      </w:pPr>
      <w:r w:rsidRPr="00F45EDF">
        <w:tab/>
        <w:t>(b)</w:t>
      </w:r>
      <w:r w:rsidRPr="00F45EDF">
        <w:tab/>
        <w:t>the age for whose retirement is fixed by law at an earlier age than sixty</w:t>
      </w:r>
      <w:r w:rsidR="00F45EDF">
        <w:noBreakHyphen/>
      </w:r>
      <w:r w:rsidRPr="00F45EDF">
        <w:t>five years, who retires on attaining the age so fixed;</w:t>
      </w:r>
    </w:p>
    <w:p w:rsidR="00B33542" w:rsidRPr="00F45EDF" w:rsidRDefault="00B33542" w:rsidP="00B33542">
      <w:pPr>
        <w:pStyle w:val="subsection2"/>
      </w:pPr>
      <w:r w:rsidRPr="00F45EDF">
        <w:t>shall as from the date of his retirement be entitled, in respect of units for which he was contributing at the time of his retirement, to a pension which is the actuarial equivalent of the contributions made or to be made by him and of the share of pension payable by the Commonwealth and accruing to him under this Act.</w:t>
      </w:r>
    </w:p>
    <w:p w:rsidR="00B33542" w:rsidRPr="00F45EDF" w:rsidRDefault="00B33542" w:rsidP="00B33542">
      <w:pPr>
        <w:pStyle w:val="subsection"/>
      </w:pPr>
      <w:r w:rsidRPr="00F45EDF">
        <w:tab/>
        <w:t>(2)</w:t>
      </w:r>
      <w:r w:rsidRPr="00F45EDF">
        <w:tab/>
        <w:t>This section does not apply to a contributor who retires on or after 1</w:t>
      </w:r>
      <w:r w:rsidR="00F45EDF">
        <w:t> </w:t>
      </w:r>
      <w:r w:rsidRPr="00F45EDF">
        <w:t>July 1976.</w:t>
      </w:r>
    </w:p>
    <w:p w:rsidR="00B33542" w:rsidRPr="00F45EDF" w:rsidRDefault="00B33542" w:rsidP="00B33542">
      <w:pPr>
        <w:pStyle w:val="ActHead5"/>
      </w:pPr>
      <w:bookmarkStart w:id="70" w:name="_Toc531703624"/>
      <w:r w:rsidRPr="004506DD">
        <w:rPr>
          <w:rStyle w:val="CharSectno"/>
        </w:rPr>
        <w:t>43A</w:t>
      </w:r>
      <w:r w:rsidRPr="00F45EDF">
        <w:t xml:space="preserve">  Additional pension in respect of non</w:t>
      </w:r>
      <w:r w:rsidR="00F45EDF">
        <w:noBreakHyphen/>
      </w:r>
      <w:r w:rsidRPr="00F45EDF">
        <w:t>contributory units</w:t>
      </w:r>
      <w:bookmarkEnd w:id="70"/>
    </w:p>
    <w:p w:rsidR="00B33542" w:rsidRPr="00F45EDF" w:rsidRDefault="00B33542" w:rsidP="00B33542">
      <w:pPr>
        <w:pStyle w:val="subsection"/>
      </w:pPr>
      <w:r w:rsidRPr="00F45EDF">
        <w:tab/>
        <w:t>(1)</w:t>
      </w:r>
      <w:r w:rsidRPr="00F45EDF">
        <w:tab/>
        <w:t>Where one or more non</w:t>
      </w:r>
      <w:r w:rsidR="00F45EDF">
        <w:noBreakHyphen/>
      </w:r>
      <w:r w:rsidRPr="00F45EDF">
        <w:t>contributory units of pension are applicable in relation to a contributor at the time of his retirement, the contributor is, subject to this Act, upon retirement, entitled to receive, in addition to a pension under section</w:t>
      </w:r>
      <w:r w:rsidR="00F45EDF">
        <w:t> </w:t>
      </w:r>
      <w:r w:rsidRPr="00F45EDF">
        <w:t>43:</w:t>
      </w:r>
    </w:p>
    <w:p w:rsidR="00B33542" w:rsidRPr="00F45EDF" w:rsidRDefault="00B33542" w:rsidP="00B33542">
      <w:pPr>
        <w:pStyle w:val="paragraph"/>
      </w:pPr>
      <w:r w:rsidRPr="00F45EDF">
        <w:lastRenderedPageBreak/>
        <w:tab/>
        <w:t>(a)</w:t>
      </w:r>
      <w:r w:rsidRPr="00F45EDF">
        <w:tab/>
        <w:t>if he retires on or after attaining the age of sixty</w:t>
      </w:r>
      <w:r w:rsidR="00F45EDF">
        <w:noBreakHyphen/>
      </w:r>
      <w:r w:rsidRPr="00F45EDF">
        <w:t>five years—a pension according to the number of non</w:t>
      </w:r>
      <w:r w:rsidR="00F45EDF">
        <w:noBreakHyphen/>
      </w:r>
      <w:r w:rsidRPr="00F45EDF">
        <w:t>contributory units of pension that were applicable in relation to him at the time of his retirement; or</w:t>
      </w:r>
    </w:p>
    <w:p w:rsidR="00B33542" w:rsidRPr="00F45EDF" w:rsidRDefault="00B33542" w:rsidP="00B33542">
      <w:pPr>
        <w:pStyle w:val="paragraph"/>
      </w:pPr>
      <w:r w:rsidRPr="00F45EDF">
        <w:tab/>
        <w:t>(b)</w:t>
      </w:r>
      <w:r w:rsidRPr="00F45EDF">
        <w:tab/>
        <w:t>if he retires before attaining that age—a pension equal to five</w:t>
      </w:r>
      <w:r w:rsidR="00F45EDF">
        <w:noBreakHyphen/>
      </w:r>
      <w:r w:rsidRPr="00F45EDF">
        <w:t>sevenths of the pension that he would, upon retirement, have been entitled to receive in respect of the non</w:t>
      </w:r>
      <w:r w:rsidR="00F45EDF">
        <w:noBreakHyphen/>
      </w:r>
      <w:r w:rsidRPr="00F45EDF">
        <w:t>contributory units of pension that were applicable in relation to him at the time of his retirement if he had been a contributor for those units from the respective dates as from which those units became applicable in relation to him as non</w:t>
      </w:r>
      <w:r w:rsidR="00F45EDF">
        <w:noBreakHyphen/>
      </w:r>
      <w:r w:rsidRPr="00F45EDF">
        <w:t>contributory units and he had contributed at the appropriate rates based on a retiring age of sixty</w:t>
      </w:r>
      <w:r w:rsidR="00F45EDF">
        <w:noBreakHyphen/>
      </w:r>
      <w:r w:rsidRPr="00F45EDF">
        <w:t>five years.</w:t>
      </w:r>
    </w:p>
    <w:p w:rsidR="00B33542" w:rsidRPr="00F45EDF" w:rsidRDefault="00B33542" w:rsidP="00B33542">
      <w:pPr>
        <w:pStyle w:val="subsection"/>
      </w:pPr>
      <w:r w:rsidRPr="00F45EDF">
        <w:tab/>
        <w:t>(2)</w:t>
      </w:r>
      <w:r w:rsidRPr="00F45EDF">
        <w:tab/>
        <w:t>This section does not apply to a contributor who retires on or after 1</w:t>
      </w:r>
      <w:r w:rsidR="00F45EDF">
        <w:t> </w:t>
      </w:r>
      <w:r w:rsidRPr="00F45EDF">
        <w:t>July 1976.</w:t>
      </w:r>
    </w:p>
    <w:p w:rsidR="00B33542" w:rsidRPr="00F45EDF" w:rsidRDefault="00B33542" w:rsidP="00B33542">
      <w:pPr>
        <w:pStyle w:val="ActHead5"/>
      </w:pPr>
      <w:bookmarkStart w:id="71" w:name="_Toc531703625"/>
      <w:r w:rsidRPr="004506DD">
        <w:rPr>
          <w:rStyle w:val="CharSectno"/>
        </w:rPr>
        <w:t>44</w:t>
      </w:r>
      <w:r w:rsidRPr="00F45EDF">
        <w:t xml:space="preserve">  Contributor remaining in Service after attaining maximum age for retirement</w:t>
      </w:r>
      <w:bookmarkEnd w:id="71"/>
    </w:p>
    <w:p w:rsidR="00B33542" w:rsidRPr="00F45EDF" w:rsidRDefault="00B33542" w:rsidP="00B33542">
      <w:pPr>
        <w:pStyle w:val="subsection"/>
      </w:pPr>
      <w:r w:rsidRPr="00F45EDF">
        <w:tab/>
        <w:t>(1)</w:t>
      </w:r>
      <w:r w:rsidRPr="00F45EDF">
        <w:tab/>
        <w:t>Where a contributor retires not less than one month after attaining the maximum age for retirement, the pension that would be payable to him under the provisions of this Act other than this section or section</w:t>
      </w:r>
      <w:r w:rsidR="00F45EDF">
        <w:t> </w:t>
      </w:r>
      <w:r w:rsidRPr="00F45EDF">
        <w:t>43A shall be increased by an amount ascertained by multiplying the portion of the pension equivalent to the contributions made by him by a multiplier that is:</w:t>
      </w:r>
    </w:p>
    <w:p w:rsidR="00B33542" w:rsidRPr="00F45EDF" w:rsidRDefault="00B33542" w:rsidP="00B33542">
      <w:pPr>
        <w:pStyle w:val="paragraph"/>
      </w:pPr>
      <w:r w:rsidRPr="00F45EDF">
        <w:tab/>
        <w:t>(a)</w:t>
      </w:r>
      <w:r w:rsidRPr="00F45EDF">
        <w:tab/>
        <w:t>if the maximum age for retirement in his case was sixty years, the sum of:</w:t>
      </w:r>
    </w:p>
    <w:p w:rsidR="00B33542" w:rsidRPr="00F45EDF" w:rsidRDefault="00B33542" w:rsidP="00B33542">
      <w:pPr>
        <w:pStyle w:val="paragraphsub"/>
      </w:pPr>
      <w:r w:rsidRPr="00F45EDF">
        <w:tab/>
        <w:t>(i)</w:t>
      </w:r>
      <w:r w:rsidRPr="00F45EDF">
        <w:tab/>
        <w:t>the factor specified in column 2 of Table I in the Seventh Schedule opposite to the age specified in column 1 of that Table that was his age on retirement; and</w:t>
      </w:r>
    </w:p>
    <w:p w:rsidR="00B33542" w:rsidRPr="00F45EDF" w:rsidRDefault="00B33542" w:rsidP="00B33542">
      <w:pPr>
        <w:pStyle w:val="paragraphsub"/>
      </w:pPr>
      <w:r w:rsidRPr="00F45EDF">
        <w:tab/>
        <w:t>(ii)</w:t>
      </w:r>
      <w:r w:rsidRPr="00F45EDF">
        <w:tab/>
        <w:t xml:space="preserve">the product of the number of whole months included in the period that commenced on the date on which he attained the age in years that was his age on retirement and ended on the date of his retirement and the factor specified in column 3 of that Table opposite to the age </w:t>
      </w:r>
      <w:r w:rsidRPr="00F45EDF">
        <w:lastRenderedPageBreak/>
        <w:t>specified in column 1 of that Table that was his age on retirement; or</w:t>
      </w:r>
    </w:p>
    <w:p w:rsidR="00B33542" w:rsidRPr="00F45EDF" w:rsidRDefault="00B33542" w:rsidP="00B33542">
      <w:pPr>
        <w:pStyle w:val="paragraph"/>
      </w:pPr>
      <w:r w:rsidRPr="00F45EDF">
        <w:tab/>
        <w:t>(b)</w:t>
      </w:r>
      <w:r w:rsidRPr="00F45EDF">
        <w:tab/>
        <w:t>if the maximum age for retirement in his case was sixty</w:t>
      </w:r>
      <w:r w:rsidR="00F45EDF">
        <w:noBreakHyphen/>
      </w:r>
      <w:r w:rsidRPr="00F45EDF">
        <w:t>five years, the sum of:</w:t>
      </w:r>
    </w:p>
    <w:p w:rsidR="00B33542" w:rsidRPr="00F45EDF" w:rsidRDefault="00B33542" w:rsidP="00B33542">
      <w:pPr>
        <w:pStyle w:val="paragraphsub"/>
      </w:pPr>
      <w:r w:rsidRPr="00F45EDF">
        <w:tab/>
        <w:t>(i)</w:t>
      </w:r>
      <w:r w:rsidRPr="00F45EDF">
        <w:tab/>
        <w:t>the factor specified in column 2 of Table II in the Seventh Schedule opposite to the age specified in column 1 of that Table that was his age on retirement; and</w:t>
      </w:r>
    </w:p>
    <w:p w:rsidR="00B33542" w:rsidRPr="00F45EDF" w:rsidRDefault="00B33542" w:rsidP="00B33542">
      <w:pPr>
        <w:pStyle w:val="paragraphsub"/>
      </w:pPr>
      <w:r w:rsidRPr="00F45EDF">
        <w:tab/>
        <w:t>(ii)</w:t>
      </w:r>
      <w:r w:rsidRPr="00F45EDF">
        <w:tab/>
        <w:t>the product of the number of whole months included in the period that commenced on the date on which he attained the age in years that was his age on retirement and ended on the date of his retirement and the factor specified in column 3 of that Table opposite to the age specified in column 1 of that Table that was his age on retirement.</w:t>
      </w:r>
    </w:p>
    <w:p w:rsidR="00B33542" w:rsidRPr="00F45EDF" w:rsidRDefault="00B33542" w:rsidP="00B33542">
      <w:pPr>
        <w:pStyle w:val="subsection"/>
        <w:keepNext/>
      </w:pPr>
      <w:r w:rsidRPr="00F45EDF">
        <w:tab/>
        <w:t>(2)</w:t>
      </w:r>
      <w:r w:rsidRPr="00F45EDF">
        <w:tab/>
        <w:t>Where:</w:t>
      </w:r>
    </w:p>
    <w:p w:rsidR="00B33542" w:rsidRPr="00F45EDF" w:rsidRDefault="00B33542" w:rsidP="00B33542">
      <w:pPr>
        <w:pStyle w:val="paragraph"/>
      </w:pPr>
      <w:r w:rsidRPr="00F45EDF">
        <w:tab/>
        <w:t>(a)</w:t>
      </w:r>
      <w:r w:rsidRPr="00F45EDF">
        <w:tab/>
        <w:t>a male contributor who has attained the maximum age for retirement dies before retirement and is survived by a widow; or</w:t>
      </w:r>
    </w:p>
    <w:p w:rsidR="00B33542" w:rsidRPr="00F45EDF" w:rsidRDefault="00B33542" w:rsidP="00B33542">
      <w:pPr>
        <w:pStyle w:val="paragraph"/>
      </w:pPr>
      <w:r w:rsidRPr="00F45EDF">
        <w:tab/>
        <w:t>(b)</w:t>
      </w:r>
      <w:r w:rsidRPr="00F45EDF">
        <w:tab/>
        <w:t>the widow of:</w:t>
      </w:r>
    </w:p>
    <w:p w:rsidR="00B33542" w:rsidRPr="00F45EDF" w:rsidRDefault="00B33542" w:rsidP="00B33542">
      <w:pPr>
        <w:pStyle w:val="paragraphsub"/>
      </w:pPr>
      <w:r w:rsidRPr="00F45EDF">
        <w:tab/>
        <w:t>(i)</w:t>
      </w:r>
      <w:r w:rsidRPr="00F45EDF">
        <w:tab/>
        <w:t>a male contributor who, having attained the maximum age for retirement, died before retirement; or</w:t>
      </w:r>
    </w:p>
    <w:p w:rsidR="00B33542" w:rsidRPr="00F45EDF" w:rsidRDefault="00B33542" w:rsidP="00B33542">
      <w:pPr>
        <w:pStyle w:val="paragraphsub"/>
        <w:keepNext/>
      </w:pPr>
      <w:r w:rsidRPr="00F45EDF">
        <w:tab/>
        <w:t>(ii)</w:t>
      </w:r>
      <w:r w:rsidRPr="00F45EDF">
        <w:tab/>
        <w:t>a male pensioner who retired after attaining the maximum age for retirement;</w:t>
      </w:r>
    </w:p>
    <w:p w:rsidR="00B33542" w:rsidRPr="00F45EDF" w:rsidRDefault="00B33542" w:rsidP="00B33542">
      <w:pPr>
        <w:pStyle w:val="paragraph"/>
        <w:keepNext/>
      </w:pPr>
      <w:r w:rsidRPr="00F45EDF">
        <w:tab/>
      </w:r>
      <w:r w:rsidRPr="00F45EDF">
        <w:tab/>
        <w:t>is in receipt of, or entitled to, a pension at the commencement of this section;</w:t>
      </w:r>
    </w:p>
    <w:p w:rsidR="00B33542" w:rsidRPr="00F45EDF" w:rsidRDefault="00B33542" w:rsidP="00B33542">
      <w:pPr>
        <w:pStyle w:val="subsection2"/>
      </w:pPr>
      <w:r w:rsidRPr="00F45EDF">
        <w:t>the pension that would be payable to the widow under the provisions of this Act other than this section or section</w:t>
      </w:r>
      <w:r w:rsidR="00F45EDF">
        <w:t> </w:t>
      </w:r>
      <w:r w:rsidRPr="00F45EDF">
        <w:t>43A shall be increased by an amount ascertained by multiplying that portion of the pension that is equivalent to the contributions made by her husband by the multiplier that would have been applicable under the last preceding subsection in relation to his pension if:</w:t>
      </w:r>
    </w:p>
    <w:p w:rsidR="00B33542" w:rsidRPr="00F45EDF" w:rsidRDefault="00B33542" w:rsidP="00B33542">
      <w:pPr>
        <w:pStyle w:val="paragraph"/>
      </w:pPr>
      <w:r w:rsidRPr="00F45EDF">
        <w:tab/>
        <w:t>(c)</w:t>
      </w:r>
      <w:r w:rsidRPr="00F45EDF">
        <w:tab/>
        <w:t xml:space="preserve">in the case of a contributor referred to in </w:t>
      </w:r>
      <w:r w:rsidR="00F45EDF">
        <w:t>paragraph (</w:t>
      </w:r>
      <w:r w:rsidRPr="00F45EDF">
        <w:t>a), he had retired immediately before his death;</w:t>
      </w:r>
    </w:p>
    <w:p w:rsidR="00B33542" w:rsidRPr="00F45EDF" w:rsidRDefault="00B33542" w:rsidP="00B33542">
      <w:pPr>
        <w:pStyle w:val="paragraph"/>
      </w:pPr>
      <w:r w:rsidRPr="00F45EDF">
        <w:lastRenderedPageBreak/>
        <w:tab/>
        <w:t>(d)</w:t>
      </w:r>
      <w:r w:rsidRPr="00F45EDF">
        <w:tab/>
        <w:t xml:space="preserve">in the case of a contributor referred to in </w:t>
      </w:r>
      <w:r w:rsidR="00F45EDF">
        <w:t>subparagraph (</w:t>
      </w:r>
      <w:r w:rsidRPr="00F45EDF">
        <w:t xml:space="preserve">i) of </w:t>
      </w:r>
      <w:r w:rsidR="00F45EDF">
        <w:t>paragraph (</w:t>
      </w:r>
      <w:r w:rsidRPr="00F45EDF">
        <w:t>b), he had retired after the commencement of this section at the age at which he in fact died; or</w:t>
      </w:r>
    </w:p>
    <w:p w:rsidR="00B33542" w:rsidRPr="00F45EDF" w:rsidRDefault="00B33542" w:rsidP="00B33542">
      <w:pPr>
        <w:pStyle w:val="paragraph"/>
      </w:pPr>
      <w:r w:rsidRPr="00F45EDF">
        <w:tab/>
        <w:t>(e)</w:t>
      </w:r>
      <w:r w:rsidRPr="00F45EDF">
        <w:tab/>
        <w:t xml:space="preserve">in the case of a pensioner referred to in </w:t>
      </w:r>
      <w:r w:rsidR="00F45EDF">
        <w:t>subparagraph (</w:t>
      </w:r>
      <w:r w:rsidRPr="00F45EDF">
        <w:t xml:space="preserve">ii) of </w:t>
      </w:r>
      <w:r w:rsidR="00F45EDF">
        <w:t>paragraph (</w:t>
      </w:r>
      <w:r w:rsidRPr="00F45EDF">
        <w:t>b), he had not died before the commencement of this section.</w:t>
      </w:r>
    </w:p>
    <w:p w:rsidR="00B33542" w:rsidRPr="00F45EDF" w:rsidRDefault="00B33542" w:rsidP="00B33542">
      <w:pPr>
        <w:pStyle w:val="subsection"/>
      </w:pPr>
      <w:r w:rsidRPr="00F45EDF">
        <w:tab/>
        <w:t>(2A)</w:t>
      </w:r>
      <w:r w:rsidRPr="00F45EDF">
        <w:tab/>
        <w:t>Where a female contributor who has attained the maximum age for retirement dies before retirement and is survived by a widower, the pension that would be payable to the widower under the provisions of this Act other than this section or section</w:t>
      </w:r>
      <w:r w:rsidR="00F45EDF">
        <w:t> </w:t>
      </w:r>
      <w:r w:rsidRPr="00F45EDF">
        <w:t xml:space="preserve">43A shall be increased by an amount ascertained by multiplying that portion of the pension that is equivalent to the contributions made by his wife by the multiplier that would have been applicable under </w:t>
      </w:r>
      <w:r w:rsidR="00F45EDF">
        <w:t>subsection (</w:t>
      </w:r>
      <w:r w:rsidRPr="00F45EDF">
        <w:t>1) in relation to her pension if she had retired immediately before her death.</w:t>
      </w:r>
    </w:p>
    <w:p w:rsidR="00B33542" w:rsidRPr="00F45EDF" w:rsidRDefault="00B33542" w:rsidP="00B33542">
      <w:pPr>
        <w:pStyle w:val="subsection"/>
      </w:pPr>
      <w:r w:rsidRPr="00F45EDF">
        <w:tab/>
        <w:t>(3)</w:t>
      </w:r>
      <w:r w:rsidRPr="00F45EDF">
        <w:tab/>
        <w:t xml:space="preserve">The amount by which a pension is increased in pursuance of </w:t>
      </w:r>
      <w:r w:rsidR="00F45EDF">
        <w:t>subsection (</w:t>
      </w:r>
      <w:r w:rsidRPr="00F45EDF">
        <w:t>1), (2) or (2A) is payable from the Fund without contribution by the Commonwealth.</w:t>
      </w:r>
    </w:p>
    <w:p w:rsidR="00B33542" w:rsidRPr="00F45EDF" w:rsidRDefault="00B33542" w:rsidP="00B33542">
      <w:pPr>
        <w:pStyle w:val="subsection"/>
      </w:pPr>
      <w:r w:rsidRPr="00F45EDF">
        <w:tab/>
        <w:t>(4)</w:t>
      </w:r>
      <w:r w:rsidRPr="00F45EDF">
        <w:tab/>
        <w:t>Where:</w:t>
      </w:r>
    </w:p>
    <w:p w:rsidR="00B33542" w:rsidRPr="00F45EDF" w:rsidRDefault="00B33542" w:rsidP="00B33542">
      <w:pPr>
        <w:pStyle w:val="paragraph"/>
      </w:pPr>
      <w:r w:rsidRPr="00F45EDF">
        <w:tab/>
        <w:t>(a)</w:t>
      </w:r>
      <w:r w:rsidRPr="00F45EDF">
        <w:tab/>
        <w:t>this section applies to the pension of a contributor or of the widow or widower of a contributor; and</w:t>
      </w:r>
    </w:p>
    <w:p w:rsidR="00B33542" w:rsidRPr="00F45EDF" w:rsidRDefault="00B33542" w:rsidP="00B33542">
      <w:pPr>
        <w:pStyle w:val="paragraph"/>
        <w:keepNext/>
      </w:pPr>
      <w:r w:rsidRPr="00F45EDF">
        <w:tab/>
        <w:t>(b)</w:t>
      </w:r>
      <w:r w:rsidRPr="00F45EDF">
        <w:tab/>
        <w:t>the contributor was, immediately before his retirement or death, contributing for some units of pension at a rate based on a retiring age of sixty years and other units of pension at a rate based on a retiring age of sixty</w:t>
      </w:r>
      <w:r w:rsidR="00F45EDF">
        <w:noBreakHyphen/>
      </w:r>
      <w:r w:rsidRPr="00F45EDF">
        <w:t>five years;</w:t>
      </w:r>
    </w:p>
    <w:p w:rsidR="00B33542" w:rsidRPr="00F45EDF" w:rsidRDefault="00B33542" w:rsidP="00B33542">
      <w:pPr>
        <w:pStyle w:val="subsection2"/>
      </w:pPr>
      <w:r w:rsidRPr="00F45EDF">
        <w:t>this section applies to and in relation to the pension as if it consisted of two pensions, one such pension being attributable to the first</w:t>
      </w:r>
      <w:r w:rsidR="00F45EDF">
        <w:noBreakHyphen/>
      </w:r>
      <w:r w:rsidRPr="00F45EDF">
        <w:t>mentioned units and the other such pension being attributable to the second</w:t>
      </w:r>
      <w:r w:rsidR="00F45EDF">
        <w:noBreakHyphen/>
      </w:r>
      <w:r w:rsidRPr="00F45EDF">
        <w:t>mentioned units.</w:t>
      </w:r>
    </w:p>
    <w:p w:rsidR="00B33542" w:rsidRPr="00F45EDF" w:rsidRDefault="00B33542" w:rsidP="00B33542">
      <w:pPr>
        <w:pStyle w:val="ActHead5"/>
      </w:pPr>
      <w:bookmarkStart w:id="72" w:name="_Toc531703626"/>
      <w:r w:rsidRPr="004506DD">
        <w:rPr>
          <w:rStyle w:val="CharSectno"/>
        </w:rPr>
        <w:t>45</w:t>
      </w:r>
      <w:r w:rsidRPr="00F45EDF">
        <w:t xml:space="preserve">  Retirement through invalidity—amount of pension</w:t>
      </w:r>
      <w:bookmarkEnd w:id="72"/>
    </w:p>
    <w:p w:rsidR="00B33542" w:rsidRPr="00F45EDF" w:rsidRDefault="00B33542" w:rsidP="00B33542">
      <w:pPr>
        <w:pStyle w:val="subsection"/>
      </w:pPr>
      <w:r w:rsidRPr="00F45EDF">
        <w:tab/>
        <w:t>(1)</w:t>
      </w:r>
      <w:r w:rsidRPr="00F45EDF">
        <w:tab/>
        <w:t>Where a contributor is retired on the ground of invalidity or physical or mental incapacity to perform his duties, he shall:</w:t>
      </w:r>
    </w:p>
    <w:p w:rsidR="00B33542" w:rsidRPr="00F45EDF" w:rsidRDefault="00B33542" w:rsidP="00B33542">
      <w:pPr>
        <w:pStyle w:val="paragraph"/>
      </w:pPr>
      <w:r w:rsidRPr="00F45EDF">
        <w:lastRenderedPageBreak/>
        <w:tab/>
        <w:t>(a)</w:t>
      </w:r>
      <w:r w:rsidRPr="00F45EDF">
        <w:tab/>
        <w:t>if the invalidity or incapacity is not due to wilful action on his part for the purpose of obtaining pension—be entitled to the full pension for which he was contributing at the time of his retirement and to the pension (if any) that would have been payable to him in respect of non</w:t>
      </w:r>
      <w:r w:rsidR="00F45EDF">
        <w:noBreakHyphen/>
      </w:r>
      <w:r w:rsidRPr="00F45EDF">
        <w:t>contributory units of pension if he had attained the age of sixty</w:t>
      </w:r>
      <w:r w:rsidR="00F45EDF">
        <w:noBreakHyphen/>
      </w:r>
      <w:r w:rsidRPr="00F45EDF">
        <w:t>five years at that time; and</w:t>
      </w:r>
    </w:p>
    <w:p w:rsidR="00B33542" w:rsidRPr="00F45EDF" w:rsidRDefault="00B33542" w:rsidP="00B33542">
      <w:pPr>
        <w:pStyle w:val="paragraph"/>
      </w:pPr>
      <w:r w:rsidRPr="00F45EDF">
        <w:tab/>
        <w:t>(b)</w:t>
      </w:r>
      <w:r w:rsidRPr="00F45EDF">
        <w:tab/>
        <w:t>if the invalidity or incapacity is due to wilful action on his part for the purpose of obtaining pension—be entitled to a refund of the contributions paid by him to the Fund.</w:t>
      </w:r>
    </w:p>
    <w:p w:rsidR="00B33542" w:rsidRPr="00F45EDF" w:rsidRDefault="00B33542" w:rsidP="00B33542">
      <w:pPr>
        <w:pStyle w:val="subsection"/>
      </w:pPr>
      <w:r w:rsidRPr="00F45EDF">
        <w:tab/>
        <w:t>(2)</w:t>
      </w:r>
      <w:r w:rsidRPr="00F45EDF">
        <w:tab/>
        <w:t>Where a person:</w:t>
      </w:r>
    </w:p>
    <w:p w:rsidR="00B33542" w:rsidRPr="00F45EDF" w:rsidRDefault="00B33542" w:rsidP="00B33542">
      <w:pPr>
        <w:pStyle w:val="paragraph"/>
      </w:pPr>
      <w:r w:rsidRPr="00F45EDF">
        <w:tab/>
        <w:t>(a)</w:t>
      </w:r>
      <w:r w:rsidRPr="00F45EDF">
        <w:tab/>
        <w:t xml:space="preserve">appointed prior to the commencement of the </w:t>
      </w:r>
      <w:r w:rsidRPr="00F45EDF">
        <w:rPr>
          <w:i/>
        </w:rPr>
        <w:t xml:space="preserve">Superannuation Act 1937 </w:t>
      </w:r>
      <w:r w:rsidRPr="00F45EDF">
        <w:t>as an officer under section</w:t>
      </w:r>
      <w:r w:rsidR="00F45EDF">
        <w:t> </w:t>
      </w:r>
      <w:r w:rsidRPr="00F45EDF">
        <w:t xml:space="preserve">21 of the </w:t>
      </w:r>
      <w:r w:rsidRPr="00F45EDF">
        <w:rPr>
          <w:i/>
        </w:rPr>
        <w:t>Australian Soldiers’ Repatriation Act 1920</w:t>
      </w:r>
      <w:r w:rsidRPr="00F45EDF">
        <w:t>, section</w:t>
      </w:r>
      <w:r w:rsidR="00F45EDF">
        <w:t> </w:t>
      </w:r>
      <w:r w:rsidRPr="00F45EDF">
        <w:t xml:space="preserve">15 of the </w:t>
      </w:r>
      <w:r w:rsidRPr="00F45EDF">
        <w:rPr>
          <w:i/>
        </w:rPr>
        <w:t>War Service Homes Act 1918</w:t>
      </w:r>
      <w:r w:rsidRPr="00F45EDF">
        <w:t>, section</w:t>
      </w:r>
      <w:r w:rsidR="00F45EDF">
        <w:t> </w:t>
      </w:r>
      <w:r w:rsidRPr="00F45EDF">
        <w:t xml:space="preserve">14A of the </w:t>
      </w:r>
      <w:r w:rsidRPr="00F45EDF">
        <w:rPr>
          <w:i/>
        </w:rPr>
        <w:t>Science and Industry Research Act 1920</w:t>
      </w:r>
      <w:r w:rsidR="00F45EDF">
        <w:rPr>
          <w:i/>
        </w:rPr>
        <w:noBreakHyphen/>
      </w:r>
      <w:r w:rsidRPr="00F45EDF">
        <w:rPr>
          <w:i/>
        </w:rPr>
        <w:t xml:space="preserve">1926 </w:t>
      </w:r>
      <w:r w:rsidRPr="00F45EDF">
        <w:t>or section</w:t>
      </w:r>
      <w:r w:rsidR="00F45EDF">
        <w:t> </w:t>
      </w:r>
      <w:r w:rsidRPr="00F45EDF">
        <w:t xml:space="preserve">9 of the </w:t>
      </w:r>
      <w:r w:rsidRPr="00F45EDF">
        <w:rPr>
          <w:i/>
        </w:rPr>
        <w:t>High Commissioner Act 1909</w:t>
      </w:r>
      <w:r w:rsidRPr="00F45EDF">
        <w:t>; or</w:t>
      </w:r>
    </w:p>
    <w:p w:rsidR="00B33542" w:rsidRPr="00F45EDF" w:rsidRDefault="00B33542" w:rsidP="00B33542">
      <w:pPr>
        <w:pStyle w:val="paragraph"/>
        <w:keepNext/>
      </w:pPr>
      <w:r w:rsidRPr="00F45EDF">
        <w:tab/>
        <w:t>(b)</w:t>
      </w:r>
      <w:r w:rsidRPr="00F45EDF">
        <w:tab/>
        <w:t xml:space="preserve">in respect of whom a notice was published in pursuance of </w:t>
      </w:r>
      <w:r w:rsidR="00F45EDF">
        <w:t>subsection (</w:t>
      </w:r>
      <w:r w:rsidRPr="00F45EDF">
        <w:t>4) of section</w:t>
      </w:r>
      <w:r w:rsidR="00F45EDF">
        <w:t> </w:t>
      </w:r>
      <w:r w:rsidRPr="00F45EDF">
        <w:t xml:space="preserve">4 of the </w:t>
      </w:r>
      <w:r w:rsidRPr="00F45EDF">
        <w:rPr>
          <w:i/>
        </w:rPr>
        <w:t>Superannuation Act 1922</w:t>
      </w:r>
      <w:r w:rsidR="00F45EDF">
        <w:rPr>
          <w:i/>
        </w:rPr>
        <w:noBreakHyphen/>
      </w:r>
      <w:r w:rsidRPr="00F45EDF">
        <w:rPr>
          <w:i/>
        </w:rPr>
        <w:t xml:space="preserve">1942 </w:t>
      </w:r>
      <w:r w:rsidRPr="00F45EDF">
        <w:t xml:space="preserve">or of that Act as amended by an Act or Acts passed prior to the </w:t>
      </w:r>
      <w:r w:rsidRPr="00F45EDF">
        <w:rPr>
          <w:i/>
        </w:rPr>
        <w:t xml:space="preserve">Superannuation Act 1954 </w:t>
      </w:r>
      <w:r w:rsidRPr="00F45EDF">
        <w:t xml:space="preserve">and whose appointment to the statutory office was made prior to the commencement of the </w:t>
      </w:r>
      <w:r w:rsidRPr="00F45EDF">
        <w:rPr>
          <w:i/>
        </w:rPr>
        <w:t>Superannuation Act 1942</w:t>
      </w:r>
      <w:r w:rsidRPr="00F45EDF">
        <w:t>;</w:t>
      </w:r>
    </w:p>
    <w:p w:rsidR="00B33542" w:rsidRPr="00F45EDF" w:rsidRDefault="00B33542" w:rsidP="00B33542">
      <w:pPr>
        <w:pStyle w:val="subsection2"/>
      </w:pPr>
      <w:r w:rsidRPr="00F45EDF">
        <w:t>became or becomes a contributor and, within seven years after becoming a contributor, was or is retired on the ground of invalidity or physical or mental incapacity to perform his duties, or has died or dies, any pension payable under this Act shall be paid from the Fund and the Commonwealth shall pay to the Fund the amount of pension so paid.</w:t>
      </w:r>
    </w:p>
    <w:p w:rsidR="00B33542" w:rsidRPr="00F45EDF" w:rsidRDefault="00B33542" w:rsidP="00B33542">
      <w:pPr>
        <w:pStyle w:val="subsection"/>
      </w:pPr>
      <w:r w:rsidRPr="00F45EDF">
        <w:tab/>
        <w:t>(3)</w:t>
      </w:r>
      <w:r w:rsidRPr="00F45EDF">
        <w:tab/>
        <w:t>Where a person referred to in the second proviso to section</w:t>
      </w:r>
      <w:r w:rsidR="00F45EDF">
        <w:t> </w:t>
      </w:r>
      <w:r w:rsidRPr="00F45EDF">
        <w:t xml:space="preserve">4B of the </w:t>
      </w:r>
      <w:r w:rsidRPr="00F45EDF">
        <w:rPr>
          <w:i/>
        </w:rPr>
        <w:t>Superannuation Act 1922</w:t>
      </w:r>
      <w:r w:rsidR="00F45EDF">
        <w:rPr>
          <w:i/>
        </w:rPr>
        <w:noBreakHyphen/>
      </w:r>
      <w:r w:rsidRPr="00F45EDF">
        <w:rPr>
          <w:i/>
        </w:rPr>
        <w:t xml:space="preserve">1952 </w:t>
      </w:r>
      <w:r w:rsidRPr="00F45EDF">
        <w:t>has retired or retires, within three years after the date on which he commenced to contribute to the Fund, on the ground of invalidity or of physical or mental incapacity to perform his duties, or has died or dies within that period:</w:t>
      </w:r>
    </w:p>
    <w:p w:rsidR="00B33542" w:rsidRPr="00F45EDF" w:rsidRDefault="00B33542" w:rsidP="00B33542">
      <w:pPr>
        <w:pStyle w:val="paragraph"/>
      </w:pPr>
      <w:r w:rsidRPr="00F45EDF">
        <w:lastRenderedPageBreak/>
        <w:tab/>
        <w:t>(a)</w:t>
      </w:r>
      <w:r w:rsidRPr="00F45EDF">
        <w:tab/>
        <w:t>any pension payable under this Act shall be paid from the Fund;</w:t>
      </w:r>
    </w:p>
    <w:p w:rsidR="00B33542" w:rsidRPr="00F45EDF" w:rsidRDefault="00B33542" w:rsidP="00B33542">
      <w:pPr>
        <w:pStyle w:val="paragraph"/>
      </w:pPr>
      <w:r w:rsidRPr="00F45EDF">
        <w:tab/>
        <w:t>(b)</w:t>
      </w:r>
      <w:r w:rsidRPr="00F45EDF">
        <w:tab/>
        <w:t>the Commonwealth shall pay to the Fund the amount of pension so paid; and</w:t>
      </w:r>
    </w:p>
    <w:p w:rsidR="00B33542" w:rsidRPr="00F45EDF" w:rsidRDefault="00B33542" w:rsidP="00B33542">
      <w:pPr>
        <w:pStyle w:val="paragraph"/>
      </w:pPr>
      <w:r w:rsidRPr="00F45EDF">
        <w:tab/>
        <w:t>(c)</w:t>
      </w:r>
      <w:r w:rsidRPr="00F45EDF">
        <w:tab/>
        <w:t>the approved authority shall pay to the Commonwealth the amount paid by the Commonwealth to the Fund and may apply for that purpose any moneys under the control of the approved authority.</w:t>
      </w:r>
    </w:p>
    <w:p w:rsidR="00B33542" w:rsidRPr="00F45EDF" w:rsidRDefault="00B33542" w:rsidP="00B33542">
      <w:pPr>
        <w:pStyle w:val="subsection"/>
      </w:pPr>
      <w:r w:rsidRPr="00F45EDF">
        <w:tab/>
        <w:t>(4)</w:t>
      </w:r>
      <w:r w:rsidRPr="00F45EDF">
        <w:tab/>
        <w:t>This section does not apply to a contributor who is retired on or after 1</w:t>
      </w:r>
      <w:r w:rsidR="00F45EDF">
        <w:t> </w:t>
      </w:r>
      <w:r w:rsidRPr="00F45EDF">
        <w:t>July 1976.</w:t>
      </w:r>
    </w:p>
    <w:p w:rsidR="00B33542" w:rsidRPr="00F45EDF" w:rsidRDefault="00B33542" w:rsidP="00B33542">
      <w:pPr>
        <w:pStyle w:val="ActHead5"/>
      </w:pPr>
      <w:bookmarkStart w:id="73" w:name="_Toc531703627"/>
      <w:r w:rsidRPr="004506DD">
        <w:rPr>
          <w:rStyle w:val="CharSectno"/>
        </w:rPr>
        <w:t>46</w:t>
      </w:r>
      <w:r w:rsidRPr="00F45EDF">
        <w:t xml:space="preserve">  Pension to spouse and children on death of contributor</w:t>
      </w:r>
      <w:bookmarkEnd w:id="73"/>
    </w:p>
    <w:p w:rsidR="00B33542" w:rsidRPr="00F45EDF" w:rsidRDefault="00B33542" w:rsidP="00B33542">
      <w:pPr>
        <w:pStyle w:val="subsection"/>
      </w:pPr>
      <w:r w:rsidRPr="00F45EDF">
        <w:tab/>
        <w:t>(1)</w:t>
      </w:r>
      <w:r w:rsidRPr="00F45EDF">
        <w:tab/>
        <w:t xml:space="preserve">Where a contributor dies before retirement leaving a widow or widower, there shall, subject to </w:t>
      </w:r>
      <w:r w:rsidR="00F45EDF">
        <w:t>subsection (</w:t>
      </w:r>
      <w:r w:rsidRPr="00F45EDF">
        <w:t>2), be paid to the widow or widower pension equal to five</w:t>
      </w:r>
      <w:r w:rsidR="00F45EDF">
        <w:noBreakHyphen/>
      </w:r>
      <w:r w:rsidRPr="00F45EDF">
        <w:t>eighths (or, if the contributor elected that section</w:t>
      </w:r>
      <w:r w:rsidR="00F45EDF">
        <w:t> </w:t>
      </w:r>
      <w:r w:rsidRPr="00F45EDF">
        <w:t>26 should not apply to him—one</w:t>
      </w:r>
      <w:r w:rsidR="00F45EDF">
        <w:noBreakHyphen/>
      </w:r>
      <w:r w:rsidRPr="00F45EDF">
        <w:t>half) of the sum of:</w:t>
      </w:r>
    </w:p>
    <w:p w:rsidR="00B33542" w:rsidRPr="00F45EDF" w:rsidRDefault="00B33542" w:rsidP="00B33542">
      <w:pPr>
        <w:pStyle w:val="paragraph"/>
      </w:pPr>
      <w:r w:rsidRPr="00F45EDF">
        <w:tab/>
        <w:t>(a)</w:t>
      </w:r>
      <w:r w:rsidRPr="00F45EDF">
        <w:tab/>
        <w:t>the pension for which the contributor was contributing at the time of his or her death; and</w:t>
      </w:r>
    </w:p>
    <w:p w:rsidR="00B33542" w:rsidRPr="00F45EDF" w:rsidRDefault="00B33542" w:rsidP="00B33542">
      <w:pPr>
        <w:pStyle w:val="paragraph"/>
      </w:pPr>
      <w:r w:rsidRPr="00F45EDF">
        <w:tab/>
        <w:t>(b)</w:t>
      </w:r>
      <w:r w:rsidRPr="00F45EDF">
        <w:tab/>
        <w:t>the pension (if any) that would have been payable to the contributor in respect of non</w:t>
      </w:r>
      <w:r w:rsidR="00F45EDF">
        <w:noBreakHyphen/>
      </w:r>
      <w:r w:rsidRPr="00F45EDF">
        <w:t>contributory units of pension if he or she had attained the age of sixty</w:t>
      </w:r>
      <w:r w:rsidR="00F45EDF">
        <w:noBreakHyphen/>
      </w:r>
      <w:r w:rsidRPr="00F45EDF">
        <w:t>five years at that time.</w:t>
      </w:r>
    </w:p>
    <w:p w:rsidR="00B33542" w:rsidRPr="00F45EDF" w:rsidRDefault="00B33542" w:rsidP="00B33542">
      <w:pPr>
        <w:pStyle w:val="subsection"/>
      </w:pPr>
      <w:r w:rsidRPr="00F45EDF">
        <w:tab/>
        <w:t>(2)</w:t>
      </w:r>
      <w:r w:rsidRPr="00F45EDF">
        <w:tab/>
        <w:t xml:space="preserve">Pension shall not be paid to the widower of a female contributor under </w:t>
      </w:r>
      <w:r w:rsidR="00F45EDF">
        <w:t>subsection (</w:t>
      </w:r>
      <w:r w:rsidRPr="00F45EDF">
        <w:t xml:space="preserve">1) unless, in the opinion of the Board, he was wholly or substantially dependent upon her immediately before her death, and pension under </w:t>
      </w:r>
      <w:r w:rsidR="00F45EDF">
        <w:t>subsection (</w:t>
      </w:r>
      <w:r w:rsidRPr="00F45EDF">
        <w:t>1) shall not continue to be paid to the widower of a female contributor in respect of any period during which, in the opinion of the Board, the circumstances of the widower are such that, if those circumstances had existed immediately before the death of the contributor, the widower would not have been wholly or substantially dependent upon the contributor at that time.</w:t>
      </w:r>
    </w:p>
    <w:p w:rsidR="00B33542" w:rsidRPr="00F45EDF" w:rsidRDefault="00B33542" w:rsidP="00B33542">
      <w:pPr>
        <w:pStyle w:val="subsection"/>
      </w:pPr>
      <w:r w:rsidRPr="00F45EDF">
        <w:tab/>
        <w:t>(3)</w:t>
      </w:r>
      <w:r w:rsidRPr="00F45EDF">
        <w:tab/>
        <w:t xml:space="preserve">Where a contributor dies before retirement leaving a widow or widower, there shall, in addition to any pension that may be </w:t>
      </w:r>
      <w:r w:rsidRPr="00F45EDF">
        <w:lastRenderedPageBreak/>
        <w:t xml:space="preserve">payable to her or him under </w:t>
      </w:r>
      <w:r w:rsidR="00F45EDF">
        <w:t>subsection (</w:t>
      </w:r>
      <w:r w:rsidRPr="00F45EDF">
        <w:t>1), be paid to the widow or widower, in respect of each eligible child of the contributor and each eligible child of the widow or widower (other than a child of any remarriage of the widow or widower), a pension at the rate of $208 per annum.</w:t>
      </w:r>
    </w:p>
    <w:p w:rsidR="00B33542" w:rsidRPr="00F45EDF" w:rsidRDefault="00B33542" w:rsidP="00B33542">
      <w:pPr>
        <w:pStyle w:val="subsection"/>
      </w:pPr>
      <w:r w:rsidRPr="00F45EDF">
        <w:tab/>
        <w:t>(4)</w:t>
      </w:r>
      <w:r w:rsidRPr="00F45EDF">
        <w:tab/>
        <w:t xml:space="preserve">On the death of the widow or widower of a contributor who died before retirement, there shall be paid in respect of each eligible child of the contributor and each eligible child of the widow or widower (other than a child of any remarriage of the widow or widower) a pension at the rate of $520 per annum or at a rate of such amount per annum as is determined in accordance with </w:t>
      </w:r>
      <w:r w:rsidR="00F45EDF">
        <w:t>subsection (</w:t>
      </w:r>
      <w:r w:rsidRPr="00F45EDF">
        <w:t>5), whichever rate is the higher.</w:t>
      </w:r>
    </w:p>
    <w:p w:rsidR="00B33542" w:rsidRPr="00F45EDF" w:rsidRDefault="00B33542" w:rsidP="00B33542">
      <w:pPr>
        <w:pStyle w:val="subsection"/>
      </w:pPr>
      <w:r w:rsidRPr="00F45EDF">
        <w:tab/>
        <w:t>(5)</w:t>
      </w:r>
      <w:r w:rsidRPr="00F45EDF">
        <w:tab/>
        <w:t xml:space="preserve">The amount to be determined for the purposes of </w:t>
      </w:r>
      <w:r w:rsidR="00F45EDF">
        <w:t>subsection (</w:t>
      </w:r>
      <w:r w:rsidRPr="00F45EDF">
        <w:t xml:space="preserve">4) is the sum of $208 and an amount ascertained by dividing by four (or, if the number of eligible children of the contributor and of the widow or widower in respect of whom pension is payable under </w:t>
      </w:r>
      <w:r w:rsidR="00F45EDF">
        <w:t>subsection (</w:t>
      </w:r>
      <w:r w:rsidRPr="00F45EDF">
        <w:t xml:space="preserve">4) is greater than four, by the number of those children) the amount of the annual rate of the pension that, but for the death of the widow or widower, would, by virtue of </w:t>
      </w:r>
      <w:r w:rsidR="00F45EDF">
        <w:t>subsection (</w:t>
      </w:r>
      <w:r w:rsidRPr="00F45EDF">
        <w:t xml:space="preserve">1), have been payable to the widow or widower or have been so payable but for </w:t>
      </w:r>
      <w:r w:rsidR="00F45EDF">
        <w:t>subsection (</w:t>
      </w:r>
      <w:r w:rsidRPr="00F45EDF">
        <w:t>2).</w:t>
      </w:r>
    </w:p>
    <w:p w:rsidR="00B33542" w:rsidRPr="00F45EDF" w:rsidRDefault="00B33542" w:rsidP="002028EB">
      <w:pPr>
        <w:pStyle w:val="subsection"/>
        <w:keepNext/>
      </w:pPr>
      <w:r w:rsidRPr="00F45EDF">
        <w:lastRenderedPageBreak/>
        <w:tab/>
        <w:t>(6)</w:t>
      </w:r>
      <w:r w:rsidRPr="00F45EDF">
        <w:tab/>
        <w:t>Where:</w:t>
      </w:r>
    </w:p>
    <w:p w:rsidR="00B33542" w:rsidRPr="00F45EDF" w:rsidRDefault="00B33542" w:rsidP="002028EB">
      <w:pPr>
        <w:pStyle w:val="paragraph"/>
        <w:keepNext/>
      </w:pPr>
      <w:r w:rsidRPr="00F45EDF">
        <w:tab/>
        <w:t>(a)</w:t>
      </w:r>
      <w:r w:rsidRPr="00F45EDF">
        <w:tab/>
        <w:t>a female contributor dies before retirement leaving a widower who, in the opinion of the Board, was not wholly or substantially dependent upon the contributor immediately before her death; and</w:t>
      </w:r>
    </w:p>
    <w:p w:rsidR="00B33542" w:rsidRPr="00F45EDF" w:rsidRDefault="00B33542" w:rsidP="00B33542">
      <w:pPr>
        <w:pStyle w:val="paragraph"/>
        <w:keepNext/>
      </w:pPr>
      <w:r w:rsidRPr="00F45EDF">
        <w:tab/>
        <w:t>(b)</w:t>
      </w:r>
      <w:r w:rsidRPr="00F45EDF">
        <w:tab/>
        <w:t xml:space="preserve">the present value, as determined by the Board, of any pension or pensions payable under </w:t>
      </w:r>
      <w:r w:rsidR="00F45EDF">
        <w:t>subsection (</w:t>
      </w:r>
      <w:r w:rsidRPr="00F45EDF">
        <w:t xml:space="preserve">3) on the death of the contributor in respect of any child or children, together with the value, as determined by the Board, of any pension or pensions that may, in the opinion of the Board, become payable in respect of that child or those children under </w:t>
      </w:r>
      <w:r w:rsidR="00F45EDF">
        <w:t>subsection (</w:t>
      </w:r>
      <w:r w:rsidRPr="00F45EDF">
        <w:t>4) on the death of the widower, is less than the contributions made by the contributor;</w:t>
      </w:r>
    </w:p>
    <w:p w:rsidR="00B33542" w:rsidRPr="00F45EDF" w:rsidRDefault="00B33542" w:rsidP="00B33542">
      <w:pPr>
        <w:pStyle w:val="subsection2"/>
      </w:pPr>
      <w:r w:rsidRPr="00F45EDF">
        <w:t>the amount of the difference shall be paid to the personal representatives of the contributor, or, if there are no such personal representatives, to such persons, if any, as the Board determines.</w:t>
      </w:r>
    </w:p>
    <w:p w:rsidR="00B33542" w:rsidRPr="00F45EDF" w:rsidRDefault="00B33542" w:rsidP="00B33542">
      <w:pPr>
        <w:pStyle w:val="subsection"/>
      </w:pPr>
      <w:r w:rsidRPr="00F45EDF">
        <w:tab/>
        <w:t>(7)</w:t>
      </w:r>
      <w:r w:rsidRPr="00F45EDF">
        <w:tab/>
        <w:t>This section does not apply in respect of a contributor who, on or after 1</w:t>
      </w:r>
      <w:r w:rsidR="00F45EDF">
        <w:t> </w:t>
      </w:r>
      <w:r w:rsidRPr="00F45EDF">
        <w:t>July 1976, dies before retirement.</w:t>
      </w:r>
    </w:p>
    <w:p w:rsidR="00B33542" w:rsidRPr="00F45EDF" w:rsidRDefault="00B33542" w:rsidP="00B33542">
      <w:pPr>
        <w:pStyle w:val="ActHead5"/>
      </w:pPr>
      <w:bookmarkStart w:id="74" w:name="_Toc531703628"/>
      <w:r w:rsidRPr="004506DD">
        <w:rPr>
          <w:rStyle w:val="CharSectno"/>
        </w:rPr>
        <w:t>47</w:t>
      </w:r>
      <w:r w:rsidRPr="00F45EDF">
        <w:t xml:space="preserve">  Pension to spouse and children on death of pensioner</w:t>
      </w:r>
      <w:bookmarkEnd w:id="74"/>
    </w:p>
    <w:p w:rsidR="00B33542" w:rsidRPr="00F45EDF" w:rsidRDefault="00B33542" w:rsidP="00B33542">
      <w:pPr>
        <w:pStyle w:val="subsection"/>
        <w:keepNext/>
      </w:pPr>
      <w:r w:rsidRPr="00F45EDF">
        <w:tab/>
        <w:t>(1)</w:t>
      </w:r>
      <w:r w:rsidRPr="00F45EDF">
        <w:tab/>
        <w:t xml:space="preserve">Where a pensioner dies leaving a widow or widower, there shall, subject to </w:t>
      </w:r>
      <w:r w:rsidR="00F45EDF">
        <w:t>subsection (</w:t>
      </w:r>
      <w:r w:rsidRPr="00F45EDF">
        <w:t>2), be paid to the widow or widower pension equal to five</w:t>
      </w:r>
      <w:r w:rsidR="00F45EDF">
        <w:noBreakHyphen/>
      </w:r>
      <w:r w:rsidRPr="00F45EDF">
        <w:t>eighths (or, if the pensioner elected that section</w:t>
      </w:r>
      <w:r w:rsidR="00F45EDF">
        <w:t> </w:t>
      </w:r>
      <w:r w:rsidRPr="00F45EDF">
        <w:t>26 should not apply to him—one</w:t>
      </w:r>
      <w:r w:rsidR="00F45EDF">
        <w:noBreakHyphen/>
      </w:r>
      <w:r w:rsidRPr="00F45EDF">
        <w:t>half) of the pension that was payable to the deceased pensioner at the time of his or her death.</w:t>
      </w:r>
    </w:p>
    <w:p w:rsidR="00B33542" w:rsidRPr="00F45EDF" w:rsidRDefault="00B33542" w:rsidP="00B33542">
      <w:pPr>
        <w:pStyle w:val="subsection"/>
      </w:pPr>
      <w:r w:rsidRPr="00F45EDF">
        <w:tab/>
        <w:t>(1A)</w:t>
      </w:r>
      <w:r w:rsidRPr="00F45EDF">
        <w:tab/>
        <w:t xml:space="preserve">This section does not apply to an associate pension under </w:t>
      </w:r>
      <w:smartTag w:uri="urn:schemas-microsoft-com:office:smarttags" w:element="place">
        <w:smartTag w:uri="urn:schemas-microsoft-com:office:smarttags" w:element="City">
          <w:r w:rsidRPr="00F45EDF">
            <w:t>Part</w:t>
          </w:r>
        </w:smartTag>
        <w:r w:rsidRPr="00F45EDF">
          <w:t> </w:t>
        </w:r>
        <w:smartTag w:uri="urn:schemas-microsoft-com:office:smarttags" w:element="State">
          <w:r w:rsidRPr="00F45EDF">
            <w:t>VA</w:t>
          </w:r>
        </w:smartTag>
      </w:smartTag>
      <w:r w:rsidRPr="00F45EDF">
        <w:t xml:space="preserve"> that a deceased pensioner was receiving at the time of his or her death.</w:t>
      </w:r>
    </w:p>
    <w:p w:rsidR="00B33542" w:rsidRPr="00F45EDF" w:rsidRDefault="00B33542" w:rsidP="00B33542">
      <w:pPr>
        <w:pStyle w:val="subsection"/>
      </w:pPr>
      <w:r w:rsidRPr="00F45EDF">
        <w:tab/>
        <w:t>(2)</w:t>
      </w:r>
      <w:r w:rsidRPr="00F45EDF">
        <w:tab/>
        <w:t xml:space="preserve">Pension shall not be paid to the widower of a female pensioner under </w:t>
      </w:r>
      <w:r w:rsidR="00F45EDF">
        <w:t>subsection (</w:t>
      </w:r>
      <w:r w:rsidRPr="00F45EDF">
        <w:t xml:space="preserve">1) unless, in the opinion of the Board, he was wholly or substantially dependent upon her immediately before her death, and pension under </w:t>
      </w:r>
      <w:r w:rsidR="00F45EDF">
        <w:t>subsection (</w:t>
      </w:r>
      <w:r w:rsidRPr="00F45EDF">
        <w:t xml:space="preserve">1) shall not continue to be paid to the widower of a female pensioner in respect of any period during which, in the opinion of the Board, the circumstances of the widower are such that, if those circumstances had existed </w:t>
      </w:r>
      <w:r w:rsidRPr="00F45EDF">
        <w:lastRenderedPageBreak/>
        <w:t>immediately before the death of the female pensioner, the widower would not have been wholly or substantially dependent upon the female pensioner at that time.</w:t>
      </w:r>
    </w:p>
    <w:p w:rsidR="00B33542" w:rsidRPr="00F45EDF" w:rsidRDefault="00B33542" w:rsidP="00B33542">
      <w:pPr>
        <w:pStyle w:val="subsection"/>
      </w:pPr>
      <w:r w:rsidRPr="00F45EDF">
        <w:tab/>
        <w:t>(3)</w:t>
      </w:r>
      <w:r w:rsidRPr="00F45EDF">
        <w:tab/>
        <w:t xml:space="preserve">Where a pensioner dies leaving a widow or widower, there shall, in addition to any pension that may be payable to her or him under </w:t>
      </w:r>
      <w:r w:rsidR="00F45EDF">
        <w:t>subsection (</w:t>
      </w:r>
      <w:r w:rsidRPr="00F45EDF">
        <w:t>1), be paid to the widow or widower, in respect of each eligible child of the pensioner and each eligible child of the widow or widower (other than a child of any remarriage of the widow or widower), a pension at the rate of $208 per annum.</w:t>
      </w:r>
    </w:p>
    <w:p w:rsidR="00B33542" w:rsidRPr="00F45EDF" w:rsidRDefault="00B33542" w:rsidP="00B33542">
      <w:pPr>
        <w:pStyle w:val="subsection"/>
      </w:pPr>
      <w:r w:rsidRPr="00F45EDF">
        <w:tab/>
        <w:t>(4)</w:t>
      </w:r>
      <w:r w:rsidRPr="00F45EDF">
        <w:tab/>
        <w:t xml:space="preserve">On the death of the widow or widower of a pensioner, there shall be paid in respect of each eligible child of the pensioner and each eligible child of the widow or widower (other than a child of any remarriage of the widow or widower) a pension at the rate of $520 per annum or at a rate of such amount per annum as is determined in accordance with </w:t>
      </w:r>
      <w:r w:rsidR="00F45EDF">
        <w:t>subsection (</w:t>
      </w:r>
      <w:r w:rsidRPr="00F45EDF">
        <w:t>5), whichever rate is the higher.</w:t>
      </w:r>
    </w:p>
    <w:p w:rsidR="00B33542" w:rsidRPr="00F45EDF" w:rsidRDefault="00B33542" w:rsidP="00B33542">
      <w:pPr>
        <w:pStyle w:val="subsection"/>
      </w:pPr>
      <w:r w:rsidRPr="00F45EDF">
        <w:tab/>
        <w:t>(5)</w:t>
      </w:r>
      <w:r w:rsidRPr="00F45EDF">
        <w:tab/>
        <w:t xml:space="preserve">The amount to be determined for the purposes of </w:t>
      </w:r>
      <w:r w:rsidR="00F45EDF">
        <w:t>subsection (</w:t>
      </w:r>
      <w:r w:rsidRPr="00F45EDF">
        <w:t xml:space="preserve">4) is the sum of $208 and an amount ascertained by dividing by four (or, if the number of eligible children of the pensioner and of the widow or widower in respect of whom pension is payable under </w:t>
      </w:r>
      <w:r w:rsidR="00F45EDF">
        <w:t>subsection (</w:t>
      </w:r>
      <w:r w:rsidRPr="00F45EDF">
        <w:t xml:space="preserve">4) is greater than four, by the number of those children) the amount of the annual rate of pension that, but for the death of the widow or widower, would, by virtue of </w:t>
      </w:r>
      <w:r w:rsidR="00F45EDF">
        <w:t>subsection (</w:t>
      </w:r>
      <w:r w:rsidRPr="00F45EDF">
        <w:t xml:space="preserve">1), have been payable to the widow or widower or have been so payable but for </w:t>
      </w:r>
      <w:r w:rsidR="00F45EDF">
        <w:t>subsection (</w:t>
      </w:r>
      <w:r w:rsidRPr="00F45EDF">
        <w:t>2).</w:t>
      </w:r>
    </w:p>
    <w:p w:rsidR="00B33542" w:rsidRPr="00F45EDF" w:rsidRDefault="00B33542" w:rsidP="00B33542">
      <w:pPr>
        <w:pStyle w:val="subsection"/>
      </w:pPr>
      <w:r w:rsidRPr="00F45EDF">
        <w:tab/>
        <w:t>(6)</w:t>
      </w:r>
      <w:r w:rsidRPr="00F45EDF">
        <w:tab/>
        <w:t>Notwithstanding anything contained in this section, where a pensioner marries after retirement, pension is not, upon the death of the pensioner, payable under this section to the widow or widower of the pensioner or in respect of the children of that marriage.</w:t>
      </w:r>
    </w:p>
    <w:p w:rsidR="00B33542" w:rsidRPr="00F45EDF" w:rsidRDefault="00B33542" w:rsidP="00B33542">
      <w:pPr>
        <w:pStyle w:val="ActHead5"/>
      </w:pPr>
      <w:bookmarkStart w:id="75" w:name="_Toc531703629"/>
      <w:r w:rsidRPr="004506DD">
        <w:rPr>
          <w:rStyle w:val="CharSectno"/>
        </w:rPr>
        <w:t>48</w:t>
      </w:r>
      <w:r w:rsidRPr="00F45EDF">
        <w:t xml:space="preserve">  Pension to orphans on death of contributor or pensioner</w:t>
      </w:r>
      <w:bookmarkEnd w:id="75"/>
    </w:p>
    <w:p w:rsidR="00B33542" w:rsidRPr="00F45EDF" w:rsidRDefault="00B33542" w:rsidP="00D11EDC">
      <w:pPr>
        <w:pStyle w:val="subsection"/>
      </w:pPr>
      <w:r w:rsidRPr="00F45EDF">
        <w:tab/>
        <w:t>(1)</w:t>
      </w:r>
      <w:r w:rsidRPr="00F45EDF">
        <w:tab/>
        <w:t>Where:</w:t>
      </w:r>
    </w:p>
    <w:p w:rsidR="00B33542" w:rsidRPr="00F45EDF" w:rsidRDefault="00B33542" w:rsidP="00B33542">
      <w:pPr>
        <w:pStyle w:val="paragraph"/>
      </w:pPr>
      <w:r w:rsidRPr="00F45EDF">
        <w:lastRenderedPageBreak/>
        <w:tab/>
        <w:t>(a)</w:t>
      </w:r>
      <w:r w:rsidRPr="00F45EDF">
        <w:tab/>
        <w:t>the wife or husband of a person who is a contributor, or is a pensioner by reason of having been a contributor, is dead or divorced; and</w:t>
      </w:r>
    </w:p>
    <w:p w:rsidR="00B33542" w:rsidRPr="00F45EDF" w:rsidRDefault="00B33542" w:rsidP="00D11EDC">
      <w:pPr>
        <w:pStyle w:val="paragraph"/>
      </w:pPr>
      <w:r w:rsidRPr="00F45EDF">
        <w:tab/>
        <w:t>(b)</w:t>
      </w:r>
      <w:r w:rsidRPr="00F45EDF">
        <w:tab/>
        <w:t>the contributor or pensioner dies;</w:t>
      </w:r>
    </w:p>
    <w:p w:rsidR="00B33542" w:rsidRPr="00F45EDF" w:rsidRDefault="00B33542" w:rsidP="00B33542">
      <w:pPr>
        <w:pStyle w:val="subsection2"/>
      </w:pPr>
      <w:r w:rsidRPr="00F45EDF">
        <w:t xml:space="preserve">there shall be paid in respect of each eligible child of the contributor or pensioner and each eligible child of the wife or husband of the contributor or pensioner, other than a child of any remarriage of the wife or husband, (in addition to any other pension that may be payable in respect of any such child under this Act) a pension at the rate of $520 per annum or at a rate of such amount per annum as is determined in accordance with </w:t>
      </w:r>
      <w:r w:rsidR="00F45EDF">
        <w:t>subsection (</w:t>
      </w:r>
      <w:r w:rsidRPr="00F45EDF">
        <w:t>2), whichever rate is the higher.</w:t>
      </w:r>
    </w:p>
    <w:p w:rsidR="00B33542" w:rsidRPr="00F45EDF" w:rsidRDefault="00B33542" w:rsidP="00B33542">
      <w:pPr>
        <w:pStyle w:val="subsection"/>
      </w:pPr>
      <w:r w:rsidRPr="00F45EDF">
        <w:tab/>
        <w:t>(2)</w:t>
      </w:r>
      <w:r w:rsidRPr="00F45EDF">
        <w:tab/>
        <w:t xml:space="preserve">The amount to be determined for the purposes of </w:t>
      </w:r>
      <w:r w:rsidR="00F45EDF">
        <w:t>subsection (</w:t>
      </w:r>
      <w:r w:rsidRPr="00F45EDF">
        <w:t xml:space="preserve">1) is the sum of $208 and an amount ascertained by dividing by four (or, if the number of eligible children of the contributor or pensioner and of his wife or of her husband in respect of whom pension is payable under this section is greater than four, by the number of those children) the amount of the annual rate of the pension that, but for the death or divorce of the wife or husband of the contributor or pensioner would, by virtue of </w:t>
      </w:r>
      <w:r w:rsidR="00F45EDF">
        <w:t>subsection (</w:t>
      </w:r>
      <w:r w:rsidRPr="00F45EDF">
        <w:t>1) of section</w:t>
      </w:r>
      <w:r w:rsidR="00F45EDF">
        <w:t> </w:t>
      </w:r>
      <w:r w:rsidRPr="00F45EDF">
        <w:t xml:space="preserve">46 or </w:t>
      </w:r>
      <w:r w:rsidR="00F45EDF">
        <w:t>subsection (</w:t>
      </w:r>
      <w:r w:rsidRPr="00F45EDF">
        <w:t>1) of section</w:t>
      </w:r>
      <w:r w:rsidR="00F45EDF">
        <w:t> </w:t>
      </w:r>
      <w:r w:rsidRPr="00F45EDF">
        <w:t xml:space="preserve">47, as the case may be, have been payable to the wife or husband or would have been so payable but for </w:t>
      </w:r>
      <w:r w:rsidR="00F45EDF">
        <w:t>subsection (</w:t>
      </w:r>
      <w:r w:rsidRPr="00F45EDF">
        <w:t>2) of section</w:t>
      </w:r>
      <w:r w:rsidR="00F45EDF">
        <w:t> </w:t>
      </w:r>
      <w:r w:rsidRPr="00F45EDF">
        <w:t xml:space="preserve">46 or </w:t>
      </w:r>
      <w:r w:rsidR="00F45EDF">
        <w:t>subsection (</w:t>
      </w:r>
      <w:r w:rsidRPr="00F45EDF">
        <w:t>2) of section</w:t>
      </w:r>
      <w:r w:rsidR="00F45EDF">
        <w:t> </w:t>
      </w:r>
      <w:r w:rsidRPr="00F45EDF">
        <w:t>47.</w:t>
      </w:r>
    </w:p>
    <w:p w:rsidR="00B33542" w:rsidRPr="00F45EDF" w:rsidRDefault="00B33542" w:rsidP="00B33542">
      <w:pPr>
        <w:pStyle w:val="subsection"/>
      </w:pPr>
      <w:r w:rsidRPr="00F45EDF">
        <w:tab/>
        <w:t>(3)</w:t>
      </w:r>
      <w:r w:rsidRPr="00F45EDF">
        <w:tab/>
        <w:t xml:space="preserve">In the application of </w:t>
      </w:r>
      <w:r w:rsidR="00F45EDF">
        <w:t>subsection (</w:t>
      </w:r>
      <w:r w:rsidRPr="00F45EDF">
        <w:t>1) in relation to a deceased pensioner who remarried after he or she became a pensioner, the reference in that subsection to the wife or husband of a pensioner shall be read as not including a reference to the person who became the wife or husband of the pensioner on that remarriage.</w:t>
      </w:r>
    </w:p>
    <w:p w:rsidR="00B33542" w:rsidRPr="00F45EDF" w:rsidRDefault="00B33542" w:rsidP="00B33542">
      <w:pPr>
        <w:pStyle w:val="subsection"/>
      </w:pPr>
      <w:r w:rsidRPr="00F45EDF">
        <w:tab/>
        <w:t>(4)</w:t>
      </w:r>
      <w:r w:rsidRPr="00F45EDF">
        <w:tab/>
        <w:t xml:space="preserve">Where the present value, as determined by the Board, of a pension or pensions payable, on the death of a contributor, under </w:t>
      </w:r>
      <w:r w:rsidR="00F45EDF">
        <w:t>subsection (</w:t>
      </w:r>
      <w:r w:rsidRPr="00F45EDF">
        <w:t>1) is less than the contributions made by the contributor, the amount of the difference shall be paid to the personal representatives of the contributor or, if there are no such personal representatives, to such persons, if any, as the Board determines.</w:t>
      </w:r>
    </w:p>
    <w:p w:rsidR="00B33542" w:rsidRPr="00F45EDF" w:rsidRDefault="00B33542" w:rsidP="00B33542">
      <w:pPr>
        <w:pStyle w:val="subsection"/>
      </w:pPr>
      <w:r w:rsidRPr="00F45EDF">
        <w:lastRenderedPageBreak/>
        <w:tab/>
        <w:t>(5)</w:t>
      </w:r>
      <w:r w:rsidRPr="00F45EDF">
        <w:tab/>
        <w:t>This section does not apply in respect of a contributor who dies on or after 1</w:t>
      </w:r>
      <w:r w:rsidR="00F45EDF">
        <w:t> </w:t>
      </w:r>
      <w:r w:rsidRPr="00F45EDF">
        <w:t>July 1976.</w:t>
      </w:r>
    </w:p>
    <w:p w:rsidR="00840BCA" w:rsidRPr="00F45EDF" w:rsidRDefault="00840BCA" w:rsidP="00840BCA">
      <w:pPr>
        <w:pStyle w:val="ActHead5"/>
      </w:pPr>
      <w:bookmarkStart w:id="76" w:name="_Toc531703630"/>
      <w:r w:rsidRPr="004506DD">
        <w:rPr>
          <w:rStyle w:val="CharSectno"/>
        </w:rPr>
        <w:t>48AA</w:t>
      </w:r>
      <w:r w:rsidRPr="00F45EDF">
        <w:t xml:space="preserve">  Restoration of widow’s or widower’s pension previously cancelled on remarriage</w:t>
      </w:r>
      <w:bookmarkEnd w:id="76"/>
    </w:p>
    <w:p w:rsidR="00840BCA" w:rsidRPr="00F45EDF" w:rsidRDefault="00840BCA" w:rsidP="00840BCA">
      <w:pPr>
        <w:pStyle w:val="subsection"/>
      </w:pPr>
      <w:r w:rsidRPr="00F45EDF">
        <w:tab/>
        <w:t>(1)</w:t>
      </w:r>
      <w:r w:rsidRPr="00F45EDF">
        <w:tab/>
        <w:t>A widow or widower whose entitlement to a pension under subsection</w:t>
      </w:r>
      <w:r w:rsidR="00F45EDF">
        <w:t> </w:t>
      </w:r>
      <w:r w:rsidRPr="00F45EDF">
        <w:t>46(1) or 47(1) has ceased on his or her remarriage may apply to the Commissioner for:</w:t>
      </w:r>
    </w:p>
    <w:p w:rsidR="00840BCA" w:rsidRPr="00F45EDF" w:rsidRDefault="00840BCA" w:rsidP="00840BCA">
      <w:pPr>
        <w:pStyle w:val="paragraph"/>
      </w:pPr>
      <w:r w:rsidRPr="00F45EDF">
        <w:tab/>
        <w:t>(a)</w:t>
      </w:r>
      <w:r w:rsidRPr="00F45EDF">
        <w:tab/>
        <w:t>restoration of the pension; or</w:t>
      </w:r>
    </w:p>
    <w:p w:rsidR="00840BCA" w:rsidRPr="00F45EDF" w:rsidRDefault="00840BCA" w:rsidP="00840BCA">
      <w:pPr>
        <w:pStyle w:val="paragraph"/>
      </w:pPr>
      <w:r w:rsidRPr="00F45EDF">
        <w:tab/>
        <w:t>(b)</w:t>
      </w:r>
      <w:r w:rsidRPr="00F45EDF">
        <w:tab/>
        <w:t>restoration of the full rate of the pension.</w:t>
      </w:r>
    </w:p>
    <w:p w:rsidR="00840BCA" w:rsidRPr="00F45EDF" w:rsidRDefault="00840BCA" w:rsidP="00840BCA">
      <w:pPr>
        <w:pStyle w:val="subsection"/>
      </w:pPr>
      <w:r w:rsidRPr="00F45EDF">
        <w:tab/>
        <w:t>(2)</w:t>
      </w:r>
      <w:r w:rsidRPr="00F45EDF">
        <w:tab/>
        <w:t>If the Commissioner is satisfied that the widow or widower’s entitlement to a pension ceased on his or her remarriage, the Commissioner must, in writing, grant the pension at the rate at which the pension would have been payable to the widow or widower if the pension had not ceased.</w:t>
      </w:r>
    </w:p>
    <w:p w:rsidR="00840BCA" w:rsidRPr="00F45EDF" w:rsidRDefault="00840BCA" w:rsidP="00840BCA">
      <w:pPr>
        <w:pStyle w:val="subsection"/>
      </w:pPr>
      <w:r w:rsidRPr="00F45EDF">
        <w:tab/>
        <w:t>(3)</w:t>
      </w:r>
      <w:r w:rsidRPr="00F45EDF">
        <w:tab/>
        <w:t>The pension is payable to the widow or widower at that rate from the day on which the Commissioner receives the application.</w:t>
      </w:r>
    </w:p>
    <w:p w:rsidR="00B33542" w:rsidRPr="00F45EDF" w:rsidRDefault="00B33542" w:rsidP="00B33542">
      <w:pPr>
        <w:pStyle w:val="ActHead5"/>
      </w:pPr>
      <w:bookmarkStart w:id="77" w:name="_Toc531703631"/>
      <w:r w:rsidRPr="004506DD">
        <w:rPr>
          <w:rStyle w:val="CharSectno"/>
        </w:rPr>
        <w:t>48AB</w:t>
      </w:r>
      <w:r w:rsidRPr="00F45EDF">
        <w:t xml:space="preserve">  Special grants of pension</w:t>
      </w:r>
      <w:bookmarkEnd w:id="77"/>
    </w:p>
    <w:p w:rsidR="00B33542" w:rsidRPr="00F45EDF" w:rsidRDefault="00B33542" w:rsidP="00B33542">
      <w:pPr>
        <w:pStyle w:val="subsection"/>
      </w:pPr>
      <w:r w:rsidRPr="00F45EDF">
        <w:tab/>
        <w:t>(1)</w:t>
      </w:r>
      <w:r w:rsidRPr="00F45EDF">
        <w:tab/>
        <w:t xml:space="preserve">If, at any time after the commencement of the </w:t>
      </w:r>
      <w:r w:rsidRPr="00F45EDF">
        <w:rPr>
          <w:i/>
        </w:rPr>
        <w:t>Superannuation Act 1976</w:t>
      </w:r>
      <w:r w:rsidRPr="00F45EDF">
        <w:t>, a pension is not payable under section</w:t>
      </w:r>
      <w:r w:rsidR="00F45EDF">
        <w:t> </w:t>
      </w:r>
      <w:r w:rsidRPr="00F45EDF">
        <w:t xml:space="preserve">47 or 48 of this Act to or in respect of a person to or in respect of whom pension would be payable at that time under Part VI of the </w:t>
      </w:r>
      <w:r w:rsidRPr="00F45EDF">
        <w:rPr>
          <w:i/>
        </w:rPr>
        <w:t xml:space="preserve">Superannuation Act 1976 </w:t>
      </w:r>
      <w:r w:rsidRPr="00F45EDF">
        <w:t xml:space="preserve">if a deceased pensioner (including a pensioner who died before the commencement of the </w:t>
      </w:r>
      <w:r w:rsidRPr="00F45EDF">
        <w:rPr>
          <w:i/>
        </w:rPr>
        <w:t>Superannuation Act 1976</w:t>
      </w:r>
      <w:r w:rsidRPr="00F45EDF">
        <w:t>) would have been in receipt of a pension at the time of his death under section</w:t>
      </w:r>
      <w:r w:rsidR="00F45EDF">
        <w:t> </w:t>
      </w:r>
      <w:r w:rsidRPr="00F45EDF">
        <w:t>55 or 66 of that Act if that Act had come into force before he ceased to be an employee, the Commissioner may grant, from such date as the Commissioner specifies, a pension to or in respect of the person under section</w:t>
      </w:r>
      <w:r w:rsidR="00F45EDF">
        <w:t> </w:t>
      </w:r>
      <w:r w:rsidRPr="00F45EDF">
        <w:t>47 or 48 of this Act at such rate and on such conditions as the Commissioner, having regard to such matters (if any) as are prescribed and such other matters as he considers relevant, determines.</w:t>
      </w:r>
    </w:p>
    <w:p w:rsidR="00B33542" w:rsidRPr="00F45EDF" w:rsidRDefault="00B33542" w:rsidP="00B33542">
      <w:pPr>
        <w:pStyle w:val="subsection"/>
      </w:pPr>
      <w:r w:rsidRPr="00F45EDF">
        <w:lastRenderedPageBreak/>
        <w:tab/>
        <w:t>(1A)</w:t>
      </w:r>
      <w:r w:rsidRPr="00F45EDF">
        <w:tab/>
        <w:t xml:space="preserve">If, at any time after the commencement of the </w:t>
      </w:r>
      <w:r w:rsidRPr="00F45EDF">
        <w:rPr>
          <w:i/>
        </w:rPr>
        <w:t>Superannuation Act 1976</w:t>
      </w:r>
      <w:r w:rsidRPr="00F45EDF">
        <w:t>, a pension is not payable under section</w:t>
      </w:r>
      <w:r w:rsidR="00F45EDF">
        <w:t> </w:t>
      </w:r>
      <w:r w:rsidRPr="00F45EDF">
        <w:t xml:space="preserve">46 or 48 of this Act in respect of a person in respect of whom pension would be payable at that time under Part VI of the </w:t>
      </w:r>
      <w:r w:rsidRPr="00F45EDF">
        <w:rPr>
          <w:i/>
        </w:rPr>
        <w:t xml:space="preserve">Superannuation Act 1976 </w:t>
      </w:r>
      <w:r w:rsidRPr="00F45EDF">
        <w:t>if that Act had come into force before the death of a deceased contributor (not being a person who, if that Act had come into force before the deceased contributor had died, would, at the time of the deceased contributor’s death, have been a spouse of the deceased contributor for the purposes of that Act), the Commissioner may grant, from such date as the Commissioner specifies, a pension in respect of the person under section</w:t>
      </w:r>
      <w:r w:rsidR="00F45EDF">
        <w:t> </w:t>
      </w:r>
      <w:r w:rsidRPr="00F45EDF">
        <w:t>46 or 48 of this Act at such rate and on such conditions as the Commissioner, having regard to such matters (if any) as are prescribed and such other matters as he considers relevant, determines.</w:t>
      </w:r>
    </w:p>
    <w:p w:rsidR="00B33542" w:rsidRPr="00F45EDF" w:rsidRDefault="00B33542" w:rsidP="00B33542">
      <w:pPr>
        <w:pStyle w:val="subsection"/>
      </w:pPr>
      <w:r w:rsidRPr="00F45EDF">
        <w:tab/>
        <w:t>(1B)</w:t>
      </w:r>
      <w:r w:rsidRPr="00F45EDF">
        <w:tab/>
        <w:t xml:space="preserve">The date specified by the Commissioner under </w:t>
      </w:r>
      <w:r w:rsidR="00F45EDF">
        <w:t>subsection (</w:t>
      </w:r>
      <w:r w:rsidRPr="00F45EDF">
        <w:t>1) or (1A) in relation to the granting of an entitlement to pension shall not, unless the Commissioner is satisfied that special circumstances exist that justify an earlier date being so specified, be a date earlier than the date of the direction, and shall not, in any event, be a date earlier than 1</w:t>
      </w:r>
      <w:r w:rsidR="00F45EDF">
        <w:t> </w:t>
      </w:r>
      <w:r w:rsidRPr="00F45EDF">
        <w:t>July 1976.</w:t>
      </w:r>
    </w:p>
    <w:p w:rsidR="00B33542" w:rsidRPr="00F45EDF" w:rsidRDefault="00B33542" w:rsidP="00B33542">
      <w:pPr>
        <w:pStyle w:val="subsection"/>
      </w:pPr>
      <w:r w:rsidRPr="00F45EDF">
        <w:tab/>
        <w:t>(1C)</w:t>
      </w:r>
      <w:r w:rsidRPr="00F45EDF">
        <w:tab/>
        <w:t xml:space="preserve">A determination by the Commissioner for the purposes of </w:t>
      </w:r>
      <w:r w:rsidR="00F45EDF">
        <w:t>subsection (</w:t>
      </w:r>
      <w:r w:rsidRPr="00F45EDF">
        <w:t>1) or (1A) shall be in writing.</w:t>
      </w:r>
    </w:p>
    <w:p w:rsidR="00B33542" w:rsidRPr="00F45EDF" w:rsidRDefault="00B33542" w:rsidP="00B33542">
      <w:pPr>
        <w:pStyle w:val="subsection"/>
      </w:pPr>
      <w:r w:rsidRPr="00F45EDF">
        <w:tab/>
        <w:t>(2)</w:t>
      </w:r>
      <w:r w:rsidRPr="00F45EDF">
        <w:tab/>
        <w:t xml:space="preserve">Where, at any time before the commencement of the </w:t>
      </w:r>
      <w:r w:rsidRPr="00F45EDF">
        <w:rPr>
          <w:i/>
        </w:rPr>
        <w:t>Superannuation Act 1976</w:t>
      </w:r>
      <w:r w:rsidRPr="00F45EDF">
        <w:t xml:space="preserve">, pension has been payable under </w:t>
      </w:r>
      <w:r w:rsidR="00F45EDF">
        <w:t>subsection (</w:t>
      </w:r>
      <w:r w:rsidRPr="00F45EDF">
        <w:t>1) of section</w:t>
      </w:r>
      <w:r w:rsidR="00F45EDF">
        <w:t> </w:t>
      </w:r>
      <w:r w:rsidRPr="00F45EDF">
        <w:t xml:space="preserve">47 of this Act to the widow or widower of a deceased pensioner, the Commissioner for Superannuation shall not, by virtue of </w:t>
      </w:r>
      <w:r w:rsidR="00F45EDF">
        <w:t>subsection (</w:t>
      </w:r>
      <w:r w:rsidRPr="00F45EDF">
        <w:t xml:space="preserve">1) of this section, grant a pension under </w:t>
      </w:r>
      <w:r w:rsidR="00F45EDF">
        <w:t>subsection (</w:t>
      </w:r>
      <w:r w:rsidRPr="00F45EDF">
        <w:t>1) of section</w:t>
      </w:r>
      <w:r w:rsidR="00F45EDF">
        <w:t> </w:t>
      </w:r>
      <w:r w:rsidRPr="00F45EDF">
        <w:t>47 of this Act to any other person.</w:t>
      </w:r>
    </w:p>
    <w:p w:rsidR="00B33542" w:rsidRPr="00F45EDF" w:rsidRDefault="00B33542" w:rsidP="00B33542">
      <w:pPr>
        <w:pStyle w:val="subsection"/>
      </w:pPr>
      <w:r w:rsidRPr="00F45EDF">
        <w:tab/>
        <w:t>(3)</w:t>
      </w:r>
      <w:r w:rsidRPr="00F45EDF">
        <w:tab/>
        <w:t xml:space="preserve">Where the deceased pensioner referred to in </w:t>
      </w:r>
      <w:r w:rsidR="00F45EDF">
        <w:t>subsection (</w:t>
      </w:r>
      <w:r w:rsidRPr="00F45EDF">
        <w:t>1) died before 1</w:t>
      </w:r>
      <w:r w:rsidR="00F45EDF">
        <w:t> </w:t>
      </w:r>
      <w:r w:rsidRPr="00F45EDF">
        <w:t xml:space="preserve">July 1976, the Commissioner shall not grant a pension under </w:t>
      </w:r>
      <w:r w:rsidR="00F45EDF">
        <w:t>subsection (</w:t>
      </w:r>
      <w:r w:rsidRPr="00F45EDF">
        <w:t xml:space="preserve">1) of this section to a person who, if the </w:t>
      </w:r>
      <w:r w:rsidRPr="00F45EDF">
        <w:rPr>
          <w:i/>
        </w:rPr>
        <w:t>Superannuation Act 1976</w:t>
      </w:r>
      <w:r w:rsidRPr="00F45EDF">
        <w:t xml:space="preserve"> had come into force before that deceased pensioner had died, would, at the time of the deceased pensioner’s death, have been a spouse of the deceased pensioner for the purposes of that Act, unless the Commissioner, having regard to </w:t>
      </w:r>
      <w:r w:rsidRPr="00F45EDF">
        <w:lastRenderedPageBreak/>
        <w:t>such matters (if any) as are prescribed and such other matters as the Commissioner considers relevant, is satisfied that the person is in necessitous circumstances or that the granting of the pension is otherwise warranted.</w:t>
      </w:r>
    </w:p>
    <w:p w:rsidR="00B33542" w:rsidRPr="00F45EDF" w:rsidRDefault="00B33542" w:rsidP="00B33542">
      <w:pPr>
        <w:pStyle w:val="subsection"/>
      </w:pPr>
      <w:r w:rsidRPr="00F45EDF">
        <w:tab/>
        <w:t>(3AA)</w:t>
      </w:r>
      <w:r w:rsidRPr="00F45EDF">
        <w:tab/>
        <w:t>If a pensioner or contributor died before 25</w:t>
      </w:r>
      <w:r w:rsidR="00F45EDF">
        <w:t> </w:t>
      </w:r>
      <w:r w:rsidRPr="00F45EDF">
        <w:t>June 1993:</w:t>
      </w:r>
    </w:p>
    <w:p w:rsidR="00B33542" w:rsidRPr="00F45EDF" w:rsidRDefault="00B33542" w:rsidP="00B33542">
      <w:pPr>
        <w:pStyle w:val="paragraph"/>
      </w:pPr>
      <w:r w:rsidRPr="00F45EDF">
        <w:tab/>
        <w:t>(a)</w:t>
      </w:r>
      <w:r w:rsidRPr="00F45EDF">
        <w:tab/>
        <w:t xml:space="preserve">the amendments of the </w:t>
      </w:r>
      <w:r w:rsidRPr="00F45EDF">
        <w:rPr>
          <w:i/>
        </w:rPr>
        <w:t xml:space="preserve">Superannuation Act 1976 </w:t>
      </w:r>
      <w:r w:rsidRPr="00F45EDF">
        <w:t>(</w:t>
      </w:r>
      <w:r w:rsidRPr="00F45EDF">
        <w:rPr>
          <w:b/>
          <w:i/>
        </w:rPr>
        <w:t>the 1976 Act</w:t>
      </w:r>
      <w:r w:rsidRPr="00F45EDF">
        <w:t>) and this Act made by the</w:t>
      </w:r>
      <w:r w:rsidRPr="00F45EDF">
        <w:rPr>
          <w:i/>
        </w:rPr>
        <w:t xml:space="preserve"> Commonwealth Superannuation Schemes Amendment Act 1992 </w:t>
      </w:r>
      <w:r w:rsidRPr="00F45EDF">
        <w:t>do not apply in relation to any pension that may be granted, apart from this subsection, under this section in respect of the deceased pensioner or contributor; and</w:t>
      </w:r>
    </w:p>
    <w:p w:rsidR="00B33542" w:rsidRPr="00F45EDF" w:rsidRDefault="00B33542" w:rsidP="00B33542">
      <w:pPr>
        <w:pStyle w:val="paragraph"/>
      </w:pPr>
      <w:r w:rsidRPr="00F45EDF">
        <w:tab/>
        <w:t>(b)</w:t>
      </w:r>
      <w:r w:rsidRPr="00F45EDF">
        <w:tab/>
        <w:t>the 1976 Act and this Act, as in force immediately before 25</w:t>
      </w:r>
      <w:r w:rsidR="00F45EDF">
        <w:t> </w:t>
      </w:r>
      <w:r w:rsidRPr="00F45EDF">
        <w:t>June 1993, continue to apply in relation to any pension granted or that may be granted under this section in respect of the deceased pensioner or contributor.</w:t>
      </w:r>
    </w:p>
    <w:p w:rsidR="00B33542" w:rsidRPr="00F45EDF" w:rsidRDefault="00B33542" w:rsidP="00B33542">
      <w:pPr>
        <w:pStyle w:val="subsection"/>
      </w:pPr>
      <w:r w:rsidRPr="00F45EDF">
        <w:tab/>
        <w:t>(3A)</w:t>
      </w:r>
      <w:r w:rsidRPr="00F45EDF">
        <w:tab/>
        <w:t xml:space="preserve">The Commissioner shall not grant a pension under </w:t>
      </w:r>
      <w:r w:rsidR="00F45EDF">
        <w:t>subsection (</w:t>
      </w:r>
      <w:r w:rsidRPr="00F45EDF">
        <w:t>1) in relation to a deceased pensioner if the granting of that pension, or the granting of that pension at the rate that the Commissioner proposes to determine, would result in the aggregate of the rates of pension payable under this Act at that time in relation to the deceased pensioner exceeding the rate of pension to which the deceased pensioner would have been entitled under this Act at that time if he had not died.</w:t>
      </w:r>
    </w:p>
    <w:p w:rsidR="00B33542" w:rsidRPr="00F45EDF" w:rsidRDefault="00B33542" w:rsidP="00B33542">
      <w:pPr>
        <w:pStyle w:val="subsection"/>
      </w:pPr>
      <w:r w:rsidRPr="00F45EDF">
        <w:tab/>
        <w:t>(3B)</w:t>
      </w:r>
      <w:r w:rsidRPr="00F45EDF">
        <w:tab/>
        <w:t xml:space="preserve">The Commissioner shall not grant a pension under </w:t>
      </w:r>
      <w:r w:rsidR="00F45EDF">
        <w:t>subsection (</w:t>
      </w:r>
      <w:r w:rsidRPr="00F45EDF">
        <w:t>1A) in relation to a deceased contributor if the granting of that pension, or the granting of that pension at the rate that the Commissioner proposes to determine, would result in the aggregate of the rates of pension payable under this Act at that time in relation to the deceased contributor exceeding the rate of pension to which the deceased contributor would have been entitled under this Act at that time if he had not died but had, on the day immediately following the date of his death, become entitled to pension under section</w:t>
      </w:r>
      <w:r w:rsidR="00F45EDF">
        <w:t> </w:t>
      </w:r>
      <w:r w:rsidRPr="00F45EDF">
        <w:t>38.</w:t>
      </w:r>
    </w:p>
    <w:p w:rsidR="00B33542" w:rsidRPr="00F45EDF" w:rsidRDefault="00B33542" w:rsidP="00B33542">
      <w:pPr>
        <w:pStyle w:val="subsection"/>
      </w:pPr>
      <w:r w:rsidRPr="00F45EDF">
        <w:tab/>
        <w:t>(4)</w:t>
      </w:r>
      <w:r w:rsidRPr="00F45EDF">
        <w:tab/>
        <w:t>If a deceased pensioner died before 25</w:t>
      </w:r>
      <w:r w:rsidR="00F45EDF">
        <w:t> </w:t>
      </w:r>
      <w:r w:rsidRPr="00F45EDF">
        <w:t xml:space="preserve">June 1993, the grant by the Commissioner, by virtue of </w:t>
      </w:r>
      <w:r w:rsidR="00F45EDF">
        <w:t>subsection (</w:t>
      </w:r>
      <w:r w:rsidRPr="00F45EDF">
        <w:t xml:space="preserve">1) or (1A), of a pension to </w:t>
      </w:r>
      <w:r w:rsidRPr="00F45EDF">
        <w:lastRenderedPageBreak/>
        <w:t xml:space="preserve">or in respect of a person, in relation to that deceased pensioner, does not affect the entitlement of any other person to a pension under this Act that is payable otherwise than by virtue of grant of pension by virtue of </w:t>
      </w:r>
      <w:r w:rsidR="00F45EDF">
        <w:t>subsection (</w:t>
      </w:r>
      <w:r w:rsidRPr="00F45EDF">
        <w:t>1) or (1A), or the rate of such a pension.</w:t>
      </w:r>
    </w:p>
    <w:p w:rsidR="00FA041F" w:rsidRPr="00F45EDF" w:rsidRDefault="00FA041F" w:rsidP="00FA041F">
      <w:pPr>
        <w:pStyle w:val="subsection"/>
      </w:pPr>
      <w:r w:rsidRPr="00F45EDF">
        <w:tab/>
        <w:t>(4A)</w:t>
      </w:r>
      <w:r w:rsidRPr="00F45EDF">
        <w:tab/>
        <w:t>If a pensioner or contributor died before the day on which Schedule</w:t>
      </w:r>
      <w:r w:rsidR="00F45EDF">
        <w:t> </w:t>
      </w:r>
      <w:r w:rsidRPr="00F45EDF">
        <w:t xml:space="preserve">1 to the </w:t>
      </w:r>
      <w:r w:rsidRPr="00F45EDF">
        <w:rPr>
          <w:i/>
        </w:rPr>
        <w:t>Same</w:t>
      </w:r>
      <w:r w:rsidR="00F45EDF">
        <w:rPr>
          <w:i/>
        </w:rPr>
        <w:noBreakHyphen/>
      </w:r>
      <w:r w:rsidRPr="00F45EDF">
        <w:rPr>
          <w:i/>
        </w:rPr>
        <w:t>Sex Relationships (Equal Treatment in Commonwealth Laws—Superannuation) Act 2008</w:t>
      </w:r>
      <w:r w:rsidRPr="00F45EDF">
        <w:t xml:space="preserve"> commenced:</w:t>
      </w:r>
    </w:p>
    <w:p w:rsidR="00FA041F" w:rsidRPr="00F45EDF" w:rsidRDefault="00FA041F" w:rsidP="00FA041F">
      <w:pPr>
        <w:pStyle w:val="paragraph"/>
      </w:pPr>
      <w:r w:rsidRPr="00F45EDF">
        <w:tab/>
        <w:t>(a)</w:t>
      </w:r>
      <w:r w:rsidRPr="00F45EDF">
        <w:tab/>
        <w:t xml:space="preserve">the amendments of the </w:t>
      </w:r>
      <w:r w:rsidRPr="00F45EDF">
        <w:rPr>
          <w:i/>
        </w:rPr>
        <w:t>Superannuation Act 1976</w:t>
      </w:r>
      <w:r w:rsidRPr="00F45EDF">
        <w:t xml:space="preserve"> made by that Schedule do not apply in relation to any pension that, apart from this subsection, may be granted under this section in respect of the deceased pensioner or contributor; and</w:t>
      </w:r>
    </w:p>
    <w:p w:rsidR="00FA041F" w:rsidRPr="00F45EDF" w:rsidRDefault="00FA041F" w:rsidP="00FA041F">
      <w:pPr>
        <w:pStyle w:val="paragraph"/>
      </w:pPr>
      <w:r w:rsidRPr="00F45EDF">
        <w:tab/>
        <w:t>(b)</w:t>
      </w:r>
      <w:r w:rsidRPr="00F45EDF">
        <w:tab/>
        <w:t xml:space="preserve">the </w:t>
      </w:r>
      <w:r w:rsidRPr="00F45EDF">
        <w:rPr>
          <w:i/>
        </w:rPr>
        <w:t xml:space="preserve">Superannuation Act 1976 </w:t>
      </w:r>
      <w:r w:rsidRPr="00F45EDF">
        <w:t>as in force immediately before the commencement of Schedule</w:t>
      </w:r>
      <w:r w:rsidR="00F45EDF">
        <w:t> </w:t>
      </w:r>
      <w:r w:rsidRPr="00F45EDF">
        <w:t>1 continues to apply in relation to any pension granted or that may be granted under this section in respect of the deceased pensioner or contributor.</w:t>
      </w:r>
    </w:p>
    <w:p w:rsidR="00B33542" w:rsidRPr="00F45EDF" w:rsidRDefault="00B33542" w:rsidP="00B33542">
      <w:pPr>
        <w:pStyle w:val="subsection"/>
      </w:pPr>
      <w:r w:rsidRPr="00F45EDF">
        <w:tab/>
        <w:t>(5)</w:t>
      </w:r>
      <w:r w:rsidRPr="00F45EDF">
        <w:tab/>
        <w:t xml:space="preserve">In this section, </w:t>
      </w:r>
      <w:r w:rsidRPr="00F45EDF">
        <w:rPr>
          <w:b/>
          <w:i/>
        </w:rPr>
        <w:t>deceased pensioner</w:t>
      </w:r>
      <w:r w:rsidRPr="00F45EDF">
        <w:t xml:space="preserve"> means a person who at the time of his death was in receipt of a pension under section</w:t>
      </w:r>
      <w:r w:rsidR="00F45EDF">
        <w:t> </w:t>
      </w:r>
      <w:r w:rsidRPr="00F45EDF">
        <w:t>43 or 45 or would have been in receipt of such a pension but for its suspension under section</w:t>
      </w:r>
      <w:r w:rsidR="00F45EDF">
        <w:t> </w:t>
      </w:r>
      <w:r w:rsidRPr="00F45EDF">
        <w:t>64A or 65.</w:t>
      </w:r>
    </w:p>
    <w:p w:rsidR="00B33542" w:rsidRPr="00F45EDF" w:rsidRDefault="00B33542" w:rsidP="00B33542">
      <w:pPr>
        <w:pStyle w:val="ActHead5"/>
      </w:pPr>
      <w:bookmarkStart w:id="78" w:name="_Toc531703632"/>
      <w:r w:rsidRPr="004506DD">
        <w:rPr>
          <w:rStyle w:val="CharSectno"/>
        </w:rPr>
        <w:t>48ABA</w:t>
      </w:r>
      <w:r w:rsidRPr="00F45EDF">
        <w:t xml:space="preserve">  Deceased pensioner survived by more than one spouse</w:t>
      </w:r>
      <w:bookmarkEnd w:id="78"/>
    </w:p>
    <w:p w:rsidR="00B33542" w:rsidRPr="00F45EDF" w:rsidRDefault="00B33542" w:rsidP="00B33542">
      <w:pPr>
        <w:pStyle w:val="subsection"/>
      </w:pPr>
      <w:r w:rsidRPr="00F45EDF">
        <w:tab/>
        <w:t>(1)</w:t>
      </w:r>
      <w:r w:rsidRPr="00F45EDF">
        <w:tab/>
        <w:t>In this section:</w:t>
      </w:r>
    </w:p>
    <w:p w:rsidR="00B33542" w:rsidRPr="00F45EDF" w:rsidRDefault="00B33542" w:rsidP="00B33542">
      <w:pPr>
        <w:pStyle w:val="Definition"/>
      </w:pPr>
      <w:r w:rsidRPr="00F45EDF">
        <w:rPr>
          <w:b/>
          <w:i/>
        </w:rPr>
        <w:t>eligible child</w:t>
      </w:r>
      <w:r w:rsidRPr="00F45EDF">
        <w:t xml:space="preserve">, in relation to a deceased pensioner, includes a person who would, if the deceased pensioner had been a retirement pensioner for the purposes of the </w:t>
      </w:r>
      <w:r w:rsidRPr="00F45EDF">
        <w:rPr>
          <w:i/>
        </w:rPr>
        <w:t xml:space="preserve">Superannuation Act 1976 </w:t>
      </w:r>
      <w:r w:rsidRPr="00F45EDF">
        <w:t>immediately before his or her death, be an eligible child in relation to that retirement pensioner within the meaning of that Act.</w:t>
      </w:r>
    </w:p>
    <w:p w:rsidR="00B33542" w:rsidRPr="00F45EDF" w:rsidRDefault="00B33542" w:rsidP="00B33542">
      <w:pPr>
        <w:pStyle w:val="Definition"/>
      </w:pPr>
      <w:r w:rsidRPr="00F45EDF">
        <w:rPr>
          <w:b/>
          <w:i/>
        </w:rPr>
        <w:t>spouse</w:t>
      </w:r>
      <w:r w:rsidRPr="00F45EDF">
        <w:t>, in relation to a deceased pensioner, means:</w:t>
      </w:r>
    </w:p>
    <w:p w:rsidR="00B33542" w:rsidRPr="00F45EDF" w:rsidRDefault="00B33542" w:rsidP="00B33542">
      <w:pPr>
        <w:pStyle w:val="paragraph"/>
      </w:pPr>
      <w:r w:rsidRPr="00F45EDF">
        <w:tab/>
        <w:t>(a)</w:t>
      </w:r>
      <w:r w:rsidRPr="00F45EDF">
        <w:tab/>
        <w:t>a person who:</w:t>
      </w:r>
    </w:p>
    <w:p w:rsidR="00B33542" w:rsidRPr="00F45EDF" w:rsidRDefault="00B33542" w:rsidP="00B33542">
      <w:pPr>
        <w:pStyle w:val="paragraphsub"/>
      </w:pPr>
      <w:r w:rsidRPr="00F45EDF">
        <w:tab/>
        <w:t>(i)</w:t>
      </w:r>
      <w:r w:rsidRPr="00F45EDF">
        <w:tab/>
        <w:t>survives the deceased pensioner; and</w:t>
      </w:r>
    </w:p>
    <w:p w:rsidR="00B33542" w:rsidRPr="00F45EDF" w:rsidRDefault="00B33542" w:rsidP="00B33542">
      <w:pPr>
        <w:pStyle w:val="paragraphsub"/>
      </w:pPr>
      <w:r w:rsidRPr="00F45EDF">
        <w:lastRenderedPageBreak/>
        <w:tab/>
        <w:t>(ii)</w:t>
      </w:r>
      <w:r w:rsidRPr="00F45EDF">
        <w:tab/>
        <w:t xml:space="preserve">would, if the deceased pensioner had been a retirement pensioner for the purposes of the </w:t>
      </w:r>
      <w:r w:rsidRPr="00F45EDF">
        <w:rPr>
          <w:i/>
        </w:rPr>
        <w:t xml:space="preserve">Superannuation Act 1976 </w:t>
      </w:r>
      <w:r w:rsidRPr="00F45EDF">
        <w:t>immediately before his or her death, be a spouse in relation to that person within the meaning of that Act; or</w:t>
      </w:r>
    </w:p>
    <w:p w:rsidR="00B33542" w:rsidRPr="00F45EDF" w:rsidRDefault="00B33542" w:rsidP="00B33542">
      <w:pPr>
        <w:pStyle w:val="paragraph"/>
      </w:pPr>
      <w:r w:rsidRPr="00F45EDF">
        <w:tab/>
        <w:t>(b)</w:t>
      </w:r>
      <w:r w:rsidRPr="00F45EDF">
        <w:tab/>
        <w:t>a widow or widower of the deceased pensioner who is entitled to a pension under section</w:t>
      </w:r>
      <w:r w:rsidR="00F45EDF">
        <w:t> </w:t>
      </w:r>
      <w:r w:rsidRPr="00F45EDF">
        <w:t>47.</w:t>
      </w:r>
    </w:p>
    <w:p w:rsidR="00B33542" w:rsidRPr="00F45EDF" w:rsidRDefault="00B33542" w:rsidP="00B33542">
      <w:pPr>
        <w:pStyle w:val="subsection"/>
      </w:pPr>
      <w:r w:rsidRPr="00F45EDF">
        <w:tab/>
        <w:t>(2)</w:t>
      </w:r>
      <w:r w:rsidRPr="00F45EDF">
        <w:tab/>
        <w:t>If a deceased pensioner is survived by more than one spouse, a pension is only payable under section</w:t>
      </w:r>
      <w:r w:rsidR="00F45EDF">
        <w:t> </w:t>
      </w:r>
      <w:r w:rsidRPr="00F45EDF">
        <w:t>47 or 48 (including under the section because of section</w:t>
      </w:r>
      <w:r w:rsidR="00F45EDF">
        <w:t> </w:t>
      </w:r>
      <w:r w:rsidRPr="00F45EDF">
        <w:t xml:space="preserve">48AB) to a person in accordance with an allocation made under </w:t>
      </w:r>
      <w:r w:rsidR="00F45EDF">
        <w:t>subsection (</w:t>
      </w:r>
      <w:r w:rsidRPr="00F45EDF">
        <w:t>3).</w:t>
      </w:r>
    </w:p>
    <w:p w:rsidR="00B33542" w:rsidRPr="00F45EDF" w:rsidRDefault="00B33542" w:rsidP="00B33542">
      <w:pPr>
        <w:pStyle w:val="subsection"/>
      </w:pPr>
      <w:r w:rsidRPr="00F45EDF">
        <w:tab/>
        <w:t>(3)</w:t>
      </w:r>
      <w:r w:rsidRPr="00F45EDF">
        <w:tab/>
        <w:t xml:space="preserve">The Commissioner must, subject to </w:t>
      </w:r>
      <w:r w:rsidR="00F45EDF">
        <w:t>subsections (</w:t>
      </w:r>
      <w:r w:rsidRPr="00F45EDF">
        <w:t>4), (5) and (6) of this section and subsection</w:t>
      </w:r>
      <w:r w:rsidR="00F45EDF">
        <w:t> </w:t>
      </w:r>
      <w:r w:rsidRPr="00F45EDF">
        <w:t>48AB (3A), and having regard to:</w:t>
      </w:r>
    </w:p>
    <w:p w:rsidR="00B33542" w:rsidRPr="00F45EDF" w:rsidRDefault="00B33542" w:rsidP="00B33542">
      <w:pPr>
        <w:pStyle w:val="paragraph"/>
      </w:pPr>
      <w:r w:rsidRPr="00F45EDF">
        <w:tab/>
        <w:t>(a)</w:t>
      </w:r>
      <w:r w:rsidRPr="00F45EDF">
        <w:tab/>
        <w:t>the respective needs of the surviving spouses; and</w:t>
      </w:r>
    </w:p>
    <w:p w:rsidR="00B33542" w:rsidRPr="00F45EDF" w:rsidRDefault="00B33542" w:rsidP="00B33542">
      <w:pPr>
        <w:pStyle w:val="paragraph"/>
      </w:pPr>
      <w:r w:rsidRPr="00F45EDF">
        <w:tab/>
        <w:t>(b)</w:t>
      </w:r>
      <w:r w:rsidRPr="00F45EDF">
        <w:tab/>
        <w:t>the respective needs of any eligible child or eligible children of the deceased pensioner; and</w:t>
      </w:r>
    </w:p>
    <w:p w:rsidR="00B33542" w:rsidRPr="00F45EDF" w:rsidRDefault="00B33542" w:rsidP="00B33542">
      <w:pPr>
        <w:pStyle w:val="paragraph"/>
        <w:keepNext/>
      </w:pPr>
      <w:r w:rsidRPr="00F45EDF">
        <w:tab/>
        <w:t>(c)</w:t>
      </w:r>
      <w:r w:rsidRPr="00F45EDF">
        <w:tab/>
        <w:t>such other matters as the Commissioner considers relevant;</w:t>
      </w:r>
    </w:p>
    <w:p w:rsidR="00B33542" w:rsidRPr="00F45EDF" w:rsidRDefault="00B33542" w:rsidP="00B33542">
      <w:pPr>
        <w:pStyle w:val="subsection2"/>
      </w:pPr>
      <w:r w:rsidRPr="00F45EDF">
        <w:t>allocate any pension payable under section</w:t>
      </w:r>
      <w:r w:rsidR="00F45EDF">
        <w:t> </w:t>
      </w:r>
      <w:r w:rsidRPr="00F45EDF">
        <w:t>47 or 48 (including under the section because of section</w:t>
      </w:r>
      <w:r w:rsidR="00F45EDF">
        <w:t> </w:t>
      </w:r>
      <w:r w:rsidRPr="00F45EDF">
        <w:t>48AB) among all the persons who are entitled to such a pension.</w:t>
      </w:r>
    </w:p>
    <w:p w:rsidR="00B33542" w:rsidRPr="00F45EDF" w:rsidRDefault="00B33542" w:rsidP="00B33542">
      <w:pPr>
        <w:pStyle w:val="subsection"/>
      </w:pPr>
      <w:r w:rsidRPr="00F45EDF">
        <w:tab/>
        <w:t>(4)</w:t>
      </w:r>
      <w:r w:rsidRPr="00F45EDF">
        <w:tab/>
        <w:t>The amount of pension payable to each person must not exceed the applicable percentage of the annual rate of pension payable to the pensioner at the time of the pensioner’s death.</w:t>
      </w:r>
    </w:p>
    <w:p w:rsidR="00B33542" w:rsidRPr="00F45EDF" w:rsidRDefault="00B33542" w:rsidP="00B33542">
      <w:pPr>
        <w:pStyle w:val="subsection"/>
      </w:pPr>
      <w:r w:rsidRPr="00F45EDF">
        <w:tab/>
        <w:t>(5)</w:t>
      </w:r>
      <w:r w:rsidRPr="00F45EDF">
        <w:tab/>
        <w:t xml:space="preserve">For the purpose of </w:t>
      </w:r>
      <w:r w:rsidR="00F45EDF">
        <w:t>subsection (</w:t>
      </w:r>
      <w:r w:rsidRPr="00F45EDF">
        <w:t>4), the applicable percentage in relation to a pension payable to a spouse of the deceased pensioner, is:</w:t>
      </w:r>
    </w:p>
    <w:p w:rsidR="00B33542" w:rsidRPr="00F45EDF" w:rsidRDefault="00B33542" w:rsidP="00B33542">
      <w:pPr>
        <w:pStyle w:val="paragraph"/>
      </w:pPr>
      <w:r w:rsidRPr="00F45EDF">
        <w:tab/>
        <w:t>(a)</w:t>
      </w:r>
      <w:r w:rsidRPr="00F45EDF">
        <w:tab/>
        <w:t xml:space="preserve">if </w:t>
      </w:r>
      <w:r w:rsidR="00F45EDF">
        <w:t>paragraph (</w:t>
      </w:r>
      <w:r w:rsidRPr="00F45EDF">
        <w:t>b) does not apply:</w:t>
      </w:r>
    </w:p>
    <w:p w:rsidR="00B33542" w:rsidRPr="00F45EDF" w:rsidRDefault="00B33542" w:rsidP="00B33542">
      <w:pPr>
        <w:pStyle w:val="paragraphsub"/>
      </w:pPr>
      <w:r w:rsidRPr="00F45EDF">
        <w:tab/>
        <w:t>(i)</w:t>
      </w:r>
      <w:r w:rsidRPr="00F45EDF">
        <w:tab/>
        <w:t>if there are no eligible children of the deceased pensioner or the spouse who are in the custody, care and control of the spouse—67%; or</w:t>
      </w:r>
    </w:p>
    <w:p w:rsidR="00B33542" w:rsidRPr="00F45EDF" w:rsidRDefault="00B33542" w:rsidP="00B33542">
      <w:pPr>
        <w:pStyle w:val="paragraphsub"/>
      </w:pPr>
      <w:r w:rsidRPr="00F45EDF">
        <w:tab/>
        <w:t>(ii)</w:t>
      </w:r>
      <w:r w:rsidRPr="00F45EDF">
        <w:tab/>
        <w:t>if there is one such eligible child—78%; or</w:t>
      </w:r>
    </w:p>
    <w:p w:rsidR="00B33542" w:rsidRPr="00F45EDF" w:rsidRDefault="00B33542" w:rsidP="00B33542">
      <w:pPr>
        <w:pStyle w:val="paragraphsub"/>
      </w:pPr>
      <w:r w:rsidRPr="00F45EDF">
        <w:tab/>
        <w:t>(iii)</w:t>
      </w:r>
      <w:r w:rsidRPr="00F45EDF">
        <w:tab/>
        <w:t>if there are 2 such eligible children—89%; or</w:t>
      </w:r>
    </w:p>
    <w:p w:rsidR="00B33542" w:rsidRPr="00F45EDF" w:rsidRDefault="00B33542" w:rsidP="00B33542">
      <w:pPr>
        <w:pStyle w:val="paragraphsub"/>
      </w:pPr>
      <w:r w:rsidRPr="00F45EDF">
        <w:tab/>
        <w:t>(iv)</w:t>
      </w:r>
      <w:r w:rsidRPr="00F45EDF">
        <w:tab/>
        <w:t>if there are 3 or more such eligible children—100%; or</w:t>
      </w:r>
    </w:p>
    <w:p w:rsidR="00B33542" w:rsidRPr="00F45EDF" w:rsidRDefault="00B33542" w:rsidP="00B33542">
      <w:pPr>
        <w:pStyle w:val="paragraph"/>
      </w:pPr>
      <w:r w:rsidRPr="00F45EDF">
        <w:lastRenderedPageBreak/>
        <w:tab/>
        <w:t>(b)</w:t>
      </w:r>
      <w:r w:rsidRPr="00F45EDF">
        <w:tab/>
        <w:t>if the pensioner elected that section</w:t>
      </w:r>
      <w:r w:rsidR="00F45EDF">
        <w:t> </w:t>
      </w:r>
      <w:r w:rsidRPr="00F45EDF">
        <w:t>26 should not apply to the pensioner:</w:t>
      </w:r>
    </w:p>
    <w:p w:rsidR="00B33542" w:rsidRPr="00F45EDF" w:rsidRDefault="00B33542" w:rsidP="00B33542">
      <w:pPr>
        <w:pStyle w:val="paragraphsub"/>
      </w:pPr>
      <w:r w:rsidRPr="00F45EDF">
        <w:tab/>
        <w:t>(i)</w:t>
      </w:r>
      <w:r w:rsidRPr="00F45EDF">
        <w:tab/>
        <w:t>if there are no eligible children of the deceased pensioner or the spouse who are in the custody, care and control of the spouse—54%; or</w:t>
      </w:r>
    </w:p>
    <w:p w:rsidR="00B33542" w:rsidRPr="00F45EDF" w:rsidRDefault="00B33542" w:rsidP="00B33542">
      <w:pPr>
        <w:pStyle w:val="paragraphsub"/>
      </w:pPr>
      <w:r w:rsidRPr="00F45EDF">
        <w:tab/>
        <w:t>(ii)</w:t>
      </w:r>
      <w:r w:rsidRPr="00F45EDF">
        <w:tab/>
        <w:t>if there is one such eligible child—65%; or</w:t>
      </w:r>
    </w:p>
    <w:p w:rsidR="00B33542" w:rsidRPr="00F45EDF" w:rsidRDefault="00B33542" w:rsidP="00B33542">
      <w:pPr>
        <w:pStyle w:val="paragraphsub"/>
      </w:pPr>
      <w:r w:rsidRPr="00F45EDF">
        <w:tab/>
        <w:t>(iii)</w:t>
      </w:r>
      <w:r w:rsidRPr="00F45EDF">
        <w:tab/>
        <w:t>if there are 2 such eligible children—76%; or</w:t>
      </w:r>
    </w:p>
    <w:p w:rsidR="00B33542" w:rsidRPr="00F45EDF" w:rsidRDefault="00B33542" w:rsidP="00B33542">
      <w:pPr>
        <w:pStyle w:val="paragraphsub"/>
      </w:pPr>
      <w:r w:rsidRPr="00F45EDF">
        <w:tab/>
        <w:t>(iv)</w:t>
      </w:r>
      <w:r w:rsidRPr="00F45EDF">
        <w:tab/>
        <w:t>if there are 3 or more such eligible children—87%.</w:t>
      </w:r>
    </w:p>
    <w:p w:rsidR="00B33542" w:rsidRPr="00F45EDF" w:rsidRDefault="00B33542" w:rsidP="00B33542">
      <w:pPr>
        <w:pStyle w:val="subsection"/>
      </w:pPr>
      <w:r w:rsidRPr="00F45EDF">
        <w:tab/>
        <w:t>(6)</w:t>
      </w:r>
      <w:r w:rsidRPr="00F45EDF">
        <w:tab/>
        <w:t xml:space="preserve">For the purpose of </w:t>
      </w:r>
      <w:r w:rsidR="00F45EDF">
        <w:t>subsection (</w:t>
      </w:r>
      <w:r w:rsidRPr="00F45EDF">
        <w:t>4), the applicable percentage in relation to a pension payable to each eligible child of the deceased pensioner who is not in the custody, care and control of a spouse of the deceased pensioner is:</w:t>
      </w:r>
    </w:p>
    <w:p w:rsidR="00B33542" w:rsidRPr="00F45EDF" w:rsidRDefault="00B33542" w:rsidP="00B33542">
      <w:pPr>
        <w:pStyle w:val="paragraph"/>
      </w:pPr>
      <w:r w:rsidRPr="00F45EDF">
        <w:tab/>
        <w:t>(a)</w:t>
      </w:r>
      <w:r w:rsidRPr="00F45EDF">
        <w:tab/>
        <w:t>if there is only one such eligible child—45%; or</w:t>
      </w:r>
    </w:p>
    <w:p w:rsidR="00B33542" w:rsidRPr="00F45EDF" w:rsidRDefault="00B33542" w:rsidP="00B33542">
      <w:pPr>
        <w:pStyle w:val="paragraph"/>
      </w:pPr>
      <w:r w:rsidRPr="00F45EDF">
        <w:tab/>
        <w:t>(b)</w:t>
      </w:r>
      <w:r w:rsidRPr="00F45EDF">
        <w:tab/>
        <w:t>if there are 2 such eligible children—40%; or</w:t>
      </w:r>
    </w:p>
    <w:p w:rsidR="00B33542" w:rsidRPr="00F45EDF" w:rsidRDefault="00B33542" w:rsidP="00B33542">
      <w:pPr>
        <w:pStyle w:val="paragraph"/>
      </w:pPr>
      <w:r w:rsidRPr="00F45EDF">
        <w:tab/>
        <w:t>(c)</w:t>
      </w:r>
      <w:r w:rsidRPr="00F45EDF">
        <w:tab/>
        <w:t>if there are 3 such eligible children—30%; or</w:t>
      </w:r>
    </w:p>
    <w:p w:rsidR="00B33542" w:rsidRPr="00F45EDF" w:rsidRDefault="00B33542" w:rsidP="00B33542">
      <w:pPr>
        <w:pStyle w:val="paragraph"/>
      </w:pPr>
      <w:r w:rsidRPr="00F45EDF">
        <w:tab/>
        <w:t>(d)</w:t>
      </w:r>
      <w:r w:rsidRPr="00F45EDF">
        <w:tab/>
        <w:t>if there are 4 or more such eligible children—100% divided by the number of the children.</w:t>
      </w:r>
    </w:p>
    <w:p w:rsidR="00B33542" w:rsidRPr="00F45EDF" w:rsidRDefault="00B33542" w:rsidP="00B33542">
      <w:pPr>
        <w:pStyle w:val="subsection"/>
      </w:pPr>
      <w:r w:rsidRPr="00F45EDF">
        <w:tab/>
        <w:t>(7)</w:t>
      </w:r>
      <w:r w:rsidRPr="00F45EDF">
        <w:tab/>
        <w:t>If:</w:t>
      </w:r>
    </w:p>
    <w:p w:rsidR="00B33542" w:rsidRPr="00F45EDF" w:rsidRDefault="00B33542" w:rsidP="00B33542">
      <w:pPr>
        <w:pStyle w:val="paragraph"/>
      </w:pPr>
      <w:r w:rsidRPr="00F45EDF">
        <w:tab/>
        <w:t>(a)</w:t>
      </w:r>
      <w:r w:rsidRPr="00F45EDF">
        <w:tab/>
        <w:t xml:space="preserve">the Commissioner allocates pensions payable in respect of a deceased pensioner under </w:t>
      </w:r>
      <w:r w:rsidR="00F45EDF">
        <w:t>subsection (</w:t>
      </w:r>
      <w:r w:rsidRPr="00F45EDF">
        <w:t>3); and</w:t>
      </w:r>
    </w:p>
    <w:p w:rsidR="00B33542" w:rsidRPr="00F45EDF" w:rsidRDefault="00B33542" w:rsidP="00B33542">
      <w:pPr>
        <w:pStyle w:val="paragraph"/>
        <w:keepNext/>
      </w:pPr>
      <w:r w:rsidRPr="00F45EDF">
        <w:tab/>
        <w:t>(b)</w:t>
      </w:r>
      <w:r w:rsidRPr="00F45EDF">
        <w:tab/>
        <w:t>there is an eligible child or there are eligible children of the deceased pensioner (whether or not in the custody, care and control of any of the surviving spouses);</w:t>
      </w:r>
    </w:p>
    <w:p w:rsidR="00B33542" w:rsidRPr="00F45EDF" w:rsidRDefault="00B33542" w:rsidP="00B33542">
      <w:pPr>
        <w:pStyle w:val="subsection2"/>
      </w:pPr>
      <w:r w:rsidRPr="00F45EDF">
        <w:t>the Commissioner must determine the part of the pensions that is attributable to each eligible child.</w:t>
      </w:r>
    </w:p>
    <w:p w:rsidR="00B33542" w:rsidRPr="00F45EDF" w:rsidRDefault="00B33542" w:rsidP="00B33542">
      <w:pPr>
        <w:pStyle w:val="subsection"/>
      </w:pPr>
      <w:r w:rsidRPr="00F45EDF">
        <w:tab/>
        <w:t>(8)</w:t>
      </w:r>
      <w:r w:rsidRPr="00F45EDF">
        <w:tab/>
        <w:t>If a pension is payable in accordance with an allocation under this section, the Commissioner may, having regard to:</w:t>
      </w:r>
    </w:p>
    <w:p w:rsidR="00B33542" w:rsidRPr="00F45EDF" w:rsidRDefault="00B33542" w:rsidP="00B33542">
      <w:pPr>
        <w:pStyle w:val="paragraph"/>
      </w:pPr>
      <w:r w:rsidRPr="00F45EDF">
        <w:tab/>
        <w:t>(a)</w:t>
      </w:r>
      <w:r w:rsidRPr="00F45EDF">
        <w:tab/>
        <w:t>the respective needs of each person to whom the allocation relates; and</w:t>
      </w:r>
    </w:p>
    <w:p w:rsidR="00B33542" w:rsidRPr="00F45EDF" w:rsidRDefault="00B33542" w:rsidP="00B33542">
      <w:pPr>
        <w:pStyle w:val="paragraph"/>
        <w:keepNext/>
      </w:pPr>
      <w:r w:rsidRPr="00F45EDF">
        <w:tab/>
        <w:t>(b)</w:t>
      </w:r>
      <w:r w:rsidRPr="00F45EDF">
        <w:tab/>
        <w:t>such other matters as the Commissioner considers relevant;</w:t>
      </w:r>
    </w:p>
    <w:p w:rsidR="00B33542" w:rsidRPr="00F45EDF" w:rsidRDefault="00B33542" w:rsidP="00B33542">
      <w:pPr>
        <w:pStyle w:val="subsection2"/>
      </w:pPr>
      <w:r w:rsidRPr="00F45EDF">
        <w:t>vary that allocation from time to time.</w:t>
      </w:r>
    </w:p>
    <w:p w:rsidR="00FA041F" w:rsidRPr="00F45EDF" w:rsidRDefault="00FA041F" w:rsidP="00FA041F">
      <w:pPr>
        <w:pStyle w:val="subsection"/>
      </w:pPr>
      <w:r w:rsidRPr="00F45EDF">
        <w:tab/>
        <w:t>(9)</w:t>
      </w:r>
      <w:r w:rsidRPr="00F45EDF">
        <w:tab/>
        <w:t xml:space="preserve">For the purposes of applying the definitions of </w:t>
      </w:r>
      <w:r w:rsidRPr="00F45EDF">
        <w:rPr>
          <w:b/>
          <w:i/>
        </w:rPr>
        <w:t xml:space="preserve">eligible child </w:t>
      </w:r>
      <w:r w:rsidRPr="00F45EDF">
        <w:t xml:space="preserve">and </w:t>
      </w:r>
      <w:r w:rsidRPr="00F45EDF">
        <w:rPr>
          <w:b/>
          <w:i/>
        </w:rPr>
        <w:t xml:space="preserve">spouse </w:t>
      </w:r>
      <w:r w:rsidRPr="00F45EDF">
        <w:t xml:space="preserve">in </w:t>
      </w:r>
      <w:r w:rsidR="00F45EDF">
        <w:t>subsection (</w:t>
      </w:r>
      <w:r w:rsidRPr="00F45EDF">
        <w:t xml:space="preserve">1) in relation to a deceased pensioner who </w:t>
      </w:r>
      <w:r w:rsidRPr="00F45EDF">
        <w:lastRenderedPageBreak/>
        <w:t>died before the day on which Schedule</w:t>
      </w:r>
      <w:r w:rsidR="00F45EDF">
        <w:t> </w:t>
      </w:r>
      <w:r w:rsidRPr="00F45EDF">
        <w:t xml:space="preserve">1 to the </w:t>
      </w:r>
      <w:r w:rsidRPr="00F45EDF">
        <w:rPr>
          <w:i/>
        </w:rPr>
        <w:t>Same</w:t>
      </w:r>
      <w:r w:rsidR="00F45EDF">
        <w:rPr>
          <w:i/>
        </w:rPr>
        <w:noBreakHyphen/>
      </w:r>
      <w:r w:rsidRPr="00F45EDF">
        <w:rPr>
          <w:i/>
        </w:rPr>
        <w:t xml:space="preserve">Sex Relationships (Equal Treatment in Commonwealth Laws—Superannuation) Act 2008 </w:t>
      </w:r>
      <w:r w:rsidRPr="00F45EDF">
        <w:t>commenced:</w:t>
      </w:r>
    </w:p>
    <w:p w:rsidR="00FA041F" w:rsidRPr="00F45EDF" w:rsidRDefault="00FA041F" w:rsidP="00FA041F">
      <w:pPr>
        <w:pStyle w:val="paragraph"/>
      </w:pPr>
      <w:r w:rsidRPr="00F45EDF">
        <w:tab/>
        <w:t>(a)</w:t>
      </w:r>
      <w:r w:rsidRPr="00F45EDF">
        <w:tab/>
        <w:t xml:space="preserve">the amendments of the </w:t>
      </w:r>
      <w:r w:rsidRPr="00F45EDF">
        <w:rPr>
          <w:i/>
        </w:rPr>
        <w:t xml:space="preserve">Superannuation Act 1976 </w:t>
      </w:r>
      <w:r w:rsidRPr="00F45EDF">
        <w:t>made by that Schedule do not apply; and</w:t>
      </w:r>
    </w:p>
    <w:p w:rsidR="00FA041F" w:rsidRPr="00F45EDF" w:rsidRDefault="00FA041F" w:rsidP="00FA041F">
      <w:pPr>
        <w:pStyle w:val="paragraph"/>
      </w:pPr>
      <w:r w:rsidRPr="00F45EDF">
        <w:tab/>
        <w:t>(b)</w:t>
      </w:r>
      <w:r w:rsidRPr="00F45EDF">
        <w:tab/>
        <w:t xml:space="preserve">the </w:t>
      </w:r>
      <w:r w:rsidRPr="00F45EDF">
        <w:rPr>
          <w:i/>
        </w:rPr>
        <w:t>Superannuation Act 1976</w:t>
      </w:r>
      <w:r w:rsidRPr="00F45EDF">
        <w:t xml:space="preserve"> as in force immediately before the commencement of that Schedule continues to apply.</w:t>
      </w:r>
    </w:p>
    <w:p w:rsidR="00B33542" w:rsidRPr="00F45EDF" w:rsidRDefault="00B33542" w:rsidP="00B33542">
      <w:pPr>
        <w:pStyle w:val="ActHead5"/>
      </w:pPr>
      <w:bookmarkStart w:id="79" w:name="_Toc531703633"/>
      <w:r w:rsidRPr="004506DD">
        <w:rPr>
          <w:rStyle w:val="CharSectno"/>
        </w:rPr>
        <w:t>48AC</w:t>
      </w:r>
      <w:r w:rsidRPr="00F45EDF">
        <w:t xml:space="preserve">  Minimum pension rates payable in respect of children</w:t>
      </w:r>
      <w:bookmarkEnd w:id="79"/>
    </w:p>
    <w:p w:rsidR="00B33542" w:rsidRPr="00F45EDF" w:rsidRDefault="00B33542" w:rsidP="00B33542">
      <w:pPr>
        <w:pStyle w:val="subsection"/>
      </w:pPr>
      <w:r w:rsidRPr="00F45EDF">
        <w:tab/>
        <w:t>(1)</w:t>
      </w:r>
      <w:r w:rsidRPr="00F45EDF">
        <w:tab/>
        <w:t>In this section:</w:t>
      </w:r>
    </w:p>
    <w:p w:rsidR="00B33542" w:rsidRPr="00F45EDF" w:rsidRDefault="00B33542" w:rsidP="00B33542">
      <w:pPr>
        <w:pStyle w:val="Definition"/>
      </w:pPr>
      <w:r w:rsidRPr="00F45EDF">
        <w:rPr>
          <w:b/>
          <w:i/>
        </w:rPr>
        <w:t>child’s pension</w:t>
      </w:r>
      <w:r w:rsidRPr="00F45EDF">
        <w:t xml:space="preserve"> means pension payable in respect of an eligible child under </w:t>
      </w:r>
      <w:r w:rsidR="00F45EDF">
        <w:t>subsection (</w:t>
      </w:r>
      <w:r w:rsidRPr="00F45EDF">
        <w:t>3) or (4) of section</w:t>
      </w:r>
      <w:r w:rsidR="00F45EDF">
        <w:t> </w:t>
      </w:r>
      <w:r w:rsidRPr="00F45EDF">
        <w:t xml:space="preserve">46, </w:t>
      </w:r>
      <w:r w:rsidR="00F45EDF">
        <w:t>subsection (</w:t>
      </w:r>
      <w:r w:rsidRPr="00F45EDF">
        <w:t>3) or (4) of section</w:t>
      </w:r>
      <w:r w:rsidR="00F45EDF">
        <w:t> </w:t>
      </w:r>
      <w:r w:rsidRPr="00F45EDF">
        <w:t xml:space="preserve">47 or </w:t>
      </w:r>
      <w:r w:rsidR="00F45EDF">
        <w:t>subsection (</w:t>
      </w:r>
      <w:r w:rsidRPr="00F45EDF">
        <w:t>1) of section</w:t>
      </w:r>
      <w:r w:rsidR="00F45EDF">
        <w:t> </w:t>
      </w:r>
      <w:r w:rsidRPr="00F45EDF">
        <w:t>48.</w:t>
      </w:r>
    </w:p>
    <w:p w:rsidR="00B33542" w:rsidRPr="00F45EDF" w:rsidRDefault="00B33542" w:rsidP="002028EB">
      <w:pPr>
        <w:pStyle w:val="Definition"/>
        <w:keepNext/>
      </w:pPr>
      <w:r w:rsidRPr="00F45EDF">
        <w:rPr>
          <w:b/>
          <w:i/>
        </w:rPr>
        <w:t>relevant percentage</w:t>
      </w:r>
      <w:r w:rsidRPr="00F45EDF">
        <w:t>, in relation to a child’s pension payable in respect of an eligible child at any time means:</w:t>
      </w:r>
    </w:p>
    <w:p w:rsidR="00B33542" w:rsidRPr="00F45EDF" w:rsidRDefault="00B33542" w:rsidP="002028EB">
      <w:pPr>
        <w:pStyle w:val="paragraph"/>
        <w:keepNext/>
      </w:pPr>
      <w:r w:rsidRPr="00F45EDF">
        <w:tab/>
        <w:t>(a)</w:t>
      </w:r>
      <w:r w:rsidRPr="00F45EDF">
        <w:tab/>
        <w:t xml:space="preserve">if the pension is payable under </w:t>
      </w:r>
      <w:r w:rsidR="00F45EDF">
        <w:t>subsection (</w:t>
      </w:r>
      <w:r w:rsidRPr="00F45EDF">
        <w:t>3) of section</w:t>
      </w:r>
      <w:r w:rsidR="00F45EDF">
        <w:t> </w:t>
      </w:r>
      <w:r w:rsidRPr="00F45EDF">
        <w:t xml:space="preserve">46 or </w:t>
      </w:r>
      <w:r w:rsidR="00F45EDF">
        <w:t>subsection (</w:t>
      </w:r>
      <w:r w:rsidRPr="00F45EDF">
        <w:t>3) of section</w:t>
      </w:r>
      <w:r w:rsidR="00F45EDF">
        <w:t> </w:t>
      </w:r>
      <w:r w:rsidRPr="00F45EDF">
        <w:t>47:</w:t>
      </w:r>
    </w:p>
    <w:p w:rsidR="00B33542" w:rsidRPr="00F45EDF" w:rsidRDefault="00B33542" w:rsidP="00B33542">
      <w:pPr>
        <w:pStyle w:val="paragraphsub"/>
      </w:pPr>
      <w:r w:rsidRPr="00F45EDF">
        <w:tab/>
        <w:t>(i)</w:t>
      </w:r>
      <w:r w:rsidRPr="00F45EDF">
        <w:tab/>
        <w:t>in a case where the eligible child is, at that time, the only eligible child, or is one of 2 eligible children, of the deceased contributor or pensioner—11 per centum; or</w:t>
      </w:r>
    </w:p>
    <w:p w:rsidR="00B33542" w:rsidRPr="00F45EDF" w:rsidRDefault="00B33542" w:rsidP="00B33542">
      <w:pPr>
        <w:pStyle w:val="paragraphsub"/>
      </w:pPr>
      <w:r w:rsidRPr="00F45EDF">
        <w:tab/>
        <w:t>(ii)</w:t>
      </w:r>
      <w:r w:rsidRPr="00F45EDF">
        <w:tab/>
        <w:t>in a case where the eligible child is, at that time, one of 3 or more eligible children of the deceased contributor or pensioner—33 per centum divided by the number of those eligible children; or</w:t>
      </w:r>
    </w:p>
    <w:p w:rsidR="00B33542" w:rsidRPr="00F45EDF" w:rsidRDefault="00B33542" w:rsidP="00B33542">
      <w:pPr>
        <w:pStyle w:val="paragraph"/>
      </w:pPr>
      <w:r w:rsidRPr="00F45EDF">
        <w:tab/>
        <w:t>(b)</w:t>
      </w:r>
      <w:r w:rsidRPr="00F45EDF">
        <w:tab/>
        <w:t xml:space="preserve">if the pension is payable under </w:t>
      </w:r>
      <w:r w:rsidR="00F45EDF">
        <w:t>subsection (</w:t>
      </w:r>
      <w:r w:rsidRPr="00F45EDF">
        <w:t>4) of section</w:t>
      </w:r>
      <w:r w:rsidR="00F45EDF">
        <w:t> </w:t>
      </w:r>
      <w:r w:rsidRPr="00F45EDF">
        <w:t xml:space="preserve">46, </w:t>
      </w:r>
      <w:r w:rsidR="00F45EDF">
        <w:t>subsection (</w:t>
      </w:r>
      <w:r w:rsidRPr="00F45EDF">
        <w:t>4) of section</w:t>
      </w:r>
      <w:r w:rsidR="00F45EDF">
        <w:t> </w:t>
      </w:r>
      <w:r w:rsidRPr="00F45EDF">
        <w:t xml:space="preserve">47 or </w:t>
      </w:r>
      <w:r w:rsidR="00F45EDF">
        <w:t>subsection (</w:t>
      </w:r>
      <w:r w:rsidRPr="00F45EDF">
        <w:t>1) of section</w:t>
      </w:r>
      <w:r w:rsidR="00F45EDF">
        <w:t> </w:t>
      </w:r>
      <w:r w:rsidRPr="00F45EDF">
        <w:t>48:</w:t>
      </w:r>
    </w:p>
    <w:p w:rsidR="00B33542" w:rsidRPr="00F45EDF" w:rsidRDefault="00B33542" w:rsidP="00B33542">
      <w:pPr>
        <w:pStyle w:val="paragraphsub"/>
      </w:pPr>
      <w:r w:rsidRPr="00F45EDF">
        <w:tab/>
        <w:t>(i)</w:t>
      </w:r>
      <w:r w:rsidRPr="00F45EDF">
        <w:tab/>
        <w:t>in a case where the eligible child is, at that time, the only eligible child of the deceased contributor or pensioner—45 per centum;</w:t>
      </w:r>
    </w:p>
    <w:p w:rsidR="00B33542" w:rsidRPr="00F45EDF" w:rsidRDefault="00B33542" w:rsidP="00B33542">
      <w:pPr>
        <w:pStyle w:val="paragraphsub"/>
      </w:pPr>
      <w:r w:rsidRPr="00F45EDF">
        <w:tab/>
        <w:t>(ii)</w:t>
      </w:r>
      <w:r w:rsidRPr="00F45EDF">
        <w:tab/>
        <w:t>in a case where the eligible child is, at that time, one of 2 eligible children of the deceased contributor or pensioner—40 per centum;</w:t>
      </w:r>
    </w:p>
    <w:p w:rsidR="00B33542" w:rsidRPr="00F45EDF" w:rsidRDefault="00B33542" w:rsidP="00B33542">
      <w:pPr>
        <w:pStyle w:val="paragraphsub"/>
      </w:pPr>
      <w:r w:rsidRPr="00F45EDF">
        <w:lastRenderedPageBreak/>
        <w:tab/>
        <w:t>(iii)</w:t>
      </w:r>
      <w:r w:rsidRPr="00F45EDF">
        <w:tab/>
        <w:t>in a case where the eligible child is, at that time, one of 3 eligible children of the deceased contributor or pensioner—30 per centum; or</w:t>
      </w:r>
    </w:p>
    <w:p w:rsidR="00B33542" w:rsidRPr="00F45EDF" w:rsidRDefault="00B33542" w:rsidP="00B33542">
      <w:pPr>
        <w:pStyle w:val="paragraphsub"/>
      </w:pPr>
      <w:r w:rsidRPr="00F45EDF">
        <w:tab/>
        <w:t>(iv)</w:t>
      </w:r>
      <w:r w:rsidRPr="00F45EDF">
        <w:tab/>
        <w:t>in a case where the eligible child is, at that time, one of 4 or more eligible children of the deceased contributor or pensioner—100 per centum divided by the number of those eligible children.</w:t>
      </w:r>
    </w:p>
    <w:p w:rsidR="00B33542" w:rsidRPr="00F45EDF" w:rsidRDefault="00B33542" w:rsidP="00B33542">
      <w:pPr>
        <w:pStyle w:val="subsection"/>
      </w:pPr>
      <w:r w:rsidRPr="00F45EDF">
        <w:tab/>
        <w:t>(2)</w:t>
      </w:r>
      <w:r w:rsidRPr="00F45EDF">
        <w:tab/>
        <w:t xml:space="preserve">Where, but for this section, the rate of a child’s pension would at any time be less than the rate ascertained in accordance with </w:t>
      </w:r>
      <w:r w:rsidR="00F45EDF">
        <w:t>subsection (</w:t>
      </w:r>
      <w:r w:rsidRPr="00F45EDF">
        <w:t>3), pension shall be payable at that time at the rate so ascertained.</w:t>
      </w:r>
    </w:p>
    <w:p w:rsidR="00B33542" w:rsidRPr="00F45EDF" w:rsidRDefault="00B33542" w:rsidP="00B33542">
      <w:pPr>
        <w:pStyle w:val="subsection"/>
      </w:pPr>
      <w:r w:rsidRPr="00F45EDF">
        <w:tab/>
        <w:t>(3)</w:t>
      </w:r>
      <w:r w:rsidRPr="00F45EDF">
        <w:tab/>
        <w:t>The rate applicable to a child’s pension payable in respect of an eligible child at any time is:</w:t>
      </w:r>
    </w:p>
    <w:p w:rsidR="00B33542" w:rsidRPr="00F45EDF" w:rsidRDefault="00B33542" w:rsidP="00B33542">
      <w:pPr>
        <w:pStyle w:val="paragraph"/>
      </w:pPr>
      <w:r w:rsidRPr="00F45EDF">
        <w:tab/>
        <w:t>(a)</w:t>
      </w:r>
      <w:r w:rsidRPr="00F45EDF">
        <w:tab/>
        <w:t xml:space="preserve">where the pension is payable under </w:t>
      </w:r>
      <w:r w:rsidR="00F45EDF">
        <w:t>subsection (</w:t>
      </w:r>
      <w:r w:rsidRPr="00F45EDF">
        <w:t>3) or (4) of section</w:t>
      </w:r>
      <w:r w:rsidR="00F45EDF">
        <w:t> </w:t>
      </w:r>
      <w:r w:rsidRPr="00F45EDF">
        <w:t>46—the relevant percentage of the rate of pension that would have been payable under section</w:t>
      </w:r>
      <w:r w:rsidR="00F45EDF">
        <w:t> </w:t>
      </w:r>
      <w:r w:rsidRPr="00F45EDF">
        <w:t>45 to the deceased contributor at that time if he had not died but had, on the day of his death, retired on the ground of invalidity;</w:t>
      </w:r>
    </w:p>
    <w:p w:rsidR="00B33542" w:rsidRPr="00F45EDF" w:rsidRDefault="00B33542" w:rsidP="00B33542">
      <w:pPr>
        <w:pStyle w:val="paragraph"/>
      </w:pPr>
      <w:r w:rsidRPr="00F45EDF">
        <w:tab/>
        <w:t>(b)</w:t>
      </w:r>
      <w:r w:rsidRPr="00F45EDF">
        <w:tab/>
        <w:t xml:space="preserve">where the pension is payable under </w:t>
      </w:r>
      <w:r w:rsidR="00F45EDF">
        <w:t>subsection (</w:t>
      </w:r>
      <w:r w:rsidRPr="00F45EDF">
        <w:t>3) or (4) of section</w:t>
      </w:r>
      <w:r w:rsidR="00F45EDF">
        <w:t> </w:t>
      </w:r>
      <w:r w:rsidRPr="00F45EDF">
        <w:t>47—the relevant percentage of the rate of pension that would have been payable under section</w:t>
      </w:r>
      <w:r w:rsidR="00F45EDF">
        <w:t> </w:t>
      </w:r>
      <w:r w:rsidRPr="00F45EDF">
        <w:t>43, 43A, 44 or 45 to the deceased pensioner at that time if he had not died; or</w:t>
      </w:r>
    </w:p>
    <w:p w:rsidR="00B33542" w:rsidRPr="00F45EDF" w:rsidRDefault="00B33542" w:rsidP="00B33542">
      <w:pPr>
        <w:pStyle w:val="paragraph"/>
        <w:keepNext/>
      </w:pPr>
      <w:r w:rsidRPr="00F45EDF">
        <w:tab/>
        <w:t>(c)</w:t>
      </w:r>
      <w:r w:rsidRPr="00F45EDF">
        <w:tab/>
        <w:t xml:space="preserve">where the pension is payable under </w:t>
      </w:r>
      <w:r w:rsidR="00F45EDF">
        <w:t>subsection (</w:t>
      </w:r>
      <w:r w:rsidRPr="00F45EDF">
        <w:t>1) of section</w:t>
      </w:r>
      <w:r w:rsidR="00F45EDF">
        <w:t> </w:t>
      </w:r>
      <w:r w:rsidRPr="00F45EDF">
        <w:t>48—the relevant percentage of:</w:t>
      </w:r>
    </w:p>
    <w:p w:rsidR="00B33542" w:rsidRPr="00F45EDF" w:rsidRDefault="00B33542" w:rsidP="00B33542">
      <w:pPr>
        <w:pStyle w:val="paragraphsub"/>
      </w:pPr>
      <w:r w:rsidRPr="00F45EDF">
        <w:tab/>
        <w:t>(i)</w:t>
      </w:r>
      <w:r w:rsidRPr="00F45EDF">
        <w:tab/>
        <w:t>in a case where the eligible child is the child of a deceased contributor—the rate of pension that would have been payable under section</w:t>
      </w:r>
      <w:r w:rsidR="00F45EDF">
        <w:t> </w:t>
      </w:r>
      <w:r w:rsidRPr="00F45EDF">
        <w:t>45 to the deceased contributor at that time if he had not died but had, on the day of his death, retired on the ground of invalidity; or</w:t>
      </w:r>
    </w:p>
    <w:p w:rsidR="00B33542" w:rsidRPr="00F45EDF" w:rsidRDefault="00B33542" w:rsidP="00B33542">
      <w:pPr>
        <w:pStyle w:val="paragraphsub"/>
      </w:pPr>
      <w:r w:rsidRPr="00F45EDF">
        <w:tab/>
        <w:t>(ii)</w:t>
      </w:r>
      <w:r w:rsidRPr="00F45EDF">
        <w:tab/>
        <w:t>in a case where the eligible child is the child of a deceased pensioner—the rate of pension that would have been payable under section</w:t>
      </w:r>
      <w:r w:rsidR="00F45EDF">
        <w:t> </w:t>
      </w:r>
      <w:r w:rsidRPr="00F45EDF">
        <w:t>43, 43A, 44 or 45 to the deceased pensioner at that time if he had not died.</w:t>
      </w:r>
    </w:p>
    <w:p w:rsidR="00B33542" w:rsidRPr="00F45EDF" w:rsidRDefault="00B33542" w:rsidP="00B33542">
      <w:pPr>
        <w:pStyle w:val="ActHead5"/>
      </w:pPr>
      <w:bookmarkStart w:id="80" w:name="_Toc531703634"/>
      <w:r w:rsidRPr="004506DD">
        <w:rPr>
          <w:rStyle w:val="CharSectno"/>
        </w:rPr>
        <w:lastRenderedPageBreak/>
        <w:t>48AD</w:t>
      </w:r>
      <w:r w:rsidRPr="00F45EDF">
        <w:t xml:space="preserve">  Application of section</w:t>
      </w:r>
      <w:r w:rsidR="00F45EDF">
        <w:t> </w:t>
      </w:r>
      <w:r w:rsidRPr="00F45EDF">
        <w:t>47 on and after 1</w:t>
      </w:r>
      <w:r w:rsidR="00F45EDF">
        <w:t> </w:t>
      </w:r>
      <w:r w:rsidRPr="00F45EDF">
        <w:t>July 1976</w:t>
      </w:r>
      <w:bookmarkEnd w:id="80"/>
    </w:p>
    <w:p w:rsidR="00B33542" w:rsidRPr="00F45EDF" w:rsidRDefault="00B33542" w:rsidP="00B33542">
      <w:pPr>
        <w:pStyle w:val="subsection"/>
      </w:pPr>
      <w:r w:rsidRPr="00F45EDF">
        <w:tab/>
      </w:r>
      <w:r w:rsidRPr="00F45EDF">
        <w:tab/>
        <w:t>In the application of section</w:t>
      </w:r>
      <w:r w:rsidR="00F45EDF">
        <w:t> </w:t>
      </w:r>
      <w:r w:rsidRPr="00F45EDF">
        <w:t>47 in respect of a pensioner who dies on or after 1</w:t>
      </w:r>
      <w:r w:rsidR="00F45EDF">
        <w:t> </w:t>
      </w:r>
      <w:r w:rsidRPr="00F45EDF">
        <w:t>July 1976 leaving a widow or widower:</w:t>
      </w:r>
    </w:p>
    <w:p w:rsidR="00B33542" w:rsidRPr="00F45EDF" w:rsidRDefault="00B33542" w:rsidP="00B33542">
      <w:pPr>
        <w:pStyle w:val="paragraph"/>
      </w:pPr>
      <w:r w:rsidRPr="00F45EDF">
        <w:tab/>
        <w:t>(a)</w:t>
      </w:r>
      <w:r w:rsidRPr="00F45EDF">
        <w:tab/>
        <w:t xml:space="preserve">the reference in </w:t>
      </w:r>
      <w:r w:rsidR="00F45EDF">
        <w:t>subsection (</w:t>
      </w:r>
      <w:r w:rsidRPr="00F45EDF">
        <w:t>1) to the fraction of five</w:t>
      </w:r>
      <w:r w:rsidR="00F45EDF">
        <w:noBreakHyphen/>
      </w:r>
      <w:r w:rsidRPr="00F45EDF">
        <w:t>eighths shall be read as a reference to 67 per centum; and</w:t>
      </w:r>
    </w:p>
    <w:p w:rsidR="00B33542" w:rsidRPr="00F45EDF" w:rsidRDefault="00B33542" w:rsidP="00B33542">
      <w:pPr>
        <w:pStyle w:val="paragraph"/>
      </w:pPr>
      <w:r w:rsidRPr="00F45EDF">
        <w:tab/>
        <w:t>(b)</w:t>
      </w:r>
      <w:r w:rsidRPr="00F45EDF">
        <w:tab/>
        <w:t>the reference in that subsection to the fraction of one</w:t>
      </w:r>
      <w:r w:rsidR="00F45EDF">
        <w:noBreakHyphen/>
      </w:r>
      <w:r w:rsidRPr="00F45EDF">
        <w:t>half shall be read as a reference to 54 per centum.</w:t>
      </w:r>
    </w:p>
    <w:p w:rsidR="00B33542" w:rsidRPr="00F45EDF" w:rsidRDefault="00B33542" w:rsidP="00B33542">
      <w:pPr>
        <w:pStyle w:val="ActHead5"/>
      </w:pPr>
      <w:bookmarkStart w:id="81" w:name="_Toc531703635"/>
      <w:r w:rsidRPr="004506DD">
        <w:rPr>
          <w:rStyle w:val="CharSectno"/>
        </w:rPr>
        <w:t>48A</w:t>
      </w:r>
      <w:r w:rsidRPr="00F45EDF">
        <w:t xml:space="preserve">  Pension not payable in respect of children in certain circumstances</w:t>
      </w:r>
      <w:bookmarkEnd w:id="81"/>
    </w:p>
    <w:p w:rsidR="00B33542" w:rsidRPr="00F45EDF" w:rsidRDefault="00B33542" w:rsidP="00B33542">
      <w:pPr>
        <w:pStyle w:val="subsection"/>
        <w:keepNext/>
        <w:keepLines/>
      </w:pPr>
      <w:r w:rsidRPr="00F45EDF">
        <w:tab/>
        <w:t>(1)</w:t>
      </w:r>
      <w:r w:rsidRPr="00F45EDF">
        <w:tab/>
        <w:t>Where:</w:t>
      </w:r>
    </w:p>
    <w:p w:rsidR="00B33542" w:rsidRPr="00F45EDF" w:rsidRDefault="00B33542" w:rsidP="00B33542">
      <w:pPr>
        <w:pStyle w:val="paragraph"/>
      </w:pPr>
      <w:r w:rsidRPr="00F45EDF">
        <w:tab/>
        <w:t>(a)</w:t>
      </w:r>
      <w:r w:rsidRPr="00F45EDF">
        <w:tab/>
        <w:t xml:space="preserve">a male person to whom pension was payable under the </w:t>
      </w:r>
      <w:r w:rsidRPr="00F45EDF">
        <w:rPr>
          <w:i/>
        </w:rPr>
        <w:t xml:space="preserve">Defence Forces Retirement Benefits Act 1948 </w:t>
      </w:r>
      <w:r w:rsidRPr="00F45EDF">
        <w:t>or under that Act as amended has, whether before or after the commencement of this section, become a contributor;</w:t>
      </w:r>
    </w:p>
    <w:p w:rsidR="00B33542" w:rsidRPr="00F45EDF" w:rsidRDefault="00B33542" w:rsidP="00B33542">
      <w:pPr>
        <w:pStyle w:val="paragraph"/>
      </w:pPr>
      <w:r w:rsidRPr="00F45EDF">
        <w:tab/>
        <w:t>(b)</w:t>
      </w:r>
      <w:r w:rsidRPr="00F45EDF">
        <w:tab/>
        <w:t xml:space="preserve">the person has died since he became a contributor and pension is payable under the </w:t>
      </w:r>
      <w:r w:rsidRPr="00F45EDF">
        <w:rPr>
          <w:i/>
        </w:rPr>
        <w:t>Defence Forces Retirement Benefits Act 1948</w:t>
      </w:r>
      <w:r w:rsidR="00F45EDF">
        <w:rPr>
          <w:i/>
        </w:rPr>
        <w:noBreakHyphen/>
      </w:r>
      <w:r w:rsidRPr="00F45EDF">
        <w:rPr>
          <w:i/>
        </w:rPr>
        <w:t xml:space="preserve">1965 </w:t>
      </w:r>
      <w:r w:rsidRPr="00F45EDF">
        <w:t>in respect of a child of the person or of his wife; and</w:t>
      </w:r>
    </w:p>
    <w:p w:rsidR="00B33542" w:rsidRPr="00F45EDF" w:rsidRDefault="00B33542" w:rsidP="00B33542">
      <w:pPr>
        <w:pStyle w:val="paragraph"/>
        <w:keepNext/>
      </w:pPr>
      <w:r w:rsidRPr="00F45EDF">
        <w:tab/>
        <w:t>(c)</w:t>
      </w:r>
      <w:r w:rsidRPr="00F45EDF">
        <w:tab/>
        <w:t>pension would, but for this section, be payable under this Act in respect of the child by reason of the person’s having been a contributor;</w:t>
      </w:r>
    </w:p>
    <w:p w:rsidR="00B33542" w:rsidRPr="00F45EDF" w:rsidRDefault="00B33542" w:rsidP="00B33542">
      <w:pPr>
        <w:pStyle w:val="subsection2"/>
      </w:pPr>
      <w:r w:rsidRPr="00F45EDF">
        <w:t>the last</w:t>
      </w:r>
      <w:r w:rsidR="00F45EDF">
        <w:noBreakHyphen/>
      </w:r>
      <w:r w:rsidRPr="00F45EDF">
        <w:t>mentioned pension is not payable.</w:t>
      </w:r>
    </w:p>
    <w:p w:rsidR="00B33542" w:rsidRPr="00F45EDF" w:rsidRDefault="00B33542" w:rsidP="00B33542">
      <w:pPr>
        <w:pStyle w:val="subsection"/>
      </w:pPr>
      <w:r w:rsidRPr="00F45EDF">
        <w:tab/>
        <w:t>(2)</w:t>
      </w:r>
      <w:r w:rsidRPr="00F45EDF">
        <w:tab/>
        <w:t>Where:</w:t>
      </w:r>
    </w:p>
    <w:p w:rsidR="00B33542" w:rsidRPr="00F45EDF" w:rsidRDefault="00B33542" w:rsidP="00B33542">
      <w:pPr>
        <w:pStyle w:val="paragraph"/>
      </w:pPr>
      <w:r w:rsidRPr="00F45EDF">
        <w:tab/>
        <w:t>(a)</w:t>
      </w:r>
      <w:r w:rsidRPr="00F45EDF">
        <w:tab/>
        <w:t xml:space="preserve">a person (in this subsection referred to as </w:t>
      </w:r>
      <w:r w:rsidRPr="00F45EDF">
        <w:rPr>
          <w:b/>
          <w:i/>
        </w:rPr>
        <w:t>the contributor</w:t>
      </w:r>
      <w:r w:rsidRPr="00F45EDF">
        <w:t xml:space="preserve">) to whom retirement pay or invalidity pay was payable under the </w:t>
      </w:r>
      <w:r w:rsidRPr="00F45EDF">
        <w:rPr>
          <w:i/>
        </w:rPr>
        <w:t xml:space="preserve">Defence Force Retirement and Death Benefits Act 1973 </w:t>
      </w:r>
      <w:r w:rsidRPr="00F45EDF">
        <w:t>has become a contributor;</w:t>
      </w:r>
    </w:p>
    <w:p w:rsidR="00B33542" w:rsidRPr="00F45EDF" w:rsidRDefault="00B33542" w:rsidP="00B33542">
      <w:pPr>
        <w:pStyle w:val="paragraph"/>
      </w:pPr>
      <w:r w:rsidRPr="00F45EDF">
        <w:tab/>
        <w:t>(b)</w:t>
      </w:r>
      <w:r w:rsidRPr="00F45EDF">
        <w:tab/>
        <w:t xml:space="preserve">the person has died since he became a contributor and child’s pension is payable under the </w:t>
      </w:r>
      <w:r w:rsidRPr="00F45EDF">
        <w:rPr>
          <w:i/>
        </w:rPr>
        <w:t xml:space="preserve">Defence Force Retirement and Death Benefits Act 1973 </w:t>
      </w:r>
      <w:r w:rsidRPr="00F45EDF">
        <w:t>to a person by virtue of the contributor having been a person to whom retirement pay or invalidity pay was so payable; and</w:t>
      </w:r>
    </w:p>
    <w:p w:rsidR="00B33542" w:rsidRPr="00F45EDF" w:rsidRDefault="00B33542" w:rsidP="00B33542">
      <w:pPr>
        <w:pStyle w:val="paragraph"/>
        <w:keepNext/>
      </w:pPr>
      <w:r w:rsidRPr="00F45EDF">
        <w:lastRenderedPageBreak/>
        <w:tab/>
        <w:t>(c)</w:t>
      </w:r>
      <w:r w:rsidRPr="00F45EDF">
        <w:tab/>
        <w:t>pension would, but for this section, be payable under this Act in respect of the person to whom the child’s pension is payable by reason of the contributor’s having been a contributor;</w:t>
      </w:r>
    </w:p>
    <w:p w:rsidR="00B33542" w:rsidRPr="00F45EDF" w:rsidRDefault="00B33542" w:rsidP="00B33542">
      <w:pPr>
        <w:pStyle w:val="subsection2"/>
      </w:pPr>
      <w:r w:rsidRPr="00F45EDF">
        <w:t>the last</w:t>
      </w:r>
      <w:r w:rsidR="00F45EDF">
        <w:noBreakHyphen/>
      </w:r>
      <w:r w:rsidRPr="00F45EDF">
        <w:t>mentioned pension is not payable.</w:t>
      </w:r>
    </w:p>
    <w:p w:rsidR="00B33542" w:rsidRPr="00F45EDF" w:rsidRDefault="00B33542" w:rsidP="00B33542">
      <w:pPr>
        <w:pStyle w:val="ActHead5"/>
      </w:pPr>
      <w:bookmarkStart w:id="82" w:name="_Toc531703636"/>
      <w:r w:rsidRPr="004506DD">
        <w:rPr>
          <w:rStyle w:val="CharSectno"/>
        </w:rPr>
        <w:t>48B</w:t>
      </w:r>
      <w:r w:rsidRPr="00F45EDF">
        <w:t xml:space="preserve">  Pension not payable in certain circumstances</w:t>
      </w:r>
      <w:bookmarkEnd w:id="82"/>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within three years after the obligation of a contributor to contribute to the Fund under Part III came into existence, the contributor dies or is retired on the ground of invalidity or physical or mental incapacity to perform his duties;</w:t>
      </w:r>
    </w:p>
    <w:p w:rsidR="00B33542" w:rsidRPr="00F45EDF" w:rsidRDefault="00B33542" w:rsidP="00B33542">
      <w:pPr>
        <w:pStyle w:val="paragraph"/>
      </w:pPr>
      <w:r w:rsidRPr="00F45EDF">
        <w:tab/>
        <w:t>(b)</w:t>
      </w:r>
      <w:r w:rsidRPr="00F45EDF">
        <w:tab/>
        <w:t xml:space="preserve">the Board is satisfied that the death, invalidity or incapacity was caused, or substantially contributed to, by a physical or mental condition that, to the knowledge of the contributor, existed at the time when he underwent the medical examination referred to in </w:t>
      </w:r>
      <w:r w:rsidR="00F45EDF">
        <w:t>subsection (</w:t>
      </w:r>
      <w:r w:rsidRPr="00F45EDF">
        <w:t xml:space="preserve">1) or </w:t>
      </w:r>
      <w:r w:rsidR="00F45EDF">
        <w:t>subsection (</w:t>
      </w:r>
      <w:r w:rsidRPr="00F45EDF">
        <w:t>2) of section</w:t>
      </w:r>
      <w:r w:rsidR="00F45EDF">
        <w:t> </w:t>
      </w:r>
      <w:r w:rsidRPr="00F45EDF">
        <w:t xml:space="preserve">5 or </w:t>
      </w:r>
      <w:r w:rsidR="00F45EDF">
        <w:t>subsection (</w:t>
      </w:r>
      <w:r w:rsidRPr="00F45EDF">
        <w:t>2) of section</w:t>
      </w:r>
      <w:r w:rsidR="00F45EDF">
        <w:t> </w:t>
      </w:r>
      <w:r w:rsidRPr="00F45EDF">
        <w:t>79; and</w:t>
      </w:r>
    </w:p>
    <w:p w:rsidR="00B33542" w:rsidRPr="00F45EDF" w:rsidRDefault="00B33542" w:rsidP="00B33542">
      <w:pPr>
        <w:pStyle w:val="paragraph"/>
        <w:keepNext/>
      </w:pPr>
      <w:r w:rsidRPr="00F45EDF">
        <w:tab/>
        <w:t>(c)</w:t>
      </w:r>
      <w:r w:rsidRPr="00F45EDF">
        <w:tab/>
        <w:t>the contributor did not disclose the existence of the condition to the person who made the examination or made or furnished a false or misleading statement to that person in respect of the condition;</w:t>
      </w:r>
    </w:p>
    <w:p w:rsidR="00B33542" w:rsidRPr="00F45EDF" w:rsidRDefault="00B33542" w:rsidP="00B33542">
      <w:pPr>
        <w:pStyle w:val="subsection2"/>
      </w:pPr>
      <w:r w:rsidRPr="00F45EDF">
        <w:t>pension is not payable to or in respect of the contributor but there is payable to him or to his personal representatives, as the case may be, an amount equal to the amount of the contributions paid by him under this Act.</w:t>
      </w:r>
    </w:p>
    <w:p w:rsidR="00B33542" w:rsidRPr="00F45EDF" w:rsidRDefault="00B33542" w:rsidP="00B33542">
      <w:pPr>
        <w:pStyle w:val="subsection"/>
      </w:pPr>
      <w:r w:rsidRPr="00F45EDF">
        <w:tab/>
        <w:t>(2)</w:t>
      </w:r>
      <w:r w:rsidRPr="00F45EDF">
        <w:tab/>
        <w:t xml:space="preserve">Where a contributor is a prescribed employee within the meaning of Part VIIA, </w:t>
      </w:r>
      <w:r w:rsidR="00F45EDF">
        <w:t>subsection (</w:t>
      </w:r>
      <w:r w:rsidRPr="00F45EDF">
        <w:t>1) applies to and in relation to the contributor as if:</w:t>
      </w:r>
    </w:p>
    <w:p w:rsidR="00B33542" w:rsidRPr="00F45EDF" w:rsidRDefault="00B33542" w:rsidP="00B33542">
      <w:pPr>
        <w:pStyle w:val="paragraph"/>
      </w:pPr>
      <w:r w:rsidRPr="00F45EDF">
        <w:tab/>
        <w:t>(a)</w:t>
      </w:r>
      <w:r w:rsidRPr="00F45EDF">
        <w:tab/>
        <w:t xml:space="preserve">the reference in </w:t>
      </w:r>
      <w:r w:rsidR="00F45EDF">
        <w:t>paragraph (</w:t>
      </w:r>
      <w:r w:rsidRPr="00F45EDF">
        <w:t xml:space="preserve">a) of </w:t>
      </w:r>
      <w:r w:rsidR="00F45EDF">
        <w:t>subsection (</w:t>
      </w:r>
      <w:r w:rsidRPr="00F45EDF">
        <w:t>1) to the period of 3 years after the obligation of a contributor to contribute to the Fund under Part III came into existence were a reference to a period of 3 years after the employee’s obligation to contribute to a State Fund within the meaning of Part VIIA came or last came into existence; and</w:t>
      </w:r>
    </w:p>
    <w:p w:rsidR="00B33542" w:rsidRPr="00F45EDF" w:rsidRDefault="00B33542" w:rsidP="00B33542">
      <w:pPr>
        <w:pStyle w:val="paragraph"/>
      </w:pPr>
      <w:r w:rsidRPr="00F45EDF">
        <w:lastRenderedPageBreak/>
        <w:tab/>
        <w:t>(b)</w:t>
      </w:r>
      <w:r w:rsidRPr="00F45EDF">
        <w:tab/>
        <w:t xml:space="preserve">the references in </w:t>
      </w:r>
      <w:r w:rsidR="00F45EDF">
        <w:t>paragraphs (</w:t>
      </w:r>
      <w:r w:rsidRPr="00F45EDF">
        <w:t xml:space="preserve">b) and (c) of </w:t>
      </w:r>
      <w:r w:rsidR="00F45EDF">
        <w:t>subsection (</w:t>
      </w:r>
      <w:r w:rsidRPr="00F45EDF">
        <w:t xml:space="preserve">1) to the medical examination referred to in </w:t>
      </w:r>
      <w:r w:rsidR="00F45EDF">
        <w:t>subsection (</w:t>
      </w:r>
      <w:r w:rsidRPr="00F45EDF">
        <w:t>1) or (2) of section</w:t>
      </w:r>
      <w:r w:rsidR="00F45EDF">
        <w:t> </w:t>
      </w:r>
      <w:r w:rsidRPr="00F45EDF">
        <w:t>5 were references to the medical examination by virtue of the results of which the employee became or last became a contributor to the State Fund.</w:t>
      </w:r>
    </w:p>
    <w:p w:rsidR="00B33542" w:rsidRPr="00F45EDF" w:rsidRDefault="00B33542" w:rsidP="00B33542">
      <w:pPr>
        <w:pStyle w:val="subsection"/>
      </w:pPr>
      <w:r w:rsidRPr="00F45EDF">
        <w:tab/>
        <w:t>(3)</w:t>
      </w:r>
      <w:r w:rsidRPr="00F45EDF">
        <w:tab/>
        <w:t>This section does not apply in respect of a contributor who dies or is retired on or after 1</w:t>
      </w:r>
      <w:r w:rsidR="00F45EDF">
        <w:t> </w:t>
      </w:r>
      <w:r w:rsidRPr="00F45EDF">
        <w:t>July 1976.</w:t>
      </w:r>
    </w:p>
    <w:p w:rsidR="00B33542" w:rsidRPr="00F45EDF" w:rsidRDefault="00B33542" w:rsidP="00B33542">
      <w:pPr>
        <w:pStyle w:val="subsection"/>
      </w:pPr>
      <w:r w:rsidRPr="00F45EDF">
        <w:tab/>
        <w:t>(4)</w:t>
      </w:r>
      <w:r w:rsidRPr="00F45EDF">
        <w:tab/>
        <w:t>On and after 1</w:t>
      </w:r>
      <w:r w:rsidR="00F45EDF">
        <w:t> </w:t>
      </w:r>
      <w:r w:rsidRPr="00F45EDF">
        <w:t xml:space="preserve">July 1976, the reference in </w:t>
      </w:r>
      <w:r w:rsidR="00F45EDF">
        <w:t>subsection (</w:t>
      </w:r>
      <w:r w:rsidRPr="00F45EDF">
        <w:t>1) to the Board shall be read as including a reference to the Commissioner for Superannuation.</w:t>
      </w:r>
    </w:p>
    <w:p w:rsidR="00B33542" w:rsidRPr="00F45EDF" w:rsidRDefault="00B33542" w:rsidP="00B33542">
      <w:pPr>
        <w:pStyle w:val="ActHead5"/>
      </w:pPr>
      <w:bookmarkStart w:id="83" w:name="_Toc531703637"/>
      <w:r w:rsidRPr="004506DD">
        <w:rPr>
          <w:rStyle w:val="CharSectno"/>
        </w:rPr>
        <w:t>48C</w:t>
      </w:r>
      <w:r w:rsidRPr="00F45EDF">
        <w:t xml:space="preserve">  Pension to or in respect of certain contributors under Defence Force Retirement and Death Benefits Act</w:t>
      </w:r>
      <w:bookmarkEnd w:id="83"/>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the liability of an employee to make contributions to the Superannuation Fund has been deferred by virtue of section</w:t>
      </w:r>
      <w:r w:rsidR="00F45EDF">
        <w:t> </w:t>
      </w:r>
      <w:r w:rsidRPr="00F45EDF">
        <w:t>35A; and</w:t>
      </w:r>
    </w:p>
    <w:p w:rsidR="00B33542" w:rsidRPr="00F45EDF" w:rsidRDefault="00B33542" w:rsidP="00B33542">
      <w:pPr>
        <w:pStyle w:val="paragraph"/>
        <w:keepNext/>
      </w:pPr>
      <w:r w:rsidRPr="00F45EDF">
        <w:tab/>
        <w:t>(b)</w:t>
      </w:r>
      <w:r w:rsidRPr="00F45EDF">
        <w:tab/>
        <w:t xml:space="preserve">before he has ceased to be liable to contribute to the Commonwealth under the </w:t>
      </w:r>
      <w:r w:rsidRPr="00F45EDF">
        <w:rPr>
          <w:i/>
        </w:rPr>
        <w:t>Defence Force Retirement and Death Benefits Act 1973</w:t>
      </w:r>
      <w:r w:rsidRPr="00F45EDF">
        <w:t xml:space="preserve"> he ceases to be an employee and becomes entitled to a pension under this Act by reason that he was retired on the ground of invalidity or of physical or mental incapacity to perform his duties;</w:t>
      </w:r>
    </w:p>
    <w:p w:rsidR="00B33542" w:rsidRPr="00F45EDF" w:rsidRDefault="00B33542" w:rsidP="00B33542">
      <w:pPr>
        <w:pStyle w:val="subsection2"/>
      </w:pPr>
      <w:r w:rsidRPr="00F45EDF">
        <w:t xml:space="preserve">his entitlement to that pension is suspended until such time as he ceases to be liable to contribute to the Commonwealth under the </w:t>
      </w:r>
      <w:r w:rsidRPr="00F45EDF">
        <w:rPr>
          <w:i/>
        </w:rPr>
        <w:t>Defence Force Retirement and Death Benefits Act 1973</w:t>
      </w:r>
      <w:r w:rsidRPr="00F45EDF">
        <w:t>, but, if he dies before he so ceases to be liable to contribute to the Commonwealth under that Act, he shall, for the purposes of sections</w:t>
      </w:r>
      <w:r w:rsidR="00F45EDF">
        <w:t> </w:t>
      </w:r>
      <w:r w:rsidRPr="00F45EDF">
        <w:t>47 and 48 of this Act, be deemed to have been a pensioner at the time of his death in receipt of pension at the rate at which pension would, but for this subsection, have been payable to him at that time.</w:t>
      </w:r>
    </w:p>
    <w:p w:rsidR="00B33542" w:rsidRPr="00F45EDF" w:rsidRDefault="00B33542" w:rsidP="00B33542">
      <w:pPr>
        <w:pStyle w:val="subsection"/>
      </w:pPr>
      <w:r w:rsidRPr="00F45EDF">
        <w:tab/>
        <w:t>(2)</w:t>
      </w:r>
      <w:r w:rsidRPr="00F45EDF">
        <w:tab/>
        <w:t>Where:</w:t>
      </w:r>
    </w:p>
    <w:p w:rsidR="00B33542" w:rsidRPr="00F45EDF" w:rsidRDefault="00B33542" w:rsidP="00B33542">
      <w:pPr>
        <w:pStyle w:val="paragraph"/>
      </w:pPr>
      <w:r w:rsidRPr="00F45EDF">
        <w:lastRenderedPageBreak/>
        <w:tab/>
        <w:t>(a)</w:t>
      </w:r>
      <w:r w:rsidRPr="00F45EDF">
        <w:tab/>
        <w:t>the liability of an employee to make contributions to the Superannuation Fund has been deferred by virtue of section</w:t>
      </w:r>
      <w:r w:rsidR="00F45EDF">
        <w:t> </w:t>
      </w:r>
      <w:r w:rsidRPr="00F45EDF">
        <w:t>35A and:</w:t>
      </w:r>
    </w:p>
    <w:p w:rsidR="00B33542" w:rsidRPr="00F45EDF" w:rsidRDefault="00B33542" w:rsidP="00B33542">
      <w:pPr>
        <w:pStyle w:val="paragraphsub"/>
      </w:pPr>
      <w:r w:rsidRPr="00F45EDF">
        <w:tab/>
        <w:t>(i)</w:t>
      </w:r>
      <w:r w:rsidRPr="00F45EDF">
        <w:tab/>
        <w:t>he ceases to be such an employee and, upon so ceasing, becomes entitled to a pension under this Act by reason that he was retired on the ground of invalidity or of physical or mental incapacity to perform his duties and:</w:t>
      </w:r>
    </w:p>
    <w:p w:rsidR="00B33542" w:rsidRPr="00F45EDF" w:rsidRDefault="00B33542" w:rsidP="00B33542">
      <w:pPr>
        <w:pStyle w:val="paragraphsub-sub"/>
      </w:pPr>
      <w:r w:rsidRPr="00F45EDF">
        <w:tab/>
        <w:t>(A)</w:t>
      </w:r>
      <w:r w:rsidRPr="00F45EDF">
        <w:tab/>
        <w:t>he has been or is discharged from the Defence Force on the ground of invalidity or of physical or mental incapacity to perform his duties, section</w:t>
      </w:r>
      <w:r w:rsidR="00F45EDF">
        <w:t> </w:t>
      </w:r>
      <w:r w:rsidRPr="00F45EDF">
        <w:t xml:space="preserve">36 of the </w:t>
      </w:r>
      <w:r w:rsidRPr="00F45EDF">
        <w:rPr>
          <w:i/>
        </w:rPr>
        <w:t>Defence Force Retirement and Death Benefits Act 1973</w:t>
      </w:r>
      <w:r w:rsidRPr="00F45EDF">
        <w:t xml:space="preserve"> applies to him and, in the opinion of the Board, the ground on which he was retired as an employee is related to the ground on which he was discharged from the Defence Force; or</w:t>
      </w:r>
    </w:p>
    <w:p w:rsidR="00B33542" w:rsidRPr="00F45EDF" w:rsidRDefault="00B33542" w:rsidP="00B33542">
      <w:pPr>
        <w:pStyle w:val="paragraphsub-sub"/>
      </w:pPr>
      <w:r w:rsidRPr="00F45EDF">
        <w:tab/>
        <w:t>(B)</w:t>
      </w:r>
      <w:r w:rsidRPr="00F45EDF">
        <w:tab/>
        <w:t>he dies after ceasing to be an employee but before being discharged from the Defence Force from causes that, in the opinion of the Board, are related to the ground on which he was retired as an employee; or</w:t>
      </w:r>
    </w:p>
    <w:p w:rsidR="00B33542" w:rsidRPr="00F45EDF" w:rsidRDefault="00B33542" w:rsidP="00B33542">
      <w:pPr>
        <w:pStyle w:val="paragraphsub"/>
      </w:pPr>
      <w:r w:rsidRPr="00F45EDF">
        <w:tab/>
        <w:t>(ii)</w:t>
      </w:r>
      <w:r w:rsidRPr="00F45EDF">
        <w:tab/>
        <w:t>he dies:</w:t>
      </w:r>
    </w:p>
    <w:p w:rsidR="00B33542" w:rsidRPr="00F45EDF" w:rsidRDefault="00B33542" w:rsidP="00B33542">
      <w:pPr>
        <w:pStyle w:val="paragraphsub-sub"/>
      </w:pPr>
      <w:r w:rsidRPr="00F45EDF">
        <w:tab/>
        <w:t>(A)</w:t>
      </w:r>
      <w:r w:rsidRPr="00F45EDF">
        <w:tab/>
        <w:t>before being discharged from the Defence Force; or</w:t>
      </w:r>
    </w:p>
    <w:p w:rsidR="00B33542" w:rsidRPr="00F45EDF" w:rsidRDefault="00B33542" w:rsidP="00B33542">
      <w:pPr>
        <w:pStyle w:val="paragraphsub-sub"/>
      </w:pPr>
      <w:r w:rsidRPr="00F45EDF">
        <w:tab/>
        <w:t>(B)</w:t>
      </w:r>
      <w:r w:rsidRPr="00F45EDF">
        <w:tab/>
        <w:t>after having been discharged from the Defence Force on the ground of invalidity or of physical or mental incapacity to perform his duties, from causes that, in the opinion of the Board, are related to the ground on which he was discharged from the Defence Force; and</w:t>
      </w:r>
    </w:p>
    <w:p w:rsidR="00B33542" w:rsidRPr="00F45EDF" w:rsidRDefault="00B33542" w:rsidP="00D11EDC">
      <w:pPr>
        <w:pStyle w:val="paragraph"/>
      </w:pPr>
      <w:r w:rsidRPr="00F45EDF">
        <w:tab/>
        <w:t>(b)</w:t>
      </w:r>
      <w:r w:rsidRPr="00F45EDF">
        <w:tab/>
        <w:t>the rate of any pension payable to or in respect of him under this Act (including pension that became payable before he was discharged from the Defence Force) is less than the rate of any corresponding benefit that, but for section</w:t>
      </w:r>
      <w:r w:rsidR="00F45EDF">
        <w:t> </w:t>
      </w:r>
      <w:r w:rsidRPr="00F45EDF">
        <w:t xml:space="preserve">36 or 46 of the </w:t>
      </w:r>
      <w:r w:rsidRPr="00F45EDF">
        <w:rPr>
          <w:i/>
        </w:rPr>
        <w:t>Defence Force Retirement and Death Benefits Act 1973</w:t>
      </w:r>
      <w:r w:rsidRPr="00F45EDF">
        <w:t>, would be payable to or in respect of him under that Act;</w:t>
      </w:r>
    </w:p>
    <w:p w:rsidR="00B33542" w:rsidRPr="00F45EDF" w:rsidRDefault="00B33542" w:rsidP="00B33542">
      <w:pPr>
        <w:pStyle w:val="subsection2"/>
      </w:pPr>
      <w:r w:rsidRPr="00F45EDF">
        <w:lastRenderedPageBreak/>
        <w:t>the Board may increase the rate of the pension payable under this Act to such extent as it considers appropriate in the circumstances.</w:t>
      </w:r>
    </w:p>
    <w:p w:rsidR="00B33542" w:rsidRPr="00F45EDF" w:rsidRDefault="00B33542" w:rsidP="00D11EDC">
      <w:pPr>
        <w:pStyle w:val="subsection"/>
      </w:pPr>
      <w:r w:rsidRPr="00F45EDF">
        <w:tab/>
        <w:t>(3)</w:t>
      </w:r>
      <w:r w:rsidRPr="00F45EDF">
        <w:tab/>
        <w:t>Where:</w:t>
      </w:r>
    </w:p>
    <w:p w:rsidR="00B33542" w:rsidRPr="00F45EDF" w:rsidRDefault="00B33542" w:rsidP="00D11EDC">
      <w:pPr>
        <w:pStyle w:val="paragraph"/>
      </w:pPr>
      <w:r w:rsidRPr="00F45EDF">
        <w:tab/>
        <w:t>(a)</w:t>
      </w:r>
      <w:r w:rsidRPr="00F45EDF">
        <w:tab/>
        <w:t>the liability of an employee to make contributions to the Superannuation Fund has been deferred by virtue of section</w:t>
      </w:r>
      <w:r w:rsidR="00F45EDF">
        <w:t> </w:t>
      </w:r>
      <w:r w:rsidRPr="00F45EDF">
        <w:t>35A; and</w:t>
      </w:r>
    </w:p>
    <w:p w:rsidR="00B33542" w:rsidRPr="00F45EDF" w:rsidRDefault="00B33542" w:rsidP="00D11EDC">
      <w:pPr>
        <w:pStyle w:val="paragraph"/>
      </w:pPr>
      <w:r w:rsidRPr="00F45EDF">
        <w:tab/>
        <w:t>(b)</w:t>
      </w:r>
      <w:r w:rsidRPr="00F45EDF">
        <w:tab/>
        <w:t xml:space="preserve">at any time after the death of the person benefit under the </w:t>
      </w:r>
      <w:r w:rsidRPr="00F45EDF">
        <w:rPr>
          <w:i/>
        </w:rPr>
        <w:t>Defence Force Retirement and Death Benefits Act 1973</w:t>
      </w:r>
      <w:r w:rsidRPr="00F45EDF">
        <w:t xml:space="preserve"> would, but for section</w:t>
      </w:r>
      <w:r w:rsidR="00F45EDF">
        <w:t> </w:t>
      </w:r>
      <w:r w:rsidRPr="00F45EDF">
        <w:t>36 or 46 of that Act, be payable in respect of him under that Act but no pension is payable in respect of him under this Act at that time;</w:t>
      </w:r>
    </w:p>
    <w:p w:rsidR="00B33542" w:rsidRPr="00F45EDF" w:rsidRDefault="00B33542" w:rsidP="00B33542">
      <w:pPr>
        <w:pStyle w:val="subsection2"/>
      </w:pPr>
      <w:r w:rsidRPr="00F45EDF">
        <w:t>the Board may pay such benefit corresponding to the benefit under that Act as it considers appropriate in the circumstances.</w:t>
      </w:r>
    </w:p>
    <w:p w:rsidR="00B33542" w:rsidRPr="00F45EDF" w:rsidRDefault="00B33542" w:rsidP="00B33542">
      <w:pPr>
        <w:pStyle w:val="subsection"/>
      </w:pPr>
      <w:r w:rsidRPr="00F45EDF">
        <w:tab/>
        <w:t>(4)</w:t>
      </w:r>
      <w:r w:rsidRPr="00F45EDF">
        <w:tab/>
        <w:t xml:space="preserve">An employee who is liable to contribute to the Commonwealth under the </w:t>
      </w:r>
      <w:r w:rsidRPr="00F45EDF">
        <w:rPr>
          <w:i/>
        </w:rPr>
        <w:t>Defence Force Retirement and Death Benefits Act 1973</w:t>
      </w:r>
      <w:r w:rsidRPr="00F45EDF">
        <w:t xml:space="preserve"> shall, for the purposes of this section, be deemed not to have ceased to be liable to contribute to the Commonwealth by reason only of the operation of section</w:t>
      </w:r>
      <w:r w:rsidR="00F45EDF">
        <w:t> </w:t>
      </w:r>
      <w:r w:rsidRPr="00F45EDF">
        <w:t>18 of that Act in relation to him.</w:t>
      </w:r>
    </w:p>
    <w:p w:rsidR="00B33542" w:rsidRPr="00F45EDF" w:rsidRDefault="00B33542" w:rsidP="00B33542">
      <w:pPr>
        <w:pStyle w:val="ActHead5"/>
      </w:pPr>
      <w:bookmarkStart w:id="84" w:name="_Toc531703638"/>
      <w:r w:rsidRPr="004506DD">
        <w:rPr>
          <w:rStyle w:val="CharSectno"/>
        </w:rPr>
        <w:t>49</w:t>
      </w:r>
      <w:r w:rsidRPr="00F45EDF">
        <w:t xml:space="preserve">  Refund of contributions on death of contributor without dependants</w:t>
      </w:r>
      <w:bookmarkEnd w:id="84"/>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 xml:space="preserve">a contributor dies before retirement or the entitlement of a contributor to pension on his retirement is suspended by virtue of </w:t>
      </w:r>
      <w:r w:rsidR="00F45EDF">
        <w:t>subsection (</w:t>
      </w:r>
      <w:r w:rsidRPr="00F45EDF">
        <w:t>1) of section</w:t>
      </w:r>
      <w:r w:rsidR="00F45EDF">
        <w:t> </w:t>
      </w:r>
      <w:r w:rsidRPr="00F45EDF">
        <w:t>48C and he dies before the suspension ceases; and</w:t>
      </w:r>
    </w:p>
    <w:p w:rsidR="00B33542" w:rsidRPr="00F45EDF" w:rsidRDefault="00B33542" w:rsidP="00B33542">
      <w:pPr>
        <w:pStyle w:val="paragraph"/>
        <w:keepNext/>
      </w:pPr>
      <w:r w:rsidRPr="00F45EDF">
        <w:tab/>
        <w:t>(b)</w:t>
      </w:r>
      <w:r w:rsidRPr="00F45EDF">
        <w:tab/>
        <w:t>pension is not payable under this Act upon his or her death to the widow or widower of the contributor or to any child;</w:t>
      </w:r>
    </w:p>
    <w:p w:rsidR="00B33542" w:rsidRPr="00F45EDF" w:rsidRDefault="00B33542" w:rsidP="00B33542">
      <w:pPr>
        <w:pStyle w:val="subsection2"/>
      </w:pPr>
      <w:r w:rsidRPr="00F45EDF">
        <w:t>there shall be paid to the personal representatives of the contributor, or, if there are no such personal representatives, to such persons, if any, as the Board determines, an amount equal to the amount of the contributions paid by the contributor.</w:t>
      </w:r>
    </w:p>
    <w:p w:rsidR="00B33542" w:rsidRPr="00F45EDF" w:rsidRDefault="00B33542" w:rsidP="00B33542">
      <w:pPr>
        <w:pStyle w:val="subsection"/>
      </w:pPr>
      <w:r w:rsidRPr="00F45EDF">
        <w:tab/>
        <w:t>(2)</w:t>
      </w:r>
      <w:r w:rsidRPr="00F45EDF">
        <w:tab/>
        <w:t>This section does not apply in respect of a contributor who, on or after 1</w:t>
      </w:r>
      <w:r w:rsidR="00F45EDF">
        <w:t> </w:t>
      </w:r>
      <w:r w:rsidRPr="00F45EDF">
        <w:t>July 1976, dies before retirement.</w:t>
      </w:r>
    </w:p>
    <w:p w:rsidR="00B33542" w:rsidRPr="00F45EDF" w:rsidRDefault="00B33542" w:rsidP="00B33542">
      <w:pPr>
        <w:pStyle w:val="subsection"/>
      </w:pPr>
      <w:r w:rsidRPr="00F45EDF">
        <w:lastRenderedPageBreak/>
        <w:tab/>
        <w:t>(3)</w:t>
      </w:r>
      <w:r w:rsidRPr="00F45EDF">
        <w:tab/>
        <w:t>On and after 1</w:t>
      </w:r>
      <w:r w:rsidR="00F45EDF">
        <w:t> </w:t>
      </w:r>
      <w:r w:rsidRPr="00F45EDF">
        <w:t xml:space="preserve">July 1976, the reference in </w:t>
      </w:r>
      <w:r w:rsidR="00F45EDF">
        <w:t>subsection (</w:t>
      </w:r>
      <w:r w:rsidRPr="00F45EDF">
        <w:t>1) to the Board shall be read as including a reference to the Commissioner for Superannuation.</w:t>
      </w:r>
    </w:p>
    <w:p w:rsidR="00B33542" w:rsidRPr="00F45EDF" w:rsidRDefault="00B33542" w:rsidP="00B33542">
      <w:pPr>
        <w:pStyle w:val="ActHead5"/>
      </w:pPr>
      <w:bookmarkStart w:id="85" w:name="_Toc531703639"/>
      <w:r w:rsidRPr="004506DD">
        <w:rPr>
          <w:rStyle w:val="CharSectno"/>
        </w:rPr>
        <w:t>50</w:t>
      </w:r>
      <w:r w:rsidRPr="00F45EDF">
        <w:t xml:space="preserve">  Choice of benefits for contributor who is retrenched</w:t>
      </w:r>
      <w:bookmarkEnd w:id="85"/>
    </w:p>
    <w:p w:rsidR="00B33542" w:rsidRPr="00F45EDF" w:rsidRDefault="00B33542" w:rsidP="00B33542">
      <w:pPr>
        <w:pStyle w:val="subsection"/>
      </w:pPr>
      <w:r w:rsidRPr="00F45EDF">
        <w:tab/>
        <w:t>(1)</w:t>
      </w:r>
      <w:r w:rsidRPr="00F45EDF">
        <w:tab/>
        <w:t>In the event of the retrenchment of a contributor, he shall be entitled to receive the contributions paid by him, and the contributions to the fund which would have been made by the Commonwealth if the Commonwealth had, during the period throughout which the contributor had been contributing to the fund, been making such periodical contributions to the fund as are necessary to provide for the share of pension payable by the Commonwealth in respect of that contributor, and within one month after his retrenchment he may choose to receive payment either in the form of a lump sum or as a pension.</w:t>
      </w:r>
    </w:p>
    <w:p w:rsidR="00B33542" w:rsidRPr="00F45EDF" w:rsidRDefault="00B33542" w:rsidP="00B33542">
      <w:pPr>
        <w:pStyle w:val="subsection"/>
      </w:pPr>
      <w:r w:rsidRPr="00F45EDF">
        <w:tab/>
        <w:t>(2)</w:t>
      </w:r>
      <w:r w:rsidRPr="00F45EDF">
        <w:tab/>
        <w:t>In default of such choice the Board shall determine in which form payment shall be made.</w:t>
      </w:r>
    </w:p>
    <w:p w:rsidR="00B33542" w:rsidRPr="00F45EDF" w:rsidRDefault="00B33542" w:rsidP="00B33542">
      <w:pPr>
        <w:pStyle w:val="subsection"/>
      </w:pPr>
      <w:r w:rsidRPr="00F45EDF">
        <w:tab/>
        <w:t>(2A)</w:t>
      </w:r>
      <w:r w:rsidRPr="00F45EDF">
        <w:tab/>
        <w:t xml:space="preserve">For the purposes of </w:t>
      </w:r>
      <w:r w:rsidR="00F45EDF">
        <w:t>subsection (</w:t>
      </w:r>
      <w:r w:rsidRPr="00F45EDF">
        <w:t>1), the contributions to the Fund that would have been made by the Commonwealth in respect of a non</w:t>
      </w:r>
      <w:r w:rsidR="00F45EDF">
        <w:noBreakHyphen/>
      </w:r>
      <w:r w:rsidRPr="00F45EDF">
        <w:t>contributory unit of pension shall be calculated as if the contributor had been a contributor for that unit from the date when the unit became applicable in relation to him as a non</w:t>
      </w:r>
      <w:r w:rsidR="00F45EDF">
        <w:noBreakHyphen/>
      </w:r>
      <w:r w:rsidRPr="00F45EDF">
        <w:t>contributory unit and he had contributed at the appropriate rate based on a retiring age of sixty</w:t>
      </w:r>
      <w:r w:rsidR="00F45EDF">
        <w:noBreakHyphen/>
      </w:r>
      <w:r w:rsidRPr="00F45EDF">
        <w:t>five years.</w:t>
      </w:r>
    </w:p>
    <w:p w:rsidR="00B33542" w:rsidRPr="00F45EDF" w:rsidRDefault="00B33542" w:rsidP="00B33542">
      <w:pPr>
        <w:pStyle w:val="subsection"/>
      </w:pPr>
      <w:r w:rsidRPr="00F45EDF">
        <w:tab/>
        <w:t>(3)</w:t>
      </w:r>
      <w:r w:rsidRPr="00F45EDF">
        <w:tab/>
        <w:t>Where an employee who has been retrenched and is in receipt of a pension again becomes an employee, the pension does not cease to be payable by reason that he has again become an employee.</w:t>
      </w:r>
    </w:p>
    <w:p w:rsidR="00B33542" w:rsidRPr="00F45EDF" w:rsidRDefault="00B33542" w:rsidP="00B33542">
      <w:pPr>
        <w:pStyle w:val="subsection"/>
      </w:pPr>
      <w:r w:rsidRPr="00F45EDF">
        <w:tab/>
        <w:t>(4)</w:t>
      </w:r>
      <w:r w:rsidRPr="00F45EDF">
        <w:tab/>
        <w:t>This section does not apply in respect of the retrenchment of a contributor on or after 1</w:t>
      </w:r>
      <w:r w:rsidR="00F45EDF">
        <w:t> </w:t>
      </w:r>
      <w:r w:rsidRPr="00F45EDF">
        <w:t>July 1976.</w:t>
      </w:r>
    </w:p>
    <w:p w:rsidR="00B33542" w:rsidRPr="00F45EDF" w:rsidRDefault="00B33542" w:rsidP="00B33542">
      <w:pPr>
        <w:pStyle w:val="ActHead5"/>
      </w:pPr>
      <w:bookmarkStart w:id="86" w:name="_Toc531703640"/>
      <w:r w:rsidRPr="004506DD">
        <w:rPr>
          <w:rStyle w:val="CharSectno"/>
        </w:rPr>
        <w:lastRenderedPageBreak/>
        <w:t>51</w:t>
      </w:r>
      <w:r w:rsidRPr="00F45EDF">
        <w:t xml:space="preserve">  Refund of contributions in event of resignation, dismissal or discharge</w:t>
      </w:r>
      <w:bookmarkEnd w:id="86"/>
    </w:p>
    <w:p w:rsidR="00B33542" w:rsidRPr="00F45EDF" w:rsidRDefault="00B33542" w:rsidP="00B33542">
      <w:pPr>
        <w:pStyle w:val="subsection"/>
      </w:pPr>
      <w:r w:rsidRPr="00F45EDF">
        <w:tab/>
        <w:t>(1)</w:t>
      </w:r>
      <w:r w:rsidRPr="00F45EDF">
        <w:tab/>
        <w:t>Where a contributor resigns, or is dismissed or is discharged, there shall be paid to him the amount of the contributions paid by him to the Fund.</w:t>
      </w:r>
    </w:p>
    <w:p w:rsidR="00B33542" w:rsidRPr="00F45EDF" w:rsidRDefault="00B33542" w:rsidP="00B33542">
      <w:pPr>
        <w:pStyle w:val="subsection"/>
      </w:pPr>
      <w:r w:rsidRPr="00F45EDF">
        <w:tab/>
        <w:t>(2)</w:t>
      </w:r>
      <w:r w:rsidRPr="00F45EDF">
        <w:tab/>
        <w:t>This section does not apply to a contributor who resigns, or is dismissed or discharged, on or after 1</w:t>
      </w:r>
      <w:r w:rsidR="00F45EDF">
        <w:t> </w:t>
      </w:r>
      <w:r w:rsidRPr="00F45EDF">
        <w:t>July 1976.</w:t>
      </w:r>
    </w:p>
    <w:p w:rsidR="00B33542" w:rsidRPr="00F45EDF" w:rsidRDefault="00B33542" w:rsidP="00B33542">
      <w:pPr>
        <w:pStyle w:val="ActHead5"/>
      </w:pPr>
      <w:bookmarkStart w:id="87" w:name="_Toc531703641"/>
      <w:r w:rsidRPr="004506DD">
        <w:rPr>
          <w:rStyle w:val="CharSectno"/>
        </w:rPr>
        <w:t>52</w:t>
      </w:r>
      <w:r w:rsidRPr="00F45EDF">
        <w:t xml:space="preserve">  Rights of contributors who resign to contest elections</w:t>
      </w:r>
      <w:bookmarkEnd w:id="87"/>
    </w:p>
    <w:p w:rsidR="00B33542" w:rsidRPr="00F45EDF" w:rsidRDefault="00B33542" w:rsidP="00B33542">
      <w:pPr>
        <w:pStyle w:val="subsection"/>
      </w:pPr>
      <w:r w:rsidRPr="00F45EDF">
        <w:tab/>
        <w:t>(1)</w:t>
      </w:r>
      <w:r w:rsidRPr="00F45EDF">
        <w:tab/>
        <w:t>This section applies to a person who, being a contributor, voluntarily terminates his employment before 1</w:t>
      </w:r>
      <w:r w:rsidR="00F45EDF">
        <w:t> </w:t>
      </w:r>
      <w:r w:rsidRPr="00F45EDF">
        <w:t xml:space="preserve">July 1976 in order to become a candidate for election as a member of a House of the Parliament of Australia or of a State or of the </w:t>
      </w:r>
      <w:r w:rsidR="001B267C" w:rsidRPr="00F45EDF">
        <w:t>Legislative Assembly of the Northern Territory</w:t>
      </w:r>
      <w:r w:rsidRPr="00F45EDF">
        <w:t xml:space="preserve"> or a legislative or advisory body for another Territory prescribed for the purposes of section</w:t>
      </w:r>
      <w:r w:rsidR="00F45EDF">
        <w:t> </w:t>
      </w:r>
      <w:r w:rsidRPr="00F45EDF">
        <w:t xml:space="preserve">47C of the </w:t>
      </w:r>
      <w:r w:rsidRPr="00F45EDF">
        <w:rPr>
          <w:i/>
        </w:rPr>
        <w:t>Public Service Act 1922</w:t>
      </w:r>
      <w:r w:rsidR="00F45EDF">
        <w:rPr>
          <w:i/>
        </w:rPr>
        <w:noBreakHyphen/>
      </w:r>
      <w:r w:rsidRPr="00F45EDF">
        <w:rPr>
          <w:i/>
        </w:rPr>
        <w:t>1974</w:t>
      </w:r>
      <w:r w:rsidRPr="00F45EDF">
        <w:t>, but so applies only if the termination took effect not earlier than one month before the day on which nominations for the election closed.</w:t>
      </w:r>
    </w:p>
    <w:p w:rsidR="00B33542" w:rsidRPr="00F45EDF" w:rsidRDefault="00B33542" w:rsidP="00B33542">
      <w:pPr>
        <w:pStyle w:val="subsection"/>
      </w:pPr>
      <w:r w:rsidRPr="00F45EDF">
        <w:tab/>
        <w:t>(2)</w:t>
      </w:r>
      <w:r w:rsidRPr="00F45EDF">
        <w:tab/>
        <w:t>Where a person to whom this section applies dies on or before the day of the declaration of the result of the election, he shall be deemed not to have ceased, by reason of the termination of his employment, to be a contributor or to be, or to be deemed to be, an employee.</w:t>
      </w:r>
    </w:p>
    <w:p w:rsidR="00B33542" w:rsidRPr="00F45EDF" w:rsidRDefault="00B33542" w:rsidP="00B33542">
      <w:pPr>
        <w:pStyle w:val="subsection"/>
      </w:pPr>
      <w:r w:rsidRPr="00F45EDF">
        <w:tab/>
        <w:t>(3)</w:t>
      </w:r>
      <w:r w:rsidRPr="00F45EDF">
        <w:tab/>
        <w:t>Where a person to whom this section applies and who was a candidate at the election but failed to be elected:</w:t>
      </w:r>
    </w:p>
    <w:p w:rsidR="00B33542" w:rsidRPr="00F45EDF" w:rsidRDefault="00B33542" w:rsidP="00B33542">
      <w:pPr>
        <w:pStyle w:val="paragraph"/>
      </w:pPr>
      <w:r w:rsidRPr="00F45EDF">
        <w:tab/>
        <w:t>(a)</w:t>
      </w:r>
      <w:r w:rsidRPr="00F45EDF">
        <w:tab/>
        <w:t>dies within the period of two months after the day of the declaration of the result of the election; or</w:t>
      </w:r>
    </w:p>
    <w:p w:rsidR="00B33542" w:rsidRPr="00F45EDF" w:rsidRDefault="00B33542" w:rsidP="00D11EDC">
      <w:pPr>
        <w:pStyle w:val="paragraph"/>
      </w:pPr>
      <w:r w:rsidRPr="00F45EDF">
        <w:tab/>
        <w:t>(b)</w:t>
      </w:r>
      <w:r w:rsidRPr="00F45EDF">
        <w:tab/>
        <w:t>applied within that period to become employed by the Commonwealth or by an approved authority in employment the terms of which would require him to give the whole of his time to the duties of his employment and dies before the application is determined or, if the application is granted, before becoming so employed;</w:t>
      </w:r>
    </w:p>
    <w:p w:rsidR="00B33542" w:rsidRPr="00F45EDF" w:rsidRDefault="00B33542" w:rsidP="00B33542">
      <w:pPr>
        <w:pStyle w:val="subsection2"/>
      </w:pPr>
      <w:r w:rsidRPr="00F45EDF">
        <w:lastRenderedPageBreak/>
        <w:t>he shall be deemed not to have ceased, by reason of the termination of his employment, to be a contributor or to be, or to be deemed to be, an employee.</w:t>
      </w:r>
    </w:p>
    <w:p w:rsidR="00B33542" w:rsidRPr="00F45EDF" w:rsidRDefault="00B33542" w:rsidP="00B33542">
      <w:pPr>
        <w:pStyle w:val="subsection"/>
      </w:pPr>
      <w:r w:rsidRPr="00F45EDF">
        <w:tab/>
        <w:t>(4)</w:t>
      </w:r>
      <w:r w:rsidRPr="00F45EDF">
        <w:tab/>
        <w:t>Where:</w:t>
      </w:r>
    </w:p>
    <w:p w:rsidR="00B33542" w:rsidRPr="00F45EDF" w:rsidRDefault="00B33542" w:rsidP="00B33542">
      <w:pPr>
        <w:pStyle w:val="paragraph"/>
      </w:pPr>
      <w:r w:rsidRPr="00F45EDF">
        <w:tab/>
        <w:t>(a)</w:t>
      </w:r>
      <w:r w:rsidRPr="00F45EDF">
        <w:tab/>
        <w:t>the Board (or, on and after 1</w:t>
      </w:r>
      <w:r w:rsidR="00F45EDF">
        <w:t> </w:t>
      </w:r>
      <w:r w:rsidRPr="00F45EDF">
        <w:t xml:space="preserve">July 1976, the Commissioner for Superannuation) is satisfied that, if a person to whom this section applies had not terminated his employment, he would, at a time (in this subsection referred to as </w:t>
      </w:r>
      <w:r w:rsidRPr="00F45EDF">
        <w:rPr>
          <w:b/>
          <w:i/>
        </w:rPr>
        <w:t>the relevant time</w:t>
      </w:r>
      <w:r w:rsidRPr="00F45EDF">
        <w:t>) within the period that commenced on the day after the day of the termination and ended on the day of the declaration of the result of the election, have been retired on the ground of invalidity or physical or mental incapacity to perform his duties; and</w:t>
      </w:r>
    </w:p>
    <w:p w:rsidR="00B33542" w:rsidRPr="00F45EDF" w:rsidRDefault="00B33542" w:rsidP="00B33542">
      <w:pPr>
        <w:pStyle w:val="paragraph"/>
        <w:keepNext/>
      </w:pPr>
      <w:r w:rsidRPr="00F45EDF">
        <w:tab/>
        <w:t>(b)</w:t>
      </w:r>
      <w:r w:rsidRPr="00F45EDF">
        <w:tab/>
        <w:t>he was not a candidate at the election by reason of the invalidity or incapacity or was such a candidate but failed to be elected;</w:t>
      </w:r>
    </w:p>
    <w:p w:rsidR="00B33542" w:rsidRPr="00F45EDF" w:rsidRDefault="00B33542" w:rsidP="00B33542">
      <w:pPr>
        <w:pStyle w:val="subsection2"/>
      </w:pPr>
      <w:r w:rsidRPr="00F45EDF">
        <w:t>he shall be deemed not to have ceased, by reason of the termination of his employment, to be a contributor or to be, or to be deemed to be, an employee but shall be deemed to have been retired at the relevant time on that ground.</w:t>
      </w:r>
    </w:p>
    <w:p w:rsidR="00B33542" w:rsidRPr="00F45EDF" w:rsidRDefault="00B33542" w:rsidP="00B33542">
      <w:pPr>
        <w:pStyle w:val="subsection"/>
      </w:pPr>
      <w:r w:rsidRPr="00F45EDF">
        <w:tab/>
        <w:t>(5)</w:t>
      </w:r>
      <w:r w:rsidRPr="00F45EDF">
        <w:tab/>
        <w:t>Where:</w:t>
      </w:r>
    </w:p>
    <w:p w:rsidR="00B33542" w:rsidRPr="00F45EDF" w:rsidRDefault="00B33542" w:rsidP="00B33542">
      <w:pPr>
        <w:pStyle w:val="paragraph"/>
      </w:pPr>
      <w:r w:rsidRPr="00F45EDF">
        <w:tab/>
        <w:t>(a)</w:t>
      </w:r>
      <w:r w:rsidRPr="00F45EDF">
        <w:tab/>
        <w:t>a person to whom this section applies and who was a candidate at the election but failed to be elected does not apply, within two months after the day of the declaration of the result of the election, to become employed by the Commonwealth or by an approved authority in employment the terms of which would require him to give the whole of his time to the duties of his employment; and</w:t>
      </w:r>
    </w:p>
    <w:p w:rsidR="00B33542" w:rsidRPr="00F45EDF" w:rsidRDefault="00B33542" w:rsidP="00B33542">
      <w:pPr>
        <w:pStyle w:val="paragraph"/>
        <w:keepNext/>
      </w:pPr>
      <w:r w:rsidRPr="00F45EDF">
        <w:tab/>
        <w:t>(b)</w:t>
      </w:r>
      <w:r w:rsidRPr="00F45EDF">
        <w:tab/>
        <w:t>the Board (or, on and after 1</w:t>
      </w:r>
      <w:r w:rsidR="00F45EDF">
        <w:t> </w:t>
      </w:r>
      <w:r w:rsidRPr="00F45EDF">
        <w:t xml:space="preserve">July 1976, the Commissioner for Superannuation) is satisfied that, if he had not terminated his employment, he would, at a time (in this subsection referred to as </w:t>
      </w:r>
      <w:r w:rsidRPr="00F45EDF">
        <w:rPr>
          <w:b/>
          <w:i/>
        </w:rPr>
        <w:t>the relevant time</w:t>
      </w:r>
      <w:r w:rsidRPr="00F45EDF">
        <w:t>) within that period, have been retired on the ground of invalidity or physical or mental incapacity to perform his duties;</w:t>
      </w:r>
    </w:p>
    <w:p w:rsidR="00B33542" w:rsidRPr="00F45EDF" w:rsidRDefault="00B33542" w:rsidP="00B33542">
      <w:pPr>
        <w:pStyle w:val="subsection2"/>
      </w:pPr>
      <w:r w:rsidRPr="00F45EDF">
        <w:t xml:space="preserve">he shall be deemed not to have ceased, by reason of the termination of his employment, to be a contributor or to be, or to be deemed to </w:t>
      </w:r>
      <w:r w:rsidRPr="00F45EDF">
        <w:lastRenderedPageBreak/>
        <w:t>be, an employee but shall be deemed to have been retired at the relevant time on that ground.</w:t>
      </w:r>
    </w:p>
    <w:p w:rsidR="00B33542" w:rsidRPr="00F45EDF" w:rsidRDefault="00B33542" w:rsidP="00B33542">
      <w:pPr>
        <w:pStyle w:val="subsection"/>
      </w:pPr>
      <w:r w:rsidRPr="00F45EDF">
        <w:tab/>
        <w:t>(6)</w:t>
      </w:r>
      <w:r w:rsidRPr="00F45EDF">
        <w:tab/>
        <w:t>Where a person to whom this section applies and who was a candidate at the election but failed to be elected applies, within two months after the day of the declaration of the result of the election, to become employed by the Commonwealth or by an approved authority in employment the terms of which would require him to give the whole of his time to the duties of his employment and the Board (or, on and after 1</w:t>
      </w:r>
      <w:r w:rsidR="00F45EDF">
        <w:t> </w:t>
      </w:r>
      <w:r w:rsidRPr="00F45EDF">
        <w:t>July 1976, the Commissioner for Superannuation) is satisfied that:</w:t>
      </w:r>
    </w:p>
    <w:p w:rsidR="00B33542" w:rsidRPr="00F45EDF" w:rsidRDefault="00B33542" w:rsidP="00B33542">
      <w:pPr>
        <w:pStyle w:val="paragraph"/>
      </w:pPr>
      <w:r w:rsidRPr="00F45EDF">
        <w:tab/>
        <w:t>(a)</w:t>
      </w:r>
      <w:r w:rsidRPr="00F45EDF">
        <w:tab/>
        <w:t xml:space="preserve">in the case of a person whose application is rejected—if he had not terminated his employment, he would, at a time (in this subsection referred to as </w:t>
      </w:r>
      <w:r w:rsidRPr="00F45EDF">
        <w:rPr>
          <w:b/>
          <w:i/>
        </w:rPr>
        <w:t>the relevant time</w:t>
      </w:r>
      <w:r w:rsidRPr="00F45EDF">
        <w:t>) within the period that commenced on the day after the day of the declaration of the result of the election and ended on the day of the rejection, have been retired on the ground of invalidity or physical or mental incapacity to perform his duties;</w:t>
      </w:r>
    </w:p>
    <w:p w:rsidR="00B33542" w:rsidRPr="00F45EDF" w:rsidRDefault="00B33542" w:rsidP="00B33542">
      <w:pPr>
        <w:pStyle w:val="paragraph"/>
      </w:pPr>
      <w:r w:rsidRPr="00F45EDF">
        <w:tab/>
        <w:t>(b)</w:t>
      </w:r>
      <w:r w:rsidRPr="00F45EDF">
        <w:tab/>
        <w:t xml:space="preserve">in the case of a person whose application has been granted but who has not become employed by the Commonwealth or by that authority—if he had not terminated his employment, he would, at a time (in this subsection also referred to as </w:t>
      </w:r>
      <w:r w:rsidRPr="00F45EDF">
        <w:rPr>
          <w:b/>
          <w:i/>
        </w:rPr>
        <w:t>the relevant time</w:t>
      </w:r>
      <w:r w:rsidRPr="00F45EDF">
        <w:t>) within the period that commenced on the day after the day of the declaration of the result of the election and ended on the day on which he was required to commence his employment with the Commonwealth or the authority, have been retired on the ground of invalidity or physical or mental incapacity to perform his duties; or</w:t>
      </w:r>
    </w:p>
    <w:p w:rsidR="00B33542" w:rsidRPr="00F45EDF" w:rsidRDefault="00B33542" w:rsidP="00B33542">
      <w:pPr>
        <w:pStyle w:val="paragraph"/>
        <w:keepNext/>
      </w:pPr>
      <w:r w:rsidRPr="00F45EDF">
        <w:tab/>
        <w:t>(c)</w:t>
      </w:r>
      <w:r w:rsidRPr="00F45EDF">
        <w:tab/>
        <w:t xml:space="preserve">in the case of a person whose application has not been determined—if he had not terminated his employment, he would, at a time (in this subsection also referred to as </w:t>
      </w:r>
      <w:r w:rsidRPr="00F45EDF">
        <w:rPr>
          <w:b/>
          <w:i/>
        </w:rPr>
        <w:t>the relevant time</w:t>
      </w:r>
      <w:r w:rsidRPr="00F45EDF">
        <w:t>) after the day of the declaration of the result of the election, have been retired on the ground of invalidity or physical or mental incapacity to perform his duties;</w:t>
      </w:r>
    </w:p>
    <w:p w:rsidR="00B33542" w:rsidRPr="00F45EDF" w:rsidRDefault="00B33542" w:rsidP="00B33542">
      <w:pPr>
        <w:pStyle w:val="subsection2"/>
      </w:pPr>
      <w:r w:rsidRPr="00F45EDF">
        <w:t>then he shall be deemed not to have ceased, by reason of the termination of his employment, to be a contributor or to be, or to be deemed to be, an employee but shall be deemed to have been retired at the relevant time on that ground.</w:t>
      </w:r>
    </w:p>
    <w:p w:rsidR="00B33542" w:rsidRPr="00F45EDF" w:rsidRDefault="00B33542" w:rsidP="00B33542">
      <w:pPr>
        <w:pStyle w:val="subsection"/>
      </w:pPr>
      <w:r w:rsidRPr="00F45EDF">
        <w:lastRenderedPageBreak/>
        <w:tab/>
        <w:t>(7)</w:t>
      </w:r>
      <w:r w:rsidRPr="00F45EDF">
        <w:tab/>
        <w:t>Where:</w:t>
      </w:r>
    </w:p>
    <w:p w:rsidR="00B33542" w:rsidRPr="00F45EDF" w:rsidRDefault="00B33542" w:rsidP="00B33542">
      <w:pPr>
        <w:pStyle w:val="paragraph"/>
      </w:pPr>
      <w:r w:rsidRPr="00F45EDF">
        <w:tab/>
        <w:t>(a)</w:t>
      </w:r>
      <w:r w:rsidRPr="00F45EDF">
        <w:tab/>
        <w:t>a person to whom this section applies was a candidate at the election but failed to be elected; and</w:t>
      </w:r>
    </w:p>
    <w:p w:rsidR="00B33542" w:rsidRPr="00F45EDF" w:rsidRDefault="00B33542" w:rsidP="00B33542">
      <w:pPr>
        <w:pStyle w:val="paragraph"/>
        <w:keepNext/>
      </w:pPr>
      <w:r w:rsidRPr="00F45EDF">
        <w:tab/>
        <w:t>(b)</w:t>
      </w:r>
      <w:r w:rsidRPr="00F45EDF">
        <w:tab/>
        <w:t>on application made by him within two months after the day of the declaration of the result of the election, he becomes employed by the Commonwealth or by an approved authority on terms that require him to give the whole of his time to the duties of his employment;</w:t>
      </w:r>
    </w:p>
    <w:p w:rsidR="00B33542" w:rsidRPr="00F45EDF" w:rsidRDefault="00B33542" w:rsidP="00B33542">
      <w:pPr>
        <w:pStyle w:val="subsection2"/>
      </w:pPr>
      <w:r w:rsidRPr="00F45EDF">
        <w:t>he shall be deemed not to have ceased, by reason of the termination of his employment, to be a contributor or to be, or to be deemed to be, an employee.</w:t>
      </w:r>
    </w:p>
    <w:p w:rsidR="00B33542" w:rsidRPr="00F45EDF" w:rsidRDefault="00B33542" w:rsidP="00B33542">
      <w:pPr>
        <w:pStyle w:val="subsection"/>
      </w:pPr>
      <w:r w:rsidRPr="00F45EDF">
        <w:tab/>
        <w:t>(8)</w:t>
      </w:r>
      <w:r w:rsidRPr="00F45EDF">
        <w:tab/>
        <w:t xml:space="preserve">If a refund of the amount of the contributions of a person referred to in </w:t>
      </w:r>
      <w:r w:rsidR="00F45EDF">
        <w:t>subsection (</w:t>
      </w:r>
      <w:r w:rsidRPr="00F45EDF">
        <w:t>1) of this section was paid under section</w:t>
      </w:r>
      <w:r w:rsidR="00F45EDF">
        <w:t> </w:t>
      </w:r>
      <w:r w:rsidRPr="00F45EDF">
        <w:t>51 upon the termination of his employment, the preceding provisions of this section do not apply in relation to him unless an amount equal to the amount of the refund is paid to the Commissioner for Superannuation before the expiration of two months after the day of the declaration of the result of the election or within such further period as the Board (or, on and after 1</w:t>
      </w:r>
      <w:r w:rsidR="00F45EDF">
        <w:t> </w:t>
      </w:r>
      <w:r w:rsidRPr="00F45EDF">
        <w:t>July 1976, the Commissioner for Superannuation) allows.</w:t>
      </w:r>
    </w:p>
    <w:p w:rsidR="00B33542" w:rsidRPr="00F45EDF" w:rsidRDefault="00B33542" w:rsidP="00B33542">
      <w:pPr>
        <w:pStyle w:val="subsection"/>
      </w:pPr>
      <w:r w:rsidRPr="00F45EDF">
        <w:tab/>
        <w:t>(9)</w:t>
      </w:r>
      <w:r w:rsidRPr="00F45EDF">
        <w:tab/>
        <w:t>Where a person is, by virtue of a preceding provision of this section, to be deemed not to have ceased, by reason of the termination of his employment, to be a contributor, any pension that became payable to him under this Act upon that termination shall be deemed not to have been payable and he is liable to pay to the Commissioner for Superannuation, before the expiration of two months after the day of the declaration of the result of the election or within such further period as the Board (or, on and after 1</w:t>
      </w:r>
      <w:r w:rsidR="00F45EDF">
        <w:t> </w:t>
      </w:r>
      <w:r w:rsidRPr="00F45EDF">
        <w:t>July 1976, the Commissioner for Superannuation) allows, an amount equal to the amount of the payment, or the sum of the amounts of the payments, of that pension that were made to him.</w:t>
      </w:r>
    </w:p>
    <w:p w:rsidR="00B33542" w:rsidRPr="00F45EDF" w:rsidRDefault="00B33542" w:rsidP="00B33542">
      <w:pPr>
        <w:pStyle w:val="subsection"/>
      </w:pPr>
      <w:r w:rsidRPr="00F45EDF">
        <w:tab/>
        <w:t>(10)</w:t>
      </w:r>
      <w:r w:rsidRPr="00F45EDF">
        <w:tab/>
        <w:t xml:space="preserve">The Commissioner for Superannuation shall pay amounts paid to him under </w:t>
      </w:r>
      <w:r w:rsidR="00F45EDF">
        <w:t>subsections (</w:t>
      </w:r>
      <w:r w:rsidRPr="00F45EDF">
        <w:t xml:space="preserve">8) and (9) into the new Superannuation Fund, and, in the case of an amount or amounts paid to him under </w:t>
      </w:r>
      <w:r w:rsidR="00F45EDF">
        <w:t>subsection (</w:t>
      </w:r>
      <w:r w:rsidRPr="00F45EDF">
        <w:t xml:space="preserve">9) in respect of payments of pension received by a </w:t>
      </w:r>
      <w:r w:rsidRPr="00F45EDF">
        <w:lastRenderedPageBreak/>
        <w:t>person, that amount, or the sum of those amounts, so paid to him, and paid by him into the new Superannuation Fund, shall, to the extent that it exceeds the difference between the sum of those payments of pension and the sum of the amounts paid out of the Consolidated Revenue Fund in respect of those payments of pension, be paid from the new Superannuation Fund to the Commonwealth.</w:t>
      </w:r>
    </w:p>
    <w:p w:rsidR="00B33542" w:rsidRPr="00F45EDF" w:rsidRDefault="00B33542" w:rsidP="00B33542">
      <w:pPr>
        <w:pStyle w:val="ActHead5"/>
      </w:pPr>
      <w:bookmarkStart w:id="88" w:name="_Toc531703642"/>
      <w:r w:rsidRPr="004506DD">
        <w:rPr>
          <w:rStyle w:val="CharSectno"/>
        </w:rPr>
        <w:t>53</w:t>
      </w:r>
      <w:r w:rsidRPr="00F45EDF">
        <w:t xml:space="preserve">  Certain contributors who change the nature of their employment to continue as contributors</w:t>
      </w:r>
      <w:bookmarkEnd w:id="88"/>
    </w:p>
    <w:p w:rsidR="00B33542" w:rsidRPr="00F45EDF" w:rsidRDefault="00B33542" w:rsidP="00B33542">
      <w:pPr>
        <w:pStyle w:val="subsection"/>
        <w:keepNext/>
      </w:pPr>
      <w:r w:rsidRPr="00F45EDF">
        <w:tab/>
      </w:r>
      <w:r w:rsidRPr="00F45EDF">
        <w:tab/>
        <w:t>Where:</w:t>
      </w:r>
    </w:p>
    <w:p w:rsidR="00B33542" w:rsidRPr="00F45EDF" w:rsidRDefault="00B33542" w:rsidP="00B33542">
      <w:pPr>
        <w:pStyle w:val="paragraph"/>
      </w:pPr>
      <w:r w:rsidRPr="00F45EDF">
        <w:tab/>
        <w:t>(a)</w:t>
      </w:r>
      <w:r w:rsidRPr="00F45EDF">
        <w:tab/>
        <w:t>the employment of a contributor terminates or is terminated; and</w:t>
      </w:r>
    </w:p>
    <w:p w:rsidR="00B33542" w:rsidRPr="00F45EDF" w:rsidRDefault="00B33542" w:rsidP="00B33542">
      <w:pPr>
        <w:pStyle w:val="paragraph"/>
      </w:pPr>
      <w:r w:rsidRPr="00F45EDF">
        <w:tab/>
        <w:t>(b)</w:t>
      </w:r>
      <w:r w:rsidRPr="00F45EDF">
        <w:tab/>
        <w:t>immediately after the day on which his employment terminates or is terminated, he becomes employed by the Commonwealth or by an approved authority on terms that require him to give the whole of his time to the duties of his employment;</w:t>
      </w:r>
    </w:p>
    <w:p w:rsidR="00B33542" w:rsidRPr="00F45EDF" w:rsidRDefault="00B33542" w:rsidP="00B33542">
      <w:pPr>
        <w:pStyle w:val="subsection2"/>
      </w:pPr>
      <w:r w:rsidRPr="00F45EDF">
        <w:t>he shall be deemed not to have ceased, by reason of that termination of his employment, to be a contributor or to be, or to be deemed to be, an employee.</w:t>
      </w:r>
    </w:p>
    <w:p w:rsidR="00B33542" w:rsidRPr="00F45EDF" w:rsidRDefault="00B33542" w:rsidP="00B33542">
      <w:pPr>
        <w:pStyle w:val="ActHead5"/>
      </w:pPr>
      <w:bookmarkStart w:id="89" w:name="_Toc531703643"/>
      <w:r w:rsidRPr="004506DD">
        <w:rPr>
          <w:rStyle w:val="CharSectno"/>
        </w:rPr>
        <w:t>54</w:t>
      </w:r>
      <w:r w:rsidRPr="00F45EDF">
        <w:t xml:space="preserve">  Desertion by pensioner of spouse or child</w:t>
      </w:r>
      <w:bookmarkEnd w:id="89"/>
    </w:p>
    <w:p w:rsidR="00B33542" w:rsidRPr="00F45EDF" w:rsidRDefault="00B33542" w:rsidP="00B33542">
      <w:pPr>
        <w:pStyle w:val="subsection"/>
      </w:pPr>
      <w:r w:rsidRPr="00F45EDF">
        <w:tab/>
        <w:t>(1)</w:t>
      </w:r>
      <w:r w:rsidRPr="00F45EDF">
        <w:tab/>
        <w:t>Where a male pensioner deserts his wife or leaves her without means of support, the wife may, from time to time, apply to a court of summary jurisdiction constituted by a Police, Stipendiary or Special Magistrate, and, on proof that the wife has been deserted or left without means of support, the court may order the payment, during such period as it thinks desirable, of pension in accordance with section</w:t>
      </w:r>
      <w:r w:rsidR="00F45EDF">
        <w:t> </w:t>
      </w:r>
      <w:r w:rsidRPr="00F45EDF">
        <w:t>47 as if the pensioner were dead.</w:t>
      </w:r>
    </w:p>
    <w:p w:rsidR="00B33542" w:rsidRPr="00F45EDF" w:rsidRDefault="00B33542" w:rsidP="006B7F7B">
      <w:pPr>
        <w:pStyle w:val="subsection"/>
        <w:keepNext/>
      </w:pPr>
      <w:r w:rsidRPr="00F45EDF">
        <w:tab/>
        <w:t>(1A)</w:t>
      </w:r>
      <w:r w:rsidRPr="00F45EDF">
        <w:tab/>
        <w:t>Where:</w:t>
      </w:r>
    </w:p>
    <w:p w:rsidR="00B33542" w:rsidRPr="00F45EDF" w:rsidRDefault="00B33542" w:rsidP="00B33542">
      <w:pPr>
        <w:pStyle w:val="paragraph"/>
      </w:pPr>
      <w:r w:rsidRPr="00F45EDF">
        <w:tab/>
        <w:t>(a)</w:t>
      </w:r>
      <w:r w:rsidRPr="00F45EDF">
        <w:tab/>
        <w:t>the husband of a female pensioner is wholly or substantially dependent upon her; and</w:t>
      </w:r>
    </w:p>
    <w:p w:rsidR="00B33542" w:rsidRPr="00F45EDF" w:rsidRDefault="00B33542" w:rsidP="00B33542">
      <w:pPr>
        <w:pStyle w:val="paragraph"/>
        <w:keepNext/>
      </w:pPr>
      <w:r w:rsidRPr="00F45EDF">
        <w:lastRenderedPageBreak/>
        <w:tab/>
        <w:t>(b)</w:t>
      </w:r>
      <w:r w:rsidRPr="00F45EDF">
        <w:tab/>
        <w:t>his wife leaves him without means of support;</w:t>
      </w:r>
    </w:p>
    <w:p w:rsidR="00B33542" w:rsidRPr="00F45EDF" w:rsidRDefault="00B33542" w:rsidP="00B33542">
      <w:pPr>
        <w:pStyle w:val="subsection2"/>
      </w:pPr>
      <w:r w:rsidRPr="00F45EDF">
        <w:t>the husband may, from time to time, apply to a court of summary jurisdiction constituted by a Police, Stipendiary or Special Magistrate, and, on proof that the husband is wholly or substantially dependent on his wife and that his wife has left him without means of support, the court may order the payment, during such period as it thinks desirable, of pension in accordance with section</w:t>
      </w:r>
      <w:r w:rsidR="00F45EDF">
        <w:t> </w:t>
      </w:r>
      <w:r w:rsidRPr="00F45EDF">
        <w:t>47 as if the pensioner were dead.</w:t>
      </w:r>
    </w:p>
    <w:p w:rsidR="00B33542" w:rsidRPr="00F45EDF" w:rsidRDefault="00B33542" w:rsidP="00B33542">
      <w:pPr>
        <w:pStyle w:val="subsection"/>
      </w:pPr>
      <w:r w:rsidRPr="00F45EDF">
        <w:tab/>
        <w:t>(2)</w:t>
      </w:r>
      <w:r w:rsidRPr="00F45EDF">
        <w:tab/>
        <w:t>Where a pensioner (being a person who is a pensioner by reason of having been a contributor) whose wife or husband is dead or divorced deserts, or leaves without means of support, any of the children of the pensioner who are dependent on the pensioner, the guardian of the children or the Board, may, from time to time, apply to a court of summary jurisdiction constituted by a Police, Stipendiary or Special Magistrate, and, on proof that any such child has been deserted or left without means of support, the court may order the payment, during such period as it thinks desirable, of pension in accordance with section</w:t>
      </w:r>
      <w:r w:rsidR="00F45EDF">
        <w:t> </w:t>
      </w:r>
      <w:r w:rsidRPr="00F45EDF">
        <w:t>48 as if the pensioner were dead.</w:t>
      </w:r>
    </w:p>
    <w:p w:rsidR="00B33542" w:rsidRPr="00F45EDF" w:rsidRDefault="00B33542" w:rsidP="00B33542">
      <w:pPr>
        <w:pStyle w:val="subsection"/>
        <w:keepNext/>
        <w:keepLines/>
      </w:pPr>
      <w:r w:rsidRPr="00F45EDF">
        <w:tab/>
        <w:t>(3)</w:t>
      </w:r>
      <w:r w:rsidRPr="00F45EDF">
        <w:tab/>
        <w:t>The Board shall comply with any order made under this section and the amount of the pension payable to the pensioner shall be reduced by the amount of the pension payable in pursuance of the order of the court.</w:t>
      </w:r>
    </w:p>
    <w:p w:rsidR="00B33542" w:rsidRPr="00F45EDF" w:rsidRDefault="00B33542" w:rsidP="00B33542">
      <w:pPr>
        <w:pStyle w:val="subsection"/>
      </w:pPr>
      <w:r w:rsidRPr="00F45EDF">
        <w:tab/>
        <w:t>(4)</w:t>
      </w:r>
      <w:r w:rsidRPr="00F45EDF">
        <w:tab/>
        <w:t>On and after 1</w:t>
      </w:r>
      <w:r w:rsidR="00F45EDF">
        <w:t> </w:t>
      </w:r>
      <w:r w:rsidRPr="00F45EDF">
        <w:t>July 1976, each reference in this section to the Board shall be read as including a reference to the Commissioner for Superannuation.</w:t>
      </w:r>
    </w:p>
    <w:p w:rsidR="00B33542" w:rsidRPr="00F45EDF" w:rsidRDefault="00B33542" w:rsidP="00B33542">
      <w:pPr>
        <w:pStyle w:val="ActHead5"/>
      </w:pPr>
      <w:bookmarkStart w:id="90" w:name="_Toc531703644"/>
      <w:r w:rsidRPr="004506DD">
        <w:rPr>
          <w:rStyle w:val="CharSectno"/>
        </w:rPr>
        <w:t>58</w:t>
      </w:r>
      <w:r w:rsidRPr="00F45EDF">
        <w:t xml:space="preserve">  Payments to children</w:t>
      </w:r>
      <w:bookmarkEnd w:id="90"/>
    </w:p>
    <w:p w:rsidR="00B33542" w:rsidRPr="00F45EDF" w:rsidRDefault="00B33542" w:rsidP="00B33542">
      <w:pPr>
        <w:pStyle w:val="subsection"/>
      </w:pPr>
      <w:r w:rsidRPr="00F45EDF">
        <w:tab/>
        <w:t>(1)</w:t>
      </w:r>
      <w:r w:rsidRPr="00F45EDF">
        <w:tab/>
        <w:t>Where pensions in respect of children are payable under this Act to a widow or widower, the pensions shall, if the widow or widower dies, be payable to the guardians of the children.</w:t>
      </w:r>
    </w:p>
    <w:p w:rsidR="00B33542" w:rsidRPr="00F45EDF" w:rsidRDefault="00B33542" w:rsidP="00B33542">
      <w:pPr>
        <w:pStyle w:val="subsection"/>
      </w:pPr>
      <w:r w:rsidRPr="00F45EDF">
        <w:tab/>
        <w:t>(2)</w:t>
      </w:r>
      <w:r w:rsidRPr="00F45EDF">
        <w:tab/>
        <w:t xml:space="preserve">Notwithstanding anything contained in this Act, any money payable under this Act in respect of a child may, at the discretion of the Commissioner for Superannuation, be paid to the guardian </w:t>
      </w:r>
      <w:r w:rsidRPr="00F45EDF">
        <w:lastRenderedPageBreak/>
        <w:t>of the child or expended by the Commissioner for Superannuation for the benefit of the child.</w:t>
      </w:r>
    </w:p>
    <w:p w:rsidR="00B33542" w:rsidRPr="00F45EDF" w:rsidRDefault="00B33542" w:rsidP="00B33542">
      <w:pPr>
        <w:pStyle w:val="ActHead5"/>
      </w:pPr>
      <w:bookmarkStart w:id="91" w:name="_Toc531703645"/>
      <w:r w:rsidRPr="004506DD">
        <w:rPr>
          <w:rStyle w:val="CharSectno"/>
        </w:rPr>
        <w:t>59</w:t>
      </w:r>
      <w:r w:rsidRPr="00F45EDF">
        <w:t xml:space="preserve">  Period for which pensions payable</w:t>
      </w:r>
      <w:bookmarkEnd w:id="91"/>
    </w:p>
    <w:p w:rsidR="00B33542" w:rsidRPr="00F45EDF" w:rsidRDefault="00B33542" w:rsidP="00B33542">
      <w:pPr>
        <w:pStyle w:val="subsection"/>
      </w:pPr>
      <w:r w:rsidRPr="00F45EDF">
        <w:tab/>
        <w:t>(1)</w:t>
      </w:r>
      <w:r w:rsidRPr="00F45EDF">
        <w:tab/>
        <w:t>Except where otherwise provided in this Act, a pension shall be payable during the life of the person entitled thereto.</w:t>
      </w:r>
    </w:p>
    <w:p w:rsidR="00B33542" w:rsidRPr="00F45EDF" w:rsidRDefault="00B33542" w:rsidP="00B33542">
      <w:pPr>
        <w:pStyle w:val="subsection"/>
      </w:pPr>
      <w:r w:rsidRPr="00F45EDF">
        <w:tab/>
        <w:t>(2)</w:t>
      </w:r>
      <w:r w:rsidRPr="00F45EDF">
        <w:tab/>
        <w:t>Where pension became payable in respect of a person because the person is the eligible child of another person, being a deceased contributor or deceased pensioner or the widow, widower, wife or husband of a deceased contributor or deceased pensioner, pension is payable only while the child is such an eligible child.</w:t>
      </w:r>
    </w:p>
    <w:p w:rsidR="00B33542" w:rsidRPr="00F45EDF" w:rsidRDefault="00B33542" w:rsidP="00B33542">
      <w:pPr>
        <w:pStyle w:val="ActHead5"/>
      </w:pPr>
      <w:bookmarkStart w:id="92" w:name="_Toc531703646"/>
      <w:r w:rsidRPr="004506DD">
        <w:rPr>
          <w:rStyle w:val="CharSectno"/>
        </w:rPr>
        <w:t>60</w:t>
      </w:r>
      <w:r w:rsidRPr="00F45EDF">
        <w:t xml:space="preserve">  Payment of pension instalments</w:t>
      </w:r>
      <w:bookmarkEnd w:id="92"/>
    </w:p>
    <w:p w:rsidR="00B33542" w:rsidRPr="00F45EDF" w:rsidRDefault="00B33542" w:rsidP="00B33542">
      <w:pPr>
        <w:pStyle w:val="subsection"/>
      </w:pPr>
      <w:r w:rsidRPr="00F45EDF">
        <w:tab/>
        <w:t>(1)</w:t>
      </w:r>
      <w:r w:rsidRPr="00F45EDF">
        <w:tab/>
        <w:t>Pensions shall be paid in fortnightly instalments.</w:t>
      </w:r>
    </w:p>
    <w:p w:rsidR="00B33542" w:rsidRPr="00F45EDF" w:rsidRDefault="00B33542" w:rsidP="00B33542">
      <w:pPr>
        <w:pStyle w:val="subsection"/>
      </w:pPr>
      <w:r w:rsidRPr="00F45EDF">
        <w:tab/>
        <w:t>(2)</w:t>
      </w:r>
      <w:r w:rsidRPr="00F45EDF">
        <w:tab/>
        <w:t>In order to ascertain the amount of an instalment of a pension covering a period of a fortnight the annual pension shall be divided by twenty</w:t>
      </w:r>
      <w:r w:rsidR="00F45EDF">
        <w:noBreakHyphen/>
      </w:r>
      <w:r w:rsidRPr="00F45EDF">
        <w:t>six.</w:t>
      </w:r>
    </w:p>
    <w:p w:rsidR="00B33542" w:rsidRPr="00F45EDF" w:rsidRDefault="00B33542" w:rsidP="00B33542">
      <w:pPr>
        <w:pStyle w:val="ActHead5"/>
      </w:pPr>
      <w:bookmarkStart w:id="93" w:name="_Toc531703647"/>
      <w:r w:rsidRPr="004506DD">
        <w:rPr>
          <w:rStyle w:val="CharSectno"/>
        </w:rPr>
        <w:t>61</w:t>
      </w:r>
      <w:r w:rsidRPr="00F45EDF">
        <w:t xml:space="preserve">  Minimum pension</w:t>
      </w:r>
      <w:bookmarkEnd w:id="93"/>
    </w:p>
    <w:p w:rsidR="00B33542" w:rsidRPr="00F45EDF" w:rsidRDefault="00B33542" w:rsidP="00B33542">
      <w:pPr>
        <w:pStyle w:val="subsection"/>
      </w:pPr>
      <w:r w:rsidRPr="00F45EDF">
        <w:tab/>
        <w:t>(1)</w:t>
      </w:r>
      <w:r w:rsidRPr="00F45EDF">
        <w:tab/>
        <w:t>The minimum amount of pension payable to a contributor upon retirement is, except where this Act requires his pension to be actuari</w:t>
      </w:r>
      <w:r w:rsidR="00D526ED" w:rsidRPr="00F45EDF">
        <w:t>a</w:t>
      </w:r>
      <w:r w:rsidRPr="00F45EDF">
        <w:t>l</w:t>
      </w:r>
      <w:r w:rsidR="00D526ED" w:rsidRPr="00F45EDF">
        <w:t>l</w:t>
      </w:r>
      <w:r w:rsidRPr="00F45EDF">
        <w:t>y determined, two units.</w:t>
      </w:r>
    </w:p>
    <w:p w:rsidR="00B33542" w:rsidRPr="00F45EDF" w:rsidRDefault="00B33542" w:rsidP="00B33542">
      <w:pPr>
        <w:pStyle w:val="subsection"/>
      </w:pPr>
      <w:r w:rsidRPr="00F45EDF">
        <w:tab/>
        <w:t>(2)</w:t>
      </w:r>
      <w:r w:rsidRPr="00F45EDF">
        <w:tab/>
        <w:t>The minimum amount of pension payable to the widow of a contributor or pensioner (not being pension in respect of a child) is:</w:t>
      </w:r>
    </w:p>
    <w:p w:rsidR="00B33542" w:rsidRPr="00F45EDF" w:rsidRDefault="00B33542" w:rsidP="00B33542">
      <w:pPr>
        <w:pStyle w:val="paragraph"/>
      </w:pPr>
      <w:r w:rsidRPr="00F45EDF">
        <w:tab/>
        <w:t>(a)</w:t>
      </w:r>
      <w:r w:rsidRPr="00F45EDF">
        <w:tab/>
        <w:t xml:space="preserve">subject to </w:t>
      </w:r>
      <w:r w:rsidR="00F45EDF">
        <w:t>paragraph (</w:t>
      </w:r>
      <w:r w:rsidRPr="00F45EDF">
        <w:t>b)—one and one</w:t>
      </w:r>
      <w:r w:rsidR="00F45EDF">
        <w:noBreakHyphen/>
      </w:r>
      <w:r w:rsidRPr="00F45EDF">
        <w:t>quarter units; or</w:t>
      </w:r>
    </w:p>
    <w:p w:rsidR="00B33542" w:rsidRPr="00F45EDF" w:rsidRDefault="00B33542" w:rsidP="00B33542">
      <w:pPr>
        <w:pStyle w:val="paragraph"/>
      </w:pPr>
      <w:r w:rsidRPr="00F45EDF">
        <w:tab/>
        <w:t>(b)</w:t>
      </w:r>
      <w:r w:rsidRPr="00F45EDF">
        <w:tab/>
        <w:t>in the case of a widow whose husband elected that section</w:t>
      </w:r>
      <w:r w:rsidR="00F45EDF">
        <w:t> </w:t>
      </w:r>
      <w:r w:rsidRPr="00F45EDF">
        <w:t>26 should not apply to him—one unit.</w:t>
      </w:r>
    </w:p>
    <w:p w:rsidR="00B33542" w:rsidRPr="00F45EDF" w:rsidRDefault="00B33542" w:rsidP="00B33542">
      <w:pPr>
        <w:pStyle w:val="subsection"/>
      </w:pPr>
      <w:r w:rsidRPr="00F45EDF">
        <w:tab/>
        <w:t>(3)</w:t>
      </w:r>
      <w:r w:rsidRPr="00F45EDF">
        <w:tab/>
        <w:t>This section does not apply to a pension that has been reduced under section</w:t>
      </w:r>
      <w:r w:rsidR="00F45EDF">
        <w:t> </w:t>
      </w:r>
      <w:r w:rsidRPr="00F45EDF">
        <w:t>93DD.</w:t>
      </w:r>
    </w:p>
    <w:p w:rsidR="00B33542" w:rsidRPr="00F45EDF" w:rsidRDefault="00B33542" w:rsidP="00B33542">
      <w:pPr>
        <w:pStyle w:val="ActHead5"/>
      </w:pPr>
      <w:bookmarkStart w:id="94" w:name="_Toc531703648"/>
      <w:r w:rsidRPr="004506DD">
        <w:rPr>
          <w:rStyle w:val="CharSectno"/>
        </w:rPr>
        <w:lastRenderedPageBreak/>
        <w:t>62</w:t>
      </w:r>
      <w:r w:rsidRPr="00F45EDF">
        <w:t xml:space="preserve">  Payment to person other than pensioner</w:t>
      </w:r>
      <w:bookmarkEnd w:id="94"/>
    </w:p>
    <w:p w:rsidR="00B33542" w:rsidRPr="00F45EDF" w:rsidRDefault="00B33542" w:rsidP="00B33542">
      <w:pPr>
        <w:pStyle w:val="subsection"/>
      </w:pPr>
      <w:r w:rsidRPr="00F45EDF">
        <w:tab/>
      </w:r>
      <w:r w:rsidRPr="00F45EDF">
        <w:tab/>
        <w:t>Where in the opinion of the Commissioner for Superannuation payment of pension, refund of contributions or other benefit under this Act should, for any reason (including the reason that the pensioner or beneficiary is insane or undergoing imprisonment or is otherwise under a disability), be made to a person other than the pensioner or beneficiary, the Commissioner for Superannuation may, subject to this Act, authorize payment to such person accordingly.</w:t>
      </w:r>
    </w:p>
    <w:p w:rsidR="00B33542" w:rsidRPr="00F45EDF" w:rsidRDefault="00B33542" w:rsidP="002477D1">
      <w:pPr>
        <w:pStyle w:val="ActHead3"/>
        <w:pageBreakBefore/>
      </w:pPr>
      <w:bookmarkStart w:id="95" w:name="_Toc531703649"/>
      <w:r w:rsidRPr="004506DD">
        <w:rPr>
          <w:rStyle w:val="CharDivNo"/>
        </w:rPr>
        <w:lastRenderedPageBreak/>
        <w:t>Division</w:t>
      </w:r>
      <w:r w:rsidR="00F45EDF" w:rsidRPr="004506DD">
        <w:rPr>
          <w:rStyle w:val="CharDivNo"/>
        </w:rPr>
        <w:t> </w:t>
      </w:r>
      <w:r w:rsidRPr="004506DD">
        <w:rPr>
          <w:rStyle w:val="CharDivNo"/>
        </w:rPr>
        <w:t>5</w:t>
      </w:r>
      <w:r w:rsidRPr="00F45EDF">
        <w:t>—</w:t>
      </w:r>
      <w:r w:rsidRPr="004506DD">
        <w:rPr>
          <w:rStyle w:val="CharDivText"/>
        </w:rPr>
        <w:t>Existing pension rights</w:t>
      </w:r>
      <w:bookmarkEnd w:id="95"/>
    </w:p>
    <w:p w:rsidR="00B33542" w:rsidRPr="00F45EDF" w:rsidRDefault="00B33542" w:rsidP="00B33542">
      <w:pPr>
        <w:pStyle w:val="ActHead5"/>
      </w:pPr>
      <w:bookmarkStart w:id="96" w:name="_Toc531703650"/>
      <w:r w:rsidRPr="004506DD">
        <w:rPr>
          <w:rStyle w:val="CharSectno"/>
        </w:rPr>
        <w:t>66</w:t>
      </w:r>
      <w:r w:rsidRPr="00F45EDF">
        <w:t xml:space="preserve">  Application of Division</w:t>
      </w:r>
      <w:bookmarkEnd w:id="96"/>
    </w:p>
    <w:p w:rsidR="00B33542" w:rsidRPr="00F45EDF" w:rsidRDefault="00B33542" w:rsidP="00B33542">
      <w:pPr>
        <w:pStyle w:val="subsection"/>
      </w:pPr>
      <w:r w:rsidRPr="00F45EDF">
        <w:tab/>
        <w:t>(1)</w:t>
      </w:r>
      <w:r w:rsidRPr="00F45EDF">
        <w:tab/>
        <w:t>The succeeding sections of this Division do not apply in relation to a person in relation to whom section</w:t>
      </w:r>
      <w:r w:rsidR="00F45EDF">
        <w:t> </w:t>
      </w:r>
      <w:r w:rsidRPr="00F45EDF">
        <w:t>119H applies.</w:t>
      </w:r>
    </w:p>
    <w:p w:rsidR="00B33542" w:rsidRPr="00F45EDF" w:rsidRDefault="00B33542" w:rsidP="00B33542">
      <w:pPr>
        <w:pStyle w:val="subsection"/>
      </w:pPr>
      <w:r w:rsidRPr="00F45EDF">
        <w:tab/>
        <w:t>(2)</w:t>
      </w:r>
      <w:r w:rsidRPr="00F45EDF">
        <w:tab/>
        <w:t>An employee to whom section</w:t>
      </w:r>
      <w:r w:rsidR="00F45EDF">
        <w:t> </w:t>
      </w:r>
      <w:r w:rsidRPr="00F45EDF">
        <w:t>68 applies and who became an employee before 1</w:t>
      </w:r>
      <w:r w:rsidR="00F45EDF">
        <w:t> </w:t>
      </w:r>
      <w:r w:rsidRPr="00F45EDF">
        <w:t>January 1970, may, within three months after the commencement of this section or within such further period as the Board, in special circumstances, allows, elect to contribute in accordance with Division</w:t>
      </w:r>
      <w:r w:rsidR="00F45EDF">
        <w:t> </w:t>
      </w:r>
      <w:r w:rsidRPr="00F45EDF">
        <w:t>2 of Part XA and, in that case, that Division (other than section</w:t>
      </w:r>
      <w:r w:rsidR="00F45EDF">
        <w:t> </w:t>
      </w:r>
      <w:r w:rsidRPr="00F45EDF">
        <w:t>119M) has effect in relation to him and so has effect as if he had become an employee on the date of the election.</w:t>
      </w:r>
    </w:p>
    <w:p w:rsidR="00B33542" w:rsidRPr="00F45EDF" w:rsidRDefault="00B33542" w:rsidP="00B33542">
      <w:pPr>
        <w:pStyle w:val="subsection"/>
      </w:pPr>
      <w:r w:rsidRPr="00F45EDF">
        <w:tab/>
        <w:t>(3)</w:t>
      </w:r>
      <w:r w:rsidRPr="00F45EDF">
        <w:tab/>
        <w:t xml:space="preserve">Any contribution payable by reason of an election made under </w:t>
      </w:r>
      <w:r w:rsidR="00F45EDF">
        <w:t>subsection (</w:t>
      </w:r>
      <w:r w:rsidRPr="00F45EDF">
        <w:t>2) is payable as from the date of the election.</w:t>
      </w:r>
    </w:p>
    <w:p w:rsidR="00B33542" w:rsidRPr="00F45EDF" w:rsidRDefault="00B33542" w:rsidP="00B33542">
      <w:pPr>
        <w:pStyle w:val="ActHead5"/>
      </w:pPr>
      <w:bookmarkStart w:id="97" w:name="_Toc531703651"/>
      <w:r w:rsidRPr="004506DD">
        <w:rPr>
          <w:rStyle w:val="CharSectno"/>
        </w:rPr>
        <w:t>67</w:t>
      </w:r>
      <w:r w:rsidRPr="00F45EDF">
        <w:t xml:space="preserve">  Certain pensioners who become employees not to contribute except in respect of difference</w:t>
      </w:r>
      <w:bookmarkEnd w:id="97"/>
    </w:p>
    <w:p w:rsidR="00B33542" w:rsidRPr="00F45EDF" w:rsidRDefault="00B33542" w:rsidP="00B33542">
      <w:pPr>
        <w:pStyle w:val="subsection"/>
      </w:pPr>
      <w:r w:rsidRPr="00F45EDF">
        <w:tab/>
        <w:t>(1)</w:t>
      </w:r>
      <w:r w:rsidRPr="00F45EDF">
        <w:tab/>
        <w:t>Notwithstanding anything contained in this Act, where a person who is in receipt of a pension under this Act (other than a pension under section</w:t>
      </w:r>
      <w:r w:rsidR="00F45EDF">
        <w:t> </w:t>
      </w:r>
      <w:r w:rsidRPr="00F45EDF">
        <w:t>45, section</w:t>
      </w:r>
      <w:r w:rsidR="00F45EDF">
        <w:t> </w:t>
      </w:r>
      <w:r w:rsidRPr="00F45EDF">
        <w:t>46 or section</w:t>
      </w:r>
      <w:r w:rsidR="00F45EDF">
        <w:t> </w:t>
      </w:r>
      <w:r w:rsidRPr="00F45EDF">
        <w:t>47) becomes an employee, he shall not contribute for units of pension under this Act (other than units for which he commenced to contribute before he so became an employee) except as provided by this section.</w:t>
      </w:r>
    </w:p>
    <w:p w:rsidR="00B33542" w:rsidRPr="00F45EDF" w:rsidRDefault="00B33542" w:rsidP="00B33542">
      <w:pPr>
        <w:pStyle w:val="subsection"/>
      </w:pPr>
      <w:r w:rsidRPr="00F45EDF">
        <w:tab/>
        <w:t>(2)</w:t>
      </w:r>
      <w:r w:rsidRPr="00F45EDF">
        <w:tab/>
        <w:t xml:space="preserve">Where the sum of the number of units of pension in respect of which an employee referred to in </w:t>
      </w:r>
      <w:r w:rsidR="00F45EDF">
        <w:t>subsection (</w:t>
      </w:r>
      <w:r w:rsidRPr="00F45EDF">
        <w:t xml:space="preserve">1) is in receipt of a pension under this Act and the number of units of pension (if any) under this Act for which he is a contributor and for which he commenced to contribute before he became an employee is less than the number of units of pension ascertained in accordance with </w:t>
      </w:r>
      <w:r w:rsidR="00F45EDF">
        <w:t>subsection (</w:t>
      </w:r>
      <w:r w:rsidRPr="00F45EDF">
        <w:t>2) of section</w:t>
      </w:r>
      <w:r w:rsidR="00F45EDF">
        <w:t> </w:t>
      </w:r>
      <w:r w:rsidRPr="00F45EDF">
        <w:t xml:space="preserve">20 as it would apply in relation to him if he were not in receipt of a pension under this Act, the employee </w:t>
      </w:r>
      <w:r w:rsidRPr="00F45EDF">
        <w:lastRenderedPageBreak/>
        <w:t>may, within the prescribed time, elect to come under this Act for the purpose of the difference.</w:t>
      </w:r>
    </w:p>
    <w:p w:rsidR="00B33542" w:rsidRPr="00F45EDF" w:rsidRDefault="00B33542" w:rsidP="00B33542">
      <w:pPr>
        <w:pStyle w:val="subsection"/>
      </w:pPr>
      <w:r w:rsidRPr="00F45EDF">
        <w:tab/>
        <w:t>(3)</w:t>
      </w:r>
      <w:r w:rsidRPr="00F45EDF">
        <w:tab/>
        <w:t xml:space="preserve">If an employee elects under </w:t>
      </w:r>
      <w:r w:rsidR="00F45EDF">
        <w:t>subsection (</w:t>
      </w:r>
      <w:r w:rsidRPr="00F45EDF">
        <w:t>2) to come under this Act for the purpose of the difference, this Act applies, for the purpose of that difference, as if he were an employee not in receipt of a pension under this Act except that:</w:t>
      </w:r>
    </w:p>
    <w:p w:rsidR="00B33542" w:rsidRPr="00F45EDF" w:rsidRDefault="00B33542" w:rsidP="00B33542">
      <w:pPr>
        <w:pStyle w:val="paragraph"/>
      </w:pPr>
      <w:r w:rsidRPr="00F45EDF">
        <w:tab/>
        <w:t>(a)</w:t>
      </w:r>
      <w:r w:rsidRPr="00F45EDF">
        <w:tab/>
        <w:t>the employee shall not contribute in respect of a number of units of pension exceeding the difference; and</w:t>
      </w:r>
    </w:p>
    <w:p w:rsidR="00B33542" w:rsidRPr="00F45EDF" w:rsidRDefault="00B33542" w:rsidP="00B33542">
      <w:pPr>
        <w:pStyle w:val="paragraph"/>
      </w:pPr>
      <w:r w:rsidRPr="00F45EDF">
        <w:tab/>
        <w:t>(b)</w:t>
      </w:r>
      <w:r w:rsidRPr="00F45EDF">
        <w:tab/>
        <w:t>the contributions for the difference are payable as from the date of the election.</w:t>
      </w:r>
    </w:p>
    <w:p w:rsidR="00B33542" w:rsidRPr="00F45EDF" w:rsidRDefault="00B33542" w:rsidP="00B33542">
      <w:pPr>
        <w:pStyle w:val="subsection"/>
      </w:pPr>
      <w:r w:rsidRPr="00F45EDF">
        <w:tab/>
        <w:t>(4)</w:t>
      </w:r>
      <w:r w:rsidRPr="00F45EDF">
        <w:tab/>
        <w:t>For the purposes of this section, the difference is the difference between:</w:t>
      </w:r>
    </w:p>
    <w:p w:rsidR="00B33542" w:rsidRPr="00F45EDF" w:rsidRDefault="00B33542" w:rsidP="00B33542">
      <w:pPr>
        <w:pStyle w:val="paragraph"/>
      </w:pPr>
      <w:r w:rsidRPr="00F45EDF">
        <w:tab/>
        <w:t>(a)</w:t>
      </w:r>
      <w:r w:rsidRPr="00F45EDF">
        <w:tab/>
        <w:t>the sum of the number of units of pension in respect of which the employee is in receipt of a pension under this Act and the number of units of pension (if any) under this Act for which he is a contributor and for which he commenced to contribute before he became an employee; and</w:t>
      </w:r>
    </w:p>
    <w:p w:rsidR="00B33542" w:rsidRPr="00F45EDF" w:rsidRDefault="00B33542" w:rsidP="00B33542">
      <w:pPr>
        <w:pStyle w:val="paragraph"/>
      </w:pPr>
      <w:r w:rsidRPr="00F45EDF">
        <w:tab/>
        <w:t>(b)</w:t>
      </w:r>
      <w:r w:rsidRPr="00F45EDF">
        <w:tab/>
        <w:t xml:space="preserve">the number of units of pension ascertained in accordance with </w:t>
      </w:r>
      <w:r w:rsidR="00F45EDF">
        <w:t>subsection (</w:t>
      </w:r>
      <w:r w:rsidRPr="00F45EDF">
        <w:t>2) of section</w:t>
      </w:r>
      <w:r w:rsidR="00F45EDF">
        <w:t> </w:t>
      </w:r>
      <w:r w:rsidRPr="00F45EDF">
        <w:t>20 as it would apply from time to time in relation to him if he were not in receipt of a pension under this Act.</w:t>
      </w:r>
    </w:p>
    <w:p w:rsidR="00B33542" w:rsidRPr="00F45EDF" w:rsidRDefault="00B33542" w:rsidP="00B33542">
      <w:pPr>
        <w:pStyle w:val="subsection"/>
      </w:pPr>
      <w:r w:rsidRPr="00F45EDF">
        <w:tab/>
        <w:t>(5)</w:t>
      </w:r>
      <w:r w:rsidRPr="00F45EDF">
        <w:tab/>
        <w:t xml:space="preserve">Notwithstanding anything in the preceding provisions of this section, an employee is not entitled to make an election under </w:t>
      </w:r>
      <w:r w:rsidR="00F45EDF">
        <w:t>subsection (</w:t>
      </w:r>
      <w:r w:rsidRPr="00F45EDF">
        <w:t>2) after 31</w:t>
      </w:r>
      <w:r w:rsidR="00F45EDF">
        <w:t> </w:t>
      </w:r>
      <w:r w:rsidRPr="00F45EDF">
        <w:t>July 1976, and any election made after the pay</w:t>
      </w:r>
      <w:r w:rsidR="00F45EDF">
        <w:noBreakHyphen/>
      </w:r>
      <w:r w:rsidRPr="00F45EDF">
        <w:t>day last preceding 1</w:t>
      </w:r>
      <w:r w:rsidR="00F45EDF">
        <w:t> </w:t>
      </w:r>
      <w:r w:rsidRPr="00F45EDF">
        <w:t>July 1976 and on or before 31</w:t>
      </w:r>
      <w:r w:rsidR="00F45EDF">
        <w:t> </w:t>
      </w:r>
      <w:r w:rsidRPr="00F45EDF">
        <w:t>July 1976 shall be deemed to have been made on that pay</w:t>
      </w:r>
      <w:r w:rsidR="00F45EDF">
        <w:noBreakHyphen/>
      </w:r>
      <w:r w:rsidRPr="00F45EDF">
        <w:t>day.</w:t>
      </w:r>
    </w:p>
    <w:p w:rsidR="00B33542" w:rsidRPr="00F45EDF" w:rsidRDefault="00B33542" w:rsidP="00B33542">
      <w:pPr>
        <w:pStyle w:val="ActHead5"/>
      </w:pPr>
      <w:bookmarkStart w:id="98" w:name="_Toc531703652"/>
      <w:r w:rsidRPr="004506DD">
        <w:rPr>
          <w:rStyle w:val="CharSectno"/>
        </w:rPr>
        <w:t>68</w:t>
      </w:r>
      <w:r w:rsidRPr="00F45EDF">
        <w:t xml:space="preserve">  Rights under other Acts and State Acts</w:t>
      </w:r>
      <w:bookmarkEnd w:id="98"/>
    </w:p>
    <w:p w:rsidR="00B33542" w:rsidRPr="00F45EDF" w:rsidRDefault="00B33542" w:rsidP="00B33542">
      <w:pPr>
        <w:pStyle w:val="subsection"/>
      </w:pPr>
      <w:r w:rsidRPr="00F45EDF">
        <w:tab/>
      </w:r>
      <w:r w:rsidRPr="00F45EDF">
        <w:tab/>
        <w:t xml:space="preserve">Notwithstanding anything contained in this Act, an employee who has a vested or contingent right to a pension (other than a widow’s pension under the </w:t>
      </w:r>
      <w:r w:rsidRPr="00F45EDF">
        <w:rPr>
          <w:i/>
        </w:rPr>
        <w:t>Defence Forces Retirement Benefits Act 1948</w:t>
      </w:r>
      <w:r w:rsidR="00F45EDF">
        <w:rPr>
          <w:i/>
        </w:rPr>
        <w:noBreakHyphen/>
      </w:r>
      <w:r w:rsidRPr="00F45EDF">
        <w:rPr>
          <w:i/>
        </w:rPr>
        <w:t>1959</w:t>
      </w:r>
      <w:r w:rsidRPr="00F45EDF">
        <w:t xml:space="preserve"> or under the </w:t>
      </w:r>
      <w:r w:rsidRPr="00F45EDF">
        <w:rPr>
          <w:i/>
        </w:rPr>
        <w:t>Defence Force Retirement and Death Benefits Act 1973</w:t>
      </w:r>
      <w:r w:rsidRPr="00F45EDF">
        <w:t xml:space="preserve">), superannuation allowance, or gratuity under any other Act (not including the </w:t>
      </w:r>
      <w:r w:rsidRPr="00F45EDF">
        <w:rPr>
          <w:i/>
        </w:rPr>
        <w:t>Repatriation Act 1920</w:t>
      </w:r>
      <w:r w:rsidR="00F45EDF">
        <w:rPr>
          <w:i/>
        </w:rPr>
        <w:noBreakHyphen/>
      </w:r>
      <w:r w:rsidRPr="00F45EDF">
        <w:rPr>
          <w:i/>
        </w:rPr>
        <w:t xml:space="preserve">1957 </w:t>
      </w:r>
      <w:r w:rsidRPr="00F45EDF">
        <w:t xml:space="preserve">or the </w:t>
      </w:r>
      <w:r w:rsidRPr="00F45EDF">
        <w:rPr>
          <w:i/>
        </w:rPr>
        <w:lastRenderedPageBreak/>
        <w:t>Repatriation (Far East Strategic Reserve) Act 1956</w:t>
      </w:r>
      <w:r w:rsidRPr="00F45EDF">
        <w:t>) or State Act shall not be required or permitted to contribute for units of pension under this Act, except in pursuance of the provisions of this Division, nor shall pension under this Act be payable to or in respect of any such employee except in pursuance of those provisions.</w:t>
      </w:r>
    </w:p>
    <w:p w:rsidR="00B33542" w:rsidRPr="00F45EDF" w:rsidRDefault="00B33542" w:rsidP="00B33542">
      <w:pPr>
        <w:pStyle w:val="ActHead5"/>
      </w:pPr>
      <w:bookmarkStart w:id="99" w:name="_Toc531703653"/>
      <w:r w:rsidRPr="004506DD">
        <w:rPr>
          <w:rStyle w:val="CharSectno"/>
        </w:rPr>
        <w:t>69</w:t>
      </w:r>
      <w:r w:rsidRPr="00F45EDF">
        <w:t xml:space="preserve">  Election to come under Act for difference</w:t>
      </w:r>
      <w:bookmarkEnd w:id="99"/>
    </w:p>
    <w:p w:rsidR="00B33542" w:rsidRPr="00F45EDF" w:rsidRDefault="00B33542" w:rsidP="00B33542">
      <w:pPr>
        <w:pStyle w:val="subsection"/>
      </w:pPr>
      <w:r w:rsidRPr="00F45EDF">
        <w:tab/>
        <w:t>(1)</w:t>
      </w:r>
      <w:r w:rsidRPr="00F45EDF">
        <w:tab/>
        <w:t>Any employee referred to in section</w:t>
      </w:r>
      <w:r w:rsidR="00F45EDF">
        <w:t> </w:t>
      </w:r>
      <w:r w:rsidRPr="00F45EDF">
        <w:t>68, who:</w:t>
      </w:r>
    </w:p>
    <w:p w:rsidR="00B33542" w:rsidRPr="00F45EDF" w:rsidRDefault="00B33542" w:rsidP="00B33542">
      <w:pPr>
        <w:pStyle w:val="paragraph"/>
        <w:keepNext/>
      </w:pPr>
      <w:r w:rsidRPr="00F45EDF">
        <w:tab/>
        <w:t>(b)</w:t>
      </w:r>
      <w:r w:rsidRPr="00F45EDF">
        <w:tab/>
        <w:t>has any right, referred to in the last preceding section, which is, under section</w:t>
      </w:r>
      <w:r w:rsidR="00F45EDF">
        <w:t> </w:t>
      </w:r>
      <w:r w:rsidRPr="00F45EDF">
        <w:t>71 or 72 commutable for new rights in respect of a less number of units than would be applicable under this Act;</w:t>
      </w:r>
    </w:p>
    <w:p w:rsidR="00B33542" w:rsidRPr="00F45EDF" w:rsidRDefault="00B33542" w:rsidP="00B33542">
      <w:pPr>
        <w:pStyle w:val="subsection2"/>
      </w:pPr>
      <w:r w:rsidRPr="00F45EDF">
        <w:t>may, within the prescribed time, elect to come under this Act for the purpose of the difference.</w:t>
      </w:r>
    </w:p>
    <w:p w:rsidR="00B33542" w:rsidRPr="00F45EDF" w:rsidRDefault="00B33542" w:rsidP="00B33542">
      <w:pPr>
        <w:pStyle w:val="subsection"/>
      </w:pPr>
      <w:r w:rsidRPr="00F45EDF">
        <w:tab/>
        <w:t>(2)</w:t>
      </w:r>
      <w:r w:rsidRPr="00F45EDF">
        <w:tab/>
        <w:t>For the purpose of determining such less number of units (including where necessary a fraction of a unit) the new rights shall be the actuarial equivalent of the rights specified in section</w:t>
      </w:r>
      <w:r w:rsidR="00F45EDF">
        <w:t> </w:t>
      </w:r>
      <w:r w:rsidRPr="00F45EDF">
        <w:t>68, and, in calculating that actuarial equivalent, all the benefits provided by this Act shall be taken into account.</w:t>
      </w:r>
    </w:p>
    <w:p w:rsidR="00B33542" w:rsidRPr="00F45EDF" w:rsidRDefault="00B33542" w:rsidP="00B33542">
      <w:pPr>
        <w:pStyle w:val="subsection"/>
      </w:pPr>
      <w:r w:rsidRPr="00F45EDF">
        <w:tab/>
        <w:t>(3)</w:t>
      </w:r>
      <w:r w:rsidRPr="00F45EDF">
        <w:tab/>
        <w:t xml:space="preserve">If an employee elects under </w:t>
      </w:r>
      <w:r w:rsidR="00F45EDF">
        <w:t>subsection (</w:t>
      </w:r>
      <w:r w:rsidRPr="00F45EDF">
        <w:t>1), to come under this Act for the purpose of the difference, this Act shall, for the purpose of that difference, apply as if he were an employee not having any rights under section</w:t>
      </w:r>
      <w:r w:rsidR="00F45EDF">
        <w:t> </w:t>
      </w:r>
      <w:r w:rsidRPr="00F45EDF">
        <w:t>68, subject to the following qualifications:</w:t>
      </w:r>
    </w:p>
    <w:p w:rsidR="00B33542" w:rsidRPr="00F45EDF" w:rsidRDefault="00B33542" w:rsidP="00B33542">
      <w:pPr>
        <w:pStyle w:val="paragraph"/>
      </w:pPr>
      <w:r w:rsidRPr="00F45EDF">
        <w:tab/>
        <w:t>(a)</w:t>
      </w:r>
      <w:r w:rsidRPr="00F45EDF">
        <w:tab/>
        <w:t>the contributions shall not be in respect of more than the difference;</w:t>
      </w:r>
    </w:p>
    <w:p w:rsidR="00B33542" w:rsidRPr="00F45EDF" w:rsidRDefault="00B33542" w:rsidP="00B33542">
      <w:pPr>
        <w:pStyle w:val="paragraph"/>
      </w:pPr>
      <w:r w:rsidRPr="00F45EDF">
        <w:tab/>
        <w:t>(b)</w:t>
      </w:r>
      <w:r w:rsidRPr="00F45EDF">
        <w:tab/>
        <w:t>for the purpose of the adjustment of the difference, the contributions shall, where necessary, be in respect of a fraction of a unit; and</w:t>
      </w:r>
    </w:p>
    <w:p w:rsidR="00B33542" w:rsidRPr="00F45EDF" w:rsidRDefault="00B33542" w:rsidP="00B33542">
      <w:pPr>
        <w:pStyle w:val="paragraph"/>
      </w:pPr>
      <w:r w:rsidRPr="00F45EDF">
        <w:tab/>
        <w:t>(c)</w:t>
      </w:r>
      <w:r w:rsidRPr="00F45EDF">
        <w:tab/>
        <w:t>the contributions shall be payable as from the date of the election.</w:t>
      </w:r>
    </w:p>
    <w:p w:rsidR="00B33542" w:rsidRPr="00F45EDF" w:rsidRDefault="00B33542" w:rsidP="00B33542">
      <w:pPr>
        <w:pStyle w:val="subsection"/>
      </w:pPr>
      <w:r w:rsidRPr="00F45EDF">
        <w:tab/>
        <w:t>(4)</w:t>
      </w:r>
      <w:r w:rsidRPr="00F45EDF">
        <w:tab/>
        <w:t xml:space="preserve">For the purposes of this section </w:t>
      </w:r>
      <w:r w:rsidRPr="00F45EDF">
        <w:rPr>
          <w:b/>
          <w:i/>
        </w:rPr>
        <w:t>the difference</w:t>
      </w:r>
      <w:r w:rsidRPr="00F45EDF">
        <w:t xml:space="preserve"> means the difference between the actuarial value, as at the date an employee comes under this Act, of the benefits by way of pension or retiring </w:t>
      </w:r>
      <w:r w:rsidRPr="00F45EDF">
        <w:lastRenderedPageBreak/>
        <w:t>allowance to which the employee is then entitled by virtue of his rights under some other Act or State Act and the benefits which would, were he not entitled to those rights, be applicable, from time to time, under this Act.</w:t>
      </w:r>
    </w:p>
    <w:p w:rsidR="00B33542" w:rsidRPr="00F45EDF" w:rsidRDefault="00B33542" w:rsidP="00B33542">
      <w:pPr>
        <w:pStyle w:val="subsection"/>
      </w:pPr>
      <w:r w:rsidRPr="00F45EDF">
        <w:tab/>
        <w:t>(5)</w:t>
      </w:r>
      <w:r w:rsidRPr="00F45EDF">
        <w:tab/>
        <w:t xml:space="preserve">Notwithstanding anything in the preceding provisions of this section, an employee is not entitled to make an election under </w:t>
      </w:r>
      <w:r w:rsidR="00F45EDF">
        <w:t>subsection (</w:t>
      </w:r>
      <w:r w:rsidRPr="00F45EDF">
        <w:t>1) after 31</w:t>
      </w:r>
      <w:r w:rsidR="00F45EDF">
        <w:t> </w:t>
      </w:r>
      <w:r w:rsidRPr="00F45EDF">
        <w:t>July 1976, and any election made after the pay</w:t>
      </w:r>
      <w:r w:rsidR="00F45EDF">
        <w:noBreakHyphen/>
      </w:r>
      <w:r w:rsidRPr="00F45EDF">
        <w:t>day last preceding 1</w:t>
      </w:r>
      <w:r w:rsidR="00F45EDF">
        <w:t> </w:t>
      </w:r>
      <w:r w:rsidRPr="00F45EDF">
        <w:t>July 1976 and on or before 31</w:t>
      </w:r>
      <w:r w:rsidR="00F45EDF">
        <w:t> </w:t>
      </w:r>
      <w:r w:rsidRPr="00F45EDF">
        <w:t>July 1976 shall be deemed to have been made on that pay</w:t>
      </w:r>
      <w:r w:rsidR="00F45EDF">
        <w:noBreakHyphen/>
      </w:r>
      <w:r w:rsidRPr="00F45EDF">
        <w:t>day.</w:t>
      </w:r>
    </w:p>
    <w:p w:rsidR="00B33542" w:rsidRPr="00F45EDF" w:rsidRDefault="00B33542" w:rsidP="00B33542">
      <w:pPr>
        <w:pStyle w:val="ActHead5"/>
      </w:pPr>
      <w:bookmarkStart w:id="100" w:name="_Toc531703654"/>
      <w:r w:rsidRPr="004506DD">
        <w:rPr>
          <w:rStyle w:val="CharSectno"/>
        </w:rPr>
        <w:t>70</w:t>
      </w:r>
      <w:r w:rsidRPr="00F45EDF">
        <w:t xml:space="preserve">  Right of employee not electing under section</w:t>
      </w:r>
      <w:r w:rsidR="00F45EDF">
        <w:t> </w:t>
      </w:r>
      <w:r w:rsidRPr="00F45EDF">
        <w:t>69 to come under Act for limited purposes</w:t>
      </w:r>
      <w:bookmarkEnd w:id="100"/>
    </w:p>
    <w:p w:rsidR="00B33542" w:rsidRPr="00F45EDF" w:rsidRDefault="00B33542" w:rsidP="00B33542">
      <w:pPr>
        <w:pStyle w:val="subsection"/>
      </w:pPr>
      <w:r w:rsidRPr="00F45EDF">
        <w:tab/>
        <w:t>(1)</w:t>
      </w:r>
      <w:r w:rsidRPr="00F45EDF">
        <w:tab/>
        <w:t>Any employee referred to in section</w:t>
      </w:r>
      <w:r w:rsidR="00F45EDF">
        <w:t> </w:t>
      </w:r>
      <w:r w:rsidRPr="00F45EDF">
        <w:t>68:</w:t>
      </w:r>
    </w:p>
    <w:p w:rsidR="00B33542" w:rsidRPr="00F45EDF" w:rsidRDefault="00B33542" w:rsidP="00B33542">
      <w:pPr>
        <w:pStyle w:val="paragraph"/>
      </w:pPr>
      <w:r w:rsidRPr="00F45EDF">
        <w:tab/>
        <w:t>(b)</w:t>
      </w:r>
      <w:r w:rsidRPr="00F45EDF">
        <w:tab/>
        <w:t>who has a right referred to in section</w:t>
      </w:r>
      <w:r w:rsidR="00F45EDF">
        <w:t> </w:t>
      </w:r>
      <w:r w:rsidRPr="00F45EDF">
        <w:t>68; and</w:t>
      </w:r>
    </w:p>
    <w:p w:rsidR="00B33542" w:rsidRPr="00F45EDF" w:rsidRDefault="00B33542" w:rsidP="00B33542">
      <w:pPr>
        <w:pStyle w:val="paragraph"/>
        <w:keepNext/>
      </w:pPr>
      <w:r w:rsidRPr="00F45EDF">
        <w:tab/>
        <w:t>(c)</w:t>
      </w:r>
      <w:r w:rsidRPr="00F45EDF">
        <w:tab/>
        <w:t>who has not the right to elect under section</w:t>
      </w:r>
      <w:r w:rsidR="00F45EDF">
        <w:t> </w:t>
      </w:r>
      <w:r w:rsidRPr="00F45EDF">
        <w:t>69, or who, having that right, does not exercise it;</w:t>
      </w:r>
    </w:p>
    <w:p w:rsidR="00B33542" w:rsidRPr="00F45EDF" w:rsidRDefault="00B33542" w:rsidP="00B33542">
      <w:pPr>
        <w:pStyle w:val="subsection2"/>
      </w:pPr>
      <w:r w:rsidRPr="00F45EDF">
        <w:t>may, within the prescribed time, but not later than 13</w:t>
      </w:r>
      <w:r w:rsidR="00F45EDF">
        <w:t> </w:t>
      </w:r>
      <w:r w:rsidRPr="00F45EDF">
        <w:t>December 1959, elect to come under this Act for the limited purpose of:</w:t>
      </w:r>
    </w:p>
    <w:p w:rsidR="00B33542" w:rsidRPr="00F45EDF" w:rsidRDefault="00B33542" w:rsidP="00B33542">
      <w:pPr>
        <w:pStyle w:val="paragraph"/>
      </w:pPr>
      <w:r w:rsidRPr="00F45EDF">
        <w:tab/>
        <w:t>(d)</w:t>
      </w:r>
      <w:r w:rsidRPr="00F45EDF">
        <w:tab/>
        <w:t>a pension for his widow;</w:t>
      </w:r>
    </w:p>
    <w:p w:rsidR="00B33542" w:rsidRPr="00F45EDF" w:rsidRDefault="00B33542" w:rsidP="00B33542">
      <w:pPr>
        <w:pStyle w:val="paragraph"/>
      </w:pPr>
      <w:r w:rsidRPr="00F45EDF">
        <w:tab/>
        <w:t>(e)</w:t>
      </w:r>
      <w:r w:rsidRPr="00F45EDF">
        <w:tab/>
        <w:t>a pension after his death for such of his children as are eligible children; or</w:t>
      </w:r>
    </w:p>
    <w:p w:rsidR="00B33542" w:rsidRPr="00F45EDF" w:rsidRDefault="00B33542" w:rsidP="00B33542">
      <w:pPr>
        <w:pStyle w:val="paragraph"/>
      </w:pPr>
      <w:r w:rsidRPr="00F45EDF">
        <w:tab/>
        <w:t>(f)</w:t>
      </w:r>
      <w:r w:rsidRPr="00F45EDF">
        <w:tab/>
        <w:t xml:space="preserve">pension rights for both widow and children as specified in </w:t>
      </w:r>
      <w:r w:rsidR="00F45EDF">
        <w:t>paragraphs (</w:t>
      </w:r>
      <w:r w:rsidRPr="00F45EDF">
        <w:t>d) and (e).</w:t>
      </w:r>
    </w:p>
    <w:p w:rsidR="00B33542" w:rsidRPr="00F45EDF" w:rsidRDefault="00B33542" w:rsidP="00B33542">
      <w:pPr>
        <w:pStyle w:val="subsection"/>
      </w:pPr>
      <w:r w:rsidRPr="00F45EDF">
        <w:tab/>
        <w:t>(2)</w:t>
      </w:r>
      <w:r w:rsidRPr="00F45EDF">
        <w:tab/>
        <w:t>If the employee elects to come under this Act for a limited purpose, this Act shall apply for that limited purpose as if he were an employee not having any of the rights specified in section</w:t>
      </w:r>
      <w:r w:rsidR="00F45EDF">
        <w:t> </w:t>
      </w:r>
      <w:r w:rsidRPr="00F45EDF">
        <w:t>68, subject to the following conditions:</w:t>
      </w:r>
    </w:p>
    <w:p w:rsidR="00B33542" w:rsidRPr="00F45EDF" w:rsidRDefault="00B33542" w:rsidP="00B33542">
      <w:pPr>
        <w:pStyle w:val="paragraph"/>
      </w:pPr>
      <w:r w:rsidRPr="00F45EDF">
        <w:tab/>
        <w:t>(a)</w:t>
      </w:r>
      <w:r w:rsidRPr="00F45EDF">
        <w:tab/>
        <w:t>the contributions shall, in the case of a pension for the widow, be in respect of one, or one and a half, or two units, and in the case of a pension for a child, in respect of a half unit, and shall be in accordance with such rates as are prescribed;</w:t>
      </w:r>
    </w:p>
    <w:p w:rsidR="00B33542" w:rsidRPr="00F45EDF" w:rsidRDefault="00B33542" w:rsidP="00B33542">
      <w:pPr>
        <w:pStyle w:val="paragraph"/>
      </w:pPr>
      <w:r w:rsidRPr="00F45EDF">
        <w:lastRenderedPageBreak/>
        <w:tab/>
        <w:t>(b)</w:t>
      </w:r>
      <w:r w:rsidRPr="00F45EDF">
        <w:tab/>
        <w:t>there shall not be any right except to a pension for the widow or for children, or for both widow and children, as the case may be; and</w:t>
      </w:r>
    </w:p>
    <w:p w:rsidR="00B33542" w:rsidRPr="00F45EDF" w:rsidRDefault="00B33542" w:rsidP="00B33542">
      <w:pPr>
        <w:pStyle w:val="paragraph"/>
      </w:pPr>
      <w:r w:rsidRPr="00F45EDF">
        <w:tab/>
        <w:t>(c)</w:t>
      </w:r>
      <w:r w:rsidRPr="00F45EDF">
        <w:tab/>
        <w:t>the contributions shall be payable as from the first day of the month in which the employee elects to come under this Act for the limited purpose.</w:t>
      </w:r>
    </w:p>
    <w:p w:rsidR="00B33542" w:rsidRPr="00F45EDF" w:rsidRDefault="00B33542" w:rsidP="00B33542">
      <w:pPr>
        <w:pStyle w:val="subsection"/>
      </w:pPr>
      <w:r w:rsidRPr="00F45EDF">
        <w:tab/>
        <w:t>(3)</w:t>
      </w:r>
      <w:r w:rsidRPr="00F45EDF">
        <w:tab/>
        <w:t>The pension payable under this section for a widow is the sum of:</w:t>
      </w:r>
    </w:p>
    <w:p w:rsidR="00B33542" w:rsidRPr="00F45EDF" w:rsidRDefault="00B33542" w:rsidP="00B33542">
      <w:pPr>
        <w:pStyle w:val="paragraph"/>
      </w:pPr>
      <w:r w:rsidRPr="00F45EDF">
        <w:tab/>
        <w:t>(a)</w:t>
      </w:r>
      <w:r w:rsidRPr="00F45EDF">
        <w:tab/>
        <w:t>the pension applicable to the number of units in respect of which contributions relating to the widow were made; and</w:t>
      </w:r>
    </w:p>
    <w:p w:rsidR="00B33542" w:rsidRPr="00F45EDF" w:rsidRDefault="00B33542" w:rsidP="00B33542">
      <w:pPr>
        <w:pStyle w:val="paragraph"/>
      </w:pPr>
      <w:r w:rsidRPr="00F45EDF">
        <w:tab/>
        <w:t>(b)</w:t>
      </w:r>
      <w:r w:rsidRPr="00F45EDF">
        <w:tab/>
        <w:t>seventeen</w:t>
      </w:r>
      <w:r w:rsidR="00F45EDF">
        <w:noBreakHyphen/>
      </w:r>
      <w:r w:rsidRPr="00F45EDF">
        <w:t>twentyeighths of the pension so applicable.</w:t>
      </w:r>
    </w:p>
    <w:p w:rsidR="00B33542" w:rsidRPr="00F45EDF" w:rsidRDefault="00B33542" w:rsidP="00B33542">
      <w:pPr>
        <w:pStyle w:val="subsection"/>
      </w:pPr>
      <w:r w:rsidRPr="00F45EDF">
        <w:tab/>
        <w:t>(4)</w:t>
      </w:r>
      <w:r w:rsidRPr="00F45EDF">
        <w:tab/>
        <w:t>The pension payable under this section for a child is pension at the rate applicable under section</w:t>
      </w:r>
      <w:r w:rsidR="00F45EDF">
        <w:t> </w:t>
      </w:r>
      <w:r w:rsidRPr="00F45EDF">
        <w:t>46, 47 or 48, as the case may be, in respect of a child of a male contributor or pensioner.</w:t>
      </w:r>
    </w:p>
    <w:p w:rsidR="00B33542" w:rsidRPr="00F45EDF" w:rsidRDefault="00B33542" w:rsidP="00B33542">
      <w:pPr>
        <w:pStyle w:val="subsection"/>
      </w:pPr>
      <w:r w:rsidRPr="00F45EDF">
        <w:tab/>
        <w:t>(5)</w:t>
      </w:r>
      <w:r w:rsidRPr="00F45EDF">
        <w:tab/>
        <w:t xml:space="preserve">The Commonwealth shall, in respect of each payment of pension made to a widow in accordance with </w:t>
      </w:r>
      <w:r w:rsidR="00F45EDF">
        <w:t>subsection (</w:t>
      </w:r>
      <w:r w:rsidRPr="00F45EDF">
        <w:t>3) of this section, pay to the Fund:</w:t>
      </w:r>
    </w:p>
    <w:p w:rsidR="00B33542" w:rsidRPr="00F45EDF" w:rsidRDefault="0086505B" w:rsidP="00B33542">
      <w:pPr>
        <w:pStyle w:val="paragraph"/>
      </w:pPr>
      <w:r w:rsidRPr="00F45EDF">
        <w:tab/>
      </w:r>
      <w:r w:rsidR="00B33542" w:rsidRPr="00F45EDF">
        <w:t>(a)</w:t>
      </w:r>
      <w:r w:rsidR="00B33542" w:rsidRPr="00F45EDF">
        <w:tab/>
        <w:t xml:space="preserve">an amount determined in accordance with </w:t>
      </w:r>
      <w:r w:rsidR="00F45EDF">
        <w:t>subsection (</w:t>
      </w:r>
      <w:r w:rsidR="00B33542" w:rsidRPr="00F45EDF">
        <w:t>2) or (3) of section</w:t>
      </w:r>
      <w:r w:rsidR="00F45EDF">
        <w:t> </w:t>
      </w:r>
      <w:r w:rsidR="00B33542" w:rsidRPr="00F45EDF">
        <w:t xml:space="preserve">33, as the case requires, with respect to the part of the pension payment payable by virtue of </w:t>
      </w:r>
      <w:r w:rsidR="00F45EDF">
        <w:t>paragraph (</w:t>
      </w:r>
      <w:r w:rsidR="00B33542" w:rsidRPr="00F45EDF">
        <w:t xml:space="preserve">a) of </w:t>
      </w:r>
      <w:r w:rsidR="00F45EDF">
        <w:t>subsection (</w:t>
      </w:r>
      <w:r w:rsidR="00B33542" w:rsidRPr="00F45EDF">
        <w:t>3) of this section; and</w:t>
      </w:r>
    </w:p>
    <w:p w:rsidR="00B33542" w:rsidRPr="00F45EDF" w:rsidRDefault="00B33542" w:rsidP="00B33542">
      <w:pPr>
        <w:pStyle w:val="paragraph"/>
      </w:pPr>
      <w:r w:rsidRPr="00F45EDF">
        <w:tab/>
        <w:t>(b)</w:t>
      </w:r>
      <w:r w:rsidRPr="00F45EDF">
        <w:tab/>
        <w:t xml:space="preserve">an amount equal to the part of the pension payment payable by virtue of </w:t>
      </w:r>
      <w:r w:rsidR="00F45EDF">
        <w:t>paragraph (</w:t>
      </w:r>
      <w:r w:rsidRPr="00F45EDF">
        <w:t>b) of that subsection.</w:t>
      </w:r>
    </w:p>
    <w:p w:rsidR="00B33542" w:rsidRPr="00F45EDF" w:rsidRDefault="00B33542" w:rsidP="00B33542">
      <w:pPr>
        <w:pStyle w:val="ActHead5"/>
      </w:pPr>
      <w:bookmarkStart w:id="101" w:name="_Toc531703655"/>
      <w:r w:rsidRPr="004506DD">
        <w:rPr>
          <w:rStyle w:val="CharSectno"/>
        </w:rPr>
        <w:t>71</w:t>
      </w:r>
      <w:r w:rsidRPr="00F45EDF">
        <w:t xml:space="preserve">  Exchange of pension rights for equivalent rights under this Act</w:t>
      </w:r>
      <w:bookmarkEnd w:id="101"/>
    </w:p>
    <w:p w:rsidR="00B33542" w:rsidRPr="00F45EDF" w:rsidRDefault="00B33542" w:rsidP="00B33542">
      <w:pPr>
        <w:pStyle w:val="subsection"/>
      </w:pPr>
      <w:r w:rsidRPr="00F45EDF">
        <w:tab/>
        <w:t>(1)</w:t>
      </w:r>
      <w:r w:rsidRPr="00F45EDF">
        <w:tab/>
        <w:t>Any employee who has a right to a pension or superannuation allowance referred to in section</w:t>
      </w:r>
      <w:r w:rsidR="00F45EDF">
        <w:t> </w:t>
      </w:r>
      <w:r w:rsidRPr="00F45EDF">
        <w:t xml:space="preserve">68 of this Act (not being a right to a pension under the </w:t>
      </w:r>
      <w:r w:rsidRPr="00F45EDF">
        <w:rPr>
          <w:i/>
        </w:rPr>
        <w:t>Repatriation Act 1920</w:t>
      </w:r>
      <w:r w:rsidR="00F45EDF">
        <w:rPr>
          <w:i/>
        </w:rPr>
        <w:noBreakHyphen/>
      </w:r>
      <w:r w:rsidRPr="00F45EDF">
        <w:rPr>
          <w:i/>
        </w:rPr>
        <w:t>1957</w:t>
      </w:r>
      <w:r w:rsidRPr="00F45EDF">
        <w:t xml:space="preserve"> or the </w:t>
      </w:r>
      <w:r w:rsidRPr="00F45EDF">
        <w:rPr>
          <w:i/>
        </w:rPr>
        <w:t>Repatriation (Far East Strategic Reserve) Act 1956</w:t>
      </w:r>
      <w:r w:rsidRPr="00F45EDF">
        <w:t>) may at any time within twelve months after the commencement of this Act, make application to the Board to transfer that right to the Board, and to receive, in respect of the transferred right, a grant by the Board of such new rights of pension for himself, his widow, and children, as are agreed upon between himself and the Board, being new rights that are the actuarial equivalent of his transferred right.</w:t>
      </w:r>
    </w:p>
    <w:p w:rsidR="00B33542" w:rsidRPr="00F45EDF" w:rsidRDefault="00B33542" w:rsidP="00B33542">
      <w:pPr>
        <w:pStyle w:val="subsection"/>
      </w:pPr>
      <w:r w:rsidRPr="00F45EDF">
        <w:lastRenderedPageBreak/>
        <w:tab/>
        <w:t>(1A)</w:t>
      </w:r>
      <w:r w:rsidRPr="00F45EDF">
        <w:tab/>
        <w:t xml:space="preserve">Where an employee has transferred his right to the Board in accordance with </w:t>
      </w:r>
      <w:r w:rsidR="00F45EDF">
        <w:t>subsection (</w:t>
      </w:r>
      <w:r w:rsidRPr="00F45EDF">
        <w:t>1), the new rights of pension shall be such as are agreed upon between himself and the Board, being new rights that are the actuarial equivalent of the transferred right as at the date of the commencement of this subsection.</w:t>
      </w:r>
    </w:p>
    <w:p w:rsidR="00B33542" w:rsidRPr="00F45EDF" w:rsidRDefault="00B33542" w:rsidP="00B33542">
      <w:pPr>
        <w:pStyle w:val="subsection"/>
      </w:pPr>
      <w:r w:rsidRPr="00F45EDF">
        <w:tab/>
        <w:t>(1B)</w:t>
      </w:r>
      <w:r w:rsidRPr="00F45EDF">
        <w:tab/>
        <w:t xml:space="preserve">Where an employee, referred to in </w:t>
      </w:r>
      <w:r w:rsidR="00F45EDF">
        <w:t>subsection (</w:t>
      </w:r>
      <w:r w:rsidRPr="00F45EDF">
        <w:t xml:space="preserve">1), failed to transfer his right to the Board within the time specified in that subsection, he may, within twelve months after the commencement of this subsection, make application to the Board to transfer that right to the Board and to receive a grant of new rights of pension in accordance with </w:t>
      </w:r>
      <w:r w:rsidR="00F45EDF">
        <w:t>subsection (</w:t>
      </w:r>
      <w:r w:rsidRPr="00F45EDF">
        <w:t>1).</w:t>
      </w:r>
    </w:p>
    <w:p w:rsidR="00B33542" w:rsidRPr="00F45EDF" w:rsidRDefault="00B33542" w:rsidP="00B33542">
      <w:pPr>
        <w:pStyle w:val="subsection"/>
      </w:pPr>
      <w:r w:rsidRPr="00F45EDF">
        <w:tab/>
        <w:t>(1C)</w:t>
      </w:r>
      <w:r w:rsidRPr="00F45EDF">
        <w:tab/>
        <w:t xml:space="preserve">A person, having such a right as is referred to in </w:t>
      </w:r>
      <w:r w:rsidR="00F45EDF">
        <w:t>subsection (</w:t>
      </w:r>
      <w:r w:rsidRPr="00F45EDF">
        <w:t xml:space="preserve">1), who became or becomes an employee after the commencement of this Act, may, within twelve months after the commencement of this subsection, or of the commencement of his employment, whichever is the later, make application to the Board to transfer that right to the Board and to receive a grant of new rights of pension in accordance with </w:t>
      </w:r>
      <w:r w:rsidR="00F45EDF">
        <w:t>subsection (</w:t>
      </w:r>
      <w:r w:rsidRPr="00F45EDF">
        <w:t>1).</w:t>
      </w:r>
    </w:p>
    <w:p w:rsidR="00B33542" w:rsidRPr="00F45EDF" w:rsidRDefault="00B33542" w:rsidP="00B33542">
      <w:pPr>
        <w:pStyle w:val="subsection"/>
      </w:pPr>
      <w:r w:rsidRPr="00F45EDF">
        <w:tab/>
        <w:t>(1D)</w:t>
      </w:r>
      <w:r w:rsidRPr="00F45EDF">
        <w:tab/>
        <w:t xml:space="preserve">Where, prior to the commencement of this subsection, an employee has, in pursuance of </w:t>
      </w:r>
      <w:r w:rsidR="00F45EDF">
        <w:t>subsection (</w:t>
      </w:r>
      <w:r w:rsidRPr="00F45EDF">
        <w:t>1), transferred to the Board a right to a pension or superannuation allowance, and has received a grant of new rights of pension in respect of the transferred right, the employee may, within six months after the commencement of this subsection, elect to receive, in lieu of those new rights, a grant by the Board of the following rights of pension under this Act:</w:t>
      </w:r>
    </w:p>
    <w:p w:rsidR="00B33542" w:rsidRPr="00F45EDF" w:rsidRDefault="00B33542" w:rsidP="00B33542">
      <w:pPr>
        <w:pStyle w:val="paragraph"/>
      </w:pPr>
      <w:r w:rsidRPr="00F45EDF">
        <w:tab/>
        <w:t>(a)</w:t>
      </w:r>
      <w:r w:rsidRPr="00F45EDF">
        <w:tab/>
        <w:t>a pension for himself on retirement equal to seventy</w:t>
      </w:r>
      <w:r w:rsidR="00F45EDF">
        <w:noBreakHyphen/>
      </w:r>
      <w:r w:rsidRPr="00F45EDF">
        <w:t>two and one half per centum of the pension which would have been payable to him on retirement if he had not transferred his right; and</w:t>
      </w:r>
    </w:p>
    <w:p w:rsidR="00B33542" w:rsidRPr="00F45EDF" w:rsidRDefault="00B33542" w:rsidP="00B33542">
      <w:pPr>
        <w:pStyle w:val="paragraph"/>
      </w:pPr>
      <w:r w:rsidRPr="00F45EDF">
        <w:tab/>
        <w:t>(b)</w:t>
      </w:r>
      <w:r w:rsidRPr="00F45EDF">
        <w:tab/>
        <w:t>on his death:</w:t>
      </w:r>
    </w:p>
    <w:p w:rsidR="00B33542" w:rsidRPr="00F45EDF" w:rsidRDefault="00B33542" w:rsidP="00B33542">
      <w:pPr>
        <w:pStyle w:val="paragraphsub"/>
      </w:pPr>
      <w:r w:rsidRPr="00F45EDF">
        <w:tab/>
        <w:t>(i)</w:t>
      </w:r>
      <w:r w:rsidRPr="00F45EDF">
        <w:tab/>
        <w:t>a pension for his widow equal to thirty</w:t>
      </w:r>
      <w:r w:rsidR="00F45EDF">
        <w:noBreakHyphen/>
      </w:r>
      <w:r w:rsidRPr="00F45EDF">
        <w:t>six and one quarter per centum of the pension which would have been payable to him if he had not transferred his right to the Board and had retired immediately prior to his death; and</w:t>
      </w:r>
    </w:p>
    <w:p w:rsidR="00B33542" w:rsidRPr="00F45EDF" w:rsidRDefault="00B33542" w:rsidP="00B33542">
      <w:pPr>
        <w:pStyle w:val="paragraphsub"/>
      </w:pPr>
      <w:r w:rsidRPr="00F45EDF">
        <w:lastRenderedPageBreak/>
        <w:tab/>
        <w:t>(ii)</w:t>
      </w:r>
      <w:r w:rsidRPr="00F45EDF">
        <w:tab/>
        <w:t>a pension for each of his children who are under the age of sixteen years, at the rate of $26 per annum, until the age of sixteen has been attained.</w:t>
      </w:r>
    </w:p>
    <w:p w:rsidR="00B33542" w:rsidRPr="00F45EDF" w:rsidRDefault="00B33542" w:rsidP="00B33542">
      <w:pPr>
        <w:pStyle w:val="subsection"/>
      </w:pPr>
      <w:r w:rsidRPr="00F45EDF">
        <w:tab/>
        <w:t>(1E)</w:t>
      </w:r>
      <w:r w:rsidRPr="00F45EDF">
        <w:tab/>
        <w:t xml:space="preserve">Where, at the commencement of this subsection, a person is in receipt of a pension under this section and the amount of the pension is less than it would have been if it had been calculated in accordance with </w:t>
      </w:r>
      <w:r w:rsidR="00F45EDF">
        <w:t>subsection (</w:t>
      </w:r>
      <w:r w:rsidRPr="00F45EDF">
        <w:t xml:space="preserve">1D), that pension shall, as from the commencement of this subsection, be increased to an amount calculated in accordance with </w:t>
      </w:r>
      <w:r w:rsidR="00F45EDF">
        <w:t>subsection (</w:t>
      </w:r>
      <w:r w:rsidRPr="00F45EDF">
        <w:t xml:space="preserve">1D), and the amount of any pension payable on his death for his widow or children, or for both, shall be calculated in accordance with </w:t>
      </w:r>
      <w:r w:rsidR="00F45EDF">
        <w:t>subsection (</w:t>
      </w:r>
      <w:r w:rsidRPr="00F45EDF">
        <w:t>1D).</w:t>
      </w:r>
    </w:p>
    <w:p w:rsidR="00B33542" w:rsidRPr="00F45EDF" w:rsidRDefault="00B33542" w:rsidP="00B33542">
      <w:pPr>
        <w:pStyle w:val="subsection"/>
      </w:pPr>
      <w:r w:rsidRPr="00F45EDF">
        <w:tab/>
        <w:t>(2)</w:t>
      </w:r>
      <w:r w:rsidRPr="00F45EDF">
        <w:tab/>
        <w:t>Where any agreement is made under this section, the employee shall contribute to the Fund to the extent to which he was contributing in respect of his right prior to its being transferred under this section.</w:t>
      </w:r>
    </w:p>
    <w:p w:rsidR="00B33542" w:rsidRPr="00F45EDF" w:rsidRDefault="00B33542" w:rsidP="00B33542">
      <w:pPr>
        <w:pStyle w:val="subsection"/>
      </w:pPr>
      <w:r w:rsidRPr="00F45EDF">
        <w:tab/>
        <w:t>(3)</w:t>
      </w:r>
      <w:r w:rsidRPr="00F45EDF">
        <w:tab/>
        <w:t xml:space="preserve">Notwithstanding anything in the preceding provisions of this section, an employee is not entitled to make an application under </w:t>
      </w:r>
      <w:r w:rsidR="00F45EDF">
        <w:t>subsection (</w:t>
      </w:r>
      <w:r w:rsidRPr="00F45EDF">
        <w:t>1C) after 31</w:t>
      </w:r>
      <w:r w:rsidR="00F45EDF">
        <w:t> </w:t>
      </w:r>
      <w:r w:rsidRPr="00F45EDF">
        <w:t>July 1976 and:</w:t>
      </w:r>
    </w:p>
    <w:p w:rsidR="00B33542" w:rsidRPr="00F45EDF" w:rsidRDefault="00B33542" w:rsidP="00B33542">
      <w:pPr>
        <w:pStyle w:val="paragraph"/>
      </w:pPr>
      <w:r w:rsidRPr="00F45EDF">
        <w:tab/>
        <w:t>(a)</w:t>
      </w:r>
      <w:r w:rsidRPr="00F45EDF">
        <w:tab/>
        <w:t>any application made under that subsection on or after 1</w:t>
      </w:r>
      <w:r w:rsidR="00F45EDF">
        <w:t> </w:t>
      </w:r>
      <w:r w:rsidRPr="00F45EDF">
        <w:t>July 1976 and on or before 31</w:t>
      </w:r>
      <w:r w:rsidR="00F45EDF">
        <w:t> </w:t>
      </w:r>
      <w:r w:rsidRPr="00F45EDF">
        <w:t>July 1976 shall be made to the Commissioner for Superannuation and this section shall have effect in relation to the application as if references in this section to the Board were references to the Commissioner for Superannuation; and</w:t>
      </w:r>
    </w:p>
    <w:p w:rsidR="00B33542" w:rsidRPr="00F45EDF" w:rsidRDefault="00B33542" w:rsidP="00B33542">
      <w:pPr>
        <w:pStyle w:val="paragraph"/>
      </w:pPr>
      <w:r w:rsidRPr="00F45EDF">
        <w:tab/>
        <w:t>(b)</w:t>
      </w:r>
      <w:r w:rsidRPr="00F45EDF">
        <w:tab/>
        <w:t>any application made under that subsection after the pay</w:t>
      </w:r>
      <w:r w:rsidR="00F45EDF">
        <w:noBreakHyphen/>
      </w:r>
      <w:r w:rsidRPr="00F45EDF">
        <w:t>day last preceding 1</w:t>
      </w:r>
      <w:r w:rsidR="00F45EDF">
        <w:t> </w:t>
      </w:r>
      <w:r w:rsidRPr="00F45EDF">
        <w:t>July 1976 and on or before 31</w:t>
      </w:r>
      <w:r w:rsidR="00F45EDF">
        <w:t> </w:t>
      </w:r>
      <w:r w:rsidRPr="00F45EDF">
        <w:t>July 1976 shall be deemed to have been made on that pay</w:t>
      </w:r>
      <w:r w:rsidR="00F45EDF">
        <w:noBreakHyphen/>
      </w:r>
      <w:r w:rsidRPr="00F45EDF">
        <w:t>day.</w:t>
      </w:r>
    </w:p>
    <w:p w:rsidR="00B33542" w:rsidRPr="00F45EDF" w:rsidRDefault="00B33542" w:rsidP="00B33542">
      <w:pPr>
        <w:pStyle w:val="ActHead5"/>
      </w:pPr>
      <w:bookmarkStart w:id="102" w:name="_Toc531703656"/>
      <w:r w:rsidRPr="004506DD">
        <w:rPr>
          <w:rStyle w:val="CharSectno"/>
        </w:rPr>
        <w:t>72</w:t>
      </w:r>
      <w:r w:rsidRPr="00F45EDF">
        <w:t xml:space="preserve">  Employee having right to refund or gratuity under other law may exchange his rights for equivalent rights under this Act</w:t>
      </w:r>
      <w:bookmarkEnd w:id="102"/>
    </w:p>
    <w:p w:rsidR="00B33542" w:rsidRPr="00F45EDF" w:rsidRDefault="00B33542" w:rsidP="00B33542">
      <w:pPr>
        <w:pStyle w:val="subsection"/>
      </w:pPr>
      <w:r w:rsidRPr="00F45EDF">
        <w:tab/>
        <w:t>(1)</w:t>
      </w:r>
      <w:r w:rsidRPr="00F45EDF">
        <w:tab/>
        <w:t xml:space="preserve">Any employee who, under any other Act or State Act, has a vested or contingent right to a refund of contributions with or without interest, or a gratuity, or both refund and gratuity, may, at any time within twelve months after the commencement of this Act, apply to the Board to transfer his right to the Board, and upon such transfer </w:t>
      </w:r>
      <w:r w:rsidRPr="00F45EDF">
        <w:lastRenderedPageBreak/>
        <w:t>he shall be entitled to receive, in respect of his transferred right, a grant by the Board of such rights of pension under this Act for himself, his widow, and children, as is agreed upon between himself and the Board, being new rights that are the actuarial equivalent of the transferred right.</w:t>
      </w:r>
    </w:p>
    <w:p w:rsidR="00B33542" w:rsidRPr="00F45EDF" w:rsidRDefault="00B33542" w:rsidP="00B33542">
      <w:pPr>
        <w:pStyle w:val="subsection"/>
      </w:pPr>
      <w:r w:rsidRPr="00F45EDF">
        <w:tab/>
        <w:t>(1A)</w:t>
      </w:r>
      <w:r w:rsidRPr="00F45EDF">
        <w:tab/>
        <w:t xml:space="preserve">Where an employee has transferred his right to the Board in accordance with </w:t>
      </w:r>
      <w:r w:rsidR="00F45EDF">
        <w:t>subsection (</w:t>
      </w:r>
      <w:r w:rsidRPr="00F45EDF">
        <w:t>1), the new rights of pension shall be such as are agreed upon between himself and the Board, being new rights that are the actuarial equivalent of the transferred right as at the date of the commencement of this subsection.</w:t>
      </w:r>
    </w:p>
    <w:p w:rsidR="00B33542" w:rsidRPr="00F45EDF" w:rsidRDefault="00B33542" w:rsidP="00B33542">
      <w:pPr>
        <w:pStyle w:val="subsection"/>
      </w:pPr>
      <w:r w:rsidRPr="00F45EDF">
        <w:tab/>
        <w:t>(1B)</w:t>
      </w:r>
      <w:r w:rsidRPr="00F45EDF">
        <w:tab/>
        <w:t xml:space="preserve">Where any employee, referred to in </w:t>
      </w:r>
      <w:r w:rsidR="00F45EDF">
        <w:t>subsection (</w:t>
      </w:r>
      <w:r w:rsidRPr="00F45EDF">
        <w:t xml:space="preserve">1), failed to transfer his right to the Board within the time specified in that subsection, he may, within twelve months after the commencement of this subsection, make application to the Board to transfer that right to the Board and to receive a grant of new rights of pension in accordance with </w:t>
      </w:r>
      <w:r w:rsidR="00F45EDF">
        <w:t>subsection (</w:t>
      </w:r>
      <w:r w:rsidRPr="00F45EDF">
        <w:t>1).</w:t>
      </w:r>
    </w:p>
    <w:p w:rsidR="00B33542" w:rsidRPr="00F45EDF" w:rsidRDefault="00B33542" w:rsidP="00B33542">
      <w:pPr>
        <w:pStyle w:val="subsection"/>
      </w:pPr>
      <w:r w:rsidRPr="00F45EDF">
        <w:tab/>
        <w:t>(1C)</w:t>
      </w:r>
      <w:r w:rsidRPr="00F45EDF">
        <w:tab/>
        <w:t xml:space="preserve">A person, having such a right as is referred to in </w:t>
      </w:r>
      <w:r w:rsidR="00F45EDF">
        <w:t>subsection (</w:t>
      </w:r>
      <w:r w:rsidRPr="00F45EDF">
        <w:t xml:space="preserve">1), who became or becomes an employee after the commencement of this Act, may, within twelve months after the commencement of this subsection, or of the commencement of his employment, whichever is the later, make application to the Board to transfer that right to the Board and to receive a grant of new rights of pension in accordance with </w:t>
      </w:r>
      <w:r w:rsidR="00F45EDF">
        <w:t>subsection (</w:t>
      </w:r>
      <w:r w:rsidRPr="00F45EDF">
        <w:t>1).</w:t>
      </w:r>
    </w:p>
    <w:p w:rsidR="00B33542" w:rsidRPr="00F45EDF" w:rsidRDefault="00B33542" w:rsidP="00B33542">
      <w:pPr>
        <w:pStyle w:val="subsection"/>
      </w:pPr>
      <w:r w:rsidRPr="00F45EDF">
        <w:tab/>
        <w:t>(2)</w:t>
      </w:r>
      <w:r w:rsidRPr="00F45EDF">
        <w:tab/>
        <w:t xml:space="preserve">Notwithstanding anything in the preceding provisions of this section, an employee is not entitled to make an application under </w:t>
      </w:r>
      <w:r w:rsidR="00F45EDF">
        <w:t>subsection (</w:t>
      </w:r>
      <w:r w:rsidRPr="00F45EDF">
        <w:t>1C) after 31</w:t>
      </w:r>
      <w:r w:rsidR="00F45EDF">
        <w:t> </w:t>
      </w:r>
      <w:r w:rsidRPr="00F45EDF">
        <w:t>July 1976 and:</w:t>
      </w:r>
    </w:p>
    <w:p w:rsidR="00B33542" w:rsidRPr="00F45EDF" w:rsidRDefault="00B33542" w:rsidP="00B33542">
      <w:pPr>
        <w:pStyle w:val="paragraph"/>
      </w:pPr>
      <w:r w:rsidRPr="00F45EDF">
        <w:tab/>
        <w:t>(a)</w:t>
      </w:r>
      <w:r w:rsidRPr="00F45EDF">
        <w:tab/>
        <w:t>any application made under that subsection on or after 1</w:t>
      </w:r>
      <w:r w:rsidR="00F45EDF">
        <w:t> </w:t>
      </w:r>
      <w:r w:rsidRPr="00F45EDF">
        <w:t>July 1976 and on or before 31</w:t>
      </w:r>
      <w:r w:rsidR="00F45EDF">
        <w:t> </w:t>
      </w:r>
      <w:r w:rsidRPr="00F45EDF">
        <w:t>July 1976 shall be made to the Commissioner for Superannuation and this section shall have effect in relation to the application as if references in this section to the Board were references to the Commissioner for Superannuation; and</w:t>
      </w:r>
    </w:p>
    <w:p w:rsidR="00B33542" w:rsidRPr="00F45EDF" w:rsidRDefault="00B33542" w:rsidP="00B33542">
      <w:pPr>
        <w:pStyle w:val="paragraph"/>
      </w:pPr>
      <w:r w:rsidRPr="00F45EDF">
        <w:tab/>
        <w:t>(b)</w:t>
      </w:r>
      <w:r w:rsidRPr="00F45EDF">
        <w:tab/>
        <w:t>any application made under that subsection after the pay</w:t>
      </w:r>
      <w:r w:rsidR="00F45EDF">
        <w:noBreakHyphen/>
      </w:r>
      <w:r w:rsidRPr="00F45EDF">
        <w:t>day last preceding 1</w:t>
      </w:r>
      <w:r w:rsidR="00F45EDF">
        <w:t> </w:t>
      </w:r>
      <w:r w:rsidRPr="00F45EDF">
        <w:t>July 1976 and on or before 31</w:t>
      </w:r>
      <w:r w:rsidR="00F45EDF">
        <w:t> </w:t>
      </w:r>
      <w:r w:rsidRPr="00F45EDF">
        <w:t>July 1976 shall be deemed to have been made on that pay</w:t>
      </w:r>
      <w:r w:rsidR="00F45EDF">
        <w:noBreakHyphen/>
      </w:r>
      <w:r w:rsidRPr="00F45EDF">
        <w:t>day.</w:t>
      </w:r>
    </w:p>
    <w:p w:rsidR="00B33542" w:rsidRPr="00F45EDF" w:rsidRDefault="00B33542" w:rsidP="00B33542">
      <w:pPr>
        <w:pStyle w:val="ActHead5"/>
      </w:pPr>
      <w:bookmarkStart w:id="103" w:name="_Toc531703657"/>
      <w:r w:rsidRPr="004506DD">
        <w:rPr>
          <w:rStyle w:val="CharSectno"/>
        </w:rPr>
        <w:lastRenderedPageBreak/>
        <w:t>73</w:t>
      </w:r>
      <w:r w:rsidRPr="00F45EDF">
        <w:t xml:space="preserve">  Increase in certain pensions</w:t>
      </w:r>
      <w:bookmarkEnd w:id="103"/>
    </w:p>
    <w:p w:rsidR="00B33542" w:rsidRPr="00F45EDF" w:rsidRDefault="00B33542" w:rsidP="00B33542">
      <w:pPr>
        <w:pStyle w:val="subsection"/>
      </w:pPr>
      <w:r w:rsidRPr="00F45EDF">
        <w:tab/>
        <w:t>(1)</w:t>
      </w:r>
      <w:r w:rsidRPr="00F45EDF">
        <w:tab/>
        <w:t>The rate of pension payable to a person under sections</w:t>
      </w:r>
      <w:r w:rsidR="00F45EDF">
        <w:t> </w:t>
      </w:r>
      <w:r w:rsidRPr="00F45EDF">
        <w:t>71 or 72 (not being a pension for which contributions were made to a State Fund as defined by section</w:t>
      </w:r>
      <w:r w:rsidR="00F45EDF">
        <w:t> </w:t>
      </w:r>
      <w:r w:rsidRPr="00F45EDF">
        <w:t xml:space="preserve">101) shall, subject to </w:t>
      </w:r>
      <w:r w:rsidR="00F45EDF">
        <w:t>subsection (</w:t>
      </w:r>
      <w:r w:rsidRPr="00F45EDF">
        <w:t>2), be increased:</w:t>
      </w:r>
    </w:p>
    <w:p w:rsidR="00B33542" w:rsidRPr="00F45EDF" w:rsidRDefault="00B33542" w:rsidP="00B33542">
      <w:pPr>
        <w:pStyle w:val="paragraph"/>
      </w:pPr>
      <w:r w:rsidRPr="00F45EDF">
        <w:tab/>
        <w:t>(a)</w:t>
      </w:r>
      <w:r w:rsidRPr="00F45EDF">
        <w:tab/>
        <w:t>if the rate of the pension does not exceed $520 per annum—by one</w:t>
      </w:r>
      <w:r w:rsidR="00F45EDF">
        <w:noBreakHyphen/>
      </w:r>
      <w:r w:rsidRPr="00F45EDF">
        <w:t>fifth;</w:t>
      </w:r>
    </w:p>
    <w:p w:rsidR="00B33542" w:rsidRPr="00F45EDF" w:rsidRDefault="00B33542" w:rsidP="00B33542">
      <w:pPr>
        <w:pStyle w:val="paragraph"/>
      </w:pPr>
      <w:r w:rsidRPr="00F45EDF">
        <w:tab/>
        <w:t>(b)</w:t>
      </w:r>
      <w:r w:rsidRPr="00F45EDF">
        <w:tab/>
        <w:t>if the rate of pension exceeds $520 per annum but does not exceed $1300 per annum—by $104 per annum; or</w:t>
      </w:r>
    </w:p>
    <w:p w:rsidR="00B33542" w:rsidRPr="00F45EDF" w:rsidRDefault="00B33542" w:rsidP="00B33542">
      <w:pPr>
        <w:pStyle w:val="paragraph"/>
      </w:pPr>
      <w:r w:rsidRPr="00F45EDF">
        <w:tab/>
        <w:t>(c)</w:t>
      </w:r>
      <w:r w:rsidRPr="00F45EDF">
        <w:tab/>
        <w:t>if the rate of pension exceeds $1300 per annum but is less than $1404 per annum—by such sum as will increase the rate of that pension to $1404 per annum.</w:t>
      </w:r>
    </w:p>
    <w:p w:rsidR="00B33542" w:rsidRPr="00F45EDF" w:rsidRDefault="00B33542" w:rsidP="00B33542">
      <w:pPr>
        <w:pStyle w:val="subsection"/>
      </w:pPr>
      <w:r w:rsidRPr="00F45EDF">
        <w:tab/>
        <w:t>(2)</w:t>
      </w:r>
      <w:r w:rsidRPr="00F45EDF">
        <w:tab/>
        <w:t>The rate of pension payable to the widow of a person who, but for his death, would have been entitled to receive a pension under sections</w:t>
      </w:r>
      <w:r w:rsidR="00F45EDF">
        <w:t> </w:t>
      </w:r>
      <w:r w:rsidRPr="00F45EDF">
        <w:t>71 or 72 (not being a pension for which contributions were made to a State Fund as defined by section</w:t>
      </w:r>
      <w:r w:rsidR="00F45EDF">
        <w:t> </w:t>
      </w:r>
      <w:r w:rsidRPr="00F45EDF">
        <w:t>101) shall be increased:</w:t>
      </w:r>
    </w:p>
    <w:p w:rsidR="00B33542" w:rsidRPr="00F45EDF" w:rsidRDefault="00B33542" w:rsidP="00B33542">
      <w:pPr>
        <w:pStyle w:val="paragraph"/>
      </w:pPr>
      <w:r w:rsidRPr="00F45EDF">
        <w:tab/>
        <w:t>(a)</w:t>
      </w:r>
      <w:r w:rsidRPr="00F45EDF">
        <w:tab/>
        <w:t>if the rate of the pension does not exceed $260 per annum—by one</w:t>
      </w:r>
      <w:r w:rsidR="00F45EDF">
        <w:noBreakHyphen/>
      </w:r>
      <w:r w:rsidRPr="00F45EDF">
        <w:t>fifth;</w:t>
      </w:r>
    </w:p>
    <w:p w:rsidR="00B33542" w:rsidRPr="00F45EDF" w:rsidRDefault="00B33542" w:rsidP="00B33542">
      <w:pPr>
        <w:pStyle w:val="paragraph"/>
      </w:pPr>
      <w:r w:rsidRPr="00F45EDF">
        <w:tab/>
        <w:t>(b)</w:t>
      </w:r>
      <w:r w:rsidRPr="00F45EDF">
        <w:tab/>
        <w:t>if the rate of the pension exceeds $260 per annum but does not exceed $650 per annum—by $52 per annum; or</w:t>
      </w:r>
    </w:p>
    <w:p w:rsidR="00B33542" w:rsidRPr="00F45EDF" w:rsidRDefault="00B33542" w:rsidP="00B33542">
      <w:pPr>
        <w:pStyle w:val="paragraph"/>
      </w:pPr>
      <w:r w:rsidRPr="00F45EDF">
        <w:tab/>
        <w:t>(c)</w:t>
      </w:r>
      <w:r w:rsidRPr="00F45EDF">
        <w:tab/>
        <w:t>if the rate of the pension exceeds $650 per annum but is less than $702 per annum—by such sum as will increase the rate of that pension to $702 per annum.</w:t>
      </w:r>
    </w:p>
    <w:p w:rsidR="00B33542" w:rsidRPr="00F45EDF" w:rsidRDefault="00B33542" w:rsidP="002028EB">
      <w:pPr>
        <w:pStyle w:val="subsection"/>
        <w:keepNext/>
      </w:pPr>
      <w:r w:rsidRPr="00F45EDF">
        <w:tab/>
        <w:t>(3)</w:t>
      </w:r>
      <w:r w:rsidRPr="00F45EDF">
        <w:tab/>
        <w:t>For the purposes of this section, the rate of pension payable under section</w:t>
      </w:r>
      <w:r w:rsidR="00F45EDF">
        <w:t> </w:t>
      </w:r>
      <w:r w:rsidRPr="00F45EDF">
        <w:t>71 or 72 includes the amount of the increase in the pension effected by section</w:t>
      </w:r>
      <w:r w:rsidR="00F45EDF">
        <w:t> </w:t>
      </w:r>
      <w:r w:rsidRPr="00F45EDF">
        <w:t xml:space="preserve">31A of the </w:t>
      </w:r>
      <w:r w:rsidRPr="00F45EDF">
        <w:rPr>
          <w:i/>
        </w:rPr>
        <w:t>Superannuation Act 1948</w:t>
      </w:r>
      <w:r w:rsidRPr="00F45EDF">
        <w:t xml:space="preserve"> or, in the case of a pension which becomes payable after the commencement of this section, the amount by which the rate of pension would have been increased under section</w:t>
      </w:r>
      <w:r w:rsidR="00F45EDF">
        <w:t> </w:t>
      </w:r>
      <w:r w:rsidRPr="00F45EDF">
        <w:t>31A of that Act if the pension had become payable immediately before the commencement of this section.</w:t>
      </w:r>
    </w:p>
    <w:p w:rsidR="00B33542" w:rsidRPr="00F45EDF" w:rsidRDefault="00B33542" w:rsidP="00B33542">
      <w:pPr>
        <w:pStyle w:val="subsection"/>
      </w:pPr>
      <w:r w:rsidRPr="00F45EDF">
        <w:tab/>
        <w:t>(4)</w:t>
      </w:r>
      <w:r w:rsidRPr="00F45EDF">
        <w:tab/>
        <w:t>The Commonwealth shall pay to the Superannuation Fund the amount of the increases of pensions effected by this section.</w:t>
      </w:r>
    </w:p>
    <w:p w:rsidR="00B33542" w:rsidRPr="00F45EDF" w:rsidRDefault="00B33542" w:rsidP="002477D1">
      <w:pPr>
        <w:pStyle w:val="ActHead3"/>
        <w:pageBreakBefore/>
      </w:pPr>
      <w:bookmarkStart w:id="104" w:name="_Toc531703658"/>
      <w:r w:rsidRPr="004506DD">
        <w:rPr>
          <w:rStyle w:val="CharDivNo"/>
        </w:rPr>
        <w:lastRenderedPageBreak/>
        <w:t>Division</w:t>
      </w:r>
      <w:r w:rsidR="00F45EDF" w:rsidRPr="004506DD">
        <w:rPr>
          <w:rStyle w:val="CharDivNo"/>
        </w:rPr>
        <w:t> </w:t>
      </w:r>
      <w:r w:rsidRPr="004506DD">
        <w:rPr>
          <w:rStyle w:val="CharDivNo"/>
        </w:rPr>
        <w:t>6</w:t>
      </w:r>
      <w:r w:rsidRPr="00F45EDF">
        <w:t>—</w:t>
      </w:r>
      <w:r w:rsidRPr="004506DD">
        <w:rPr>
          <w:rStyle w:val="CharDivText"/>
        </w:rPr>
        <w:t>Assurance policies</w:t>
      </w:r>
      <w:bookmarkEnd w:id="104"/>
    </w:p>
    <w:p w:rsidR="00B33542" w:rsidRPr="00F45EDF" w:rsidRDefault="00B33542" w:rsidP="00B33542">
      <w:pPr>
        <w:pStyle w:val="ActHead5"/>
      </w:pPr>
      <w:bookmarkStart w:id="105" w:name="_Toc531703659"/>
      <w:r w:rsidRPr="004506DD">
        <w:rPr>
          <w:rStyle w:val="CharSectno"/>
        </w:rPr>
        <w:t>74</w:t>
      </w:r>
      <w:r w:rsidRPr="00F45EDF">
        <w:t xml:space="preserve">  Transfer of policies to Board</w:t>
      </w:r>
      <w:bookmarkEnd w:id="105"/>
    </w:p>
    <w:p w:rsidR="00B33542" w:rsidRPr="00F45EDF" w:rsidRDefault="00B33542" w:rsidP="00B33542">
      <w:pPr>
        <w:pStyle w:val="subsection"/>
      </w:pPr>
      <w:r w:rsidRPr="00F45EDF">
        <w:tab/>
        <w:t>(1)</w:t>
      </w:r>
      <w:r w:rsidRPr="00F45EDF">
        <w:tab/>
        <w:t>Any employee whose life is assured may, with the consent of the Board, transfer the policy (if unencumbered) to the Board or to a person approved by the Board and request the Board to continue the payment of the premiums under the policy.</w:t>
      </w:r>
    </w:p>
    <w:p w:rsidR="00B33542" w:rsidRPr="00F45EDF" w:rsidRDefault="00B33542" w:rsidP="00B33542">
      <w:pPr>
        <w:pStyle w:val="subsection"/>
      </w:pPr>
      <w:r w:rsidRPr="00F45EDF">
        <w:tab/>
        <w:t>(2)</w:t>
      </w:r>
      <w:r w:rsidRPr="00F45EDF">
        <w:tab/>
        <w:t xml:space="preserve">Where a transfer is made under </w:t>
      </w:r>
      <w:r w:rsidR="00F45EDF">
        <w:t>subsection (</w:t>
      </w:r>
      <w:r w:rsidRPr="00F45EDF">
        <w:t>1) the Board shall duly pay the premiums, and, on the maturity of the policy, shall pay to the employee or to his personal representatives to be administered as part of his estate, any sums received on the policy, less the amount of the premiums paid by the Board with compound interest thereon at the specified rate from the respective dates of payment.</w:t>
      </w:r>
    </w:p>
    <w:p w:rsidR="00B33542" w:rsidRPr="00F45EDF" w:rsidRDefault="00B33542" w:rsidP="00B33542">
      <w:pPr>
        <w:pStyle w:val="subsection"/>
      </w:pPr>
      <w:r w:rsidRPr="00F45EDF">
        <w:tab/>
        <w:t>(3)</w:t>
      </w:r>
      <w:r w:rsidRPr="00F45EDF">
        <w:tab/>
        <w:t>Where an employee desires that his policy be re</w:t>
      </w:r>
      <w:r w:rsidR="00F45EDF">
        <w:noBreakHyphen/>
      </w:r>
      <w:r w:rsidRPr="00F45EDF">
        <w:t>transferred to him before maturity, or resigns or retires from the Service, the Board may, on receipt of a request for re</w:t>
      </w:r>
      <w:r w:rsidR="00F45EDF">
        <w:noBreakHyphen/>
      </w:r>
      <w:r w:rsidRPr="00F45EDF">
        <w:t>transfer, or upon his resignation or retirement, re</w:t>
      </w:r>
      <w:r w:rsidR="00F45EDF">
        <w:noBreakHyphen/>
      </w:r>
      <w:r w:rsidRPr="00F45EDF">
        <w:t>transfer the policy to the employee upon payment to the Board of the amount of premiums paid by the Board, with compound interest thereon at the specified rate from the respective dates of payment.</w:t>
      </w:r>
    </w:p>
    <w:p w:rsidR="00B33542" w:rsidRPr="00F45EDF" w:rsidRDefault="00B33542" w:rsidP="00B33542">
      <w:pPr>
        <w:pStyle w:val="subsection"/>
      </w:pPr>
      <w:r w:rsidRPr="00F45EDF">
        <w:tab/>
        <w:t>(4)</w:t>
      </w:r>
      <w:r w:rsidRPr="00F45EDF">
        <w:tab/>
        <w:t xml:space="preserve">For the purposes of </w:t>
      </w:r>
      <w:r w:rsidR="00F45EDF">
        <w:t>subsections (</w:t>
      </w:r>
      <w:r w:rsidRPr="00F45EDF">
        <w:t xml:space="preserve">2) and (3), </w:t>
      </w:r>
      <w:r w:rsidRPr="00F45EDF">
        <w:rPr>
          <w:b/>
          <w:i/>
        </w:rPr>
        <w:t>the specified rate</w:t>
      </w:r>
      <w:r w:rsidRPr="00F45EDF">
        <w:t xml:space="preserve"> means, in relation to any period, the rate of four per centum per annum or such rate as the Superannuation Fund Investment Trust determines in respect of that period.</w:t>
      </w:r>
    </w:p>
    <w:p w:rsidR="00B33542" w:rsidRPr="00F45EDF" w:rsidRDefault="00B33542" w:rsidP="00B33542">
      <w:pPr>
        <w:pStyle w:val="subsection"/>
      </w:pPr>
      <w:r w:rsidRPr="00F45EDF">
        <w:tab/>
        <w:t>(5)</w:t>
      </w:r>
      <w:r w:rsidRPr="00F45EDF">
        <w:tab/>
      </w:r>
      <w:r w:rsidR="00F45EDF">
        <w:t>Subsection (</w:t>
      </w:r>
      <w:r w:rsidRPr="00F45EDF">
        <w:t>1) ceases to have effect on and from 1</w:t>
      </w:r>
      <w:r w:rsidR="00F45EDF">
        <w:t> </w:t>
      </w:r>
      <w:r w:rsidRPr="00F45EDF">
        <w:t>July 1976.</w:t>
      </w:r>
    </w:p>
    <w:p w:rsidR="00B33542" w:rsidRPr="00F45EDF" w:rsidRDefault="00B33542" w:rsidP="00B33542">
      <w:pPr>
        <w:pStyle w:val="subsection"/>
      </w:pPr>
      <w:r w:rsidRPr="00F45EDF">
        <w:tab/>
        <w:t>(6)</w:t>
      </w:r>
      <w:r w:rsidRPr="00F45EDF">
        <w:tab/>
        <w:t xml:space="preserve">Upon the commencement of the </w:t>
      </w:r>
      <w:r w:rsidRPr="00F45EDF">
        <w:rPr>
          <w:i/>
        </w:rPr>
        <w:t>Superannuation Act 1976</w:t>
      </w:r>
      <w:r w:rsidRPr="00F45EDF">
        <w:t>, a policy that has been transferred to the Board and has not been re</w:t>
      </w:r>
      <w:r w:rsidR="00F45EDF">
        <w:noBreakHyphen/>
      </w:r>
      <w:r w:rsidRPr="00F45EDF">
        <w:t xml:space="preserve">transferred by the Board shall, by force of this subsection, be transferred to the Superannuation Fund Investment Trust and, after the commencement of that Act, any reference in </w:t>
      </w:r>
      <w:r w:rsidR="00F45EDF">
        <w:t>subsections (</w:t>
      </w:r>
      <w:r w:rsidRPr="00F45EDF">
        <w:t xml:space="preserve">2) and (3) to the Board shall, in the application of those subsections to </w:t>
      </w:r>
      <w:r w:rsidRPr="00F45EDF">
        <w:lastRenderedPageBreak/>
        <w:t>the policy, be read as a reference to the Superannuation Fund Investment Trust.</w:t>
      </w:r>
    </w:p>
    <w:p w:rsidR="00B33542" w:rsidRPr="00F45EDF" w:rsidRDefault="00B33542" w:rsidP="002477D1">
      <w:pPr>
        <w:pStyle w:val="ActHead2"/>
        <w:pageBreakBefore/>
      </w:pPr>
      <w:bookmarkStart w:id="106" w:name="_Toc531703660"/>
      <w:r w:rsidRPr="004506DD">
        <w:rPr>
          <w:rStyle w:val="CharPartNo"/>
        </w:rPr>
        <w:lastRenderedPageBreak/>
        <w:t>Part V</w:t>
      </w:r>
      <w:r w:rsidRPr="00F45EDF">
        <w:t>—</w:t>
      </w:r>
      <w:r w:rsidRPr="004506DD">
        <w:rPr>
          <w:rStyle w:val="CharPartText"/>
        </w:rPr>
        <w:t>The Provident Account</w:t>
      </w:r>
      <w:bookmarkEnd w:id="106"/>
    </w:p>
    <w:p w:rsidR="00B33542" w:rsidRPr="004506DD" w:rsidRDefault="009B7AF5" w:rsidP="00B33542">
      <w:pPr>
        <w:pStyle w:val="Header"/>
      </w:pPr>
      <w:r w:rsidRPr="004506DD">
        <w:rPr>
          <w:rStyle w:val="CharDivNo"/>
        </w:rPr>
        <w:t xml:space="preserve"> </w:t>
      </w:r>
      <w:r w:rsidRPr="004506DD">
        <w:rPr>
          <w:rStyle w:val="CharDivText"/>
        </w:rPr>
        <w:t xml:space="preserve"> </w:t>
      </w:r>
    </w:p>
    <w:p w:rsidR="00B33542" w:rsidRPr="00F45EDF" w:rsidRDefault="00B33542" w:rsidP="00B33542">
      <w:pPr>
        <w:pStyle w:val="ActHead5"/>
      </w:pPr>
      <w:bookmarkStart w:id="107" w:name="_Toc531703661"/>
      <w:r w:rsidRPr="004506DD">
        <w:rPr>
          <w:rStyle w:val="CharSectno"/>
        </w:rPr>
        <w:t>79</w:t>
      </w:r>
      <w:r w:rsidRPr="00F45EDF">
        <w:t xml:space="preserve">  Contributors to Provident Account</w:t>
      </w:r>
      <w:bookmarkEnd w:id="107"/>
    </w:p>
    <w:p w:rsidR="00B33542" w:rsidRPr="00F45EDF" w:rsidRDefault="00B33542" w:rsidP="00B33542">
      <w:pPr>
        <w:pStyle w:val="subsection"/>
      </w:pPr>
      <w:r w:rsidRPr="00F45EDF">
        <w:tab/>
        <w:t>(1)</w:t>
      </w:r>
      <w:r w:rsidRPr="00F45EDF">
        <w:tab/>
        <w:t>The following persons shall be contributors to the Provident Account:</w:t>
      </w:r>
    </w:p>
    <w:p w:rsidR="00B33542" w:rsidRPr="00F45EDF" w:rsidRDefault="00B33542" w:rsidP="00B33542">
      <w:pPr>
        <w:pStyle w:val="paragraph"/>
      </w:pPr>
      <w:r w:rsidRPr="00F45EDF">
        <w:tab/>
        <w:t>(a)</w:t>
      </w:r>
      <w:r w:rsidRPr="00F45EDF">
        <w:tab/>
        <w:t>employees who, by reason of the operation of section</w:t>
      </w:r>
      <w:r w:rsidR="00F45EDF">
        <w:t> </w:t>
      </w:r>
      <w:r w:rsidRPr="00F45EDF">
        <w:t>5 or section</w:t>
      </w:r>
      <w:r w:rsidR="00F45EDF">
        <w:t> </w:t>
      </w:r>
      <w:r w:rsidRPr="00F45EDF">
        <w:t>119M, are accepted as contributors to the Provident Account; and</w:t>
      </w:r>
    </w:p>
    <w:p w:rsidR="00B33542" w:rsidRPr="00F45EDF" w:rsidRDefault="00B33542" w:rsidP="00B33542">
      <w:pPr>
        <w:pStyle w:val="paragraph"/>
      </w:pPr>
      <w:r w:rsidRPr="00F45EDF">
        <w:tab/>
        <w:t>(b)</w:t>
      </w:r>
      <w:r w:rsidRPr="00F45EDF">
        <w:tab/>
        <w:t>employees who elect under section</w:t>
      </w:r>
      <w:r w:rsidR="00F45EDF">
        <w:t> </w:t>
      </w:r>
      <w:r w:rsidRPr="00F45EDF">
        <w:t>81 to contribute to the Provident Account.</w:t>
      </w:r>
    </w:p>
    <w:p w:rsidR="00B33542" w:rsidRPr="00F45EDF" w:rsidRDefault="00B33542" w:rsidP="00B33542">
      <w:pPr>
        <w:pStyle w:val="subsection"/>
      </w:pPr>
      <w:r w:rsidRPr="00F45EDF">
        <w:tab/>
        <w:t>(2)</w:t>
      </w:r>
      <w:r w:rsidRPr="00F45EDF">
        <w:tab/>
        <w:t>Where:</w:t>
      </w:r>
    </w:p>
    <w:p w:rsidR="00B33542" w:rsidRPr="00F45EDF" w:rsidRDefault="00B33542" w:rsidP="00B33542">
      <w:pPr>
        <w:pStyle w:val="paragraph"/>
      </w:pPr>
      <w:r w:rsidRPr="00F45EDF">
        <w:tab/>
        <w:t>(a)</w:t>
      </w:r>
      <w:r w:rsidRPr="00F45EDF">
        <w:tab/>
        <w:t>a person who has become a contributor to the Provident Account otherwise than by virtue of section</w:t>
      </w:r>
      <w:r w:rsidR="00F45EDF">
        <w:t> </w:t>
      </w:r>
      <w:r w:rsidRPr="00F45EDF">
        <w:t>81 applies to the Board to be allowed to contribute to the Fund under Part III;</w:t>
      </w:r>
    </w:p>
    <w:p w:rsidR="00B33542" w:rsidRPr="00F45EDF" w:rsidRDefault="00B33542" w:rsidP="00B33542">
      <w:pPr>
        <w:pStyle w:val="paragraph"/>
      </w:pPr>
      <w:r w:rsidRPr="00F45EDF">
        <w:tab/>
        <w:t>(b)</w:t>
      </w:r>
      <w:r w:rsidRPr="00F45EDF">
        <w:tab/>
        <w:t>the person has undergone a medical examination by a legally qualified medical practitioner approved by the Board and a report of the result of the examination has been furnished by the medical practitioner to the Board; and</w:t>
      </w:r>
    </w:p>
    <w:p w:rsidR="00B33542" w:rsidRPr="00F45EDF" w:rsidRDefault="00B33542" w:rsidP="00B33542">
      <w:pPr>
        <w:pStyle w:val="paragraph"/>
        <w:keepNext/>
      </w:pPr>
      <w:r w:rsidRPr="00F45EDF">
        <w:tab/>
        <w:t>(c)</w:t>
      </w:r>
      <w:r w:rsidRPr="00F45EDF">
        <w:tab/>
        <w:t>the Board is satisfied, after considering the report of the medical practitioner, that the health and physical fitness of the person are such as to justify his being accepted as a contributor to the Fund under Part III;</w:t>
      </w:r>
    </w:p>
    <w:p w:rsidR="00B33542" w:rsidRPr="00F45EDF" w:rsidRDefault="00B33542" w:rsidP="00B33542">
      <w:pPr>
        <w:pStyle w:val="subsection2"/>
      </w:pPr>
      <w:r w:rsidRPr="00F45EDF">
        <w:t>the Board may allow him to contribute to the Fund under Part III.</w:t>
      </w:r>
    </w:p>
    <w:p w:rsidR="00B33542" w:rsidRPr="00F45EDF" w:rsidRDefault="00B33542" w:rsidP="00B33542">
      <w:pPr>
        <w:pStyle w:val="subsection"/>
      </w:pPr>
      <w:r w:rsidRPr="00F45EDF">
        <w:tab/>
        <w:t>(3)</w:t>
      </w:r>
      <w:r w:rsidRPr="00F45EDF">
        <w:tab/>
        <w:t xml:space="preserve">Where, in pursuance of </w:t>
      </w:r>
      <w:r w:rsidR="00F45EDF">
        <w:t>subsection (</w:t>
      </w:r>
      <w:r w:rsidRPr="00F45EDF">
        <w:t>2), the Board decides to allow a contributor to the Provident Account to contribute to the Fund under Part III:</w:t>
      </w:r>
    </w:p>
    <w:p w:rsidR="00B33542" w:rsidRPr="00F45EDF" w:rsidRDefault="00B33542" w:rsidP="00B33542">
      <w:pPr>
        <w:pStyle w:val="paragraph"/>
      </w:pPr>
      <w:r w:rsidRPr="00F45EDF">
        <w:tab/>
        <w:t>(a)</w:t>
      </w:r>
      <w:r w:rsidRPr="00F45EDF">
        <w:tab/>
        <w:t>he shall, as from the date of the decision of the Board, make no further contributions to the Provident Account, and he ceases to be entitled to any benefit (not being a refund of contributions) that would otherwise be payable from the Provident Account;</w:t>
      </w:r>
    </w:p>
    <w:p w:rsidR="00B33542" w:rsidRPr="00F45EDF" w:rsidRDefault="00B33542" w:rsidP="00B33542">
      <w:pPr>
        <w:pStyle w:val="paragraph"/>
      </w:pPr>
      <w:r w:rsidRPr="00F45EDF">
        <w:lastRenderedPageBreak/>
        <w:tab/>
        <w:t>(b)</w:t>
      </w:r>
      <w:r w:rsidRPr="00F45EDF">
        <w:tab/>
        <w:t>he is entitled to a refund of the contributions paid to the Provident Account, together with compound interest on those contributions at the prescribed rate; and</w:t>
      </w:r>
    </w:p>
    <w:p w:rsidR="00B33542" w:rsidRPr="00F45EDF" w:rsidRDefault="00B33542" w:rsidP="00B33542">
      <w:pPr>
        <w:pStyle w:val="paragraph"/>
      </w:pPr>
      <w:r w:rsidRPr="00F45EDF">
        <w:tab/>
        <w:t>(c)</w:t>
      </w:r>
      <w:r w:rsidRPr="00F45EDF">
        <w:tab/>
        <w:t>subject to Division</w:t>
      </w:r>
      <w:r w:rsidR="00F45EDF">
        <w:t> </w:t>
      </w:r>
      <w:r w:rsidRPr="00F45EDF">
        <w:t>2 of Part XA, he shall contribute to the Fund under Part III as from the date of the decision of the Board or, if that date is not a pay</w:t>
      </w:r>
      <w:r w:rsidR="00F45EDF">
        <w:noBreakHyphen/>
      </w:r>
      <w:r w:rsidRPr="00F45EDF">
        <w:t>day, the next succeeding pay</w:t>
      </w:r>
      <w:r w:rsidR="00F45EDF">
        <w:noBreakHyphen/>
      </w:r>
      <w:r w:rsidRPr="00F45EDF">
        <w:t>day.</w:t>
      </w:r>
    </w:p>
    <w:p w:rsidR="00B33542" w:rsidRPr="00F45EDF" w:rsidRDefault="00B33542" w:rsidP="00B33542">
      <w:pPr>
        <w:pStyle w:val="subsection"/>
      </w:pPr>
      <w:r w:rsidRPr="00F45EDF">
        <w:tab/>
        <w:t>(4)</w:t>
      </w:r>
      <w:r w:rsidRPr="00F45EDF">
        <w:tab/>
        <w:t xml:space="preserve">The Board shall not exercise its powers under </w:t>
      </w:r>
      <w:r w:rsidR="00F45EDF">
        <w:t>subsection (</w:t>
      </w:r>
      <w:r w:rsidRPr="00F45EDF">
        <w:t>2) in relation to a person who is a contributor to the Provident Account except in pursuance of an application made by the person before 13</w:t>
      </w:r>
      <w:r w:rsidR="00F45EDF">
        <w:t> </w:t>
      </w:r>
      <w:r w:rsidRPr="00F45EDF">
        <w:t>February 1976.</w:t>
      </w:r>
    </w:p>
    <w:p w:rsidR="00B33542" w:rsidRPr="00F45EDF" w:rsidRDefault="00B33542" w:rsidP="00B33542">
      <w:pPr>
        <w:pStyle w:val="subsection"/>
      </w:pPr>
      <w:r w:rsidRPr="00F45EDF">
        <w:tab/>
        <w:t>(5)</w:t>
      </w:r>
      <w:r w:rsidRPr="00F45EDF">
        <w:tab/>
        <w:t>Where, on or after 13</w:t>
      </w:r>
      <w:r w:rsidR="00F45EDF">
        <w:t> </w:t>
      </w:r>
      <w:r w:rsidRPr="00F45EDF">
        <w:t>February 1976 but before 30</w:t>
      </w:r>
      <w:r w:rsidR="00F45EDF">
        <w:t> </w:t>
      </w:r>
      <w:r w:rsidRPr="00F45EDF">
        <w:t xml:space="preserve">April 1976, a person who is a contributor to the Provident Account makes application to the Board for the Board to exercise its powers in relation to him under </w:t>
      </w:r>
      <w:r w:rsidR="00F45EDF">
        <w:t>subsection (</w:t>
      </w:r>
      <w:r w:rsidRPr="00F45EDF">
        <w:t>2) and the application arose out of or is otherwise related to a communication made to the Board by the person before 13</w:t>
      </w:r>
      <w:r w:rsidR="00F45EDF">
        <w:t> </w:t>
      </w:r>
      <w:r w:rsidRPr="00F45EDF">
        <w:t xml:space="preserve">February 1976, the Board may, for the purposes of </w:t>
      </w:r>
      <w:r w:rsidR="00F45EDF">
        <w:t>subsection (</w:t>
      </w:r>
      <w:r w:rsidRPr="00F45EDF">
        <w:t>4), treat the application as having been made before that last</w:t>
      </w:r>
      <w:r w:rsidR="00F45EDF">
        <w:noBreakHyphen/>
      </w:r>
      <w:r w:rsidRPr="00F45EDF">
        <w:t>mentioned date.</w:t>
      </w:r>
    </w:p>
    <w:p w:rsidR="00B33542" w:rsidRPr="00F45EDF" w:rsidRDefault="00B33542" w:rsidP="00B33542">
      <w:pPr>
        <w:pStyle w:val="subsection"/>
      </w:pPr>
      <w:r w:rsidRPr="00F45EDF">
        <w:tab/>
        <w:t>(6)</w:t>
      </w:r>
      <w:r w:rsidRPr="00F45EDF">
        <w:tab/>
        <w:t xml:space="preserve">Where an application made to the Board under </w:t>
      </w:r>
      <w:r w:rsidR="00F45EDF">
        <w:t>subsection (</w:t>
      </w:r>
      <w:r w:rsidRPr="00F45EDF">
        <w:t>2) has not been determined by the Board before 1</w:t>
      </w:r>
      <w:r w:rsidR="00F45EDF">
        <w:t> </w:t>
      </w:r>
      <w:r w:rsidRPr="00F45EDF">
        <w:t>July 1976, the Commissioner for Superannuation may exercise the powers of the Board under this section in relation to the application.</w:t>
      </w:r>
    </w:p>
    <w:p w:rsidR="00B33542" w:rsidRPr="00F45EDF" w:rsidRDefault="00B33542" w:rsidP="00B33542">
      <w:pPr>
        <w:pStyle w:val="subsection"/>
      </w:pPr>
      <w:r w:rsidRPr="00F45EDF">
        <w:tab/>
        <w:t>(7)</w:t>
      </w:r>
      <w:r w:rsidRPr="00F45EDF">
        <w:tab/>
        <w:t>Where, after the pay</w:t>
      </w:r>
      <w:r w:rsidR="00F45EDF">
        <w:noBreakHyphen/>
      </w:r>
      <w:r w:rsidRPr="00F45EDF">
        <w:t>day last preceding 1</w:t>
      </w:r>
      <w:r w:rsidR="00F45EDF">
        <w:t> </w:t>
      </w:r>
      <w:r w:rsidRPr="00F45EDF">
        <w:t xml:space="preserve">July 1976, the Board or the Commissioner for Superannuation decides, under </w:t>
      </w:r>
      <w:r w:rsidR="00F45EDF">
        <w:t>subsection (</w:t>
      </w:r>
      <w:r w:rsidRPr="00F45EDF">
        <w:t>2), to allow a contributor to the Provident Account to contribute to the Fund under Part III, the decision shall be deemed to have been made on that pay</w:t>
      </w:r>
      <w:r w:rsidR="00F45EDF">
        <w:noBreakHyphen/>
      </w:r>
      <w:r w:rsidRPr="00F45EDF">
        <w:t>day.</w:t>
      </w:r>
    </w:p>
    <w:p w:rsidR="00B33542" w:rsidRPr="00F45EDF" w:rsidRDefault="00B33542" w:rsidP="00B33542">
      <w:pPr>
        <w:pStyle w:val="ActHead5"/>
      </w:pPr>
      <w:bookmarkStart w:id="108" w:name="_Toc531703662"/>
      <w:r w:rsidRPr="004506DD">
        <w:rPr>
          <w:rStyle w:val="CharSectno"/>
        </w:rPr>
        <w:t>79A</w:t>
      </w:r>
      <w:r w:rsidRPr="00F45EDF">
        <w:t xml:space="preserve">  Contributions not payable on or after 1</w:t>
      </w:r>
      <w:r w:rsidR="00F45EDF">
        <w:t> </w:t>
      </w:r>
      <w:r w:rsidRPr="00F45EDF">
        <w:t>July 1976</w:t>
      </w:r>
      <w:bookmarkEnd w:id="108"/>
    </w:p>
    <w:p w:rsidR="00B33542" w:rsidRPr="00F45EDF" w:rsidRDefault="00B33542" w:rsidP="00B33542">
      <w:pPr>
        <w:pStyle w:val="subsection"/>
      </w:pPr>
      <w:r w:rsidRPr="00F45EDF">
        <w:tab/>
      </w:r>
      <w:r w:rsidRPr="00F45EDF">
        <w:tab/>
        <w:t>Contributions shall not be made under this Part on or after 1</w:t>
      </w:r>
      <w:r w:rsidR="00F45EDF">
        <w:t> </w:t>
      </w:r>
      <w:r w:rsidRPr="00F45EDF">
        <w:t>July 1976 except contributions the obligation for the payment of which came into existence before 1</w:t>
      </w:r>
      <w:r w:rsidR="00F45EDF">
        <w:t> </w:t>
      </w:r>
      <w:r w:rsidRPr="00F45EDF">
        <w:t>July 1976.</w:t>
      </w:r>
    </w:p>
    <w:p w:rsidR="00B33542" w:rsidRPr="00F45EDF" w:rsidRDefault="00B33542" w:rsidP="00B33542">
      <w:pPr>
        <w:pStyle w:val="ActHead5"/>
      </w:pPr>
      <w:bookmarkStart w:id="109" w:name="_Toc531703663"/>
      <w:r w:rsidRPr="004506DD">
        <w:rPr>
          <w:rStyle w:val="CharSectno"/>
        </w:rPr>
        <w:lastRenderedPageBreak/>
        <w:t>80</w:t>
      </w:r>
      <w:r w:rsidRPr="00F45EDF">
        <w:t xml:space="preserve">  Contributions to Provident Account</w:t>
      </w:r>
      <w:bookmarkEnd w:id="109"/>
    </w:p>
    <w:p w:rsidR="00B33542" w:rsidRPr="00F45EDF" w:rsidRDefault="00B33542" w:rsidP="00B33542">
      <w:pPr>
        <w:pStyle w:val="subsection"/>
      </w:pPr>
      <w:r w:rsidRPr="00F45EDF">
        <w:tab/>
        <w:t>(1)</w:t>
      </w:r>
      <w:r w:rsidRPr="00F45EDF">
        <w:tab/>
        <w:t>The contributions of a contributor to the Provident Account:</w:t>
      </w:r>
    </w:p>
    <w:p w:rsidR="00B33542" w:rsidRPr="00F45EDF" w:rsidRDefault="00B33542" w:rsidP="00B33542">
      <w:pPr>
        <w:pStyle w:val="paragraph"/>
      </w:pPr>
      <w:r w:rsidRPr="00F45EDF">
        <w:tab/>
        <w:t>(a)</w:t>
      </w:r>
      <w:r w:rsidRPr="00F45EDF">
        <w:tab/>
        <w:t>shall be at the rate of 10 cents for each $2 or part of $2 of each fortnightly payment of his salary; and</w:t>
      </w:r>
    </w:p>
    <w:p w:rsidR="00B33542" w:rsidRPr="00F45EDF" w:rsidRDefault="00B33542" w:rsidP="00B33542">
      <w:pPr>
        <w:pStyle w:val="paragraph"/>
      </w:pPr>
      <w:r w:rsidRPr="00F45EDF">
        <w:tab/>
        <w:t>(b)</w:t>
      </w:r>
      <w:r w:rsidRPr="00F45EDF">
        <w:tab/>
        <w:t>shall be deducted from his salary at each payment of salary.</w:t>
      </w:r>
    </w:p>
    <w:p w:rsidR="00B33542" w:rsidRPr="00F45EDF" w:rsidRDefault="00B33542" w:rsidP="00B33542">
      <w:pPr>
        <w:pStyle w:val="subsection"/>
      </w:pPr>
      <w:r w:rsidRPr="00F45EDF">
        <w:tab/>
        <w:t>(2)</w:t>
      </w:r>
      <w:r w:rsidRPr="00F45EDF">
        <w:tab/>
        <w:t>A contributor to the Provident Account shall contribute to that Account as from the date from which he would have been required, under section</w:t>
      </w:r>
      <w:r w:rsidR="00F45EDF">
        <w:t> </w:t>
      </w:r>
      <w:r w:rsidRPr="00F45EDF">
        <w:t>19, to contribute to the Superannuation Fund if he had become a contributor to that Fund.</w:t>
      </w:r>
    </w:p>
    <w:p w:rsidR="00B33542" w:rsidRPr="00F45EDF" w:rsidRDefault="00B33542" w:rsidP="00B33542">
      <w:pPr>
        <w:pStyle w:val="subsection"/>
      </w:pPr>
      <w:r w:rsidRPr="00F45EDF">
        <w:tab/>
        <w:t>(3)</w:t>
      </w:r>
      <w:r w:rsidRPr="00F45EDF">
        <w:tab/>
        <w:t>Where the salary of a contributor to the Provident Account is increased, contributions payable by him shall be payable as from the date from which the increased salary is payable.</w:t>
      </w:r>
    </w:p>
    <w:p w:rsidR="00B33542" w:rsidRPr="00F45EDF" w:rsidRDefault="00B33542" w:rsidP="00B33542">
      <w:pPr>
        <w:pStyle w:val="subsection"/>
      </w:pPr>
      <w:r w:rsidRPr="00F45EDF">
        <w:tab/>
        <w:t>(4)</w:t>
      </w:r>
      <w:r w:rsidRPr="00F45EDF">
        <w:tab/>
        <w:t>Where a contributor to the Provident Account is on leave of absence on the ground of illness, either without pay or at less than full pay, he is liable to pay the contributions which he would have been liable to pay if he had not been absent, but the Board may, upon his application, permit him to pay those contributions in such smaller sums and during such periods as the Board approves.</w:t>
      </w:r>
    </w:p>
    <w:p w:rsidR="00B33542" w:rsidRPr="00F45EDF" w:rsidRDefault="00B33542" w:rsidP="00B33542">
      <w:pPr>
        <w:pStyle w:val="subsection"/>
      </w:pPr>
      <w:r w:rsidRPr="00F45EDF">
        <w:tab/>
        <w:t>(5)</w:t>
      </w:r>
      <w:r w:rsidRPr="00F45EDF">
        <w:tab/>
        <w:t>Where a contributor to the Provident Account is on leave of absence without pay otherwise than on the ground of illness:</w:t>
      </w:r>
    </w:p>
    <w:p w:rsidR="00B33542" w:rsidRPr="00F45EDF" w:rsidRDefault="00B33542" w:rsidP="00B33542">
      <w:pPr>
        <w:pStyle w:val="paragraph"/>
      </w:pPr>
      <w:r w:rsidRPr="00F45EDF">
        <w:tab/>
        <w:t>(a)</w:t>
      </w:r>
      <w:r w:rsidRPr="00F45EDF">
        <w:tab/>
        <w:t>if the leave is not required, under the conditions of his employment, to be treated as not forming part of the period of his service—he is liable to pay the contributions that he would have been liable to pay if he had not been absent; and</w:t>
      </w:r>
    </w:p>
    <w:p w:rsidR="00B33542" w:rsidRPr="00F45EDF" w:rsidRDefault="00B33542" w:rsidP="00B33542">
      <w:pPr>
        <w:pStyle w:val="paragraph"/>
      </w:pPr>
      <w:r w:rsidRPr="00F45EDF">
        <w:tab/>
        <w:t>(b)</w:t>
      </w:r>
      <w:r w:rsidRPr="00F45EDF">
        <w:tab/>
        <w:t>in any other case—he is not liable or entitled to pay contributions during the period of leave.</w:t>
      </w:r>
    </w:p>
    <w:p w:rsidR="00B33542" w:rsidRPr="00F45EDF" w:rsidRDefault="00B33542" w:rsidP="00B33542">
      <w:pPr>
        <w:pStyle w:val="subsection"/>
      </w:pPr>
      <w:r w:rsidRPr="00F45EDF">
        <w:tab/>
        <w:t>(6)</w:t>
      </w:r>
      <w:r w:rsidRPr="00F45EDF">
        <w:tab/>
        <w:t>The fortnightly salary of a contributor to the Provident Account who is paid salary in respect of periods other than a fortnight shall, for the purposes of this section, be ascertained as prescribed.</w:t>
      </w:r>
    </w:p>
    <w:p w:rsidR="00B33542" w:rsidRPr="00F45EDF" w:rsidRDefault="00B33542" w:rsidP="00B33542">
      <w:pPr>
        <w:pStyle w:val="ActHead5"/>
      </w:pPr>
      <w:bookmarkStart w:id="110" w:name="_Toc531703664"/>
      <w:r w:rsidRPr="004506DD">
        <w:rPr>
          <w:rStyle w:val="CharSectno"/>
        </w:rPr>
        <w:lastRenderedPageBreak/>
        <w:t>80A</w:t>
      </w:r>
      <w:r w:rsidRPr="00F45EDF">
        <w:t xml:space="preserve">  Obligation to make contributions where salary increased after 4</w:t>
      </w:r>
      <w:r w:rsidR="00F45EDF">
        <w:t> </w:t>
      </w:r>
      <w:r w:rsidRPr="00F45EDF">
        <w:t>February 1976</w:t>
      </w:r>
      <w:bookmarkEnd w:id="110"/>
    </w:p>
    <w:p w:rsidR="00B33542" w:rsidRPr="00F45EDF" w:rsidRDefault="00B33542" w:rsidP="00B33542">
      <w:pPr>
        <w:pStyle w:val="subsection"/>
      </w:pPr>
      <w:r w:rsidRPr="00F45EDF">
        <w:tab/>
        <w:t>(1)</w:t>
      </w:r>
      <w:r w:rsidRPr="00F45EDF">
        <w:tab/>
        <w:t>Where the salary of a contributor to the Provident Account is increased and the increased salary is payable from a date after 4</w:t>
      </w:r>
      <w:r w:rsidR="00F45EDF">
        <w:t> </w:t>
      </w:r>
      <w:r w:rsidRPr="00F45EDF">
        <w:t xml:space="preserve">February 1976, then, subject to </w:t>
      </w:r>
      <w:r w:rsidR="00F45EDF">
        <w:t>subsection (</w:t>
      </w:r>
      <w:r w:rsidRPr="00F45EDF">
        <w:t xml:space="preserve">2), the increase shall be disregarded for the purposes of </w:t>
      </w:r>
      <w:r w:rsidR="00F45EDF">
        <w:t>subsection (</w:t>
      </w:r>
      <w:r w:rsidRPr="00F45EDF">
        <w:t>3) of section</w:t>
      </w:r>
      <w:r w:rsidR="00F45EDF">
        <w:t> </w:t>
      </w:r>
      <w:r w:rsidRPr="00F45EDF">
        <w:t>80.</w:t>
      </w:r>
    </w:p>
    <w:p w:rsidR="00B33542" w:rsidRPr="00F45EDF" w:rsidRDefault="00B33542" w:rsidP="00B33542">
      <w:pPr>
        <w:pStyle w:val="subsection"/>
      </w:pPr>
      <w:r w:rsidRPr="00F45EDF">
        <w:tab/>
        <w:t>(2)</w:t>
      </w:r>
      <w:r w:rsidRPr="00F45EDF">
        <w:tab/>
        <w:t>Where:</w:t>
      </w:r>
    </w:p>
    <w:p w:rsidR="00B33542" w:rsidRPr="00F45EDF" w:rsidRDefault="00B33542" w:rsidP="00B33542">
      <w:pPr>
        <w:pStyle w:val="paragraph"/>
      </w:pPr>
      <w:r w:rsidRPr="00F45EDF">
        <w:tab/>
        <w:t>(a)</w:t>
      </w:r>
      <w:r w:rsidRPr="00F45EDF">
        <w:tab/>
        <w:t>a contributor to the Provident Account ceases to be an employee after 4</w:t>
      </w:r>
      <w:r w:rsidR="00F45EDF">
        <w:t> </w:t>
      </w:r>
      <w:r w:rsidRPr="00F45EDF">
        <w:t>February 1976 and before 1</w:t>
      </w:r>
      <w:r w:rsidR="00F45EDF">
        <w:t> </w:t>
      </w:r>
      <w:r w:rsidRPr="00F45EDF">
        <w:t>July 1976 otherwise than by reason of death and:</w:t>
      </w:r>
    </w:p>
    <w:p w:rsidR="00B33542" w:rsidRPr="00F45EDF" w:rsidRDefault="00B33542" w:rsidP="00B33542">
      <w:pPr>
        <w:pStyle w:val="paragraphsub"/>
      </w:pPr>
      <w:r w:rsidRPr="00F45EDF">
        <w:tab/>
        <w:t>(i)</w:t>
      </w:r>
      <w:r w:rsidRPr="00F45EDF">
        <w:tab/>
        <w:t>benefit is payable to him under section</w:t>
      </w:r>
      <w:r w:rsidR="00F45EDF">
        <w:t> </w:t>
      </w:r>
      <w:r w:rsidRPr="00F45EDF">
        <w:t>82; or</w:t>
      </w:r>
    </w:p>
    <w:p w:rsidR="00B33542" w:rsidRPr="00F45EDF" w:rsidRDefault="00B33542" w:rsidP="00B33542">
      <w:pPr>
        <w:pStyle w:val="paragraphsub"/>
      </w:pPr>
      <w:r w:rsidRPr="00F45EDF">
        <w:tab/>
        <w:t>(ii)</w:t>
      </w:r>
      <w:r w:rsidRPr="00F45EDF">
        <w:tab/>
        <w:t>he makes an election under section</w:t>
      </w:r>
      <w:r w:rsidR="00F45EDF">
        <w:t> </w:t>
      </w:r>
      <w:r w:rsidRPr="00F45EDF">
        <w:t>119U; or</w:t>
      </w:r>
    </w:p>
    <w:p w:rsidR="00B33542" w:rsidRPr="00F45EDF" w:rsidRDefault="00B33542" w:rsidP="00B33542">
      <w:pPr>
        <w:pStyle w:val="paragraph"/>
        <w:keepNext/>
      </w:pPr>
      <w:r w:rsidRPr="00F45EDF">
        <w:tab/>
        <w:t>(b)</w:t>
      </w:r>
      <w:r w:rsidRPr="00F45EDF">
        <w:tab/>
        <w:t>a contributor to the Provident Account dies after 4</w:t>
      </w:r>
      <w:r w:rsidR="00F45EDF">
        <w:t> </w:t>
      </w:r>
      <w:r w:rsidRPr="00F45EDF">
        <w:t>February 1976 and before 1</w:t>
      </w:r>
      <w:r w:rsidR="00F45EDF">
        <w:t> </w:t>
      </w:r>
      <w:r w:rsidRPr="00F45EDF">
        <w:t>July 1976 and benefit is payable in respect of him under section</w:t>
      </w:r>
      <w:r w:rsidR="00F45EDF">
        <w:t> </w:t>
      </w:r>
      <w:r w:rsidRPr="00F45EDF">
        <w:t>83;</w:t>
      </w:r>
    </w:p>
    <w:p w:rsidR="00B33542" w:rsidRPr="00F45EDF" w:rsidRDefault="00F45EDF" w:rsidP="00B33542">
      <w:pPr>
        <w:pStyle w:val="subsection2"/>
      </w:pPr>
      <w:r>
        <w:t>subsection (</w:t>
      </w:r>
      <w:r w:rsidR="00B33542" w:rsidRPr="00F45EDF">
        <w:t>1) does not apply, and shall be deemed not to have applied, to or in relation to him.</w:t>
      </w:r>
    </w:p>
    <w:p w:rsidR="00B33542" w:rsidRPr="00F45EDF" w:rsidRDefault="00B33542" w:rsidP="00B33542">
      <w:pPr>
        <w:pStyle w:val="ActHead5"/>
      </w:pPr>
      <w:bookmarkStart w:id="111" w:name="_Toc531703665"/>
      <w:r w:rsidRPr="004506DD">
        <w:rPr>
          <w:rStyle w:val="CharSectno"/>
        </w:rPr>
        <w:t>81</w:t>
      </w:r>
      <w:r w:rsidRPr="00F45EDF">
        <w:t xml:space="preserve">  Election to contribute to Provident Account</w:t>
      </w:r>
      <w:bookmarkEnd w:id="111"/>
    </w:p>
    <w:p w:rsidR="00B33542" w:rsidRPr="00F45EDF" w:rsidRDefault="00B33542" w:rsidP="00B33542">
      <w:pPr>
        <w:pStyle w:val="subsection"/>
        <w:keepNext/>
      </w:pPr>
      <w:r w:rsidRPr="00F45EDF">
        <w:tab/>
        <w:t>(1)</w:t>
      </w:r>
      <w:r w:rsidRPr="00F45EDF">
        <w:tab/>
        <w:t>Any contributor to the Superannuation Fund or any employee who would, but for this section, be required to become a contributor to the Superannuation Fund, whose contributions for his first two units:</w:t>
      </w:r>
    </w:p>
    <w:p w:rsidR="00B33542" w:rsidRPr="00F45EDF" w:rsidRDefault="00B33542" w:rsidP="00B33542">
      <w:pPr>
        <w:pStyle w:val="paragraph"/>
      </w:pPr>
      <w:r w:rsidRPr="00F45EDF">
        <w:tab/>
        <w:t>(a)</w:t>
      </w:r>
      <w:r w:rsidRPr="00F45EDF">
        <w:tab/>
        <w:t>are or would be at a rate in excess of the rate prescribed for the age of forty</w:t>
      </w:r>
      <w:r w:rsidR="00F45EDF">
        <w:noBreakHyphen/>
      </w:r>
      <w:r w:rsidRPr="00F45EDF">
        <w:t>five years based on a retiring age of sixty</w:t>
      </w:r>
      <w:r w:rsidR="00F45EDF">
        <w:noBreakHyphen/>
      </w:r>
      <w:r w:rsidRPr="00F45EDF">
        <w:t>five years; and</w:t>
      </w:r>
    </w:p>
    <w:p w:rsidR="00B33542" w:rsidRPr="00F45EDF" w:rsidRDefault="00B33542" w:rsidP="00B33542">
      <w:pPr>
        <w:pStyle w:val="paragraph"/>
        <w:keepNext/>
      </w:pPr>
      <w:r w:rsidRPr="00F45EDF">
        <w:tab/>
        <w:t>(b)</w:t>
      </w:r>
      <w:r w:rsidRPr="00F45EDF">
        <w:tab/>
        <w:t>exceed, or would exceed, an amount equal to five per centum of his salary;</w:t>
      </w:r>
    </w:p>
    <w:p w:rsidR="00B33542" w:rsidRPr="00F45EDF" w:rsidRDefault="00B33542" w:rsidP="00B33542">
      <w:pPr>
        <w:pStyle w:val="subsection2"/>
      </w:pPr>
      <w:r w:rsidRPr="00F45EDF">
        <w:t>may, within six months after the date of commencement of this section, or of the commencement of his employment, whichever is the later, elect to contribute to either the Superannuation Fund or the Provident Account.</w:t>
      </w:r>
    </w:p>
    <w:p w:rsidR="00B33542" w:rsidRPr="00F45EDF" w:rsidRDefault="00B33542" w:rsidP="00B33542">
      <w:pPr>
        <w:pStyle w:val="subsection"/>
      </w:pPr>
      <w:r w:rsidRPr="00F45EDF">
        <w:tab/>
        <w:t>(2)</w:t>
      </w:r>
      <w:r w:rsidRPr="00F45EDF">
        <w:tab/>
        <w:t xml:space="preserve">Where a contributor to the Superannuation Fund elects in pursuance of </w:t>
      </w:r>
      <w:r w:rsidR="00F45EDF">
        <w:t>subsection (</w:t>
      </w:r>
      <w:r w:rsidRPr="00F45EDF">
        <w:t>1) to contribute to the Provident Account:</w:t>
      </w:r>
    </w:p>
    <w:p w:rsidR="00B33542" w:rsidRPr="00F45EDF" w:rsidRDefault="00B33542" w:rsidP="00B33542">
      <w:pPr>
        <w:pStyle w:val="paragraph"/>
      </w:pPr>
      <w:r w:rsidRPr="00F45EDF">
        <w:lastRenderedPageBreak/>
        <w:tab/>
        <w:t>(a)</w:t>
      </w:r>
      <w:r w:rsidRPr="00F45EDF">
        <w:tab/>
        <w:t>he shall, as from the date on which he so elects, make no further contributions to the Superannuation Fund and shall cease to be entitled to any pension or benefit which would otherwise be payable from the Superannuation Fund; and</w:t>
      </w:r>
    </w:p>
    <w:p w:rsidR="00B33542" w:rsidRPr="00F45EDF" w:rsidRDefault="00B33542" w:rsidP="00B33542">
      <w:pPr>
        <w:pStyle w:val="paragraph"/>
      </w:pPr>
      <w:r w:rsidRPr="00F45EDF">
        <w:tab/>
        <w:t>(b)</w:t>
      </w:r>
      <w:r w:rsidRPr="00F45EDF">
        <w:tab/>
        <w:t>the Board shall make such adjustment of contributions as, in its opinion, is necessary by reason of the election of the contributor to contribute to the Provident Account.</w:t>
      </w:r>
    </w:p>
    <w:p w:rsidR="00B33542" w:rsidRPr="00F45EDF" w:rsidRDefault="00B33542" w:rsidP="00B33542">
      <w:pPr>
        <w:pStyle w:val="subsection"/>
      </w:pPr>
      <w:r w:rsidRPr="00F45EDF">
        <w:tab/>
        <w:t>(3)</w:t>
      </w:r>
      <w:r w:rsidRPr="00F45EDF">
        <w:tab/>
        <w:t>A person is not entitled to make an election under this section after the pay</w:t>
      </w:r>
      <w:r w:rsidR="00F45EDF">
        <w:noBreakHyphen/>
      </w:r>
      <w:r w:rsidRPr="00F45EDF">
        <w:t>day last preceding 1</w:t>
      </w:r>
      <w:r w:rsidR="00F45EDF">
        <w:t> </w:t>
      </w:r>
      <w:r w:rsidRPr="00F45EDF">
        <w:t>July 1976.</w:t>
      </w:r>
    </w:p>
    <w:p w:rsidR="00B33542" w:rsidRPr="00F45EDF" w:rsidRDefault="00B33542" w:rsidP="00B33542">
      <w:pPr>
        <w:pStyle w:val="ActHead5"/>
      </w:pPr>
      <w:bookmarkStart w:id="112" w:name="_Toc531703666"/>
      <w:r w:rsidRPr="004506DD">
        <w:rPr>
          <w:rStyle w:val="CharSectno"/>
        </w:rPr>
        <w:t>82</w:t>
      </w:r>
      <w:r w:rsidRPr="00F45EDF">
        <w:t xml:space="preserve">  Payments on retirement</w:t>
      </w:r>
      <w:bookmarkEnd w:id="112"/>
    </w:p>
    <w:p w:rsidR="00B33542" w:rsidRPr="00F45EDF" w:rsidRDefault="00B33542" w:rsidP="00B33542">
      <w:pPr>
        <w:pStyle w:val="subsection"/>
      </w:pPr>
      <w:r w:rsidRPr="00F45EDF">
        <w:tab/>
        <w:t>(1)</w:t>
      </w:r>
      <w:r w:rsidRPr="00F45EDF">
        <w:tab/>
        <w:t>Subject to this Act, where a contributor to the Provident Account retires or is retired on or after having attained the age of sixty years or where his services are terminated:</w:t>
      </w:r>
    </w:p>
    <w:p w:rsidR="00B33542" w:rsidRPr="00F45EDF" w:rsidRDefault="00B33542" w:rsidP="00B33542">
      <w:pPr>
        <w:pStyle w:val="paragraph"/>
      </w:pPr>
      <w:r w:rsidRPr="00F45EDF">
        <w:tab/>
        <w:t>(a)</w:t>
      </w:r>
      <w:r w:rsidRPr="00F45EDF">
        <w:tab/>
        <w:t>on the ground of invalidity; or</w:t>
      </w:r>
    </w:p>
    <w:p w:rsidR="00B33542" w:rsidRPr="00F45EDF" w:rsidRDefault="00B33542" w:rsidP="00B33542">
      <w:pPr>
        <w:pStyle w:val="paragraph"/>
        <w:keepNext/>
      </w:pPr>
      <w:r w:rsidRPr="00F45EDF">
        <w:tab/>
        <w:t>(b)</w:t>
      </w:r>
      <w:r w:rsidRPr="00F45EDF">
        <w:tab/>
        <w:t>owing to retrenchment;</w:t>
      </w:r>
    </w:p>
    <w:p w:rsidR="00B33542" w:rsidRPr="00F45EDF" w:rsidRDefault="00B33542" w:rsidP="00B33542">
      <w:pPr>
        <w:pStyle w:val="subsection2"/>
      </w:pPr>
      <w:r w:rsidRPr="00F45EDF">
        <w:t>there shall be paid to him a sum equal to three times the aggregate of:</w:t>
      </w:r>
    </w:p>
    <w:p w:rsidR="00B33542" w:rsidRPr="00F45EDF" w:rsidRDefault="00B33542" w:rsidP="00B33542">
      <w:pPr>
        <w:pStyle w:val="paragraph"/>
      </w:pPr>
      <w:r w:rsidRPr="00F45EDF">
        <w:tab/>
        <w:t>(c)</w:t>
      </w:r>
      <w:r w:rsidRPr="00F45EDF">
        <w:tab/>
        <w:t>the contributions paid by him to the Provident Account; and</w:t>
      </w:r>
    </w:p>
    <w:p w:rsidR="00B33542" w:rsidRPr="00F45EDF" w:rsidRDefault="00B33542" w:rsidP="00B33542">
      <w:pPr>
        <w:pStyle w:val="paragraph"/>
      </w:pPr>
      <w:r w:rsidRPr="00F45EDF">
        <w:tab/>
        <w:t>(d)</w:t>
      </w:r>
      <w:r w:rsidRPr="00F45EDF">
        <w:tab/>
        <w:t>compound interest on those contributions at the prescribed rate.</w:t>
      </w:r>
    </w:p>
    <w:p w:rsidR="00B33542" w:rsidRPr="00F45EDF" w:rsidRDefault="00B33542" w:rsidP="00B33542">
      <w:pPr>
        <w:pStyle w:val="subsection"/>
      </w:pPr>
      <w:r w:rsidRPr="00F45EDF">
        <w:tab/>
        <w:t>(2)</w:t>
      </w:r>
      <w:r w:rsidRPr="00F45EDF">
        <w:tab/>
        <w:t xml:space="preserve">Where the sum payable under </w:t>
      </w:r>
      <w:r w:rsidR="00F45EDF">
        <w:t>subsection (</w:t>
      </w:r>
      <w:r w:rsidRPr="00F45EDF">
        <w:t>1) is less than one</w:t>
      </w:r>
      <w:r w:rsidR="00F45EDF">
        <w:noBreakHyphen/>
      </w:r>
      <w:r w:rsidRPr="00F45EDF">
        <w:t>half of the salary payable to a contributor to the Provident Account at the date of his retirement, the sum payable to the contributor to the Provident Account shall be a sum equal to one</w:t>
      </w:r>
      <w:r w:rsidR="00F45EDF">
        <w:noBreakHyphen/>
      </w:r>
      <w:r w:rsidRPr="00F45EDF">
        <w:t>half of the salary payable to him at that date.</w:t>
      </w:r>
    </w:p>
    <w:p w:rsidR="00B33542" w:rsidRPr="00F45EDF" w:rsidRDefault="00B33542" w:rsidP="00B33542">
      <w:pPr>
        <w:pStyle w:val="subsection"/>
      </w:pPr>
      <w:r w:rsidRPr="00F45EDF">
        <w:tab/>
        <w:t>(4)</w:t>
      </w:r>
      <w:r w:rsidRPr="00F45EDF">
        <w:tab/>
      </w:r>
      <w:r w:rsidR="00F45EDF">
        <w:t>Subsection (</w:t>
      </w:r>
      <w:r w:rsidRPr="00F45EDF">
        <w:t xml:space="preserve">2) does not apply in relation to a person who has become or becomes a contributor to the Provident Account after the commencement of the </w:t>
      </w:r>
      <w:r w:rsidRPr="00F45EDF">
        <w:rPr>
          <w:i/>
        </w:rPr>
        <w:t xml:space="preserve">Superannuation Act 1946 </w:t>
      </w:r>
      <w:r w:rsidRPr="00F45EDF">
        <w:t>and retires or is retired on or after reaching the age of sixty years.</w:t>
      </w:r>
    </w:p>
    <w:p w:rsidR="00B33542" w:rsidRPr="00F45EDF" w:rsidRDefault="00B33542" w:rsidP="00B33542">
      <w:pPr>
        <w:pStyle w:val="subsection"/>
      </w:pPr>
      <w:r w:rsidRPr="00F45EDF">
        <w:tab/>
        <w:t>(5)</w:t>
      </w:r>
      <w:r w:rsidRPr="00F45EDF">
        <w:tab/>
        <w:t xml:space="preserve">Where a contributor to the Provident Account has been paid a sum under </w:t>
      </w:r>
      <w:r w:rsidR="00F45EDF">
        <w:t>subsection (</w:t>
      </w:r>
      <w:r w:rsidRPr="00F45EDF">
        <w:t xml:space="preserve">2) and he again becomes a contributor to the Provident Account, that subsection shall not apply to any </w:t>
      </w:r>
      <w:r w:rsidRPr="00F45EDF">
        <w:lastRenderedPageBreak/>
        <w:t>subsequent payment to which he becomes entitled under this section.</w:t>
      </w:r>
    </w:p>
    <w:p w:rsidR="00B33542" w:rsidRPr="00F45EDF" w:rsidRDefault="00B33542" w:rsidP="00B33542">
      <w:pPr>
        <w:pStyle w:val="subsection"/>
      </w:pPr>
      <w:r w:rsidRPr="00F45EDF">
        <w:tab/>
        <w:t>(6)</w:t>
      </w:r>
      <w:r w:rsidRPr="00F45EDF">
        <w:tab/>
        <w:t>This section does not apply to a contributor to the Provident Account who retires or is retired, or whose services are terminated, on or after 1</w:t>
      </w:r>
      <w:r w:rsidR="00F45EDF">
        <w:t> </w:t>
      </w:r>
      <w:r w:rsidRPr="00F45EDF">
        <w:t>July 1976.</w:t>
      </w:r>
    </w:p>
    <w:p w:rsidR="00B33542" w:rsidRPr="00F45EDF" w:rsidRDefault="00B33542" w:rsidP="00B33542">
      <w:pPr>
        <w:pStyle w:val="ActHead5"/>
      </w:pPr>
      <w:bookmarkStart w:id="113" w:name="_Toc531703667"/>
      <w:r w:rsidRPr="004506DD">
        <w:rPr>
          <w:rStyle w:val="CharSectno"/>
        </w:rPr>
        <w:t>83</w:t>
      </w:r>
      <w:r w:rsidRPr="00F45EDF">
        <w:t xml:space="preserve">  Payment on death of contributor with dependants</w:t>
      </w:r>
      <w:bookmarkEnd w:id="113"/>
    </w:p>
    <w:p w:rsidR="00B33542" w:rsidRPr="00F45EDF" w:rsidRDefault="00B33542" w:rsidP="00B33542">
      <w:pPr>
        <w:pStyle w:val="subsection"/>
      </w:pPr>
      <w:r w:rsidRPr="00F45EDF">
        <w:tab/>
        <w:t>(1)</w:t>
      </w:r>
      <w:r w:rsidRPr="00F45EDF">
        <w:tab/>
        <w:t>On the death of a contributor to the Provident Account before retirement, there shall be paid to:</w:t>
      </w:r>
    </w:p>
    <w:p w:rsidR="00B33542" w:rsidRPr="00F45EDF" w:rsidRDefault="00B33542" w:rsidP="00B33542">
      <w:pPr>
        <w:pStyle w:val="paragraph"/>
      </w:pPr>
      <w:r w:rsidRPr="00F45EDF">
        <w:tab/>
        <w:t>(a)</w:t>
      </w:r>
      <w:r w:rsidRPr="00F45EDF">
        <w:tab/>
        <w:t>if the contributor is survived by a widow, or is survived by a widower who, in the opinion of the Board, was wholly or substantially dependent upon the contributor immediately before the contributor’s death—the widow or widower; or</w:t>
      </w:r>
    </w:p>
    <w:p w:rsidR="00B33542" w:rsidRPr="00F45EDF" w:rsidRDefault="00B33542" w:rsidP="00B33542">
      <w:pPr>
        <w:pStyle w:val="paragraph"/>
        <w:keepNext/>
      </w:pPr>
      <w:r w:rsidRPr="00F45EDF">
        <w:tab/>
        <w:t>(b)</w:t>
      </w:r>
      <w:r w:rsidRPr="00F45EDF">
        <w:tab/>
        <w:t xml:space="preserve">if </w:t>
      </w:r>
      <w:r w:rsidR="00F45EDF">
        <w:t>paragraph (</w:t>
      </w:r>
      <w:r w:rsidRPr="00F45EDF">
        <w:t>a) does not apply but the contributor is survived by children of the contributor or of the contributor’s spouse who are eligible children—those children;</w:t>
      </w:r>
    </w:p>
    <w:p w:rsidR="00B33542" w:rsidRPr="00F45EDF" w:rsidRDefault="00B33542" w:rsidP="00B33542">
      <w:pPr>
        <w:pStyle w:val="subsection2"/>
      </w:pPr>
      <w:r w:rsidRPr="00F45EDF">
        <w:t>a sum equal to three times the aggregate of:</w:t>
      </w:r>
    </w:p>
    <w:p w:rsidR="00B33542" w:rsidRPr="00F45EDF" w:rsidRDefault="00B33542" w:rsidP="00B33542">
      <w:pPr>
        <w:pStyle w:val="paragraph"/>
      </w:pPr>
      <w:r w:rsidRPr="00F45EDF">
        <w:tab/>
        <w:t>(c)</w:t>
      </w:r>
      <w:r w:rsidRPr="00F45EDF">
        <w:tab/>
        <w:t>the contributions paid by the contributor to the Provident Account; and</w:t>
      </w:r>
    </w:p>
    <w:p w:rsidR="00B33542" w:rsidRPr="00F45EDF" w:rsidRDefault="00B33542" w:rsidP="00B33542">
      <w:pPr>
        <w:pStyle w:val="paragraph"/>
      </w:pPr>
      <w:r w:rsidRPr="00F45EDF">
        <w:tab/>
        <w:t>(d)</w:t>
      </w:r>
      <w:r w:rsidRPr="00F45EDF">
        <w:tab/>
        <w:t>compound interest on those contributions at the prescribed rate.</w:t>
      </w:r>
    </w:p>
    <w:p w:rsidR="00B33542" w:rsidRPr="00F45EDF" w:rsidRDefault="00B33542" w:rsidP="00B33542">
      <w:pPr>
        <w:pStyle w:val="subsection"/>
      </w:pPr>
      <w:r w:rsidRPr="00F45EDF">
        <w:tab/>
        <w:t>(2)</w:t>
      </w:r>
      <w:r w:rsidRPr="00F45EDF">
        <w:tab/>
        <w:t xml:space="preserve">Where the sum payable under </w:t>
      </w:r>
      <w:r w:rsidR="00F45EDF">
        <w:t>subsection (</w:t>
      </w:r>
      <w:r w:rsidRPr="00F45EDF">
        <w:t>1) is less than one</w:t>
      </w:r>
      <w:r w:rsidR="00F45EDF">
        <w:noBreakHyphen/>
      </w:r>
      <w:r w:rsidRPr="00F45EDF">
        <w:t>half of the salary payable to the contributor to the Provident Account at the date of the contributor’s death, the sum payable to the widow, widower or children, as the case may be, shall be a sum equal to one</w:t>
      </w:r>
      <w:r w:rsidR="00F45EDF">
        <w:noBreakHyphen/>
      </w:r>
      <w:r w:rsidRPr="00F45EDF">
        <w:t>half of that salary.</w:t>
      </w:r>
    </w:p>
    <w:p w:rsidR="00B33542" w:rsidRPr="00F45EDF" w:rsidRDefault="00B33542" w:rsidP="00B33542">
      <w:pPr>
        <w:pStyle w:val="subsection"/>
      </w:pPr>
      <w:r w:rsidRPr="00F45EDF">
        <w:tab/>
        <w:t>(3)</w:t>
      </w:r>
      <w:r w:rsidRPr="00F45EDF">
        <w:tab/>
        <w:t>Where an amount is payable under this section to children, the amount shall be divided equally amongst those children.</w:t>
      </w:r>
    </w:p>
    <w:p w:rsidR="00B33542" w:rsidRPr="00F45EDF" w:rsidRDefault="00B33542" w:rsidP="00B33542">
      <w:pPr>
        <w:pStyle w:val="subsection"/>
      </w:pPr>
      <w:r w:rsidRPr="00F45EDF">
        <w:tab/>
        <w:t>(4)</w:t>
      </w:r>
      <w:r w:rsidRPr="00F45EDF">
        <w:tab/>
        <w:t>This section does not apply in respect of a contributor to the Provident Account who, on or after 1</w:t>
      </w:r>
      <w:r w:rsidR="00F45EDF">
        <w:t> </w:t>
      </w:r>
      <w:r w:rsidRPr="00F45EDF">
        <w:t>July 1976, dies before retirement.</w:t>
      </w:r>
    </w:p>
    <w:p w:rsidR="00B33542" w:rsidRPr="00F45EDF" w:rsidRDefault="00B33542" w:rsidP="00B33542">
      <w:pPr>
        <w:pStyle w:val="ActHead5"/>
      </w:pPr>
      <w:bookmarkStart w:id="114" w:name="_Toc531703668"/>
      <w:r w:rsidRPr="004506DD">
        <w:rPr>
          <w:rStyle w:val="CharSectno"/>
        </w:rPr>
        <w:lastRenderedPageBreak/>
        <w:t>83A</w:t>
      </w:r>
      <w:r w:rsidRPr="00F45EDF">
        <w:t xml:space="preserve">  Payment on death or invalidity in certain circumstances</w:t>
      </w:r>
      <w:bookmarkEnd w:id="114"/>
    </w:p>
    <w:p w:rsidR="00B33542" w:rsidRPr="00F45EDF" w:rsidRDefault="00B33542" w:rsidP="00B33542">
      <w:pPr>
        <w:pStyle w:val="subsection"/>
        <w:keepNext/>
      </w:pPr>
      <w:r w:rsidRPr="00F45EDF">
        <w:tab/>
        <w:t>(1)</w:t>
      </w:r>
      <w:r w:rsidRPr="00F45EDF">
        <w:tab/>
        <w:t>Where:</w:t>
      </w:r>
    </w:p>
    <w:p w:rsidR="00B33542" w:rsidRPr="00F45EDF" w:rsidRDefault="00B33542" w:rsidP="00B33542">
      <w:pPr>
        <w:pStyle w:val="paragraph"/>
      </w:pPr>
      <w:r w:rsidRPr="00F45EDF">
        <w:tab/>
        <w:t>(a)</w:t>
      </w:r>
      <w:r w:rsidRPr="00F45EDF">
        <w:tab/>
        <w:t>within three years after a contributor to the Provident Account became such a contributor, he dies or his services are terminated on the ground of invalidity;</w:t>
      </w:r>
    </w:p>
    <w:p w:rsidR="00B33542" w:rsidRPr="00F45EDF" w:rsidRDefault="00B33542" w:rsidP="00B33542">
      <w:pPr>
        <w:pStyle w:val="paragraph"/>
      </w:pPr>
      <w:r w:rsidRPr="00F45EDF">
        <w:tab/>
        <w:t>(b)</w:t>
      </w:r>
      <w:r w:rsidRPr="00F45EDF">
        <w:tab/>
        <w:t xml:space="preserve">the Board is satisfied that the death or invalidity was caused, or substantially contributed to, by a physical or mental condition that, to the knowledge of the contributor, existed at the time when he underwent the medical examination referred to in </w:t>
      </w:r>
      <w:r w:rsidR="00F45EDF">
        <w:t>subsection (</w:t>
      </w:r>
      <w:r w:rsidRPr="00F45EDF">
        <w:t xml:space="preserve">1) or </w:t>
      </w:r>
      <w:r w:rsidR="00F45EDF">
        <w:t>subsection (</w:t>
      </w:r>
      <w:r w:rsidRPr="00F45EDF">
        <w:t>2) of section</w:t>
      </w:r>
      <w:r w:rsidR="00F45EDF">
        <w:t> </w:t>
      </w:r>
      <w:r w:rsidRPr="00F45EDF">
        <w:t>5; and</w:t>
      </w:r>
    </w:p>
    <w:p w:rsidR="00B33542" w:rsidRPr="00F45EDF" w:rsidRDefault="00B33542" w:rsidP="00B33542">
      <w:pPr>
        <w:pStyle w:val="paragraph"/>
        <w:keepNext/>
      </w:pPr>
      <w:r w:rsidRPr="00F45EDF">
        <w:tab/>
        <w:t>(c)</w:t>
      </w:r>
      <w:r w:rsidRPr="00F45EDF">
        <w:tab/>
        <w:t>the contributor did not disclose the existence of the condition to the person who made the examination or made or furnished a false or misleading statement to that person in respect of the condition;</w:t>
      </w:r>
    </w:p>
    <w:p w:rsidR="00B33542" w:rsidRPr="00F45EDF" w:rsidRDefault="00B33542" w:rsidP="00B33542">
      <w:pPr>
        <w:pStyle w:val="subsection2"/>
      </w:pPr>
      <w:r w:rsidRPr="00F45EDF">
        <w:t>sections</w:t>
      </w:r>
      <w:r w:rsidR="00F45EDF">
        <w:t> </w:t>
      </w:r>
      <w:r w:rsidRPr="00F45EDF">
        <w:t>82 and 83 do not apply but there is payable to the contributor or to his personal representatives, as the case may be, an amount equal to the amount of the contributions paid by him under this Act together with compound interest on those contributions at the prescribed rate.</w:t>
      </w:r>
    </w:p>
    <w:p w:rsidR="00B33542" w:rsidRPr="00F45EDF" w:rsidRDefault="00B33542" w:rsidP="00B33542">
      <w:pPr>
        <w:pStyle w:val="subsection"/>
      </w:pPr>
      <w:r w:rsidRPr="00F45EDF">
        <w:tab/>
        <w:t>(2)</w:t>
      </w:r>
      <w:r w:rsidRPr="00F45EDF">
        <w:tab/>
        <w:t>Where a contributor to the Provident Account is a prescribed employee within the meaning of Division</w:t>
      </w:r>
      <w:r w:rsidR="00F45EDF">
        <w:t> </w:t>
      </w:r>
      <w:r w:rsidRPr="00F45EDF">
        <w:t xml:space="preserve">3 of Part VIIA, </w:t>
      </w:r>
      <w:r w:rsidR="00F45EDF">
        <w:t>subsection (</w:t>
      </w:r>
      <w:r w:rsidRPr="00F45EDF">
        <w:t>1) applies to and in relation to the contributor as if:</w:t>
      </w:r>
    </w:p>
    <w:p w:rsidR="00B33542" w:rsidRPr="00F45EDF" w:rsidRDefault="00B33542" w:rsidP="00B33542">
      <w:pPr>
        <w:pStyle w:val="paragraph"/>
      </w:pPr>
      <w:r w:rsidRPr="00F45EDF">
        <w:tab/>
        <w:t>(a)</w:t>
      </w:r>
      <w:r w:rsidRPr="00F45EDF">
        <w:tab/>
        <w:t xml:space="preserve">the reference in </w:t>
      </w:r>
      <w:r w:rsidR="00F45EDF">
        <w:t>paragraph (</w:t>
      </w:r>
      <w:r w:rsidRPr="00F45EDF">
        <w:t>a) of that subsection to the period of 3 years after the contributor became such a contributor were a reference to the period of 3 years after the contributor’s obligation to contribute to a State Fund within the meaning of Part VIIA came or last came into existence; and</w:t>
      </w:r>
    </w:p>
    <w:p w:rsidR="00B33542" w:rsidRPr="00F45EDF" w:rsidRDefault="00B33542" w:rsidP="00B33542">
      <w:pPr>
        <w:pStyle w:val="paragraph"/>
      </w:pPr>
      <w:r w:rsidRPr="00F45EDF">
        <w:tab/>
        <w:t>(b)</w:t>
      </w:r>
      <w:r w:rsidRPr="00F45EDF">
        <w:tab/>
        <w:t xml:space="preserve">the references in </w:t>
      </w:r>
      <w:r w:rsidR="00F45EDF">
        <w:t>paragraphs (</w:t>
      </w:r>
      <w:r w:rsidRPr="00F45EDF">
        <w:t xml:space="preserve">b) and (c) of that subsection to the medical examination referred to in </w:t>
      </w:r>
      <w:r w:rsidR="00F45EDF">
        <w:t>subsection (</w:t>
      </w:r>
      <w:r w:rsidRPr="00F45EDF">
        <w:t>1) or (2) of section</w:t>
      </w:r>
      <w:r w:rsidR="00F45EDF">
        <w:t> </w:t>
      </w:r>
      <w:r w:rsidRPr="00F45EDF">
        <w:t>5 were references to the medical examination by virtue of the results of which the contributor became or last became a contributor to the State Fund.</w:t>
      </w:r>
    </w:p>
    <w:p w:rsidR="00B33542" w:rsidRPr="00F45EDF" w:rsidRDefault="00B33542" w:rsidP="00B33542">
      <w:pPr>
        <w:pStyle w:val="subsection"/>
      </w:pPr>
      <w:r w:rsidRPr="00F45EDF">
        <w:lastRenderedPageBreak/>
        <w:tab/>
        <w:t>(3)</w:t>
      </w:r>
      <w:r w:rsidRPr="00F45EDF">
        <w:tab/>
        <w:t>This section does not apply in respect of a contributor to the Provident Account who dies or whose services are terminated on or after 1</w:t>
      </w:r>
      <w:r w:rsidR="00F45EDF">
        <w:t> </w:t>
      </w:r>
      <w:r w:rsidRPr="00F45EDF">
        <w:t>July 1976.</w:t>
      </w:r>
    </w:p>
    <w:p w:rsidR="00B33542" w:rsidRPr="00F45EDF" w:rsidRDefault="00B33542" w:rsidP="00B33542">
      <w:pPr>
        <w:pStyle w:val="subsection"/>
      </w:pPr>
      <w:r w:rsidRPr="00F45EDF">
        <w:tab/>
        <w:t>(4)</w:t>
      </w:r>
      <w:r w:rsidRPr="00F45EDF">
        <w:tab/>
        <w:t>On and after 1</w:t>
      </w:r>
      <w:r w:rsidR="00F45EDF">
        <w:t> </w:t>
      </w:r>
      <w:r w:rsidRPr="00F45EDF">
        <w:t xml:space="preserve">July 1976, the reference in </w:t>
      </w:r>
      <w:r w:rsidR="00F45EDF">
        <w:t>subsection (</w:t>
      </w:r>
      <w:r w:rsidRPr="00F45EDF">
        <w:t>1) to the Board shall be read as including a reference to the Commissioner for Superannuation.</w:t>
      </w:r>
    </w:p>
    <w:p w:rsidR="00B33542" w:rsidRPr="00F45EDF" w:rsidRDefault="00B33542" w:rsidP="00B33542">
      <w:pPr>
        <w:pStyle w:val="ActHead5"/>
      </w:pPr>
      <w:bookmarkStart w:id="115" w:name="_Toc531703669"/>
      <w:r w:rsidRPr="004506DD">
        <w:rPr>
          <w:rStyle w:val="CharSectno"/>
        </w:rPr>
        <w:t>84</w:t>
      </w:r>
      <w:r w:rsidRPr="00F45EDF">
        <w:t xml:space="preserve">  Payment on death of contributor to Provident Account without dependants</w:t>
      </w:r>
      <w:bookmarkEnd w:id="115"/>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a contributor to the Provident Account dies before retirement; and</w:t>
      </w:r>
    </w:p>
    <w:p w:rsidR="00B33542" w:rsidRPr="00F45EDF" w:rsidRDefault="00B33542" w:rsidP="00B33542">
      <w:pPr>
        <w:pStyle w:val="paragraph"/>
        <w:keepNext/>
      </w:pPr>
      <w:r w:rsidRPr="00F45EDF">
        <w:tab/>
        <w:t>(b)</w:t>
      </w:r>
      <w:r w:rsidRPr="00F45EDF">
        <w:tab/>
        <w:t>an amount is not payable under this Act upon his or her death to the widow or widower of the contributor or to any child;</w:t>
      </w:r>
    </w:p>
    <w:p w:rsidR="00B33542" w:rsidRPr="00F45EDF" w:rsidRDefault="00B33542" w:rsidP="00B33542">
      <w:pPr>
        <w:pStyle w:val="subsection2"/>
      </w:pPr>
      <w:r w:rsidRPr="00F45EDF">
        <w:t>there shall be paid to the personal representatives of the contributor, or, if there are no such personal representatives, to such persons, if any, as the Board determines, an amount equal to the amount of the contributions paid by the contributor to the Provident Account together with compound interest on the amount of those contributions at the prescribed rate.</w:t>
      </w:r>
    </w:p>
    <w:p w:rsidR="00B33542" w:rsidRPr="00F45EDF" w:rsidRDefault="00B33542" w:rsidP="00B33542">
      <w:pPr>
        <w:pStyle w:val="subsection"/>
      </w:pPr>
      <w:r w:rsidRPr="00F45EDF">
        <w:tab/>
        <w:t>(2)</w:t>
      </w:r>
      <w:r w:rsidRPr="00F45EDF">
        <w:tab/>
        <w:t>This section does not apply in respect of a contributor to the Provident Account who dies on or after 1</w:t>
      </w:r>
      <w:r w:rsidR="00F45EDF">
        <w:t> </w:t>
      </w:r>
      <w:r w:rsidRPr="00F45EDF">
        <w:t>July 1976.</w:t>
      </w:r>
    </w:p>
    <w:p w:rsidR="00B33542" w:rsidRPr="00F45EDF" w:rsidRDefault="00B33542" w:rsidP="00B33542">
      <w:pPr>
        <w:pStyle w:val="subsection"/>
      </w:pPr>
      <w:r w:rsidRPr="00F45EDF">
        <w:tab/>
        <w:t>(3)</w:t>
      </w:r>
      <w:r w:rsidRPr="00F45EDF">
        <w:tab/>
        <w:t>On and after 1</w:t>
      </w:r>
      <w:r w:rsidR="00F45EDF">
        <w:t> </w:t>
      </w:r>
      <w:r w:rsidRPr="00F45EDF">
        <w:t xml:space="preserve">July 1976, the reference in </w:t>
      </w:r>
      <w:r w:rsidR="00F45EDF">
        <w:t>subsection (</w:t>
      </w:r>
      <w:r w:rsidRPr="00F45EDF">
        <w:t>1) to the Board shall be read as including a reference to the Commissioner for Superannuation.</w:t>
      </w:r>
    </w:p>
    <w:p w:rsidR="00B33542" w:rsidRPr="00F45EDF" w:rsidRDefault="00B33542" w:rsidP="00B33542">
      <w:pPr>
        <w:pStyle w:val="ActHead5"/>
      </w:pPr>
      <w:bookmarkStart w:id="116" w:name="_Toc531703670"/>
      <w:r w:rsidRPr="004506DD">
        <w:rPr>
          <w:rStyle w:val="CharSectno"/>
        </w:rPr>
        <w:t>85</w:t>
      </w:r>
      <w:r w:rsidRPr="00F45EDF">
        <w:t xml:space="preserve">  Payments on resignation or dismissal</w:t>
      </w:r>
      <w:bookmarkEnd w:id="116"/>
    </w:p>
    <w:p w:rsidR="00B33542" w:rsidRPr="00F45EDF" w:rsidRDefault="00B33542" w:rsidP="00B33542">
      <w:pPr>
        <w:pStyle w:val="subsection"/>
      </w:pPr>
      <w:r w:rsidRPr="00F45EDF">
        <w:tab/>
        <w:t>(1)</w:t>
      </w:r>
      <w:r w:rsidRPr="00F45EDF">
        <w:tab/>
        <w:t>Where a contributor to the Provident Account resigns or is discharged or is dismissed there shall be paid to him an amount equal to the contributions paid by him to the Provident Account together with compound interest thereon at the prescribed rate.</w:t>
      </w:r>
    </w:p>
    <w:p w:rsidR="00B33542" w:rsidRPr="00F45EDF" w:rsidRDefault="00B33542" w:rsidP="00B33542">
      <w:pPr>
        <w:pStyle w:val="subsection"/>
      </w:pPr>
      <w:r w:rsidRPr="00F45EDF">
        <w:lastRenderedPageBreak/>
        <w:tab/>
        <w:t>(2)</w:t>
      </w:r>
      <w:r w:rsidRPr="00F45EDF">
        <w:tab/>
        <w:t>This section does not apply to a contributor to the Provident Account who resigns, or is discharged or dismissed, on or after 1</w:t>
      </w:r>
      <w:r w:rsidR="00F45EDF">
        <w:t> </w:t>
      </w:r>
      <w:r w:rsidRPr="00F45EDF">
        <w:t>July 1976.</w:t>
      </w:r>
    </w:p>
    <w:p w:rsidR="00B33542" w:rsidRPr="00F45EDF" w:rsidRDefault="00B33542" w:rsidP="00B33542">
      <w:pPr>
        <w:pStyle w:val="ActHead5"/>
      </w:pPr>
      <w:bookmarkStart w:id="117" w:name="_Toc531703671"/>
      <w:r w:rsidRPr="004506DD">
        <w:rPr>
          <w:rStyle w:val="CharSectno"/>
        </w:rPr>
        <w:t>86</w:t>
      </w:r>
      <w:r w:rsidRPr="00F45EDF">
        <w:t xml:space="preserve">  Certain contributors to the Provident Account who change the nature of their employment to continue as contributors</w:t>
      </w:r>
      <w:bookmarkEnd w:id="117"/>
    </w:p>
    <w:p w:rsidR="00B33542" w:rsidRPr="00F45EDF" w:rsidRDefault="00B33542" w:rsidP="00B33542">
      <w:pPr>
        <w:pStyle w:val="subsection"/>
      </w:pPr>
      <w:r w:rsidRPr="00F45EDF">
        <w:tab/>
      </w:r>
      <w:r w:rsidRPr="00F45EDF">
        <w:tab/>
        <w:t>Where:</w:t>
      </w:r>
    </w:p>
    <w:p w:rsidR="00B33542" w:rsidRPr="00F45EDF" w:rsidRDefault="00B33542" w:rsidP="00B33542">
      <w:pPr>
        <w:pStyle w:val="paragraph"/>
      </w:pPr>
      <w:r w:rsidRPr="00F45EDF">
        <w:tab/>
        <w:t>(a)</w:t>
      </w:r>
      <w:r w:rsidRPr="00F45EDF">
        <w:tab/>
        <w:t>the employment of a contributor to the Provident Account terminates or is terminated; and</w:t>
      </w:r>
    </w:p>
    <w:p w:rsidR="00B33542" w:rsidRPr="00F45EDF" w:rsidRDefault="00B33542" w:rsidP="00B33542">
      <w:pPr>
        <w:pStyle w:val="paragraph"/>
      </w:pPr>
      <w:r w:rsidRPr="00F45EDF">
        <w:tab/>
        <w:t>(b)</w:t>
      </w:r>
      <w:r w:rsidRPr="00F45EDF">
        <w:tab/>
        <w:t>immediately after the day on which his employment terminates or is terminated, he becomes employed by the Commonwealth or by an approved authority on terms that require him to give the whole of his time to the duties of his employment;</w:t>
      </w:r>
    </w:p>
    <w:p w:rsidR="00B33542" w:rsidRPr="00F45EDF" w:rsidRDefault="00B33542" w:rsidP="00B33542">
      <w:pPr>
        <w:pStyle w:val="subsection2"/>
      </w:pPr>
      <w:r w:rsidRPr="00F45EDF">
        <w:t>he shall be deemed not to have ceased, by reason of that termination of his employment, to be a contributor to the Provident Account or to be, or to be deemed to be, an employee.</w:t>
      </w:r>
    </w:p>
    <w:p w:rsidR="00B33542" w:rsidRPr="00F45EDF" w:rsidRDefault="00B33542" w:rsidP="00B33542">
      <w:pPr>
        <w:pStyle w:val="ActHead5"/>
      </w:pPr>
      <w:bookmarkStart w:id="118" w:name="_Toc531703672"/>
      <w:r w:rsidRPr="004506DD">
        <w:rPr>
          <w:rStyle w:val="CharSectno"/>
        </w:rPr>
        <w:t>87</w:t>
      </w:r>
      <w:r w:rsidRPr="00F45EDF">
        <w:t xml:space="preserve">  Retrenchment</w:t>
      </w:r>
      <w:bookmarkEnd w:id="118"/>
    </w:p>
    <w:p w:rsidR="00B33542" w:rsidRPr="00F45EDF" w:rsidRDefault="00B33542" w:rsidP="00B33542">
      <w:pPr>
        <w:pStyle w:val="subsection"/>
      </w:pPr>
      <w:r w:rsidRPr="00F45EDF">
        <w:tab/>
      </w:r>
      <w:r w:rsidRPr="00F45EDF">
        <w:tab/>
        <w:t>Subject to section</w:t>
      </w:r>
      <w:r w:rsidR="00F45EDF">
        <w:t> </w:t>
      </w:r>
      <w:r w:rsidRPr="00F45EDF">
        <w:t>87B, the compulsory termination of the service of a contributor to the Provident Account for the reason that his service or position is not necessary shall, for the purposes of this Act, be deemed to be retrenchment.</w:t>
      </w:r>
    </w:p>
    <w:p w:rsidR="00B33542" w:rsidRPr="00F45EDF" w:rsidRDefault="00B33542" w:rsidP="00B33542">
      <w:pPr>
        <w:pStyle w:val="ActHead5"/>
      </w:pPr>
      <w:bookmarkStart w:id="119" w:name="_Toc531703673"/>
      <w:r w:rsidRPr="004506DD">
        <w:rPr>
          <w:rStyle w:val="CharSectno"/>
        </w:rPr>
        <w:t>87A</w:t>
      </w:r>
      <w:r w:rsidRPr="00F45EDF">
        <w:t xml:space="preserve">  Dismissal</w:t>
      </w:r>
      <w:bookmarkEnd w:id="119"/>
    </w:p>
    <w:p w:rsidR="00B33542" w:rsidRPr="00F45EDF" w:rsidRDefault="00B33542" w:rsidP="00B33542">
      <w:pPr>
        <w:pStyle w:val="subsection"/>
      </w:pPr>
      <w:r w:rsidRPr="00F45EDF">
        <w:tab/>
      </w:r>
      <w:r w:rsidRPr="00F45EDF">
        <w:tab/>
        <w:t>Subject to section</w:t>
      </w:r>
      <w:r w:rsidR="00F45EDF">
        <w:t> </w:t>
      </w:r>
      <w:r w:rsidRPr="00F45EDF">
        <w:t>87B, the compulsory termination (however expressed) of the service of a contributor to the Provident Account other than retirement or retrenchment shall, for the purposes of this Act, be deemed to be dismissal.</w:t>
      </w:r>
    </w:p>
    <w:p w:rsidR="00B33542" w:rsidRPr="00F45EDF" w:rsidRDefault="00B33542" w:rsidP="00B33542">
      <w:pPr>
        <w:pStyle w:val="ActHead5"/>
      </w:pPr>
      <w:bookmarkStart w:id="120" w:name="_Toc531703674"/>
      <w:r w:rsidRPr="004506DD">
        <w:rPr>
          <w:rStyle w:val="CharSectno"/>
        </w:rPr>
        <w:lastRenderedPageBreak/>
        <w:t>87B</w:t>
      </w:r>
      <w:r w:rsidRPr="00F45EDF">
        <w:t xml:space="preserve">  Compulsory termination of service of certain contributors to Provident Account for whom no retiring age is fixed by law</w:t>
      </w:r>
      <w:bookmarkEnd w:id="120"/>
    </w:p>
    <w:p w:rsidR="00B33542" w:rsidRPr="00F45EDF" w:rsidRDefault="00B33542" w:rsidP="00B33542">
      <w:pPr>
        <w:pStyle w:val="subsection"/>
      </w:pPr>
      <w:r w:rsidRPr="00F45EDF">
        <w:tab/>
        <w:t>(1)</w:t>
      </w:r>
      <w:r w:rsidRPr="00F45EDF">
        <w:tab/>
        <w:t>Subject to this section, the compulsory termination (however expressed) of the service of a contributor to the Provident Account who has attained the age of sixty years and in respect of whom an age for retirement is not fixed by law shall, for the purposes of this Act, be deemed to be retirement.</w:t>
      </w:r>
    </w:p>
    <w:p w:rsidR="00B33542" w:rsidRPr="00F45EDF" w:rsidRDefault="00B33542" w:rsidP="00B33542">
      <w:pPr>
        <w:pStyle w:val="subsection"/>
      </w:pPr>
      <w:r w:rsidRPr="00F45EDF">
        <w:tab/>
        <w:t>(2)</w:t>
      </w:r>
      <w:r w:rsidRPr="00F45EDF">
        <w:tab/>
      </w:r>
      <w:r w:rsidR="00F45EDF">
        <w:t>Subsection (</w:t>
      </w:r>
      <w:r w:rsidRPr="00F45EDF">
        <w:t>1) does not apply where the Board is satisfied that the service of the contributor was compulsorily terminated by reason of his having been guilty of misconduct or by reason of his having been convicted of an offence against a law of the Commonwealth or of a State or Territory.</w:t>
      </w:r>
    </w:p>
    <w:p w:rsidR="00B33542" w:rsidRPr="00F45EDF" w:rsidRDefault="00B33542" w:rsidP="00B33542">
      <w:pPr>
        <w:pStyle w:val="subsection"/>
      </w:pPr>
      <w:r w:rsidRPr="00F45EDF">
        <w:tab/>
        <w:t>(3)</w:t>
      </w:r>
      <w:r w:rsidRPr="00F45EDF">
        <w:tab/>
        <w:t xml:space="preserve">For the purposes of </w:t>
      </w:r>
      <w:r w:rsidR="00F45EDF">
        <w:t>subsection (</w:t>
      </w:r>
      <w:r w:rsidRPr="00F45EDF">
        <w:t>2), the service of a contributor to the Provident Account who was employed in a temporary capacity under section</w:t>
      </w:r>
      <w:r w:rsidR="00F45EDF">
        <w:t> </w:t>
      </w:r>
      <w:r w:rsidRPr="00F45EDF">
        <w:t xml:space="preserve">82 of the </w:t>
      </w:r>
      <w:r w:rsidRPr="00F45EDF">
        <w:rPr>
          <w:i/>
        </w:rPr>
        <w:t>Public Service Act 1922</w:t>
      </w:r>
      <w:r w:rsidR="00F45EDF">
        <w:rPr>
          <w:i/>
        </w:rPr>
        <w:noBreakHyphen/>
      </w:r>
      <w:r w:rsidRPr="00F45EDF">
        <w:rPr>
          <w:i/>
        </w:rPr>
        <w:t>1964</w:t>
      </w:r>
      <w:r w:rsidRPr="00F45EDF">
        <w:t xml:space="preserve"> shall be deemed to have been compulsorily terminated by reason of his having been guilty of misconduct if his services were dispensed with under that Act on the ground that he has been guilty of conduct that, if he were an officer of the Public Service of the Commonwealth, would have constituted an offence specified in </w:t>
      </w:r>
      <w:r w:rsidR="00F45EDF">
        <w:t>subsection (</w:t>
      </w:r>
      <w:r w:rsidRPr="00F45EDF">
        <w:t>1) of section</w:t>
      </w:r>
      <w:r w:rsidR="00F45EDF">
        <w:t> </w:t>
      </w:r>
      <w:r w:rsidRPr="00F45EDF">
        <w:t>55 of that Act.</w:t>
      </w:r>
    </w:p>
    <w:p w:rsidR="00B33542" w:rsidRPr="00F45EDF" w:rsidRDefault="00B33542" w:rsidP="00B33542">
      <w:pPr>
        <w:pStyle w:val="subsection"/>
      </w:pPr>
      <w:r w:rsidRPr="00F45EDF">
        <w:tab/>
        <w:t>(4)</w:t>
      </w:r>
      <w:r w:rsidRPr="00F45EDF">
        <w:tab/>
        <w:t>On and after 1</w:t>
      </w:r>
      <w:r w:rsidR="00F45EDF">
        <w:t> </w:t>
      </w:r>
      <w:r w:rsidRPr="00F45EDF">
        <w:t xml:space="preserve">July 1976, the reference in </w:t>
      </w:r>
      <w:r w:rsidR="00F45EDF">
        <w:t>subsection (</w:t>
      </w:r>
      <w:r w:rsidRPr="00F45EDF">
        <w:t>2) to the Board shall be read as including a reference to the Commissioner for Superannuation.</w:t>
      </w:r>
    </w:p>
    <w:p w:rsidR="00B33542" w:rsidRPr="00F45EDF" w:rsidRDefault="00B33542" w:rsidP="00B33542">
      <w:pPr>
        <w:pStyle w:val="ActHead5"/>
      </w:pPr>
      <w:bookmarkStart w:id="121" w:name="_Toc531703675"/>
      <w:r w:rsidRPr="004506DD">
        <w:rPr>
          <w:rStyle w:val="CharSectno"/>
        </w:rPr>
        <w:t>87C</w:t>
      </w:r>
      <w:r w:rsidRPr="00F45EDF">
        <w:t xml:space="preserve">  Voluntary termination of service</w:t>
      </w:r>
      <w:bookmarkEnd w:id="121"/>
    </w:p>
    <w:p w:rsidR="00B33542" w:rsidRPr="00F45EDF" w:rsidRDefault="00B33542" w:rsidP="00B33542">
      <w:pPr>
        <w:pStyle w:val="subsection"/>
      </w:pPr>
      <w:r w:rsidRPr="00F45EDF">
        <w:tab/>
      </w:r>
      <w:r w:rsidRPr="00F45EDF">
        <w:tab/>
        <w:t>Voluntary termination (however expressed) of service by a contributor to the Provident Account who is not entitled to retire shall, for the purposes of this Act:</w:t>
      </w:r>
    </w:p>
    <w:p w:rsidR="00B33542" w:rsidRPr="00F45EDF" w:rsidRDefault="00B33542" w:rsidP="00B33542">
      <w:pPr>
        <w:pStyle w:val="paragraph"/>
      </w:pPr>
      <w:r w:rsidRPr="00F45EDF">
        <w:tab/>
        <w:t>(a)</w:t>
      </w:r>
      <w:r w:rsidRPr="00F45EDF">
        <w:tab/>
        <w:t>in the case of a contributor who has not attained the age of sixty years—be deemed to be resignation; and</w:t>
      </w:r>
    </w:p>
    <w:p w:rsidR="00B33542" w:rsidRPr="00F45EDF" w:rsidRDefault="00B33542" w:rsidP="00B33542">
      <w:pPr>
        <w:pStyle w:val="paragraph"/>
      </w:pPr>
      <w:r w:rsidRPr="00F45EDF">
        <w:tab/>
        <w:t>(b)</w:t>
      </w:r>
      <w:r w:rsidRPr="00F45EDF">
        <w:tab/>
        <w:t>in any other case—be deemed to be retirement.</w:t>
      </w:r>
    </w:p>
    <w:p w:rsidR="00B33542" w:rsidRPr="00F45EDF" w:rsidRDefault="00B33542" w:rsidP="00B33542">
      <w:pPr>
        <w:pStyle w:val="ActHead5"/>
      </w:pPr>
      <w:bookmarkStart w:id="122" w:name="_Toc531703676"/>
      <w:r w:rsidRPr="004506DD">
        <w:rPr>
          <w:rStyle w:val="CharSectno"/>
        </w:rPr>
        <w:lastRenderedPageBreak/>
        <w:t>87D</w:t>
      </w:r>
      <w:r w:rsidRPr="00F45EDF">
        <w:t xml:space="preserve">  Holders of statutory offices</w:t>
      </w:r>
      <w:bookmarkEnd w:id="122"/>
    </w:p>
    <w:p w:rsidR="00B33542" w:rsidRPr="00F45EDF" w:rsidRDefault="00B33542" w:rsidP="00B33542">
      <w:pPr>
        <w:pStyle w:val="subsection"/>
      </w:pPr>
      <w:r w:rsidRPr="00F45EDF">
        <w:tab/>
      </w:r>
      <w:r w:rsidRPr="00F45EDF">
        <w:tab/>
        <w:t>The cessation of the employment by the Commonwealth of a contributor to the Provident Account, being a contributor who is the holder of a statutory office under the Commonwealth, by reason of the expiration of the term of his appointment to that office shall, for the purposes of this Act:</w:t>
      </w:r>
    </w:p>
    <w:p w:rsidR="00B33542" w:rsidRPr="00F45EDF" w:rsidRDefault="00B33542" w:rsidP="00B33542">
      <w:pPr>
        <w:pStyle w:val="paragraph"/>
      </w:pPr>
      <w:r w:rsidRPr="00F45EDF">
        <w:tab/>
        <w:t>(a)</w:t>
      </w:r>
      <w:r w:rsidRPr="00F45EDF">
        <w:tab/>
        <w:t>in the case of a contributor who has not attained the age of sixty years and does not desire to be re</w:t>
      </w:r>
      <w:r w:rsidR="00F45EDF">
        <w:noBreakHyphen/>
      </w:r>
      <w:r w:rsidRPr="00F45EDF">
        <w:t>appointed to that office—be deemed to be discharge;</w:t>
      </w:r>
    </w:p>
    <w:p w:rsidR="00B33542" w:rsidRPr="00F45EDF" w:rsidRDefault="00B33542" w:rsidP="00B33542">
      <w:pPr>
        <w:pStyle w:val="paragraph"/>
      </w:pPr>
      <w:r w:rsidRPr="00F45EDF">
        <w:tab/>
        <w:t>(b)</w:t>
      </w:r>
      <w:r w:rsidRPr="00F45EDF">
        <w:tab/>
        <w:t>in the case of any other contributor who has not attained the age of sixty years—be deemed to be retrenchment; and</w:t>
      </w:r>
    </w:p>
    <w:p w:rsidR="00B33542" w:rsidRPr="00F45EDF" w:rsidRDefault="00B33542" w:rsidP="00B33542">
      <w:pPr>
        <w:pStyle w:val="paragraph"/>
      </w:pPr>
      <w:r w:rsidRPr="00F45EDF">
        <w:tab/>
        <w:t>(c)</w:t>
      </w:r>
      <w:r w:rsidRPr="00F45EDF">
        <w:tab/>
        <w:t>in the case of a contributor who has attained the age of sixty years—be deemed to be retirement.</w:t>
      </w:r>
    </w:p>
    <w:p w:rsidR="00B33542" w:rsidRPr="00F45EDF" w:rsidRDefault="00B33542" w:rsidP="00B33542">
      <w:pPr>
        <w:pStyle w:val="ActHead5"/>
      </w:pPr>
      <w:bookmarkStart w:id="123" w:name="_Toc531703677"/>
      <w:r w:rsidRPr="004506DD">
        <w:rPr>
          <w:rStyle w:val="CharSectno"/>
        </w:rPr>
        <w:t>88</w:t>
      </w:r>
      <w:r w:rsidRPr="00F45EDF">
        <w:t xml:space="preserve">  Rights of contributors to Provident Account who resign to contest elections</w:t>
      </w:r>
      <w:bookmarkEnd w:id="123"/>
    </w:p>
    <w:p w:rsidR="00B33542" w:rsidRPr="00F45EDF" w:rsidRDefault="00B33542" w:rsidP="00B33542">
      <w:pPr>
        <w:pStyle w:val="subsection"/>
      </w:pPr>
      <w:r w:rsidRPr="00F45EDF">
        <w:tab/>
        <w:t>(1)</w:t>
      </w:r>
      <w:r w:rsidRPr="00F45EDF">
        <w:tab/>
        <w:t>This section applies to a person who, being a contributor to the Provident Account, voluntarily terminates his service before 1</w:t>
      </w:r>
      <w:r w:rsidR="00F45EDF">
        <w:t> </w:t>
      </w:r>
      <w:r w:rsidRPr="00F45EDF">
        <w:t xml:space="preserve">July 1976 in order to become a candidate for election as a member of a House of the Parliament of Australia or of a State or of the </w:t>
      </w:r>
      <w:r w:rsidR="00F83505" w:rsidRPr="00F45EDF">
        <w:t>Legislative Assembly of the Northern Territory</w:t>
      </w:r>
      <w:r w:rsidRPr="00F45EDF">
        <w:t xml:space="preserve"> or a legislative or advisory body for another Territory prescribed for the purposes of section</w:t>
      </w:r>
      <w:r w:rsidR="00F45EDF">
        <w:t> </w:t>
      </w:r>
      <w:r w:rsidRPr="00F45EDF">
        <w:t xml:space="preserve">47C of the </w:t>
      </w:r>
      <w:r w:rsidRPr="00F45EDF">
        <w:rPr>
          <w:i/>
        </w:rPr>
        <w:t>Public Service Act 1922</w:t>
      </w:r>
      <w:r w:rsidR="00F45EDF">
        <w:rPr>
          <w:i/>
        </w:rPr>
        <w:noBreakHyphen/>
      </w:r>
      <w:r w:rsidRPr="00F45EDF">
        <w:rPr>
          <w:i/>
        </w:rPr>
        <w:t>1974</w:t>
      </w:r>
      <w:r w:rsidRPr="00F45EDF">
        <w:t>, but so applies only if the termination took effect not earlier than one month before the day on which nominations for the election closed.</w:t>
      </w:r>
    </w:p>
    <w:p w:rsidR="00B33542" w:rsidRPr="00F45EDF" w:rsidRDefault="00B33542" w:rsidP="00B33542">
      <w:pPr>
        <w:pStyle w:val="subsection"/>
      </w:pPr>
      <w:r w:rsidRPr="00F45EDF">
        <w:tab/>
        <w:t>(2)</w:t>
      </w:r>
      <w:r w:rsidRPr="00F45EDF">
        <w:tab/>
        <w:t>Where a person to whom this section applies dies on or before the day of the declaration of the result of the election, he shall be deemed not to have ceased, by reason of the termination of his service, to be a contributor to the Provident Account or to be, or to be deemed to be, an employee.</w:t>
      </w:r>
    </w:p>
    <w:p w:rsidR="00B33542" w:rsidRPr="00F45EDF" w:rsidRDefault="00B33542" w:rsidP="00B33542">
      <w:pPr>
        <w:pStyle w:val="subsection"/>
      </w:pPr>
      <w:r w:rsidRPr="00F45EDF">
        <w:tab/>
        <w:t>(3)</w:t>
      </w:r>
      <w:r w:rsidRPr="00F45EDF">
        <w:tab/>
        <w:t>Where a person to whom this section applies and who was a candidate at the election but failed to be elected:</w:t>
      </w:r>
    </w:p>
    <w:p w:rsidR="00B33542" w:rsidRPr="00F45EDF" w:rsidRDefault="00B33542" w:rsidP="00B33542">
      <w:pPr>
        <w:pStyle w:val="paragraph"/>
      </w:pPr>
      <w:r w:rsidRPr="00F45EDF">
        <w:tab/>
        <w:t>(a)</w:t>
      </w:r>
      <w:r w:rsidRPr="00F45EDF">
        <w:tab/>
        <w:t>dies within the period of two months after the day of the declaration of the result of the election; or</w:t>
      </w:r>
    </w:p>
    <w:p w:rsidR="00B33542" w:rsidRPr="00F45EDF" w:rsidRDefault="00B33542" w:rsidP="006B7F7B">
      <w:pPr>
        <w:pStyle w:val="paragraph"/>
      </w:pPr>
      <w:r w:rsidRPr="00F45EDF">
        <w:lastRenderedPageBreak/>
        <w:tab/>
        <w:t>(b)</w:t>
      </w:r>
      <w:r w:rsidRPr="00F45EDF">
        <w:tab/>
        <w:t>applied within that period to become employed by the Commonwealth or by an approved authority in employment the terms of which would require him to give the whole of his time to the duties of his employment and dies before the application is determined or, if the application is granted, before becoming so employed;</w:t>
      </w:r>
    </w:p>
    <w:p w:rsidR="00B33542" w:rsidRPr="00F45EDF" w:rsidRDefault="00B33542" w:rsidP="00B33542">
      <w:pPr>
        <w:pStyle w:val="subsection2"/>
      </w:pPr>
      <w:r w:rsidRPr="00F45EDF">
        <w:t>he shall be deemed not to have ceased, by reason of the termination of his service, to be a contributor to the Provident Account or to be, or to be deemed to be, an employee.</w:t>
      </w:r>
    </w:p>
    <w:p w:rsidR="00B33542" w:rsidRPr="00F45EDF" w:rsidRDefault="00B33542" w:rsidP="00B33542">
      <w:pPr>
        <w:pStyle w:val="subsection"/>
      </w:pPr>
      <w:r w:rsidRPr="00F45EDF">
        <w:tab/>
        <w:t>(4)</w:t>
      </w:r>
      <w:r w:rsidRPr="00F45EDF">
        <w:tab/>
        <w:t>Where:</w:t>
      </w:r>
    </w:p>
    <w:p w:rsidR="00B33542" w:rsidRPr="00F45EDF" w:rsidRDefault="00B33542" w:rsidP="00B33542">
      <w:pPr>
        <w:pStyle w:val="paragraph"/>
      </w:pPr>
      <w:r w:rsidRPr="00F45EDF">
        <w:tab/>
        <w:t>(a)</w:t>
      </w:r>
      <w:r w:rsidRPr="00F45EDF">
        <w:tab/>
        <w:t>the Board (or, on and after 1</w:t>
      </w:r>
      <w:r w:rsidR="00F45EDF">
        <w:t> </w:t>
      </w:r>
      <w:r w:rsidRPr="00F45EDF">
        <w:t xml:space="preserve">July 1976, the Commissioner for Superannuation) is satisfied that, if a person to whom this section applies had not terminated his service, his services would, at a time (in this subsection referred to as </w:t>
      </w:r>
      <w:r w:rsidRPr="00F45EDF">
        <w:rPr>
          <w:b/>
          <w:i/>
        </w:rPr>
        <w:t>the relevant time</w:t>
      </w:r>
      <w:r w:rsidRPr="00F45EDF">
        <w:t>) within the period that commenced on the day after the day of the termination and ended on the day of the declaration of the result of the election, have been terminated on the ground of invalidity; and</w:t>
      </w:r>
    </w:p>
    <w:p w:rsidR="00B33542" w:rsidRPr="00F45EDF" w:rsidRDefault="00B33542" w:rsidP="00B33542">
      <w:pPr>
        <w:pStyle w:val="paragraph"/>
        <w:keepNext/>
      </w:pPr>
      <w:r w:rsidRPr="00F45EDF">
        <w:tab/>
        <w:t>(b)</w:t>
      </w:r>
      <w:r w:rsidRPr="00F45EDF">
        <w:tab/>
        <w:t>he was not a candidate at the election by reason of the invalidity or was such a candidate but failed to be elected;</w:t>
      </w:r>
    </w:p>
    <w:p w:rsidR="00B33542" w:rsidRPr="00F45EDF" w:rsidRDefault="00B33542" w:rsidP="00B33542">
      <w:pPr>
        <w:pStyle w:val="subsection2"/>
      </w:pPr>
      <w:r w:rsidRPr="00F45EDF">
        <w:t>he shall be deemed not to have ceased, by reason of the termination of his service, to be a contributor to the Provident Account or to be, or to be deemed to be, an employee but his services shall be deemed to have been terminated at the relevant time on the ground of invalidity.</w:t>
      </w:r>
    </w:p>
    <w:p w:rsidR="00B33542" w:rsidRPr="00F45EDF" w:rsidRDefault="00B33542" w:rsidP="00B33542">
      <w:pPr>
        <w:pStyle w:val="subsection"/>
      </w:pPr>
      <w:r w:rsidRPr="00F45EDF">
        <w:tab/>
        <w:t>(5)</w:t>
      </w:r>
      <w:r w:rsidRPr="00F45EDF">
        <w:tab/>
        <w:t>Where:</w:t>
      </w:r>
    </w:p>
    <w:p w:rsidR="00B33542" w:rsidRPr="00F45EDF" w:rsidRDefault="00B33542" w:rsidP="00B33542">
      <w:pPr>
        <w:pStyle w:val="paragraph"/>
      </w:pPr>
      <w:r w:rsidRPr="00F45EDF">
        <w:tab/>
        <w:t>(a)</w:t>
      </w:r>
      <w:r w:rsidRPr="00F45EDF">
        <w:tab/>
        <w:t>a person to whom this section applies and who was a candidate at the election but failed to be elected does not apply, within two months after the day of the declaration of the result of the election, to become employed by the Commonwealth or by an approved authority in employment the terms of which would require him to give the whole of his time to the duties of his employment; and</w:t>
      </w:r>
    </w:p>
    <w:p w:rsidR="00B33542" w:rsidRPr="00F45EDF" w:rsidRDefault="00B33542" w:rsidP="00B33542">
      <w:pPr>
        <w:pStyle w:val="paragraph"/>
        <w:keepNext/>
      </w:pPr>
      <w:r w:rsidRPr="00F45EDF">
        <w:tab/>
        <w:t>(b)</w:t>
      </w:r>
      <w:r w:rsidRPr="00F45EDF">
        <w:tab/>
        <w:t>the Board (or, on and after 1</w:t>
      </w:r>
      <w:r w:rsidR="00F45EDF">
        <w:t> </w:t>
      </w:r>
      <w:r w:rsidRPr="00F45EDF">
        <w:t xml:space="preserve">July 1976, the Commissioner for Superannuation) is satisfied that, if he had not terminated his service, his services would, at a time (in this subsection </w:t>
      </w:r>
      <w:r w:rsidRPr="00F45EDF">
        <w:lastRenderedPageBreak/>
        <w:t xml:space="preserve">referred to as </w:t>
      </w:r>
      <w:r w:rsidRPr="00F45EDF">
        <w:rPr>
          <w:b/>
          <w:i/>
        </w:rPr>
        <w:t>the relevant time</w:t>
      </w:r>
      <w:r w:rsidRPr="00F45EDF">
        <w:t>) within that period, have been terminated on the ground of invalidity;</w:t>
      </w:r>
    </w:p>
    <w:p w:rsidR="00B33542" w:rsidRPr="00F45EDF" w:rsidRDefault="00B33542" w:rsidP="00B33542">
      <w:pPr>
        <w:pStyle w:val="subsection2"/>
      </w:pPr>
      <w:r w:rsidRPr="00F45EDF">
        <w:t>he shall be deemed not to have ceased, by reason of the termination of his service, to be a contributor to the Provident Account or to be, or to be deemed to be, an employee but his services shall be deemed to have been terminated at the relevant time on the ground of invalidity.</w:t>
      </w:r>
    </w:p>
    <w:p w:rsidR="00B33542" w:rsidRPr="00F45EDF" w:rsidRDefault="00B33542" w:rsidP="00B33542">
      <w:pPr>
        <w:pStyle w:val="subsection"/>
      </w:pPr>
      <w:r w:rsidRPr="00F45EDF">
        <w:tab/>
        <w:t>(6)</w:t>
      </w:r>
      <w:r w:rsidRPr="00F45EDF">
        <w:tab/>
        <w:t>Where a person to whom this section applies and who was a candidate at the election but failed to be elected applies, within two months after the day of the declaration of the result of the election, to become employed by the Commonwealth or by an approved authority in employment the terms of which would require him to give the whole of his time to the duties of his employment and the Board (or, on and after 1</w:t>
      </w:r>
      <w:r w:rsidR="00F45EDF">
        <w:t> </w:t>
      </w:r>
      <w:r w:rsidRPr="00F45EDF">
        <w:t>July 1976, the Commissioner for Superannuation) is satisfied that, if he had not terminated his service:</w:t>
      </w:r>
    </w:p>
    <w:p w:rsidR="00B33542" w:rsidRPr="00F45EDF" w:rsidRDefault="00B33542" w:rsidP="00B33542">
      <w:pPr>
        <w:pStyle w:val="paragraph"/>
      </w:pPr>
      <w:r w:rsidRPr="00F45EDF">
        <w:tab/>
        <w:t>(a)</w:t>
      </w:r>
      <w:r w:rsidRPr="00F45EDF">
        <w:tab/>
        <w:t xml:space="preserve">in the case of a person whose application is rejected—his services would, at a time (in this subsection referred to as </w:t>
      </w:r>
      <w:r w:rsidRPr="00F45EDF">
        <w:rPr>
          <w:b/>
          <w:i/>
        </w:rPr>
        <w:t>the relevant time</w:t>
      </w:r>
      <w:r w:rsidRPr="00F45EDF">
        <w:t>) within the period that commenced on the day after the day of the declaration of the result of the election and ended on the day of the rejection, have been terminated on the ground of invalidity;</w:t>
      </w:r>
    </w:p>
    <w:p w:rsidR="00B33542" w:rsidRPr="00F45EDF" w:rsidRDefault="00B33542" w:rsidP="00B33542">
      <w:pPr>
        <w:pStyle w:val="paragraph"/>
      </w:pPr>
      <w:r w:rsidRPr="00F45EDF">
        <w:tab/>
        <w:t>(b)</w:t>
      </w:r>
      <w:r w:rsidRPr="00F45EDF">
        <w:tab/>
        <w:t xml:space="preserve">in the case of a person whose application has been granted but who has not become employed by the Commonwealth or by that authority—his services would, at a time (in this subsection also referred to as </w:t>
      </w:r>
      <w:r w:rsidRPr="00F45EDF">
        <w:rPr>
          <w:b/>
          <w:i/>
        </w:rPr>
        <w:t>the relevant time</w:t>
      </w:r>
      <w:r w:rsidRPr="00F45EDF">
        <w:t>) within the period that commenced on the day after the day of the declaration of the result of the election and ended on the day on which he was required to commence his employment with the Commonwealth or the authority, have been terminated on the ground of invalidity; or</w:t>
      </w:r>
    </w:p>
    <w:p w:rsidR="00B33542" w:rsidRPr="00F45EDF" w:rsidRDefault="00B33542" w:rsidP="00D11EDC">
      <w:pPr>
        <w:pStyle w:val="paragraph"/>
      </w:pPr>
      <w:r w:rsidRPr="00F45EDF">
        <w:tab/>
        <w:t>(c)</w:t>
      </w:r>
      <w:r w:rsidRPr="00F45EDF">
        <w:tab/>
        <w:t xml:space="preserve">in the case of a person whose application has not been determined—his services would, at a time (in this subsection also referred to as </w:t>
      </w:r>
      <w:r w:rsidRPr="00F45EDF">
        <w:rPr>
          <w:b/>
          <w:i/>
        </w:rPr>
        <w:t>the relevant time</w:t>
      </w:r>
      <w:r w:rsidRPr="00F45EDF">
        <w:t>) after the day of the declaration of the result of the election, have been terminated on the ground of invalidity;</w:t>
      </w:r>
    </w:p>
    <w:p w:rsidR="00B33542" w:rsidRPr="00F45EDF" w:rsidRDefault="00B33542" w:rsidP="00B33542">
      <w:pPr>
        <w:pStyle w:val="subsection2"/>
      </w:pPr>
      <w:r w:rsidRPr="00F45EDF">
        <w:lastRenderedPageBreak/>
        <w:t>then he shall be deemed not to have ceased, by reason of the termination of his services, to be a contributor to the Provident Account or to be, or to be deemed to be, an employee but his services shall be deemed to have been terminated at the relevant time on the ground of invalidity.</w:t>
      </w:r>
    </w:p>
    <w:p w:rsidR="00B33542" w:rsidRPr="00F45EDF" w:rsidRDefault="00B33542" w:rsidP="00B33542">
      <w:pPr>
        <w:pStyle w:val="subsection"/>
      </w:pPr>
      <w:r w:rsidRPr="00F45EDF">
        <w:tab/>
        <w:t>(7)</w:t>
      </w:r>
      <w:r w:rsidRPr="00F45EDF">
        <w:tab/>
        <w:t>If an amount was paid under section</w:t>
      </w:r>
      <w:r w:rsidR="00F45EDF">
        <w:t> </w:t>
      </w:r>
      <w:r w:rsidRPr="00F45EDF">
        <w:t>82 or section</w:t>
      </w:r>
      <w:r w:rsidR="00F45EDF">
        <w:t> </w:t>
      </w:r>
      <w:r w:rsidRPr="00F45EDF">
        <w:t>85 to a person to whom this section applies upon the termination of his service, any amount payable to or in respect of him under this Act by reason of the operation of a preceding provision of this section shall be reduced by an amount equal to the amount so paid.</w:t>
      </w:r>
    </w:p>
    <w:p w:rsidR="00B33542" w:rsidRPr="00F45EDF" w:rsidRDefault="00B33542" w:rsidP="00B33542">
      <w:pPr>
        <w:pStyle w:val="subsection"/>
        <w:keepNext/>
        <w:keepLines/>
      </w:pPr>
      <w:r w:rsidRPr="00F45EDF">
        <w:tab/>
        <w:t>(8)</w:t>
      </w:r>
      <w:r w:rsidRPr="00F45EDF">
        <w:tab/>
        <w:t>Where:</w:t>
      </w:r>
    </w:p>
    <w:p w:rsidR="00B33542" w:rsidRPr="00F45EDF" w:rsidRDefault="00B33542" w:rsidP="00B33542">
      <w:pPr>
        <w:pStyle w:val="paragraph"/>
      </w:pPr>
      <w:r w:rsidRPr="00F45EDF">
        <w:tab/>
        <w:t>(a)</w:t>
      </w:r>
      <w:r w:rsidRPr="00F45EDF">
        <w:tab/>
        <w:t>a person to whom this section applies was a candidate at the election but failed to be elected;</w:t>
      </w:r>
    </w:p>
    <w:p w:rsidR="00B33542" w:rsidRPr="00F45EDF" w:rsidRDefault="00B33542" w:rsidP="00B33542">
      <w:pPr>
        <w:pStyle w:val="paragraph"/>
      </w:pPr>
      <w:r w:rsidRPr="00F45EDF">
        <w:tab/>
        <w:t>(b)</w:t>
      </w:r>
      <w:r w:rsidRPr="00F45EDF">
        <w:tab/>
        <w:t>on application made by him within two months after the day of the declaration of the result of the election, he becomes employed by the Commonwealth or by an approved authority on terms that require him to give the whole of his time to the duties of his employment; and</w:t>
      </w:r>
    </w:p>
    <w:p w:rsidR="00B33542" w:rsidRPr="00F45EDF" w:rsidRDefault="00B33542" w:rsidP="00B33542">
      <w:pPr>
        <w:pStyle w:val="paragraph"/>
        <w:keepNext/>
      </w:pPr>
      <w:r w:rsidRPr="00F45EDF">
        <w:tab/>
        <w:t>(c)</w:t>
      </w:r>
      <w:r w:rsidRPr="00F45EDF">
        <w:tab/>
        <w:t>an amount equal to the amount paid to him under section</w:t>
      </w:r>
      <w:r w:rsidR="00F45EDF">
        <w:t> </w:t>
      </w:r>
      <w:r w:rsidRPr="00F45EDF">
        <w:t>82 or section</w:t>
      </w:r>
      <w:r w:rsidR="00F45EDF">
        <w:t> </w:t>
      </w:r>
      <w:r w:rsidRPr="00F45EDF">
        <w:t>85 upon the termination of his service is paid to the Commissioner for Superannuation before the expiration of that period or within such further period as the Board (or, on and after 1</w:t>
      </w:r>
      <w:r w:rsidR="00F45EDF">
        <w:t> </w:t>
      </w:r>
      <w:r w:rsidRPr="00F45EDF">
        <w:t>July 1976, the Commissioner for Superannuation) allows;</w:t>
      </w:r>
    </w:p>
    <w:p w:rsidR="00B33542" w:rsidRPr="00F45EDF" w:rsidRDefault="00B33542" w:rsidP="00B33542">
      <w:pPr>
        <w:pStyle w:val="subsection2"/>
      </w:pPr>
      <w:r w:rsidRPr="00F45EDF">
        <w:t>he shall be deemed not to have ceased, by reason of the termination of his service, to be a contributor to the Provident Account or to be, or to be deemed to be, an employee.</w:t>
      </w:r>
    </w:p>
    <w:p w:rsidR="00B33542" w:rsidRPr="00F45EDF" w:rsidRDefault="00B33542" w:rsidP="00B33542">
      <w:pPr>
        <w:pStyle w:val="subsection"/>
      </w:pPr>
      <w:r w:rsidRPr="00F45EDF">
        <w:tab/>
        <w:t>(9)</w:t>
      </w:r>
      <w:r w:rsidRPr="00F45EDF">
        <w:tab/>
        <w:t xml:space="preserve">Where a person is to be deemed, by virtue of the preceding provisions of this section, not to have ceased, by reason of the termination of his service, to be a contributor to the Provident Account or to be, or to be deemed to be, an employee, he shall be deemed to have received salary from the time of the termination of his service to the time of his death, the time at which his services are to be deemed to have been terminated on the ground of invalidity or the time of the commencement of his employment by </w:t>
      </w:r>
      <w:r w:rsidRPr="00F45EDF">
        <w:lastRenderedPageBreak/>
        <w:t>the Commonwealth or by the authority, as the case may be, at the rate at which he would have received salary if he had not terminated his service.</w:t>
      </w:r>
    </w:p>
    <w:p w:rsidR="00B33542" w:rsidRPr="00F45EDF" w:rsidRDefault="00B33542" w:rsidP="00B33542">
      <w:pPr>
        <w:pStyle w:val="subsection"/>
      </w:pPr>
      <w:r w:rsidRPr="00F45EDF">
        <w:tab/>
        <w:t>(10)</w:t>
      </w:r>
      <w:r w:rsidRPr="00F45EDF">
        <w:tab/>
        <w:t xml:space="preserve">The Commissioner for Superannuation shall pay amounts paid to him under </w:t>
      </w:r>
      <w:r w:rsidR="00F45EDF">
        <w:t>subsection (</w:t>
      </w:r>
      <w:r w:rsidRPr="00F45EDF">
        <w:t>8) into the new Superannuation Fund, and an amount, or the sum of the amounts, paid to the Commissioner for Superannuation under that subsection in respect of an amount paid to a person under section</w:t>
      </w:r>
      <w:r w:rsidR="00F45EDF">
        <w:t> </w:t>
      </w:r>
      <w:r w:rsidRPr="00F45EDF">
        <w:t>82 and paid by the Commissioner into the new Superannuation Fund shall, to the extent that it exceeds the difference between the amount so paid to the person and the amount paid out of the Consolidated Revenue Fund in respect of the amount so paid to the person, be paid from the new Superannuation Fund to the Commonwealth.</w:t>
      </w:r>
    </w:p>
    <w:p w:rsidR="00B33542" w:rsidRPr="00F45EDF" w:rsidRDefault="00B33542" w:rsidP="00B33542">
      <w:pPr>
        <w:pStyle w:val="ActHead5"/>
      </w:pPr>
      <w:bookmarkStart w:id="124" w:name="_Toc531703678"/>
      <w:r w:rsidRPr="004506DD">
        <w:rPr>
          <w:rStyle w:val="CharSectno"/>
        </w:rPr>
        <w:t>89</w:t>
      </w:r>
      <w:r w:rsidRPr="00F45EDF">
        <w:t xml:space="preserve">  Payment to other person</w:t>
      </w:r>
      <w:bookmarkEnd w:id="124"/>
    </w:p>
    <w:p w:rsidR="00B33542" w:rsidRPr="00F45EDF" w:rsidRDefault="00B33542" w:rsidP="00B33542">
      <w:pPr>
        <w:pStyle w:val="subsection"/>
      </w:pPr>
      <w:r w:rsidRPr="00F45EDF">
        <w:tab/>
      </w:r>
      <w:r w:rsidRPr="00F45EDF">
        <w:tab/>
        <w:t>Where in the opinion of the Commissioner for Superannuation any payment under this Part should be made to a person other than the person specified, the Commissioner for Superannuation may, subject to this Act, authorize payment to that other person accordingly.</w:t>
      </w:r>
    </w:p>
    <w:p w:rsidR="00B33542" w:rsidRPr="00F45EDF" w:rsidRDefault="00B33542" w:rsidP="00B33542">
      <w:pPr>
        <w:pStyle w:val="ActHead5"/>
      </w:pPr>
      <w:bookmarkStart w:id="125" w:name="_Toc531703679"/>
      <w:r w:rsidRPr="004506DD">
        <w:rPr>
          <w:rStyle w:val="CharSectno"/>
        </w:rPr>
        <w:t>90</w:t>
      </w:r>
      <w:r w:rsidRPr="00F45EDF">
        <w:t xml:space="preserve">  Rate of interest</w:t>
      </w:r>
      <w:bookmarkEnd w:id="125"/>
    </w:p>
    <w:p w:rsidR="00B33542" w:rsidRPr="00F45EDF" w:rsidRDefault="00B33542" w:rsidP="00B33542">
      <w:pPr>
        <w:pStyle w:val="subsection"/>
      </w:pPr>
      <w:r w:rsidRPr="00F45EDF">
        <w:tab/>
        <w:t>(1)</w:t>
      </w:r>
      <w:r w:rsidRPr="00F45EDF">
        <w:tab/>
        <w:t>For the purposes of this Part, the prescribed rate of compound interest is a rate determined in accordance with this section.</w:t>
      </w:r>
    </w:p>
    <w:p w:rsidR="00B33542" w:rsidRPr="00F45EDF" w:rsidRDefault="00B33542" w:rsidP="00B33542">
      <w:pPr>
        <w:pStyle w:val="subsection"/>
      </w:pPr>
      <w:r w:rsidRPr="00F45EDF">
        <w:tab/>
        <w:t>(2)</w:t>
      </w:r>
      <w:r w:rsidRPr="00F45EDF">
        <w:tab/>
        <w:t>In respect of contributions that became payable not later than 30</w:t>
      </w:r>
      <w:r w:rsidR="00F45EDF">
        <w:t> </w:t>
      </w:r>
      <w:r w:rsidRPr="00F45EDF">
        <w:t>June 1957, the rate is, in respect of any period that ended on or before that date, three per centum per annum.</w:t>
      </w:r>
    </w:p>
    <w:p w:rsidR="00B33542" w:rsidRPr="00F45EDF" w:rsidRDefault="00B33542" w:rsidP="00B33542">
      <w:pPr>
        <w:pStyle w:val="subsection"/>
      </w:pPr>
      <w:r w:rsidRPr="00F45EDF">
        <w:tab/>
        <w:t>(3)</w:t>
      </w:r>
      <w:r w:rsidRPr="00F45EDF">
        <w:tab/>
        <w:t xml:space="preserve">In respect of contributions referred to in </w:t>
      </w:r>
      <w:r w:rsidR="00F45EDF">
        <w:t>subsection (</w:t>
      </w:r>
      <w:r w:rsidRPr="00F45EDF">
        <w:t>2), and in respect of contributions that became or become payable after 30</w:t>
      </w:r>
      <w:r w:rsidR="00F45EDF">
        <w:t> </w:t>
      </w:r>
      <w:r w:rsidRPr="00F45EDF">
        <w:t xml:space="preserve">June 1957, the rate is, in respect of any period that commenced or commences after that date, being a period that is a financial year or a part of a financial year, the rate of interest prescribed by the regulations in respect of that financial year or, if a rate of interest is not prescribed by the regulations in respect of that financial year, </w:t>
      </w:r>
      <w:r w:rsidRPr="00F45EDF">
        <w:lastRenderedPageBreak/>
        <w:t>the rate of interest that is prescribed by the regulations in respect of the last preceding financial year in respect of which a rate of interest is prescribed by the regulations.</w:t>
      </w:r>
    </w:p>
    <w:p w:rsidR="00B33542" w:rsidRPr="00F45EDF" w:rsidRDefault="00B33542" w:rsidP="00B33542">
      <w:pPr>
        <w:pStyle w:val="subsection"/>
      </w:pPr>
      <w:r w:rsidRPr="00F45EDF">
        <w:tab/>
        <w:t>(4)</w:t>
      </w:r>
      <w:r w:rsidRPr="00F45EDF">
        <w:tab/>
        <w:t xml:space="preserve">In making a regulation prescribing a rate of interest in respect of a financial year for the purposes of </w:t>
      </w:r>
      <w:r w:rsidR="00F45EDF">
        <w:t>subsection (</w:t>
      </w:r>
      <w:r w:rsidRPr="00F45EDF">
        <w:t>3), the Governor</w:t>
      </w:r>
      <w:r w:rsidR="00F45EDF">
        <w:noBreakHyphen/>
      </w:r>
      <w:r w:rsidRPr="00F45EDF">
        <w:t>General is not required to act on the recommendation of the Board but he shall not make a regulation prescribing a rate of interest in respect of a financial year unless the Board has furnished a report to the Minister specifying:</w:t>
      </w:r>
    </w:p>
    <w:p w:rsidR="00B33542" w:rsidRPr="00F45EDF" w:rsidRDefault="00B33542" w:rsidP="00B33542">
      <w:pPr>
        <w:pStyle w:val="paragraph"/>
      </w:pPr>
      <w:r w:rsidRPr="00F45EDF">
        <w:tab/>
        <w:t>(a)</w:t>
      </w:r>
      <w:r w:rsidRPr="00F45EDF">
        <w:tab/>
        <w:t>the average rate of interest that is determined by the Board to have been earned by the Fund in that financial year; and</w:t>
      </w:r>
    </w:p>
    <w:p w:rsidR="00B33542" w:rsidRPr="00F45EDF" w:rsidRDefault="00B33542" w:rsidP="00B33542">
      <w:pPr>
        <w:pStyle w:val="paragraph"/>
      </w:pPr>
      <w:r w:rsidRPr="00F45EDF">
        <w:tab/>
        <w:t>(b)</w:t>
      </w:r>
      <w:r w:rsidRPr="00F45EDF">
        <w:tab/>
        <w:t>the rate of interest that, in the opinion of the Board, should, having regard to that average rate of interest and to such other matters as the Board thinks relevant, be prescribed in respect of that financial year.</w:t>
      </w:r>
    </w:p>
    <w:p w:rsidR="00B33542" w:rsidRPr="00F45EDF" w:rsidRDefault="00B33542" w:rsidP="00B33542">
      <w:pPr>
        <w:pStyle w:val="subsection"/>
      </w:pPr>
      <w:r w:rsidRPr="00F45EDF">
        <w:tab/>
        <w:t>(5)</w:t>
      </w:r>
      <w:r w:rsidRPr="00F45EDF">
        <w:tab/>
      </w:r>
      <w:r w:rsidR="00F45EDF">
        <w:t>Subsection (</w:t>
      </w:r>
      <w:r w:rsidRPr="00F45EDF">
        <w:t>4) does not apply to the making of a regulation prescribing the rate of interest in respect of the financial year ending on 30</w:t>
      </w:r>
      <w:r w:rsidR="00F45EDF">
        <w:t> </w:t>
      </w:r>
      <w:r w:rsidRPr="00F45EDF">
        <w:t>June 1976, but the Governor</w:t>
      </w:r>
      <w:r w:rsidR="00F45EDF">
        <w:noBreakHyphen/>
      </w:r>
      <w:r w:rsidRPr="00F45EDF">
        <w:t>General shall not make such a regulation unless the Superannuation Fund Investment Trust has furnished a report to the Minister specifying:</w:t>
      </w:r>
    </w:p>
    <w:p w:rsidR="00B33542" w:rsidRPr="00F45EDF" w:rsidRDefault="00B33542" w:rsidP="00B33542">
      <w:pPr>
        <w:pStyle w:val="paragraph"/>
      </w:pPr>
      <w:r w:rsidRPr="00F45EDF">
        <w:tab/>
        <w:t>(a)</w:t>
      </w:r>
      <w:r w:rsidRPr="00F45EDF">
        <w:tab/>
        <w:t>the average rate of interest that is determined by the Trust to have been earned by the Fund in that financial year; and</w:t>
      </w:r>
    </w:p>
    <w:p w:rsidR="00B33542" w:rsidRPr="00F45EDF" w:rsidRDefault="00B33542" w:rsidP="00B33542">
      <w:pPr>
        <w:pStyle w:val="paragraph"/>
      </w:pPr>
      <w:r w:rsidRPr="00F45EDF">
        <w:tab/>
        <w:t>(b)</w:t>
      </w:r>
      <w:r w:rsidRPr="00F45EDF">
        <w:tab/>
        <w:t>the rate of interest that, in the opinion of the Trust, should, having regard to the average rate of interest and to such other matters as the Trust thinks relevant, be prescribed in respect of that financial year.</w:t>
      </w:r>
    </w:p>
    <w:p w:rsidR="00B33542" w:rsidRPr="00F45EDF" w:rsidRDefault="00B33542" w:rsidP="00B33542">
      <w:pPr>
        <w:pStyle w:val="ActHead5"/>
      </w:pPr>
      <w:bookmarkStart w:id="126" w:name="_Toc531703680"/>
      <w:r w:rsidRPr="004506DD">
        <w:rPr>
          <w:rStyle w:val="CharSectno"/>
        </w:rPr>
        <w:t>91</w:t>
      </w:r>
      <w:r w:rsidRPr="00F45EDF">
        <w:t xml:space="preserve">  Commencement of benefit</w:t>
      </w:r>
      <w:bookmarkEnd w:id="126"/>
    </w:p>
    <w:p w:rsidR="00B33542" w:rsidRPr="00F45EDF" w:rsidRDefault="00B33542" w:rsidP="00B33542">
      <w:pPr>
        <w:pStyle w:val="subsection"/>
      </w:pPr>
      <w:r w:rsidRPr="00F45EDF">
        <w:tab/>
        <w:t>(1)</w:t>
      </w:r>
      <w:r w:rsidRPr="00F45EDF">
        <w:tab/>
        <w:t xml:space="preserve">Where, in pursuance of this Part, an employee becomes liable to contribute to the Provident Account, he shall be deemed to be such a contributor as from the date when he becomes liable so to contribute, but if any benefit becomes payable to or in respect of that contributor before he has actually commenced to make contributions or additional contributions, there shall be deducted from the benefit such contributions as are due by him or, if a </w:t>
      </w:r>
      <w:r w:rsidRPr="00F45EDF">
        <w:lastRenderedPageBreak/>
        <w:t>pay</w:t>
      </w:r>
      <w:r w:rsidR="00F45EDF">
        <w:noBreakHyphen/>
      </w:r>
      <w:r w:rsidRPr="00F45EDF">
        <w:t>day has not occurred before the benefit becomes payable, one fortnightly contribution.</w:t>
      </w:r>
    </w:p>
    <w:p w:rsidR="00B33542" w:rsidRPr="00F45EDF" w:rsidRDefault="00B33542" w:rsidP="00B33542">
      <w:pPr>
        <w:pStyle w:val="subsection"/>
      </w:pPr>
      <w:r w:rsidRPr="00F45EDF">
        <w:tab/>
        <w:t>(2)</w:t>
      </w:r>
      <w:r w:rsidRPr="00F45EDF">
        <w:tab/>
        <w:t xml:space="preserve">Where a contribution is, or contributions are, required to be deducted from a benefit under </w:t>
      </w:r>
      <w:r w:rsidR="00F45EDF">
        <w:t>subsection (</w:t>
      </w:r>
      <w:r w:rsidRPr="00F45EDF">
        <w:t>1), that contribution or those contributions shall, for the purposes of determining the amount of that benefit, be deemed to be a contribution or contributions made to the Provident Account.</w:t>
      </w:r>
    </w:p>
    <w:p w:rsidR="00B33542" w:rsidRPr="00F45EDF" w:rsidRDefault="00B33542" w:rsidP="00B33542">
      <w:pPr>
        <w:pStyle w:val="ActHead5"/>
      </w:pPr>
      <w:bookmarkStart w:id="127" w:name="_Toc531703681"/>
      <w:r w:rsidRPr="004506DD">
        <w:rPr>
          <w:rStyle w:val="CharSectno"/>
        </w:rPr>
        <w:t>92</w:t>
      </w:r>
      <w:r w:rsidRPr="00F45EDF">
        <w:t xml:space="preserve">  Payments out of Consolidated Revenue Fund to Provident Account</w:t>
      </w:r>
      <w:bookmarkEnd w:id="127"/>
    </w:p>
    <w:p w:rsidR="00B33542" w:rsidRPr="00F45EDF" w:rsidRDefault="00B33542" w:rsidP="00B33542">
      <w:pPr>
        <w:pStyle w:val="subsection"/>
      </w:pPr>
      <w:r w:rsidRPr="00F45EDF">
        <w:tab/>
        <w:t>(1)</w:t>
      </w:r>
      <w:r w:rsidRPr="00F45EDF">
        <w:tab/>
        <w:t xml:space="preserve">In respect of a payment made under </w:t>
      </w:r>
      <w:r w:rsidR="00F45EDF">
        <w:t>subsection (</w:t>
      </w:r>
      <w:r w:rsidRPr="00F45EDF">
        <w:t>1) of section</w:t>
      </w:r>
      <w:r w:rsidR="00F45EDF">
        <w:t> </w:t>
      </w:r>
      <w:r w:rsidRPr="00F45EDF">
        <w:t xml:space="preserve">82 or </w:t>
      </w:r>
      <w:r w:rsidR="00F45EDF">
        <w:t>subsection (</w:t>
      </w:r>
      <w:r w:rsidRPr="00F45EDF">
        <w:t>1) of section</w:t>
      </w:r>
      <w:r w:rsidR="00F45EDF">
        <w:t> </w:t>
      </w:r>
      <w:r w:rsidRPr="00F45EDF">
        <w:t>83, the Commonwealth shall pay to the Provident Account an amount equal to two</w:t>
      </w:r>
      <w:r w:rsidR="00F45EDF">
        <w:noBreakHyphen/>
      </w:r>
      <w:r w:rsidRPr="00F45EDF">
        <w:t>thirds of the payment.</w:t>
      </w:r>
    </w:p>
    <w:p w:rsidR="00B33542" w:rsidRPr="00F45EDF" w:rsidRDefault="00B33542" w:rsidP="00B33542">
      <w:pPr>
        <w:pStyle w:val="subsection"/>
      </w:pPr>
      <w:r w:rsidRPr="00F45EDF">
        <w:tab/>
        <w:t>(2)</w:t>
      </w:r>
      <w:r w:rsidRPr="00F45EDF">
        <w:tab/>
        <w:t xml:space="preserve">In respect of a payment made under </w:t>
      </w:r>
      <w:r w:rsidR="00F45EDF">
        <w:t>subsection (</w:t>
      </w:r>
      <w:r w:rsidRPr="00F45EDF">
        <w:t>2) of section</w:t>
      </w:r>
      <w:r w:rsidR="00F45EDF">
        <w:t> </w:t>
      </w:r>
      <w:r w:rsidRPr="00F45EDF">
        <w:t xml:space="preserve">82 or </w:t>
      </w:r>
      <w:r w:rsidR="00F45EDF">
        <w:t>subsection (</w:t>
      </w:r>
      <w:r w:rsidRPr="00F45EDF">
        <w:t>2) of section</w:t>
      </w:r>
      <w:r w:rsidR="00F45EDF">
        <w:t> </w:t>
      </w:r>
      <w:r w:rsidRPr="00F45EDF">
        <w:t>83, the Commonwealth shall pay to the Provident Account an amount equal to the sum of:</w:t>
      </w:r>
    </w:p>
    <w:p w:rsidR="00B33542" w:rsidRPr="00F45EDF" w:rsidRDefault="00B33542" w:rsidP="00B33542">
      <w:pPr>
        <w:pStyle w:val="paragraph"/>
      </w:pPr>
      <w:r w:rsidRPr="00F45EDF">
        <w:tab/>
        <w:t>(a)</w:t>
      </w:r>
      <w:r w:rsidRPr="00F45EDF">
        <w:tab/>
        <w:t>two</w:t>
      </w:r>
      <w:r w:rsidR="00F45EDF">
        <w:noBreakHyphen/>
      </w:r>
      <w:r w:rsidRPr="00F45EDF">
        <w:t xml:space="preserve">thirds of the amount (in </w:t>
      </w:r>
      <w:r w:rsidR="00F45EDF">
        <w:t>paragraph (</w:t>
      </w:r>
      <w:r w:rsidRPr="00F45EDF">
        <w:t xml:space="preserve">b) referred to as </w:t>
      </w:r>
      <w:r w:rsidRPr="00F45EDF">
        <w:rPr>
          <w:b/>
          <w:i/>
        </w:rPr>
        <w:t>the base amount</w:t>
      </w:r>
      <w:r w:rsidRPr="00F45EDF">
        <w:t xml:space="preserve">) that would have been the amount of the payment if the payment had been made under </w:t>
      </w:r>
      <w:r w:rsidR="00F45EDF">
        <w:t>subsection (</w:t>
      </w:r>
      <w:r w:rsidRPr="00F45EDF">
        <w:t>1) of section</w:t>
      </w:r>
      <w:r w:rsidR="00F45EDF">
        <w:t> </w:t>
      </w:r>
      <w:r w:rsidRPr="00F45EDF">
        <w:t xml:space="preserve">82 or </w:t>
      </w:r>
      <w:r w:rsidR="00F45EDF">
        <w:t>subsection (</w:t>
      </w:r>
      <w:r w:rsidRPr="00F45EDF">
        <w:t>2) of section</w:t>
      </w:r>
      <w:r w:rsidR="00F45EDF">
        <w:t> </w:t>
      </w:r>
      <w:r w:rsidRPr="00F45EDF">
        <w:t>83; and</w:t>
      </w:r>
    </w:p>
    <w:p w:rsidR="00B33542" w:rsidRPr="00F45EDF" w:rsidRDefault="00B33542" w:rsidP="00B33542">
      <w:pPr>
        <w:pStyle w:val="paragraph"/>
      </w:pPr>
      <w:r w:rsidRPr="00F45EDF">
        <w:tab/>
        <w:t>(b)</w:t>
      </w:r>
      <w:r w:rsidRPr="00F45EDF">
        <w:tab/>
        <w:t>the amount by which the amount of the payment exceeds the base amount.</w:t>
      </w:r>
    </w:p>
    <w:p w:rsidR="00B33542" w:rsidRPr="00F45EDF" w:rsidRDefault="00B33542" w:rsidP="00B33542">
      <w:pPr>
        <w:pStyle w:val="subsection"/>
      </w:pPr>
      <w:r w:rsidRPr="00F45EDF">
        <w:tab/>
        <w:t>(3)</w:t>
      </w:r>
      <w:r w:rsidRPr="00F45EDF">
        <w:tab/>
        <w:t>This section does not have effect on and after 1</w:t>
      </w:r>
      <w:r w:rsidR="00F45EDF">
        <w:t> </w:t>
      </w:r>
      <w:r w:rsidRPr="00F45EDF">
        <w:t>July 1976.</w:t>
      </w:r>
    </w:p>
    <w:p w:rsidR="00B33542" w:rsidRPr="00F45EDF" w:rsidRDefault="00B33542" w:rsidP="00B33542">
      <w:pPr>
        <w:pStyle w:val="ActHead5"/>
      </w:pPr>
      <w:bookmarkStart w:id="128" w:name="_Toc531703682"/>
      <w:r w:rsidRPr="004506DD">
        <w:rPr>
          <w:rStyle w:val="CharSectno"/>
        </w:rPr>
        <w:t>93</w:t>
      </w:r>
      <w:r w:rsidRPr="00F45EDF">
        <w:t xml:space="preserve">  Determination of annual salary</w:t>
      </w:r>
      <w:bookmarkEnd w:id="128"/>
    </w:p>
    <w:p w:rsidR="00B33542" w:rsidRPr="00F45EDF" w:rsidRDefault="00B33542" w:rsidP="00B33542">
      <w:pPr>
        <w:pStyle w:val="subsection"/>
      </w:pPr>
      <w:r w:rsidRPr="00F45EDF">
        <w:tab/>
        <w:t>(1)</w:t>
      </w:r>
      <w:r w:rsidRPr="00F45EDF">
        <w:tab/>
        <w:t xml:space="preserve">For the purposes of this Part, other than </w:t>
      </w:r>
      <w:r w:rsidR="00F45EDF">
        <w:t>paragraph (</w:t>
      </w:r>
      <w:r w:rsidRPr="00F45EDF">
        <w:t xml:space="preserve">b) of </w:t>
      </w:r>
      <w:r w:rsidR="00F45EDF">
        <w:t>subsection (</w:t>
      </w:r>
      <w:r w:rsidRPr="00F45EDF">
        <w:t>1) of section</w:t>
      </w:r>
      <w:r w:rsidR="00F45EDF">
        <w:t> </w:t>
      </w:r>
      <w:r w:rsidRPr="00F45EDF">
        <w:t>80, the salary of a contributor to the Provident Account shall be taken to be his annual salary.</w:t>
      </w:r>
    </w:p>
    <w:p w:rsidR="00B33542" w:rsidRPr="00F45EDF" w:rsidRDefault="00B33542" w:rsidP="00B33542">
      <w:pPr>
        <w:pStyle w:val="subsection"/>
      </w:pPr>
      <w:r w:rsidRPr="00F45EDF">
        <w:tab/>
        <w:t>(2)</w:t>
      </w:r>
      <w:r w:rsidRPr="00F45EDF">
        <w:tab/>
        <w:t>In ascertaining the annual salary of a contributor to the Provident Account for the purposes of this section:</w:t>
      </w:r>
    </w:p>
    <w:p w:rsidR="00B33542" w:rsidRPr="00F45EDF" w:rsidRDefault="00B33542" w:rsidP="00B33542">
      <w:pPr>
        <w:pStyle w:val="paragraph"/>
      </w:pPr>
      <w:r w:rsidRPr="00F45EDF">
        <w:tab/>
        <w:t>(a)</w:t>
      </w:r>
      <w:r w:rsidRPr="00F45EDF">
        <w:tab/>
        <w:t xml:space="preserve">subject to </w:t>
      </w:r>
      <w:r w:rsidR="00F45EDF">
        <w:t>paragraph (</w:t>
      </w:r>
      <w:r w:rsidRPr="00F45EDF">
        <w:t xml:space="preserve">b), if he is not receiving remuneration at the maximum rate applicable to his office or position, he </w:t>
      </w:r>
      <w:r w:rsidRPr="00F45EDF">
        <w:lastRenderedPageBreak/>
        <w:t>shall be deemed to be receiving remuneration at that maximum rate; and</w:t>
      </w:r>
    </w:p>
    <w:p w:rsidR="00B33542" w:rsidRPr="00F45EDF" w:rsidRDefault="00B33542" w:rsidP="00B33542">
      <w:pPr>
        <w:pStyle w:val="paragraph"/>
      </w:pPr>
      <w:r w:rsidRPr="00F45EDF">
        <w:tab/>
        <w:t>(b)</w:t>
      </w:r>
      <w:r w:rsidRPr="00F45EDF">
        <w:tab/>
        <w:t>if he has not attained the age of twenty</w:t>
      </w:r>
      <w:r w:rsidR="00F45EDF">
        <w:noBreakHyphen/>
      </w:r>
      <w:r w:rsidRPr="00F45EDF">
        <w:t xml:space="preserve">one years and occupies an office or position in respect of which the remuneration varies according to the age of the occupant, </w:t>
      </w:r>
      <w:r w:rsidR="00F45EDF">
        <w:t>paragraph (</w:t>
      </w:r>
      <w:r w:rsidRPr="00F45EDF">
        <w:t>a) does not apply, but, in the case of such a contributor to the Provident Account who has not attained the age of twenty years, he shall be deemed to be receiving remuneration at the rate that would be applicable to him if he had attained the age of twenty years.</w:t>
      </w:r>
    </w:p>
    <w:p w:rsidR="00B33542" w:rsidRPr="00F45EDF" w:rsidRDefault="00B33542" w:rsidP="002477D1">
      <w:pPr>
        <w:pStyle w:val="ActHead2"/>
        <w:pageBreakBefore/>
      </w:pPr>
      <w:bookmarkStart w:id="129" w:name="_Toc531703683"/>
      <w:r w:rsidRPr="004506DD">
        <w:rPr>
          <w:rStyle w:val="CharPartNo"/>
        </w:rPr>
        <w:lastRenderedPageBreak/>
        <w:t>Part </w:t>
      </w:r>
      <w:smartTag w:uri="urn:schemas-microsoft-com:office:smarttags" w:element="State">
        <w:r w:rsidRPr="004506DD">
          <w:rPr>
            <w:rStyle w:val="CharPartNo"/>
          </w:rPr>
          <w:t>VA</w:t>
        </w:r>
      </w:smartTag>
      <w:r w:rsidRPr="00F45EDF">
        <w:t>—</w:t>
      </w:r>
      <w:r w:rsidRPr="004506DD">
        <w:rPr>
          <w:rStyle w:val="CharPartText"/>
        </w:rPr>
        <w:t>Family law superannuation splitting</w:t>
      </w:r>
      <w:bookmarkEnd w:id="129"/>
    </w:p>
    <w:p w:rsidR="00B33542" w:rsidRPr="00F45EDF" w:rsidRDefault="00B33542" w:rsidP="00B33542">
      <w:pPr>
        <w:pStyle w:val="ActHead3"/>
      </w:pPr>
      <w:bookmarkStart w:id="130" w:name="_Toc531703684"/>
      <w:r w:rsidRPr="004506DD">
        <w:rPr>
          <w:rStyle w:val="CharDivNo"/>
        </w:rPr>
        <w:t>Division</w:t>
      </w:r>
      <w:r w:rsidR="00F45EDF" w:rsidRPr="004506DD">
        <w:rPr>
          <w:rStyle w:val="CharDivNo"/>
        </w:rPr>
        <w:t> </w:t>
      </w:r>
      <w:r w:rsidRPr="004506DD">
        <w:rPr>
          <w:rStyle w:val="CharDivNo"/>
        </w:rPr>
        <w:t>1</w:t>
      </w:r>
      <w:r w:rsidRPr="00F45EDF">
        <w:t>—</w:t>
      </w:r>
      <w:r w:rsidRPr="004506DD">
        <w:rPr>
          <w:rStyle w:val="CharDivText"/>
        </w:rPr>
        <w:t>Preliminary</w:t>
      </w:r>
      <w:bookmarkEnd w:id="130"/>
    </w:p>
    <w:p w:rsidR="00B33542" w:rsidRPr="00F45EDF" w:rsidRDefault="00B33542" w:rsidP="00B33542">
      <w:pPr>
        <w:pStyle w:val="ActHead5"/>
      </w:pPr>
      <w:bookmarkStart w:id="131" w:name="_Toc531703685"/>
      <w:r w:rsidRPr="004506DD">
        <w:rPr>
          <w:rStyle w:val="CharSectno"/>
        </w:rPr>
        <w:t>93DA</w:t>
      </w:r>
      <w:r w:rsidRPr="00F45EDF">
        <w:t xml:space="preserve">  Definitions</w:t>
      </w:r>
      <w:bookmarkEnd w:id="131"/>
    </w:p>
    <w:p w:rsidR="00B33542" w:rsidRPr="00F45EDF" w:rsidRDefault="00B33542" w:rsidP="00B33542">
      <w:pPr>
        <w:pStyle w:val="subsection"/>
      </w:pPr>
      <w:r w:rsidRPr="00F45EDF">
        <w:tab/>
      </w:r>
      <w:r w:rsidRPr="00F45EDF">
        <w:tab/>
        <w:t>In this Part, unless the contrary intention appears:</w:t>
      </w:r>
    </w:p>
    <w:p w:rsidR="00B33542" w:rsidRPr="00F45EDF" w:rsidRDefault="00B33542" w:rsidP="00B33542">
      <w:pPr>
        <w:pStyle w:val="Definition"/>
      </w:pPr>
      <w:r w:rsidRPr="00F45EDF">
        <w:rPr>
          <w:b/>
          <w:i/>
        </w:rPr>
        <w:t>associate pension</w:t>
      </w:r>
      <w:r w:rsidRPr="00F45EDF">
        <w:t xml:space="preserve"> means an associate pension under section</w:t>
      </w:r>
      <w:r w:rsidR="00F45EDF">
        <w:t> </w:t>
      </w:r>
      <w:r w:rsidRPr="00F45EDF">
        <w:t>93DB.</w:t>
      </w:r>
    </w:p>
    <w:p w:rsidR="00B33542" w:rsidRPr="00F45EDF" w:rsidRDefault="00B33542" w:rsidP="00B33542">
      <w:pPr>
        <w:pStyle w:val="Definition"/>
      </w:pPr>
      <w:r w:rsidRPr="00F45EDF">
        <w:rPr>
          <w:b/>
          <w:i/>
        </w:rPr>
        <w:t>base amount</w:t>
      </w:r>
      <w:r w:rsidRPr="00F45EDF">
        <w:t xml:space="preserve"> means:</w:t>
      </w:r>
    </w:p>
    <w:p w:rsidR="00B33542" w:rsidRPr="00F45EDF" w:rsidRDefault="00B33542" w:rsidP="00B33542">
      <w:pPr>
        <w:pStyle w:val="paragraph"/>
      </w:pPr>
      <w:r w:rsidRPr="00F45EDF">
        <w:tab/>
        <w:t>(a)</w:t>
      </w:r>
      <w:r w:rsidRPr="00F45EDF">
        <w:tab/>
        <w:t>for a splitting agreement—the base amount specified in, or calculated under, the agreement; or</w:t>
      </w:r>
    </w:p>
    <w:p w:rsidR="00B33542" w:rsidRPr="00F45EDF" w:rsidRDefault="00B33542" w:rsidP="00B33542">
      <w:pPr>
        <w:pStyle w:val="paragraph"/>
      </w:pPr>
      <w:r w:rsidRPr="00F45EDF">
        <w:tab/>
        <w:t>(b)</w:t>
      </w:r>
      <w:r w:rsidRPr="00F45EDF">
        <w:tab/>
        <w:t>for a splitting order—the amount allocated under subsection</w:t>
      </w:r>
      <w:r w:rsidR="00F45EDF">
        <w:t> </w:t>
      </w:r>
      <w:r w:rsidR="005E4BF4" w:rsidRPr="00F45EDF">
        <w:t>90XT(4)</w:t>
      </w:r>
      <w:r w:rsidRPr="00F45EDF">
        <w:t xml:space="preserve"> of the </w:t>
      </w:r>
      <w:r w:rsidRPr="00F45EDF">
        <w:rPr>
          <w:i/>
        </w:rPr>
        <w:t>Family Law Act 1975</w:t>
      </w:r>
      <w:r w:rsidRPr="00F45EDF">
        <w:t>.</w:t>
      </w:r>
    </w:p>
    <w:p w:rsidR="00B33542" w:rsidRPr="00F45EDF" w:rsidRDefault="00B33542" w:rsidP="00B33542">
      <w:pPr>
        <w:pStyle w:val="Definition"/>
      </w:pPr>
      <w:r w:rsidRPr="00F45EDF">
        <w:rPr>
          <w:b/>
          <w:i/>
        </w:rPr>
        <w:t>family law value</w:t>
      </w:r>
      <w:r w:rsidRPr="00F45EDF">
        <w:t xml:space="preserve"> means the amount determined in accordance with regulations under the </w:t>
      </w:r>
      <w:r w:rsidRPr="00F45EDF">
        <w:rPr>
          <w:i/>
        </w:rPr>
        <w:t>Family Law Act 1975</w:t>
      </w:r>
      <w:r w:rsidRPr="00F45EDF">
        <w:t xml:space="preserve"> that apply for the purposes of paragraph</w:t>
      </w:r>
      <w:r w:rsidR="00F45EDF">
        <w:t> </w:t>
      </w:r>
      <w:r w:rsidR="005E4BF4" w:rsidRPr="00F45EDF">
        <w:t>90XT(2)(a)</w:t>
      </w:r>
      <w:r w:rsidRPr="00F45EDF">
        <w:t xml:space="preserve"> of the </w:t>
      </w:r>
      <w:r w:rsidRPr="00F45EDF">
        <w:rPr>
          <w:i/>
        </w:rPr>
        <w:t>Family Law Act 1975</w:t>
      </w:r>
      <w:r w:rsidRPr="00F45EDF">
        <w:t>. In applying those regulations, the relevant date is taken to be the date on which the operative time occurs.</w:t>
      </w:r>
    </w:p>
    <w:p w:rsidR="00B33542" w:rsidRPr="00F45EDF" w:rsidRDefault="00B33542" w:rsidP="00B33542">
      <w:pPr>
        <w:pStyle w:val="notetext"/>
      </w:pPr>
      <w:r w:rsidRPr="00F45EDF">
        <w:t>Note:</w:t>
      </w:r>
      <w:r w:rsidRPr="00F45EDF">
        <w:tab/>
        <w:t>This amount is determined by applying those regulations, whether or not an order has been made under subsection</w:t>
      </w:r>
      <w:r w:rsidR="00F45EDF">
        <w:t> </w:t>
      </w:r>
      <w:r w:rsidR="005E4BF4" w:rsidRPr="00F45EDF">
        <w:t>90XT(1)</w:t>
      </w:r>
      <w:r w:rsidRPr="00F45EDF">
        <w:t xml:space="preserve"> of the </w:t>
      </w:r>
      <w:r w:rsidRPr="00F45EDF">
        <w:rPr>
          <w:i/>
        </w:rPr>
        <w:t>Family Law Act 1975</w:t>
      </w:r>
      <w:r w:rsidRPr="00F45EDF">
        <w:t>.</w:t>
      </w:r>
    </w:p>
    <w:p w:rsidR="00B33542" w:rsidRPr="00F45EDF" w:rsidRDefault="00B33542" w:rsidP="00B33542">
      <w:pPr>
        <w:pStyle w:val="Definition"/>
      </w:pPr>
      <w:r w:rsidRPr="00F45EDF">
        <w:rPr>
          <w:b/>
          <w:i/>
        </w:rPr>
        <w:t>member spouse</w:t>
      </w:r>
      <w:r w:rsidRPr="00F45EDF">
        <w:t xml:space="preserve"> has the same meaning as in Part VIIIB of the </w:t>
      </w:r>
      <w:r w:rsidRPr="00F45EDF">
        <w:rPr>
          <w:i/>
        </w:rPr>
        <w:t>Family Law Act 1975</w:t>
      </w:r>
      <w:r w:rsidRPr="00F45EDF">
        <w:t>.</w:t>
      </w:r>
    </w:p>
    <w:p w:rsidR="00B33542" w:rsidRPr="00F45EDF" w:rsidRDefault="00B33542" w:rsidP="00B33542">
      <w:pPr>
        <w:pStyle w:val="Definition"/>
      </w:pPr>
      <w:r w:rsidRPr="00F45EDF">
        <w:rPr>
          <w:b/>
          <w:i/>
        </w:rPr>
        <w:t>non</w:t>
      </w:r>
      <w:r w:rsidR="00F45EDF">
        <w:rPr>
          <w:b/>
          <w:i/>
        </w:rPr>
        <w:noBreakHyphen/>
      </w:r>
      <w:r w:rsidRPr="00F45EDF">
        <w:rPr>
          <w:b/>
          <w:i/>
        </w:rPr>
        <w:t>member spouse</w:t>
      </w:r>
      <w:r w:rsidRPr="00F45EDF">
        <w:t xml:space="preserve"> has the same meaning as in Part VIIIB of the </w:t>
      </w:r>
      <w:r w:rsidRPr="00F45EDF">
        <w:rPr>
          <w:i/>
        </w:rPr>
        <w:t>Family Law Act 1975</w:t>
      </w:r>
      <w:r w:rsidRPr="00F45EDF">
        <w:t>.</w:t>
      </w:r>
    </w:p>
    <w:p w:rsidR="00B33542" w:rsidRPr="00F45EDF" w:rsidRDefault="00B33542" w:rsidP="00B33542">
      <w:pPr>
        <w:pStyle w:val="Definition"/>
      </w:pPr>
      <w:r w:rsidRPr="00F45EDF">
        <w:rPr>
          <w:b/>
          <w:i/>
        </w:rPr>
        <w:t>non</w:t>
      </w:r>
      <w:r w:rsidR="00F45EDF">
        <w:rPr>
          <w:b/>
          <w:i/>
        </w:rPr>
        <w:noBreakHyphen/>
      </w:r>
      <w:r w:rsidRPr="00F45EDF">
        <w:rPr>
          <w:b/>
          <w:i/>
        </w:rPr>
        <w:t>standard pension</w:t>
      </w:r>
      <w:r w:rsidRPr="00F45EDF">
        <w:t xml:space="preserve"> means a pension under this Act other than a standard pension.</w:t>
      </w:r>
    </w:p>
    <w:p w:rsidR="00B33542" w:rsidRPr="00F45EDF" w:rsidRDefault="00B33542" w:rsidP="00B33542">
      <w:pPr>
        <w:pStyle w:val="Definition"/>
      </w:pPr>
      <w:r w:rsidRPr="00F45EDF">
        <w:rPr>
          <w:b/>
          <w:i/>
        </w:rPr>
        <w:t>operative time</w:t>
      </w:r>
      <w:r w:rsidRPr="00F45EDF">
        <w:t xml:space="preserve">, in relation to a splitting agreement or splitting order, means the time that is the operative time for the purposes of Part VIIIB of the </w:t>
      </w:r>
      <w:r w:rsidRPr="00F45EDF">
        <w:rPr>
          <w:i/>
        </w:rPr>
        <w:t>Family Law Act 1975</w:t>
      </w:r>
      <w:r w:rsidRPr="00F45EDF">
        <w:t xml:space="preserve"> in relation to a payment split under the agreement or order.</w:t>
      </w:r>
    </w:p>
    <w:p w:rsidR="00B33542" w:rsidRPr="00F45EDF" w:rsidRDefault="00B33542" w:rsidP="00B33542">
      <w:pPr>
        <w:pStyle w:val="Definition"/>
      </w:pPr>
      <w:r w:rsidRPr="00F45EDF">
        <w:rPr>
          <w:b/>
          <w:i/>
        </w:rPr>
        <w:lastRenderedPageBreak/>
        <w:t>Orders</w:t>
      </w:r>
      <w:r w:rsidRPr="00F45EDF">
        <w:t xml:space="preserve"> means Orders under section</w:t>
      </w:r>
      <w:r w:rsidR="00F45EDF">
        <w:t> </w:t>
      </w:r>
      <w:r w:rsidRPr="00F45EDF">
        <w:t>93DE.</w:t>
      </w:r>
    </w:p>
    <w:p w:rsidR="00B33542" w:rsidRPr="00F45EDF" w:rsidRDefault="00B33542" w:rsidP="00B33542">
      <w:pPr>
        <w:pStyle w:val="Definition"/>
      </w:pPr>
      <w:r w:rsidRPr="00F45EDF">
        <w:rPr>
          <w:b/>
          <w:i/>
        </w:rPr>
        <w:t>original interest</w:t>
      </w:r>
      <w:r w:rsidRPr="00F45EDF">
        <w:t xml:space="preserve"> means a superannuation interest to which section</w:t>
      </w:r>
      <w:r w:rsidR="00F45EDF">
        <w:t> </w:t>
      </w:r>
      <w:r w:rsidRPr="00F45EDF">
        <w:t>93DB applies.</w:t>
      </w:r>
    </w:p>
    <w:p w:rsidR="00B33542" w:rsidRPr="00F45EDF" w:rsidRDefault="00B33542" w:rsidP="00B33542">
      <w:pPr>
        <w:pStyle w:val="Definition"/>
      </w:pPr>
      <w:r w:rsidRPr="00F45EDF">
        <w:rPr>
          <w:b/>
          <w:i/>
        </w:rPr>
        <w:t>payment split</w:t>
      </w:r>
      <w:r w:rsidRPr="00F45EDF">
        <w:t xml:space="preserve"> has the same meaning as in Part VIIIB of the </w:t>
      </w:r>
      <w:r w:rsidRPr="00F45EDF">
        <w:rPr>
          <w:i/>
        </w:rPr>
        <w:t>Family Law Act 1975</w:t>
      </w:r>
      <w:r w:rsidRPr="00F45EDF">
        <w:t>.</w:t>
      </w:r>
    </w:p>
    <w:p w:rsidR="00B33542" w:rsidRPr="00F45EDF" w:rsidRDefault="00B33542" w:rsidP="00B33542">
      <w:pPr>
        <w:pStyle w:val="Definition"/>
      </w:pPr>
      <w:r w:rsidRPr="00F45EDF">
        <w:rPr>
          <w:b/>
          <w:i/>
        </w:rPr>
        <w:t>splitting agreement</w:t>
      </w:r>
      <w:r w:rsidRPr="00F45EDF">
        <w:t xml:space="preserve"> means:</w:t>
      </w:r>
    </w:p>
    <w:p w:rsidR="00B33542" w:rsidRPr="00F45EDF" w:rsidRDefault="00B33542" w:rsidP="00B33542">
      <w:pPr>
        <w:pStyle w:val="paragraph"/>
      </w:pPr>
      <w:r w:rsidRPr="00F45EDF">
        <w:tab/>
        <w:t>(a)</w:t>
      </w:r>
      <w:r w:rsidRPr="00F45EDF">
        <w:tab/>
        <w:t xml:space="preserve">a superannuation agreement (within the meaning of Part VIIIB of the </w:t>
      </w:r>
      <w:r w:rsidRPr="00F45EDF">
        <w:rPr>
          <w:i/>
        </w:rPr>
        <w:t>Family Law Act 1975</w:t>
      </w:r>
      <w:r w:rsidRPr="00F45EDF">
        <w:t>); or</w:t>
      </w:r>
    </w:p>
    <w:p w:rsidR="00B33542" w:rsidRPr="00F45EDF" w:rsidRDefault="00B33542" w:rsidP="00B33542">
      <w:pPr>
        <w:pStyle w:val="paragraph"/>
      </w:pPr>
      <w:r w:rsidRPr="00F45EDF">
        <w:tab/>
        <w:t>(b)</w:t>
      </w:r>
      <w:r w:rsidRPr="00F45EDF">
        <w:tab/>
        <w:t xml:space="preserve">a flag lifting agreement (within the meaning of Part VIIIB of the </w:t>
      </w:r>
      <w:r w:rsidRPr="00F45EDF">
        <w:rPr>
          <w:i/>
        </w:rPr>
        <w:t>Family Law Act 1975</w:t>
      </w:r>
      <w:r w:rsidRPr="00F45EDF">
        <w:t>) that provides for a payment split.</w:t>
      </w:r>
    </w:p>
    <w:p w:rsidR="00B33542" w:rsidRPr="00F45EDF" w:rsidRDefault="00B33542" w:rsidP="00B33542">
      <w:pPr>
        <w:pStyle w:val="Definition"/>
      </w:pPr>
      <w:r w:rsidRPr="00F45EDF">
        <w:rPr>
          <w:b/>
          <w:i/>
        </w:rPr>
        <w:t>splitting order</w:t>
      </w:r>
      <w:r w:rsidRPr="00F45EDF">
        <w:t xml:space="preserve"> has the same meaning as in Part VIIIB of the </w:t>
      </w:r>
      <w:r w:rsidRPr="00F45EDF">
        <w:rPr>
          <w:i/>
        </w:rPr>
        <w:t>Family Law Act 1975</w:t>
      </w:r>
      <w:r w:rsidRPr="00F45EDF">
        <w:t>.</w:t>
      </w:r>
    </w:p>
    <w:p w:rsidR="00B33542" w:rsidRPr="00F45EDF" w:rsidRDefault="00B33542" w:rsidP="00B33542">
      <w:pPr>
        <w:pStyle w:val="Definition"/>
      </w:pPr>
      <w:r w:rsidRPr="00F45EDF">
        <w:rPr>
          <w:b/>
          <w:i/>
        </w:rPr>
        <w:t>splitting percentage</w:t>
      </w:r>
      <w:r w:rsidRPr="00F45EDF">
        <w:t xml:space="preserve"> means:</w:t>
      </w:r>
    </w:p>
    <w:p w:rsidR="00B33542" w:rsidRPr="00F45EDF" w:rsidRDefault="00B33542" w:rsidP="00B33542">
      <w:pPr>
        <w:pStyle w:val="paragraph"/>
      </w:pPr>
      <w:r w:rsidRPr="00F45EDF">
        <w:tab/>
        <w:t>(a)</w:t>
      </w:r>
      <w:r w:rsidRPr="00F45EDF">
        <w:tab/>
        <w:t>for a splitting agreement—the percentage specified in the agreement under subparagraph</w:t>
      </w:r>
      <w:r w:rsidR="00F45EDF">
        <w:t> </w:t>
      </w:r>
      <w:r w:rsidR="005E4BF4" w:rsidRPr="00F45EDF">
        <w:t>90XJ(1)(c)(iii)</w:t>
      </w:r>
      <w:r w:rsidRPr="00F45EDF">
        <w:t xml:space="preserve"> of the </w:t>
      </w:r>
      <w:r w:rsidRPr="00F45EDF">
        <w:rPr>
          <w:i/>
        </w:rPr>
        <w:t>Family Law Act 1975</w:t>
      </w:r>
      <w:r w:rsidRPr="00F45EDF">
        <w:t>; or</w:t>
      </w:r>
    </w:p>
    <w:p w:rsidR="00B33542" w:rsidRPr="00F45EDF" w:rsidRDefault="00B33542" w:rsidP="00B33542">
      <w:pPr>
        <w:pStyle w:val="paragraph"/>
      </w:pPr>
      <w:r w:rsidRPr="00F45EDF">
        <w:tab/>
        <w:t>(b)</w:t>
      </w:r>
      <w:r w:rsidRPr="00F45EDF">
        <w:tab/>
        <w:t>for a splitting order—the percentage specified in the order under subparagraph</w:t>
      </w:r>
      <w:r w:rsidR="00F45EDF">
        <w:t> </w:t>
      </w:r>
      <w:r w:rsidR="005E4BF4" w:rsidRPr="00F45EDF">
        <w:t>90XT(1)(b)(i)</w:t>
      </w:r>
      <w:r w:rsidRPr="00F45EDF">
        <w:t xml:space="preserve"> of the </w:t>
      </w:r>
      <w:r w:rsidRPr="00F45EDF">
        <w:rPr>
          <w:i/>
        </w:rPr>
        <w:t>Family Law Act 1975</w:t>
      </w:r>
      <w:r w:rsidRPr="00F45EDF">
        <w:t>.</w:t>
      </w:r>
    </w:p>
    <w:p w:rsidR="00B33542" w:rsidRPr="00F45EDF" w:rsidRDefault="00B33542" w:rsidP="00B33542">
      <w:pPr>
        <w:pStyle w:val="Definition"/>
      </w:pPr>
      <w:r w:rsidRPr="00F45EDF">
        <w:rPr>
          <w:b/>
          <w:i/>
        </w:rPr>
        <w:t>standard pension</w:t>
      </w:r>
      <w:r w:rsidRPr="00F45EDF">
        <w:t xml:space="preserve"> means any of the following:</w:t>
      </w:r>
    </w:p>
    <w:p w:rsidR="00B33542" w:rsidRPr="00F45EDF" w:rsidRDefault="00B33542" w:rsidP="00B33542">
      <w:pPr>
        <w:pStyle w:val="paragraph"/>
      </w:pPr>
      <w:r w:rsidRPr="00F45EDF">
        <w:tab/>
        <w:t>(a)</w:t>
      </w:r>
      <w:r w:rsidRPr="00F45EDF">
        <w:tab/>
        <w:t>a pension under section</w:t>
      </w:r>
      <w:r w:rsidR="00F45EDF">
        <w:t> </w:t>
      </w:r>
      <w:r w:rsidRPr="00F45EDF">
        <w:t>37 or 38;</w:t>
      </w:r>
    </w:p>
    <w:p w:rsidR="00B33542" w:rsidRPr="00F45EDF" w:rsidRDefault="00B33542" w:rsidP="00B33542">
      <w:pPr>
        <w:pStyle w:val="paragraph"/>
      </w:pPr>
      <w:r w:rsidRPr="00F45EDF">
        <w:tab/>
        <w:t>(b)</w:t>
      </w:r>
      <w:r w:rsidRPr="00F45EDF">
        <w:tab/>
        <w:t>a pension under section</w:t>
      </w:r>
      <w:r w:rsidR="00F45EDF">
        <w:t> </w:t>
      </w:r>
      <w:r w:rsidRPr="00F45EDF">
        <w:t>46, section</w:t>
      </w:r>
      <w:r w:rsidR="00F45EDF">
        <w:t> </w:t>
      </w:r>
      <w:r w:rsidRPr="00F45EDF">
        <w:t xml:space="preserve">47 (other than </w:t>
      </w:r>
      <w:r w:rsidR="00F45EDF">
        <w:t>subsection (</w:t>
      </w:r>
      <w:r w:rsidRPr="00F45EDF">
        <w:t>4)), section</w:t>
      </w:r>
      <w:r w:rsidR="00F45EDF">
        <w:t> </w:t>
      </w:r>
      <w:r w:rsidRPr="00F45EDF">
        <w:t>48AA or section</w:t>
      </w:r>
      <w:r w:rsidR="00F45EDF">
        <w:t> </w:t>
      </w:r>
      <w:r w:rsidRPr="00F45EDF">
        <w:t>48AB (other than in relation to subsection</w:t>
      </w:r>
      <w:r w:rsidR="00F45EDF">
        <w:t> </w:t>
      </w:r>
      <w:r w:rsidRPr="00F45EDF">
        <w:t>47(4) or section</w:t>
      </w:r>
      <w:r w:rsidR="00F45EDF">
        <w:t> </w:t>
      </w:r>
      <w:r w:rsidRPr="00F45EDF">
        <w:t>48);</w:t>
      </w:r>
    </w:p>
    <w:p w:rsidR="00B33542" w:rsidRPr="00F45EDF" w:rsidRDefault="00B33542" w:rsidP="00B33542">
      <w:pPr>
        <w:pStyle w:val="paragraph"/>
      </w:pPr>
      <w:r w:rsidRPr="00F45EDF">
        <w:tab/>
        <w:t>(c)</w:t>
      </w:r>
      <w:r w:rsidRPr="00F45EDF">
        <w:tab/>
        <w:t>a benefit under subsection</w:t>
      </w:r>
      <w:r w:rsidR="00F45EDF">
        <w:t> </w:t>
      </w:r>
      <w:r w:rsidRPr="00F45EDF">
        <w:t>48C(3) that consists of regular payments;</w:t>
      </w:r>
    </w:p>
    <w:p w:rsidR="00B33542" w:rsidRPr="00F45EDF" w:rsidRDefault="00B33542" w:rsidP="00B33542">
      <w:pPr>
        <w:pStyle w:val="paragraph"/>
      </w:pPr>
      <w:r w:rsidRPr="00F45EDF">
        <w:tab/>
        <w:t>(d)</w:t>
      </w:r>
      <w:r w:rsidRPr="00F45EDF">
        <w:tab/>
        <w:t>an associate pension.</w:t>
      </w:r>
    </w:p>
    <w:p w:rsidR="00B33542" w:rsidRPr="00F45EDF" w:rsidRDefault="00B33542" w:rsidP="00B33542">
      <w:pPr>
        <w:pStyle w:val="Definition"/>
      </w:pPr>
      <w:r w:rsidRPr="00F45EDF">
        <w:rPr>
          <w:b/>
          <w:i/>
        </w:rPr>
        <w:t>superannuation interest</w:t>
      </w:r>
      <w:r w:rsidRPr="00F45EDF">
        <w:t xml:space="preserve"> has the same meaning as in Part VIIIB of the </w:t>
      </w:r>
      <w:r w:rsidRPr="00F45EDF">
        <w:rPr>
          <w:i/>
        </w:rPr>
        <w:t>Family Law Act 1975</w:t>
      </w:r>
      <w:r w:rsidRPr="00F45EDF">
        <w:t>.</w:t>
      </w:r>
    </w:p>
    <w:p w:rsidR="00B33542" w:rsidRPr="00F45EDF" w:rsidRDefault="00B33542" w:rsidP="00B33542">
      <w:pPr>
        <w:pStyle w:val="Definition"/>
      </w:pPr>
      <w:r w:rsidRPr="00F45EDF">
        <w:rPr>
          <w:b/>
          <w:i/>
        </w:rPr>
        <w:t>transfer amount</w:t>
      </w:r>
      <w:r w:rsidRPr="00F45EDF">
        <w:t xml:space="preserve"> means:</w:t>
      </w:r>
    </w:p>
    <w:p w:rsidR="00B33542" w:rsidRPr="00F45EDF" w:rsidRDefault="00B33542" w:rsidP="00B33542">
      <w:pPr>
        <w:pStyle w:val="paragraph"/>
      </w:pPr>
      <w:r w:rsidRPr="00F45EDF">
        <w:lastRenderedPageBreak/>
        <w:tab/>
        <w:t>(a)</w:t>
      </w:r>
      <w:r w:rsidRPr="00F45EDF">
        <w:tab/>
        <w:t>if a splitting percentage applies—the amount calculated by multiplying the splitting percentage by the family law value; or</w:t>
      </w:r>
    </w:p>
    <w:p w:rsidR="00B33542" w:rsidRPr="00F45EDF" w:rsidRDefault="00B33542" w:rsidP="00B33542">
      <w:pPr>
        <w:pStyle w:val="paragraph"/>
      </w:pPr>
      <w:r w:rsidRPr="00F45EDF">
        <w:tab/>
        <w:t>(b)</w:t>
      </w:r>
      <w:r w:rsidRPr="00F45EDF">
        <w:tab/>
        <w:t>otherwise—the base amount.</w:t>
      </w:r>
    </w:p>
    <w:p w:rsidR="00B33542" w:rsidRPr="00F45EDF" w:rsidRDefault="00B33542" w:rsidP="002477D1">
      <w:pPr>
        <w:pStyle w:val="ActHead3"/>
        <w:pageBreakBefore/>
      </w:pPr>
      <w:bookmarkStart w:id="132" w:name="_Toc531703686"/>
      <w:r w:rsidRPr="004506DD">
        <w:rPr>
          <w:rStyle w:val="CharDivNo"/>
        </w:rPr>
        <w:lastRenderedPageBreak/>
        <w:t>Division</w:t>
      </w:r>
      <w:r w:rsidR="00F45EDF" w:rsidRPr="004506DD">
        <w:rPr>
          <w:rStyle w:val="CharDivNo"/>
        </w:rPr>
        <w:t> </w:t>
      </w:r>
      <w:r w:rsidRPr="004506DD">
        <w:rPr>
          <w:rStyle w:val="CharDivNo"/>
        </w:rPr>
        <w:t>2</w:t>
      </w:r>
      <w:r w:rsidRPr="00F45EDF">
        <w:t>—</w:t>
      </w:r>
      <w:r w:rsidRPr="004506DD">
        <w:rPr>
          <w:rStyle w:val="CharDivText"/>
        </w:rPr>
        <w:t>Benefits for non</w:t>
      </w:r>
      <w:r w:rsidR="00F45EDF" w:rsidRPr="004506DD">
        <w:rPr>
          <w:rStyle w:val="CharDivText"/>
        </w:rPr>
        <w:noBreakHyphen/>
      </w:r>
      <w:r w:rsidRPr="004506DD">
        <w:rPr>
          <w:rStyle w:val="CharDivText"/>
        </w:rPr>
        <w:t>member spouse</w:t>
      </w:r>
      <w:bookmarkEnd w:id="132"/>
    </w:p>
    <w:p w:rsidR="00B33542" w:rsidRPr="00F45EDF" w:rsidRDefault="00B33542" w:rsidP="00B33542">
      <w:pPr>
        <w:pStyle w:val="ActHead5"/>
      </w:pPr>
      <w:bookmarkStart w:id="133" w:name="_Toc531703687"/>
      <w:r w:rsidRPr="004506DD">
        <w:rPr>
          <w:rStyle w:val="CharSectno"/>
        </w:rPr>
        <w:t>93DB</w:t>
      </w:r>
      <w:r w:rsidRPr="00F45EDF">
        <w:t xml:space="preserve">  Associate pension for non</w:t>
      </w:r>
      <w:r w:rsidR="00F45EDF">
        <w:noBreakHyphen/>
      </w:r>
      <w:r w:rsidRPr="00F45EDF">
        <w:t>member spouse</w:t>
      </w:r>
      <w:bookmarkEnd w:id="133"/>
    </w:p>
    <w:p w:rsidR="00B33542" w:rsidRPr="00F45EDF" w:rsidRDefault="00B33542" w:rsidP="00B33542">
      <w:pPr>
        <w:pStyle w:val="subsection"/>
      </w:pPr>
      <w:r w:rsidRPr="00F45EDF">
        <w:tab/>
        <w:t>(1)</w:t>
      </w:r>
      <w:r w:rsidRPr="00F45EDF">
        <w:tab/>
        <w:t xml:space="preserve">This section applies to a superannuation interest under this Act (the </w:t>
      </w:r>
      <w:r w:rsidRPr="00F45EDF">
        <w:rPr>
          <w:b/>
          <w:i/>
        </w:rPr>
        <w:t>original interest</w:t>
      </w:r>
      <w:r w:rsidRPr="00F45EDF">
        <w:t>) if:</w:t>
      </w:r>
    </w:p>
    <w:p w:rsidR="00B33542" w:rsidRPr="00F45EDF" w:rsidRDefault="00B33542" w:rsidP="00B33542">
      <w:pPr>
        <w:pStyle w:val="paragraph"/>
      </w:pPr>
      <w:r w:rsidRPr="00F45EDF">
        <w:tab/>
        <w:t>(a)</w:t>
      </w:r>
      <w:r w:rsidRPr="00F45EDF">
        <w:tab/>
        <w:t>the Commissioner receives a splitting agreement or splitting order in respect of the original interest; and</w:t>
      </w:r>
    </w:p>
    <w:p w:rsidR="00B33542" w:rsidRPr="00F45EDF" w:rsidRDefault="00B33542" w:rsidP="00B33542">
      <w:pPr>
        <w:pStyle w:val="paragraph"/>
      </w:pPr>
      <w:r w:rsidRPr="00F45EDF">
        <w:tab/>
        <w:t>(b)</w:t>
      </w:r>
      <w:r w:rsidRPr="00F45EDF">
        <w:tab/>
        <w:t>the original interest is not:</w:t>
      </w:r>
    </w:p>
    <w:p w:rsidR="00B33542" w:rsidRPr="00F45EDF" w:rsidRDefault="00B33542" w:rsidP="00B33542">
      <w:pPr>
        <w:pStyle w:val="paragraphsub"/>
      </w:pPr>
      <w:r w:rsidRPr="00F45EDF">
        <w:tab/>
        <w:t>(i)</w:t>
      </w:r>
      <w:r w:rsidRPr="00F45EDF">
        <w:tab/>
        <w:t>an entitlement to a pension under subsection</w:t>
      </w:r>
      <w:r w:rsidR="00F45EDF">
        <w:t> </w:t>
      </w:r>
      <w:r w:rsidRPr="00F45EDF">
        <w:t>47(4) or section</w:t>
      </w:r>
      <w:r w:rsidR="00F45EDF">
        <w:t> </w:t>
      </w:r>
      <w:r w:rsidRPr="00F45EDF">
        <w:t>48; or</w:t>
      </w:r>
    </w:p>
    <w:p w:rsidR="00B33542" w:rsidRPr="00F45EDF" w:rsidRDefault="00B33542" w:rsidP="00B33542">
      <w:pPr>
        <w:pStyle w:val="paragraphsub"/>
      </w:pPr>
      <w:r w:rsidRPr="00F45EDF">
        <w:tab/>
        <w:t>(ii)</w:t>
      </w:r>
      <w:r w:rsidRPr="00F45EDF">
        <w:tab/>
        <w:t>an entitlement to deferred benefits under section</w:t>
      </w:r>
      <w:r w:rsidR="00F45EDF">
        <w:t> </w:t>
      </w:r>
      <w:r w:rsidRPr="00F45EDF">
        <w:t>119T; and</w:t>
      </w:r>
    </w:p>
    <w:p w:rsidR="00B33542" w:rsidRPr="00F45EDF" w:rsidRDefault="00B33542" w:rsidP="00B33542">
      <w:pPr>
        <w:pStyle w:val="paragraph"/>
      </w:pPr>
      <w:r w:rsidRPr="00F45EDF">
        <w:tab/>
        <w:t>(c)</w:t>
      </w:r>
      <w:r w:rsidRPr="00F45EDF">
        <w:tab/>
        <w:t>the member spouse and the non</w:t>
      </w:r>
      <w:r w:rsidR="00F45EDF">
        <w:noBreakHyphen/>
      </w:r>
      <w:r w:rsidRPr="00F45EDF">
        <w:t>member spouse are both alive at the operative time; and</w:t>
      </w:r>
    </w:p>
    <w:p w:rsidR="00B33542" w:rsidRPr="00F45EDF" w:rsidRDefault="00B33542" w:rsidP="00B33542">
      <w:pPr>
        <w:pStyle w:val="paragraph"/>
      </w:pPr>
      <w:r w:rsidRPr="00F45EDF">
        <w:tab/>
        <w:t>(d)</w:t>
      </w:r>
      <w:r w:rsidRPr="00F45EDF">
        <w:tab/>
        <w:t>if a base amount applies—the base amount at the operative time is not more than the family law value.</w:t>
      </w:r>
    </w:p>
    <w:p w:rsidR="00B33542" w:rsidRPr="00F45EDF" w:rsidRDefault="00B33542" w:rsidP="00B33542">
      <w:pPr>
        <w:pStyle w:val="subsection"/>
      </w:pPr>
      <w:r w:rsidRPr="00F45EDF">
        <w:tab/>
        <w:t>(2)</w:t>
      </w:r>
      <w:r w:rsidRPr="00F45EDF">
        <w:tab/>
        <w:t>The non</w:t>
      </w:r>
      <w:r w:rsidR="00F45EDF">
        <w:noBreakHyphen/>
      </w:r>
      <w:r w:rsidRPr="00F45EDF">
        <w:t>member spouse is entitled to an associate pension from the operative time, at the rate calculated under the Orders by reference to the transfer amount.</w:t>
      </w:r>
    </w:p>
    <w:p w:rsidR="00B33542" w:rsidRPr="00F45EDF" w:rsidRDefault="00B33542" w:rsidP="00B33542">
      <w:pPr>
        <w:pStyle w:val="ActHead5"/>
      </w:pPr>
      <w:bookmarkStart w:id="134" w:name="_Toc531703688"/>
      <w:r w:rsidRPr="004506DD">
        <w:rPr>
          <w:rStyle w:val="CharSectno"/>
        </w:rPr>
        <w:t>93DC</w:t>
      </w:r>
      <w:r w:rsidRPr="00F45EDF">
        <w:t xml:space="preserve">  Commutation of small associate pension</w:t>
      </w:r>
      <w:bookmarkEnd w:id="134"/>
    </w:p>
    <w:p w:rsidR="00B33542" w:rsidRPr="00F45EDF" w:rsidRDefault="00B33542" w:rsidP="00B33542">
      <w:pPr>
        <w:pStyle w:val="subsection"/>
      </w:pPr>
      <w:r w:rsidRPr="00F45EDF">
        <w:tab/>
        <w:t>(1)</w:t>
      </w:r>
      <w:r w:rsidRPr="00F45EDF">
        <w:tab/>
        <w:t>If the annual rate of associate pension to which the non</w:t>
      </w:r>
      <w:r w:rsidR="00F45EDF">
        <w:noBreakHyphen/>
      </w:r>
      <w:r w:rsidRPr="00F45EDF">
        <w:t>member spouse becomes entitled is less than the amount determined under the Orders, then the non</w:t>
      </w:r>
      <w:r w:rsidR="00F45EDF">
        <w:noBreakHyphen/>
      </w:r>
      <w:r w:rsidRPr="00F45EDF">
        <w:t>member spouse may elect to commute the pension.</w:t>
      </w:r>
    </w:p>
    <w:p w:rsidR="00B33542" w:rsidRPr="00F45EDF" w:rsidRDefault="00B33542" w:rsidP="00B33542">
      <w:pPr>
        <w:pStyle w:val="subsection"/>
      </w:pPr>
      <w:r w:rsidRPr="00F45EDF">
        <w:tab/>
        <w:t>(2)</w:t>
      </w:r>
      <w:r w:rsidRPr="00F45EDF">
        <w:tab/>
        <w:t>The election must be made in writing to the Commissioner not later than 3 months after the non</w:t>
      </w:r>
      <w:r w:rsidR="00F45EDF">
        <w:noBreakHyphen/>
      </w:r>
      <w:r w:rsidRPr="00F45EDF">
        <w:t>member spouse becomes entitled to the pension.</w:t>
      </w:r>
    </w:p>
    <w:p w:rsidR="00B33542" w:rsidRPr="00F45EDF" w:rsidRDefault="00B33542" w:rsidP="00B33542">
      <w:pPr>
        <w:pStyle w:val="subsection"/>
      </w:pPr>
      <w:r w:rsidRPr="00F45EDF">
        <w:tab/>
        <w:t>(3)</w:t>
      </w:r>
      <w:r w:rsidRPr="00F45EDF">
        <w:tab/>
        <w:t>If the non</w:t>
      </w:r>
      <w:r w:rsidR="00F45EDF">
        <w:noBreakHyphen/>
      </w:r>
      <w:r w:rsidRPr="00F45EDF">
        <w:t>member spouse makes the election, then the non</w:t>
      </w:r>
      <w:r w:rsidR="00F45EDF">
        <w:noBreakHyphen/>
      </w:r>
      <w:r w:rsidRPr="00F45EDF">
        <w:t>member spouse is entitled instead to a lump sum equal to the transfer amount.</w:t>
      </w:r>
    </w:p>
    <w:p w:rsidR="00B33542" w:rsidRPr="00F45EDF" w:rsidRDefault="00B33542" w:rsidP="002477D1">
      <w:pPr>
        <w:pStyle w:val="ActHead3"/>
        <w:pageBreakBefore/>
      </w:pPr>
      <w:bookmarkStart w:id="135" w:name="_Toc531703689"/>
      <w:r w:rsidRPr="004506DD">
        <w:rPr>
          <w:rStyle w:val="CharDivNo"/>
        </w:rPr>
        <w:lastRenderedPageBreak/>
        <w:t>Division</w:t>
      </w:r>
      <w:r w:rsidR="00F45EDF" w:rsidRPr="004506DD">
        <w:rPr>
          <w:rStyle w:val="CharDivNo"/>
        </w:rPr>
        <w:t> </w:t>
      </w:r>
      <w:r w:rsidRPr="004506DD">
        <w:rPr>
          <w:rStyle w:val="CharDivNo"/>
        </w:rPr>
        <w:t>3</w:t>
      </w:r>
      <w:r w:rsidRPr="00F45EDF">
        <w:t>—</w:t>
      </w:r>
      <w:r w:rsidRPr="004506DD">
        <w:rPr>
          <w:rStyle w:val="CharDivText"/>
        </w:rPr>
        <w:t>Reduction of benefits for member spouse</w:t>
      </w:r>
      <w:bookmarkEnd w:id="135"/>
    </w:p>
    <w:p w:rsidR="00B33542" w:rsidRPr="00F45EDF" w:rsidRDefault="00B33542" w:rsidP="00B33542">
      <w:pPr>
        <w:pStyle w:val="ActHead5"/>
      </w:pPr>
      <w:bookmarkStart w:id="136" w:name="_Toc531703690"/>
      <w:r w:rsidRPr="004506DD">
        <w:rPr>
          <w:rStyle w:val="CharSectno"/>
        </w:rPr>
        <w:t>93DD</w:t>
      </w:r>
      <w:r w:rsidRPr="00F45EDF">
        <w:t xml:space="preserve">  Reduction of standard pension</w:t>
      </w:r>
      <w:bookmarkEnd w:id="136"/>
    </w:p>
    <w:p w:rsidR="00B33542" w:rsidRPr="00F45EDF" w:rsidRDefault="00B33542" w:rsidP="00B33542">
      <w:pPr>
        <w:pStyle w:val="subsection"/>
      </w:pPr>
      <w:r w:rsidRPr="00F45EDF">
        <w:tab/>
        <w:t>(1)</w:t>
      </w:r>
      <w:r w:rsidRPr="00F45EDF">
        <w:tab/>
        <w:t>The annual rate of the standard pension that is payable at the operative time in respect of the original interest is reduced to the amount calculated under the Orders.</w:t>
      </w:r>
    </w:p>
    <w:p w:rsidR="00B33542" w:rsidRPr="00F45EDF" w:rsidRDefault="00B33542" w:rsidP="00B33542">
      <w:pPr>
        <w:pStyle w:val="subsection"/>
      </w:pPr>
      <w:r w:rsidRPr="00F45EDF">
        <w:tab/>
        <w:t>(2)</w:t>
      </w:r>
      <w:r w:rsidRPr="00F45EDF">
        <w:tab/>
        <w:t xml:space="preserve">The reduction under </w:t>
      </w:r>
      <w:r w:rsidR="00F45EDF">
        <w:t>subsection (</w:t>
      </w:r>
      <w:r w:rsidRPr="00F45EDF">
        <w:t>1) is to be disregarded in calculating the amount of any non</w:t>
      </w:r>
      <w:r w:rsidR="00F45EDF">
        <w:noBreakHyphen/>
      </w:r>
      <w:r w:rsidRPr="00F45EDF">
        <w:t>standard pension that later becomes payable.</w:t>
      </w:r>
    </w:p>
    <w:p w:rsidR="00B33542" w:rsidRPr="00F45EDF" w:rsidRDefault="00B33542" w:rsidP="00B33542">
      <w:pPr>
        <w:pStyle w:val="notetext"/>
      </w:pPr>
      <w:r w:rsidRPr="00F45EDF">
        <w:t>Note:</w:t>
      </w:r>
      <w:r w:rsidRPr="00F45EDF">
        <w:tab/>
        <w:t>For example, the reduction will be disregarded in calculating the amount of a pension under section</w:t>
      </w:r>
      <w:r w:rsidR="00F45EDF">
        <w:t> </w:t>
      </w:r>
      <w:r w:rsidRPr="00F45EDF">
        <w:t>48 payable in respect of a child of the member spouse after the member spouse’s death.</w:t>
      </w:r>
    </w:p>
    <w:p w:rsidR="00B33542" w:rsidRPr="00F45EDF" w:rsidRDefault="00B33542" w:rsidP="002477D1">
      <w:pPr>
        <w:pStyle w:val="ActHead3"/>
        <w:pageBreakBefore/>
      </w:pPr>
      <w:bookmarkStart w:id="137" w:name="_Toc531703691"/>
      <w:r w:rsidRPr="004506DD">
        <w:rPr>
          <w:rStyle w:val="CharDivNo"/>
        </w:rPr>
        <w:lastRenderedPageBreak/>
        <w:t>Division</w:t>
      </w:r>
      <w:r w:rsidR="00F45EDF" w:rsidRPr="004506DD">
        <w:rPr>
          <w:rStyle w:val="CharDivNo"/>
        </w:rPr>
        <w:t> </w:t>
      </w:r>
      <w:r w:rsidRPr="004506DD">
        <w:rPr>
          <w:rStyle w:val="CharDivNo"/>
        </w:rPr>
        <w:t>4</w:t>
      </w:r>
      <w:r w:rsidRPr="00F45EDF">
        <w:t>—</w:t>
      </w:r>
      <w:r w:rsidRPr="004506DD">
        <w:rPr>
          <w:rStyle w:val="CharDivText"/>
        </w:rPr>
        <w:t>Miscellaneous</w:t>
      </w:r>
      <w:bookmarkEnd w:id="137"/>
    </w:p>
    <w:p w:rsidR="00B33542" w:rsidRPr="00F45EDF" w:rsidRDefault="00B33542" w:rsidP="00B33542">
      <w:pPr>
        <w:pStyle w:val="ActHead5"/>
      </w:pPr>
      <w:bookmarkStart w:id="138" w:name="_Toc531703692"/>
      <w:r w:rsidRPr="004506DD">
        <w:rPr>
          <w:rStyle w:val="CharSectno"/>
        </w:rPr>
        <w:t>93DE</w:t>
      </w:r>
      <w:r w:rsidRPr="00F45EDF">
        <w:t xml:space="preserve">  Ministerial Orders</w:t>
      </w:r>
      <w:bookmarkEnd w:id="138"/>
    </w:p>
    <w:p w:rsidR="00B33542" w:rsidRPr="00F45EDF" w:rsidRDefault="00B33542" w:rsidP="00B33542">
      <w:pPr>
        <w:pStyle w:val="subsection"/>
      </w:pPr>
      <w:r w:rsidRPr="00F45EDF">
        <w:tab/>
        <w:t>(1)</w:t>
      </w:r>
      <w:r w:rsidRPr="00F45EDF">
        <w:tab/>
        <w:t>The Minister may</w:t>
      </w:r>
      <w:r w:rsidR="0064661B" w:rsidRPr="00F45EDF">
        <w:t>, by legislative instrument,</w:t>
      </w:r>
      <w:r w:rsidRPr="00F45EDF">
        <w:t xml:space="preserve"> make Orders prescribing matters required or permitted by this Part to be prescribed.</w:t>
      </w:r>
    </w:p>
    <w:p w:rsidR="0064661B" w:rsidRPr="00F45EDF" w:rsidRDefault="0064661B" w:rsidP="0064661B">
      <w:pPr>
        <w:pStyle w:val="subsection"/>
      </w:pPr>
      <w:r w:rsidRPr="00F45EDF">
        <w:tab/>
        <w:t>(2)</w:t>
      </w:r>
      <w:r w:rsidRPr="00F45EDF">
        <w:tab/>
        <w:t xml:space="preserve">Despite anything in </w:t>
      </w:r>
      <w:r w:rsidR="00A11EB9" w:rsidRPr="00F45EDF">
        <w:t>regulations made for the purposes of paragraph</w:t>
      </w:r>
      <w:r w:rsidR="00F45EDF">
        <w:t> </w:t>
      </w:r>
      <w:r w:rsidR="00A11EB9" w:rsidRPr="00F45EDF">
        <w:t xml:space="preserve">44(2)(b) of the </w:t>
      </w:r>
      <w:r w:rsidR="00A11EB9" w:rsidRPr="00F45EDF">
        <w:rPr>
          <w:i/>
        </w:rPr>
        <w:t>Legislation Act 2003</w:t>
      </w:r>
      <w:r w:rsidR="00A11EB9" w:rsidRPr="00F45EDF">
        <w:t>, section</w:t>
      </w:r>
      <w:r w:rsidR="00F45EDF">
        <w:t> </w:t>
      </w:r>
      <w:r w:rsidR="00A11EB9" w:rsidRPr="00F45EDF">
        <w:t>42 (disallowance)</w:t>
      </w:r>
      <w:r w:rsidRPr="00F45EDF">
        <w:t xml:space="preserve"> of that Act applies to an Order made under </w:t>
      </w:r>
      <w:r w:rsidR="00F45EDF">
        <w:t>subsection (</w:t>
      </w:r>
      <w:r w:rsidRPr="00F45EDF">
        <w:t>1) of this section.</w:t>
      </w:r>
    </w:p>
    <w:p w:rsidR="00B33542" w:rsidRPr="00F45EDF" w:rsidRDefault="00B33542" w:rsidP="002477D1">
      <w:pPr>
        <w:pStyle w:val="ActHead2"/>
        <w:pageBreakBefore/>
      </w:pPr>
      <w:bookmarkStart w:id="139" w:name="_Toc531703693"/>
      <w:r w:rsidRPr="004506DD">
        <w:rPr>
          <w:rStyle w:val="CharPartNo"/>
        </w:rPr>
        <w:lastRenderedPageBreak/>
        <w:t>Part VIA</w:t>
      </w:r>
      <w:r w:rsidRPr="00F45EDF">
        <w:t>—</w:t>
      </w:r>
      <w:r w:rsidRPr="004506DD">
        <w:rPr>
          <w:rStyle w:val="CharPartText"/>
        </w:rPr>
        <w:t>Special provisions in relation to certain employees formerly in private employment</w:t>
      </w:r>
      <w:bookmarkEnd w:id="139"/>
    </w:p>
    <w:p w:rsidR="00B33542" w:rsidRPr="00F45EDF" w:rsidRDefault="00B33542" w:rsidP="00B33542">
      <w:pPr>
        <w:pStyle w:val="ActHead3"/>
      </w:pPr>
      <w:bookmarkStart w:id="140" w:name="_Toc531703694"/>
      <w:r w:rsidRPr="004506DD">
        <w:rPr>
          <w:rStyle w:val="CharDivNo"/>
        </w:rPr>
        <w:t>Division</w:t>
      </w:r>
      <w:r w:rsidR="00F45EDF" w:rsidRPr="004506DD">
        <w:rPr>
          <w:rStyle w:val="CharDivNo"/>
        </w:rPr>
        <w:t> </w:t>
      </w:r>
      <w:r w:rsidRPr="004506DD">
        <w:rPr>
          <w:rStyle w:val="CharDivNo"/>
        </w:rPr>
        <w:t>1</w:t>
      </w:r>
      <w:r w:rsidRPr="00F45EDF">
        <w:t>—</w:t>
      </w:r>
      <w:r w:rsidRPr="004506DD">
        <w:rPr>
          <w:rStyle w:val="CharDivText"/>
        </w:rPr>
        <w:t>Preliminary</w:t>
      </w:r>
      <w:bookmarkEnd w:id="140"/>
    </w:p>
    <w:p w:rsidR="00B33542" w:rsidRPr="00F45EDF" w:rsidRDefault="00B33542" w:rsidP="00B33542">
      <w:pPr>
        <w:pStyle w:val="ActHead5"/>
      </w:pPr>
      <w:bookmarkStart w:id="141" w:name="_Toc531703695"/>
      <w:r w:rsidRPr="004506DD">
        <w:rPr>
          <w:rStyle w:val="CharSectno"/>
        </w:rPr>
        <w:t>100A</w:t>
      </w:r>
      <w:r w:rsidRPr="00F45EDF">
        <w:t xml:space="preserve">  Interpretation</w:t>
      </w:r>
      <w:bookmarkEnd w:id="141"/>
    </w:p>
    <w:p w:rsidR="00B33542" w:rsidRPr="00F45EDF" w:rsidRDefault="00B33542" w:rsidP="00B33542">
      <w:pPr>
        <w:pStyle w:val="subsection"/>
      </w:pPr>
      <w:r w:rsidRPr="00F45EDF">
        <w:tab/>
        <w:t>(1)</w:t>
      </w:r>
      <w:r w:rsidRPr="00F45EDF">
        <w:tab/>
        <w:t>In this Part, unless the contrary intention appears:</w:t>
      </w:r>
    </w:p>
    <w:p w:rsidR="00B33542" w:rsidRPr="00F45EDF" w:rsidRDefault="00B33542" w:rsidP="00B33542">
      <w:pPr>
        <w:pStyle w:val="Definition"/>
      </w:pPr>
      <w:r w:rsidRPr="00F45EDF">
        <w:rPr>
          <w:b/>
          <w:i/>
        </w:rPr>
        <w:t>member</w:t>
      </w:r>
      <w:r w:rsidRPr="00F45EDF">
        <w:t>, in relation to a superannuation scheme applying in relation to any employment, means a person in respect of whom benefits are payable under the superannuation scheme that applies to him, by reason of his being employed in that employment, whether or not he is required to make contributions under the scheme.</w:t>
      </w:r>
    </w:p>
    <w:p w:rsidR="00B33542" w:rsidRPr="00F45EDF" w:rsidRDefault="00B33542" w:rsidP="00B33542">
      <w:pPr>
        <w:pStyle w:val="Definition"/>
      </w:pPr>
      <w:r w:rsidRPr="00F45EDF">
        <w:rPr>
          <w:b/>
          <w:i/>
        </w:rPr>
        <w:t>prescribed amount</w:t>
      </w:r>
      <w:r w:rsidRPr="00F45EDF">
        <w:t>, in relation to a member, means the amount paid to the member from the superannuation scheme applying to his employment upon his ceasing to be employed in that employment, other than any amount so paid:</w:t>
      </w:r>
    </w:p>
    <w:p w:rsidR="00B33542" w:rsidRPr="00F45EDF" w:rsidRDefault="00B33542" w:rsidP="00B33542">
      <w:pPr>
        <w:pStyle w:val="paragraph"/>
      </w:pPr>
      <w:r w:rsidRPr="00F45EDF">
        <w:tab/>
        <w:t>(a)</w:t>
      </w:r>
      <w:r w:rsidRPr="00F45EDF">
        <w:tab/>
        <w:t>that was paid by him to the superannuation scheme as contributions to the scheme by way of voluntary savings; or</w:t>
      </w:r>
    </w:p>
    <w:p w:rsidR="00B33542" w:rsidRPr="00F45EDF" w:rsidRDefault="00B33542" w:rsidP="00B33542">
      <w:pPr>
        <w:pStyle w:val="paragraph"/>
      </w:pPr>
      <w:r w:rsidRPr="00F45EDF">
        <w:tab/>
        <w:t>(b)</w:t>
      </w:r>
      <w:r w:rsidRPr="00F45EDF">
        <w:tab/>
        <w:t>that is of a kind determined by the Board to be excluded from the prescribed amount.</w:t>
      </w:r>
    </w:p>
    <w:p w:rsidR="00B33542" w:rsidRPr="00F45EDF" w:rsidRDefault="00B33542" w:rsidP="00B33542">
      <w:pPr>
        <w:pStyle w:val="Definition"/>
      </w:pPr>
      <w:r w:rsidRPr="00F45EDF">
        <w:rPr>
          <w:b/>
          <w:i/>
        </w:rPr>
        <w:t>relevant date</w:t>
      </w:r>
      <w:r w:rsidRPr="00F45EDF">
        <w:t>, in relation to a relevant employee, means the date on which he becomes employed by the Commonwealth or by an approved authority.</w:t>
      </w:r>
    </w:p>
    <w:p w:rsidR="00B33542" w:rsidRPr="00F45EDF" w:rsidRDefault="00B33542" w:rsidP="00B33542">
      <w:pPr>
        <w:pStyle w:val="Definition"/>
      </w:pPr>
      <w:r w:rsidRPr="00F45EDF">
        <w:rPr>
          <w:b/>
          <w:i/>
        </w:rPr>
        <w:t>relevant employee</w:t>
      </w:r>
      <w:r w:rsidRPr="00F45EDF">
        <w:t xml:space="preserve"> means a person who:</w:t>
      </w:r>
    </w:p>
    <w:p w:rsidR="00B33542" w:rsidRPr="00F45EDF" w:rsidRDefault="00B33542" w:rsidP="00B33542">
      <w:pPr>
        <w:pStyle w:val="paragraph"/>
      </w:pPr>
      <w:r w:rsidRPr="00F45EDF">
        <w:tab/>
        <w:t>(a)</w:t>
      </w:r>
      <w:r w:rsidRPr="00F45EDF">
        <w:tab/>
        <w:t>becomes employed by the Commonwealth or by an approved authority before 1</w:t>
      </w:r>
      <w:r w:rsidR="00F45EDF">
        <w:t> </w:t>
      </w:r>
      <w:r w:rsidRPr="00F45EDF">
        <w:t>July 1976 in circumstances specified by the Minister by determination in writing made for the purposes of this definition, whether before or after the person becomes so employed; and</w:t>
      </w:r>
    </w:p>
    <w:p w:rsidR="00B33542" w:rsidRPr="00F45EDF" w:rsidRDefault="00B33542" w:rsidP="00B33542">
      <w:pPr>
        <w:pStyle w:val="paragraph"/>
      </w:pPr>
      <w:r w:rsidRPr="00F45EDF">
        <w:lastRenderedPageBreak/>
        <w:tab/>
        <w:t>(b)</w:t>
      </w:r>
      <w:r w:rsidRPr="00F45EDF">
        <w:tab/>
        <w:t>was, immediately before the relevant date, a member of a superannuation scheme applying in relation to his employment.</w:t>
      </w:r>
    </w:p>
    <w:p w:rsidR="00B33542" w:rsidRPr="00F45EDF" w:rsidRDefault="00B33542" w:rsidP="00B33542">
      <w:pPr>
        <w:pStyle w:val="Definition"/>
      </w:pPr>
      <w:r w:rsidRPr="00F45EDF">
        <w:rPr>
          <w:b/>
          <w:i/>
        </w:rPr>
        <w:t>rules</w:t>
      </w:r>
      <w:r w:rsidRPr="00F45EDF">
        <w:t>, in relation to a superannuation scheme, means the rules governing the operation of the scheme, whether contained in a law or in a trust deed or other instrument.</w:t>
      </w:r>
    </w:p>
    <w:p w:rsidR="00B33542" w:rsidRPr="00F45EDF" w:rsidRDefault="00B33542" w:rsidP="00B33542">
      <w:pPr>
        <w:pStyle w:val="Definition"/>
      </w:pPr>
      <w:r w:rsidRPr="00F45EDF">
        <w:rPr>
          <w:b/>
          <w:i/>
        </w:rPr>
        <w:t>superannuation scheme</w:t>
      </w:r>
      <w:r w:rsidRPr="00F45EDF">
        <w:t xml:space="preserve"> means a superannuation or retirement scheme applying to persons by reason of their being employed in certain employment, other than a scheme established under the law of a State to provide superannuation or other similar benefits for persons employed in the Public Service, the Railway Service or any other service of that State.</w:t>
      </w:r>
    </w:p>
    <w:p w:rsidR="00B33542" w:rsidRPr="00F45EDF" w:rsidRDefault="00B33542" w:rsidP="00B33542">
      <w:pPr>
        <w:pStyle w:val="subsection"/>
      </w:pPr>
      <w:r w:rsidRPr="00F45EDF">
        <w:tab/>
        <w:t>(2)</w:t>
      </w:r>
      <w:r w:rsidRPr="00F45EDF">
        <w:tab/>
        <w:t>For the purposes of this Part, a benefit by way of a lump sum shall be deemed to have become payable in respect of a person under a superannuation scheme upon the termination of the person’s employment if, upon the termination of that employment, the person has the legal title to a life policy, or is entitled to have the legal title to a life policy assigned to him, being a policy the premiums for which were, while he was employed in that employment, paid in whole or in part by his employer, and, where such a benefit is to be deemed to have become payable, the surrender value of the policy as at the date of the termination of his employment shall be taken to be the amount of that benefit by way of a lump sum.</w:t>
      </w:r>
    </w:p>
    <w:p w:rsidR="00B33542" w:rsidRPr="00F45EDF" w:rsidRDefault="00B33542" w:rsidP="00B33542">
      <w:pPr>
        <w:pStyle w:val="subsection"/>
      </w:pPr>
      <w:r w:rsidRPr="00F45EDF">
        <w:tab/>
        <w:t>(3)</w:t>
      </w:r>
      <w:r w:rsidRPr="00F45EDF">
        <w:tab/>
        <w:t>In determining, for the purposes of this Part, the number of units of pension (including, where necessary, a fraction of a unit) that will entitle a relevant employee to benefits equivalent to those related to the benefits to which he was entitled under a superannuation scheme, the Board shall disregard:</w:t>
      </w:r>
    </w:p>
    <w:p w:rsidR="00B33542" w:rsidRPr="00F45EDF" w:rsidRDefault="00B33542" w:rsidP="00B33542">
      <w:pPr>
        <w:pStyle w:val="paragraph"/>
      </w:pPr>
      <w:r w:rsidRPr="00F45EDF">
        <w:tab/>
        <w:t>(b)</w:t>
      </w:r>
      <w:r w:rsidRPr="00F45EDF">
        <w:tab/>
        <w:t>the provisions of this Act that authorize the payment, in any circumstances, of benefits to or in relation to the spouse or a dependant of a contributor to the Fund; and</w:t>
      </w:r>
    </w:p>
    <w:p w:rsidR="00B33542" w:rsidRPr="00F45EDF" w:rsidRDefault="00B33542" w:rsidP="00B33542">
      <w:pPr>
        <w:pStyle w:val="paragraph"/>
      </w:pPr>
      <w:r w:rsidRPr="00F45EDF">
        <w:tab/>
        <w:t>(c)</w:t>
      </w:r>
      <w:r w:rsidRPr="00F45EDF">
        <w:tab/>
        <w:t>the rules of the superannuation scheme that authorize the payment, in any circumstances, of benefits to or in relation to the spouse or a dependant of a member of the scheme.</w:t>
      </w:r>
    </w:p>
    <w:p w:rsidR="00B33542" w:rsidRPr="00F45EDF" w:rsidRDefault="00B33542" w:rsidP="00B33542">
      <w:pPr>
        <w:pStyle w:val="subsection"/>
      </w:pPr>
      <w:r w:rsidRPr="00F45EDF">
        <w:lastRenderedPageBreak/>
        <w:tab/>
        <w:t>(4)</w:t>
      </w:r>
      <w:r w:rsidRPr="00F45EDF">
        <w:tab/>
        <w:t>In the application of a Part of this Act other than this Part to or in relation to a relevant employee:</w:t>
      </w:r>
    </w:p>
    <w:p w:rsidR="00B33542" w:rsidRPr="00F45EDF" w:rsidRDefault="00B33542" w:rsidP="00B33542">
      <w:pPr>
        <w:pStyle w:val="paragraph"/>
      </w:pPr>
      <w:r w:rsidRPr="00F45EDF">
        <w:tab/>
        <w:t>(a)</w:t>
      </w:r>
      <w:r w:rsidRPr="00F45EDF">
        <w:tab/>
        <w:t>a reference in such a Part to an employee as defined by section</w:t>
      </w:r>
      <w:r w:rsidR="00F45EDF">
        <w:t> </w:t>
      </w:r>
      <w:r w:rsidRPr="00F45EDF">
        <w:t>4 shall be read as including a reference to a relevant employee; and</w:t>
      </w:r>
    </w:p>
    <w:p w:rsidR="00B33542" w:rsidRPr="00F45EDF" w:rsidRDefault="00B33542" w:rsidP="00B33542">
      <w:pPr>
        <w:pStyle w:val="paragraph"/>
      </w:pPr>
      <w:r w:rsidRPr="00F45EDF">
        <w:tab/>
        <w:t>(b)</w:t>
      </w:r>
      <w:r w:rsidRPr="00F45EDF">
        <w:tab/>
        <w:t>a relevant employee shall be deemed to have become an employee for the purposes of this Act on the relevant date.</w:t>
      </w:r>
    </w:p>
    <w:p w:rsidR="00B33542" w:rsidRPr="00F45EDF" w:rsidRDefault="00B33542" w:rsidP="002477D1">
      <w:pPr>
        <w:pStyle w:val="ActHead3"/>
        <w:pageBreakBefore/>
      </w:pPr>
      <w:bookmarkStart w:id="142" w:name="_Toc531703696"/>
      <w:r w:rsidRPr="004506DD">
        <w:rPr>
          <w:rStyle w:val="CharDivNo"/>
        </w:rPr>
        <w:lastRenderedPageBreak/>
        <w:t>Division</w:t>
      </w:r>
      <w:r w:rsidR="00F45EDF" w:rsidRPr="004506DD">
        <w:rPr>
          <w:rStyle w:val="CharDivNo"/>
        </w:rPr>
        <w:t> </w:t>
      </w:r>
      <w:r w:rsidRPr="004506DD">
        <w:rPr>
          <w:rStyle w:val="CharDivNo"/>
        </w:rPr>
        <w:t>2</w:t>
      </w:r>
      <w:r w:rsidRPr="00F45EDF">
        <w:t>—</w:t>
      </w:r>
      <w:r w:rsidRPr="004506DD">
        <w:rPr>
          <w:rStyle w:val="CharDivText"/>
        </w:rPr>
        <w:t>The Superannuation Fund</w:t>
      </w:r>
      <w:bookmarkEnd w:id="142"/>
    </w:p>
    <w:p w:rsidR="00B33542" w:rsidRPr="00F45EDF" w:rsidRDefault="00B33542" w:rsidP="00B33542">
      <w:pPr>
        <w:pStyle w:val="ActHead5"/>
      </w:pPr>
      <w:bookmarkStart w:id="143" w:name="_Toc531703697"/>
      <w:r w:rsidRPr="004506DD">
        <w:rPr>
          <w:rStyle w:val="CharSectno"/>
        </w:rPr>
        <w:t>100B</w:t>
      </w:r>
      <w:r w:rsidRPr="00F45EDF">
        <w:t xml:space="preserve">  Definition</w:t>
      </w:r>
      <w:bookmarkEnd w:id="143"/>
    </w:p>
    <w:p w:rsidR="00B33542" w:rsidRPr="00F45EDF" w:rsidRDefault="00B33542" w:rsidP="00B33542">
      <w:pPr>
        <w:pStyle w:val="subsection"/>
      </w:pPr>
      <w:r w:rsidRPr="00F45EDF">
        <w:tab/>
      </w:r>
      <w:r w:rsidRPr="00F45EDF">
        <w:tab/>
        <w:t xml:space="preserve">In this Division, unless the contrary intention appears, </w:t>
      </w:r>
      <w:r w:rsidRPr="00F45EDF">
        <w:rPr>
          <w:b/>
          <w:i/>
        </w:rPr>
        <w:t>prescribed employee</w:t>
      </w:r>
      <w:r w:rsidRPr="00F45EDF">
        <w:t xml:space="preserve"> means a relevant employee who has made an election, and a payment to the Board, in accordance with </w:t>
      </w:r>
      <w:r w:rsidR="00F45EDF">
        <w:t>subsection (</w:t>
      </w:r>
      <w:r w:rsidRPr="00F45EDF">
        <w:t>2) of section</w:t>
      </w:r>
      <w:r w:rsidR="00F45EDF">
        <w:t> </w:t>
      </w:r>
      <w:r w:rsidRPr="00F45EDF">
        <w:t>100C.</w:t>
      </w:r>
    </w:p>
    <w:p w:rsidR="00B33542" w:rsidRPr="00F45EDF" w:rsidRDefault="00B33542" w:rsidP="00B33542">
      <w:pPr>
        <w:pStyle w:val="ActHead5"/>
      </w:pPr>
      <w:bookmarkStart w:id="144" w:name="_Toc531703698"/>
      <w:r w:rsidRPr="004506DD">
        <w:rPr>
          <w:rStyle w:val="CharSectno"/>
        </w:rPr>
        <w:t>100C</w:t>
      </w:r>
      <w:r w:rsidRPr="00F45EDF">
        <w:t xml:space="preserve">  Contributions for pension by relevant employee</w:t>
      </w:r>
      <w:bookmarkEnd w:id="144"/>
    </w:p>
    <w:p w:rsidR="00B33542" w:rsidRPr="00F45EDF" w:rsidRDefault="00B33542" w:rsidP="00B33542">
      <w:pPr>
        <w:pStyle w:val="subsection"/>
      </w:pPr>
      <w:r w:rsidRPr="00F45EDF">
        <w:tab/>
        <w:t>(1)</w:t>
      </w:r>
      <w:r w:rsidRPr="00F45EDF">
        <w:tab/>
        <w:t>This Division applies to a relevant employee if the employee was, immediately before he became an employee for the purposes of this Act, a member of a superannuation scheme under which:</w:t>
      </w:r>
    </w:p>
    <w:p w:rsidR="00B33542" w:rsidRPr="00F45EDF" w:rsidRDefault="00B33542" w:rsidP="00B33542">
      <w:pPr>
        <w:pStyle w:val="paragraph"/>
      </w:pPr>
      <w:r w:rsidRPr="00F45EDF">
        <w:tab/>
        <w:t>(a)</w:t>
      </w:r>
      <w:r w:rsidRPr="00F45EDF">
        <w:tab/>
        <w:t>benefits by way of a pension or of a lump sum were payable to a member of the scheme upon the cessation of his employment by reason of his having attained a specified age, being a pension or lump sum the amount of which was related to the salary payable to him immediately before the cessation of his employment;</w:t>
      </w:r>
    </w:p>
    <w:p w:rsidR="00B33542" w:rsidRPr="00F45EDF" w:rsidRDefault="00B33542" w:rsidP="00B33542">
      <w:pPr>
        <w:pStyle w:val="paragraph"/>
      </w:pPr>
      <w:r w:rsidRPr="00F45EDF">
        <w:tab/>
        <w:t>(b)</w:t>
      </w:r>
      <w:r w:rsidRPr="00F45EDF">
        <w:tab/>
        <w:t xml:space="preserve">benefits by way of a pension or of a lump sum, being benefits that were related to the benefits referred to in </w:t>
      </w:r>
      <w:r w:rsidR="00F45EDF">
        <w:t>paragraph (</w:t>
      </w:r>
      <w:r w:rsidRPr="00F45EDF">
        <w:t>a), were payable to a member of the scheme upon the cessation of his employment by reason of his invalidity; and</w:t>
      </w:r>
    </w:p>
    <w:p w:rsidR="00B33542" w:rsidRPr="00F45EDF" w:rsidRDefault="00B33542" w:rsidP="00B33542">
      <w:pPr>
        <w:pStyle w:val="paragraph"/>
      </w:pPr>
      <w:r w:rsidRPr="00F45EDF">
        <w:tab/>
        <w:t>(c)</w:t>
      </w:r>
      <w:r w:rsidRPr="00F45EDF">
        <w:tab/>
        <w:t xml:space="preserve">benefits by way of a pension or of a lump sum, being benefits related to the benefits referred to in </w:t>
      </w:r>
      <w:r w:rsidR="00F45EDF">
        <w:t>paragraph (</w:t>
      </w:r>
      <w:r w:rsidRPr="00F45EDF">
        <w:t>a), were payable to the dependants of a member of the scheme upon the death of the member.</w:t>
      </w:r>
    </w:p>
    <w:p w:rsidR="00B33542" w:rsidRPr="00F45EDF" w:rsidRDefault="00B33542" w:rsidP="00B33542">
      <w:pPr>
        <w:pStyle w:val="subsection"/>
      </w:pPr>
      <w:r w:rsidRPr="00F45EDF">
        <w:tab/>
        <w:t>(2)</w:t>
      </w:r>
      <w:r w:rsidRPr="00F45EDF">
        <w:tab/>
        <w:t>A relevant employee to whom this section applies may elect, within 3 months after the relevant date or within such further period as the Board allows, to contribute to the Fund in accordance with this section, and may pay to the Board an amount equal to the prescribed amount within that period or within such further period as the Board allows, but any election made after the pay</w:t>
      </w:r>
      <w:r w:rsidR="00F45EDF">
        <w:noBreakHyphen/>
      </w:r>
      <w:r w:rsidRPr="00F45EDF">
        <w:t xml:space="preserve">day last </w:t>
      </w:r>
      <w:r w:rsidRPr="00F45EDF">
        <w:lastRenderedPageBreak/>
        <w:t>preceding 1</w:t>
      </w:r>
      <w:r w:rsidR="00F45EDF">
        <w:t> </w:t>
      </w:r>
      <w:r w:rsidRPr="00F45EDF">
        <w:t>July 1976 shall be deemed to have been made on that pay</w:t>
      </w:r>
      <w:r w:rsidR="00F45EDF">
        <w:noBreakHyphen/>
      </w:r>
      <w:r w:rsidRPr="00F45EDF">
        <w:t>day.</w:t>
      </w:r>
    </w:p>
    <w:p w:rsidR="00B33542" w:rsidRPr="00F45EDF" w:rsidRDefault="00B33542" w:rsidP="002028EB">
      <w:pPr>
        <w:pStyle w:val="subsection"/>
        <w:keepNext/>
      </w:pPr>
      <w:r w:rsidRPr="00F45EDF">
        <w:tab/>
        <w:t>(3)</w:t>
      </w:r>
      <w:r w:rsidRPr="00F45EDF">
        <w:tab/>
        <w:t>Notwithstanding section</w:t>
      </w:r>
      <w:r w:rsidR="00F45EDF">
        <w:t> </w:t>
      </w:r>
      <w:r w:rsidRPr="00F45EDF">
        <w:t>5:</w:t>
      </w:r>
    </w:p>
    <w:p w:rsidR="00B33542" w:rsidRPr="00F45EDF" w:rsidRDefault="00B33542" w:rsidP="002028EB">
      <w:pPr>
        <w:pStyle w:val="paragraph"/>
        <w:keepNext/>
      </w:pPr>
      <w:r w:rsidRPr="00F45EDF">
        <w:tab/>
        <w:t>(a)</w:t>
      </w:r>
      <w:r w:rsidRPr="00F45EDF">
        <w:tab/>
        <w:t>if the superannuation scheme of which a prescribed employee was a member immediately before the relevant date was a scheme under which members were required to make contributions in respect of the benefits to be provided under the scheme—the employee shall be liable to make, and, from and including the relevant date, shall be deemed to have been liable to make, contributions to the Fund for so many units of pension (including, where necessary, a fraction of a unit) as the Board determines will entitle him to benefits equivalent to those to which he would have been entitled if he had continued to contribute to that superannuation scheme at the rate at which he was contributing to that scheme immediately before the relevant date, and his contributions for those units of pension shall be at that rate; or</w:t>
      </w:r>
    </w:p>
    <w:p w:rsidR="00B33542" w:rsidRPr="00F45EDF" w:rsidRDefault="00B33542" w:rsidP="00B33542">
      <w:pPr>
        <w:pStyle w:val="paragraph"/>
      </w:pPr>
      <w:r w:rsidRPr="00F45EDF">
        <w:tab/>
        <w:t>(b)</w:t>
      </w:r>
      <w:r w:rsidRPr="00F45EDF">
        <w:tab/>
        <w:t>if the superannuation scheme of which a prescribed employee was a member immediately before the relevant date was a scheme under which members were not required to make contributions in respect of the benefits to be provided under the scheme—the employee shall be deemed to be a contributor to the Fund for so many units of pension (including, where necessary, a fraction of a unit) as the Board determines will entitle him to benefits equivalent to those to which he would have been entitled if he had continued to be a member of that superannuation scheme and had continued to be remunerated at the rate at which he was being remunerated immediately before the relevant date, and he is not required to make any contributions for those units of pension.</w:t>
      </w:r>
    </w:p>
    <w:p w:rsidR="00B33542" w:rsidRPr="00F45EDF" w:rsidRDefault="00B33542" w:rsidP="00B33542">
      <w:pPr>
        <w:pStyle w:val="subsection"/>
      </w:pPr>
      <w:r w:rsidRPr="00F45EDF">
        <w:tab/>
        <w:t>(4)</w:t>
      </w:r>
      <w:r w:rsidRPr="00F45EDF">
        <w:tab/>
        <w:t>Where the number of units of pension for which a prescribed employee is, upon becoming an employee for the purposes of this Act, liable to contribute to the Fund by virtue of section</w:t>
      </w:r>
      <w:r w:rsidR="00F45EDF">
        <w:t> </w:t>
      </w:r>
      <w:r w:rsidRPr="00F45EDF">
        <w:t xml:space="preserve">20 exceeds the number of units of pension for which he is liable to contribute, or is to be deemed to be a contributor, to the Fund by virtue of </w:t>
      </w:r>
      <w:r w:rsidR="00F45EDF">
        <w:lastRenderedPageBreak/>
        <w:t>subsection (</w:t>
      </w:r>
      <w:r w:rsidRPr="00F45EDF">
        <w:t>3) that subsection does not affect his liability to contribute for the excess (in this subsection referred to as the additional units of pension), but, if he attained the age of 40 years before the relevant date, section</w:t>
      </w:r>
      <w:r w:rsidR="00F45EDF">
        <w:t> </w:t>
      </w:r>
      <w:r w:rsidRPr="00F45EDF">
        <w:t>20A applies to and in relation to those additional units of pension as if they were units of pension for which he is required to contribute by reason of an increase in his salary since the attainment by him of the age of 40 years.</w:t>
      </w:r>
    </w:p>
    <w:p w:rsidR="00B33542" w:rsidRPr="00F45EDF" w:rsidRDefault="00B33542" w:rsidP="00B33542">
      <w:pPr>
        <w:pStyle w:val="subsection"/>
      </w:pPr>
      <w:r w:rsidRPr="00F45EDF">
        <w:tab/>
        <w:t>(5)</w:t>
      </w:r>
      <w:r w:rsidRPr="00F45EDF">
        <w:tab/>
        <w:t>Where, immediately before the relevant date, the benefits for which a prescribed employee was entitled to contribute to the superannuation scheme applicable to him exceeded the benefits for which he was contributing to that scheme:</w:t>
      </w:r>
    </w:p>
    <w:p w:rsidR="00B33542" w:rsidRPr="00F45EDF" w:rsidRDefault="00B33542" w:rsidP="00B33542">
      <w:pPr>
        <w:pStyle w:val="paragraph"/>
      </w:pPr>
      <w:r w:rsidRPr="00F45EDF">
        <w:tab/>
        <w:t>(a)</w:t>
      </w:r>
      <w:r w:rsidRPr="00F45EDF">
        <w:tab/>
      </w:r>
      <w:r w:rsidR="00F45EDF">
        <w:t>subsection (</w:t>
      </w:r>
      <w:r w:rsidRPr="00F45EDF">
        <w:t xml:space="preserve">4) applies in relation to him as if the reference to the number of units of pension for which he is liable to contribute or is to be deemed to be a contributor to the Fund by virtue of </w:t>
      </w:r>
      <w:r w:rsidR="00F45EDF">
        <w:t>subsection (</w:t>
      </w:r>
      <w:r w:rsidRPr="00F45EDF">
        <w:t>3) were a reference to the number of units of pension (including, where necessary, a fraction of a unit) determined by the Board to be the number of units that will entitle him to benefits equivalent to those first</w:t>
      </w:r>
      <w:r w:rsidR="00F45EDF">
        <w:noBreakHyphen/>
      </w:r>
      <w:r w:rsidRPr="00F45EDF">
        <w:t>mentioned benefits; and</w:t>
      </w:r>
    </w:p>
    <w:p w:rsidR="00B33542" w:rsidRPr="00F45EDF" w:rsidRDefault="00B33542" w:rsidP="00B33542">
      <w:pPr>
        <w:pStyle w:val="paragraph"/>
      </w:pPr>
      <w:r w:rsidRPr="00F45EDF">
        <w:tab/>
        <w:t>(b)</w:t>
      </w:r>
      <w:r w:rsidRPr="00F45EDF">
        <w:tab/>
        <w:t xml:space="preserve">subject to </w:t>
      </w:r>
      <w:r w:rsidR="00F45EDF">
        <w:t>subsection (</w:t>
      </w:r>
      <w:r w:rsidRPr="00F45EDF">
        <w:t>6), he may, at any time while he is a contributor to the Fund, but not later than 12</w:t>
      </w:r>
      <w:r w:rsidR="00F45EDF">
        <w:t> </w:t>
      </w:r>
      <w:r w:rsidRPr="00F45EDF">
        <w:t>February 1976, elect to contribute to the Fund for so many additional units of pension (including, where necessary, a fraction of a unit) as the Board determines to be the number of units that will entitle him to benefits equivalent to that excess.</w:t>
      </w:r>
    </w:p>
    <w:p w:rsidR="00B33542" w:rsidRPr="00F45EDF" w:rsidRDefault="00B33542" w:rsidP="00B33542">
      <w:pPr>
        <w:pStyle w:val="subsection"/>
      </w:pPr>
      <w:r w:rsidRPr="00F45EDF">
        <w:tab/>
        <w:t>(6)</w:t>
      </w:r>
      <w:r w:rsidRPr="00F45EDF">
        <w:tab/>
        <w:t xml:space="preserve">An election under </w:t>
      </w:r>
      <w:r w:rsidR="00F45EDF">
        <w:t>paragraph (</w:t>
      </w:r>
      <w:r w:rsidRPr="00F45EDF">
        <w:t xml:space="preserve">b) of </w:t>
      </w:r>
      <w:r w:rsidR="00F45EDF">
        <w:t>subsection (</w:t>
      </w:r>
      <w:r w:rsidRPr="00F45EDF">
        <w:t xml:space="preserve">5) does not have effect in relation to a prescribed employee unless, not later than 6 months after the date on which the election is made, he satisfies the Board that he is not suffering from any physical or mental defect (not being a defect that, in the opinion of the Board, is a result of the service of the employee as a member of the Forces as defined in </w:t>
      </w:r>
      <w:r w:rsidR="00F45EDF">
        <w:t>subsection (</w:t>
      </w:r>
      <w:r w:rsidRPr="00F45EDF">
        <w:t>2) of section</w:t>
      </w:r>
      <w:r w:rsidR="00F45EDF">
        <w:t> </w:t>
      </w:r>
      <w:r w:rsidRPr="00F45EDF">
        <w:t>147) likely to render him incapable of performing his duties before he attains the maximum age for retirement.</w:t>
      </w:r>
    </w:p>
    <w:p w:rsidR="00B33542" w:rsidRPr="00F45EDF" w:rsidRDefault="00B33542" w:rsidP="00B33542">
      <w:pPr>
        <w:pStyle w:val="subsection"/>
      </w:pPr>
      <w:r w:rsidRPr="00F45EDF">
        <w:lastRenderedPageBreak/>
        <w:tab/>
        <w:t>(7)</w:t>
      </w:r>
      <w:r w:rsidRPr="00F45EDF">
        <w:tab/>
        <w:t>A prescribed employee to whom this section applies shall, for the purposes of this Act, be deemed to be a contributor:</w:t>
      </w:r>
    </w:p>
    <w:p w:rsidR="00B33542" w:rsidRPr="00F45EDF" w:rsidRDefault="00B33542" w:rsidP="00B33542">
      <w:pPr>
        <w:pStyle w:val="paragraph"/>
      </w:pPr>
      <w:r w:rsidRPr="00F45EDF">
        <w:tab/>
        <w:t>(a)</w:t>
      </w:r>
      <w:r w:rsidRPr="00F45EDF">
        <w:tab/>
        <w:t>in the case of an employee who was, immediately before the relevant date, a member of a superannuation scheme under the rules of which benefits were payable to him upon his retiring at the age of 60 years or at an earlier age—at rates based on a retiring age of 60 years; or</w:t>
      </w:r>
    </w:p>
    <w:p w:rsidR="00B33542" w:rsidRPr="00F45EDF" w:rsidRDefault="00B33542" w:rsidP="00B33542">
      <w:pPr>
        <w:pStyle w:val="paragraph"/>
      </w:pPr>
      <w:r w:rsidRPr="00F45EDF">
        <w:tab/>
        <w:t>(b)</w:t>
      </w:r>
      <w:r w:rsidRPr="00F45EDF">
        <w:tab/>
        <w:t>in any other case—at rates based on a retiring age of 65 years.</w:t>
      </w:r>
    </w:p>
    <w:p w:rsidR="00B33542" w:rsidRPr="00F45EDF" w:rsidRDefault="00B33542" w:rsidP="00B33542">
      <w:pPr>
        <w:pStyle w:val="subsection"/>
      </w:pPr>
      <w:r w:rsidRPr="00F45EDF">
        <w:tab/>
        <w:t>(8)</w:t>
      </w:r>
      <w:r w:rsidRPr="00F45EDF">
        <w:tab/>
        <w:t xml:space="preserve">Subject to </w:t>
      </w:r>
      <w:r w:rsidR="00F45EDF">
        <w:t>subsection (</w:t>
      </w:r>
      <w:r w:rsidRPr="00F45EDF">
        <w:t xml:space="preserve">9), where at any time, the number of units of pension for which a prescribed employee is liable to contribute, or is to be deemed to be a contributor, to the Fund under </w:t>
      </w:r>
      <w:r w:rsidR="00F45EDF">
        <w:t>subsection (</w:t>
      </w:r>
      <w:r w:rsidRPr="00F45EDF">
        <w:t>3) exceeds the number of units of pension for which the employee would, apart from that subsection, be required to contribute under section</w:t>
      </w:r>
      <w:r w:rsidR="00F45EDF">
        <w:t> </w:t>
      </w:r>
      <w:r w:rsidRPr="00F45EDF">
        <w:t>20, the employee is not entitled to contribute for any units, other than reserve units, in excess of the first</w:t>
      </w:r>
      <w:r w:rsidR="00F45EDF">
        <w:noBreakHyphen/>
      </w:r>
      <w:r w:rsidRPr="00F45EDF">
        <w:t>mentioned number of units.</w:t>
      </w:r>
    </w:p>
    <w:p w:rsidR="00B33542" w:rsidRPr="00F45EDF" w:rsidRDefault="00B33542" w:rsidP="00B33542">
      <w:pPr>
        <w:pStyle w:val="subsection"/>
      </w:pPr>
      <w:r w:rsidRPr="00F45EDF">
        <w:tab/>
        <w:t>(9)</w:t>
      </w:r>
      <w:r w:rsidRPr="00F45EDF">
        <w:tab/>
        <w:t xml:space="preserve">Notwithstanding </w:t>
      </w:r>
      <w:r w:rsidR="00F45EDF">
        <w:t>subsection (</w:t>
      </w:r>
      <w:r w:rsidRPr="00F45EDF">
        <w:t>8) of this section, section</w:t>
      </w:r>
      <w:r w:rsidR="00F45EDF">
        <w:t> </w:t>
      </w:r>
      <w:r w:rsidRPr="00F45EDF">
        <w:t xml:space="preserve">20B applies, subject to </w:t>
      </w:r>
      <w:r w:rsidR="00F45EDF">
        <w:t>subsection (</w:t>
      </w:r>
      <w:r w:rsidRPr="00F45EDF">
        <w:t>10) of this section, to and in relation to a prescribed employee in respect of a reduction of his salary or of the prescribed amount referred to in section</w:t>
      </w:r>
      <w:r w:rsidR="00F45EDF">
        <w:t> </w:t>
      </w:r>
      <w:r w:rsidRPr="00F45EDF">
        <w:t>20.</w:t>
      </w:r>
    </w:p>
    <w:p w:rsidR="00B33542" w:rsidRPr="00F45EDF" w:rsidRDefault="00B33542" w:rsidP="00B33542">
      <w:pPr>
        <w:pStyle w:val="subsection"/>
      </w:pPr>
      <w:r w:rsidRPr="00F45EDF">
        <w:tab/>
        <w:t>(10)</w:t>
      </w:r>
      <w:r w:rsidRPr="00F45EDF">
        <w:tab/>
        <w:t xml:space="preserve">Nothing in this Act shall be taken to require or permit a reduction in the number of units of pension for which a prescribed employee is a contributor to a number that is less than the number of units of pension for which he is liable to contribute or for which he is to be deemed to be a contributor, under </w:t>
      </w:r>
      <w:r w:rsidR="00F45EDF">
        <w:t>subsection (</w:t>
      </w:r>
      <w:r w:rsidRPr="00F45EDF">
        <w:t>3).</w:t>
      </w:r>
    </w:p>
    <w:p w:rsidR="00B33542" w:rsidRPr="00F45EDF" w:rsidRDefault="00B33542" w:rsidP="00B33542">
      <w:pPr>
        <w:pStyle w:val="subsection"/>
      </w:pPr>
      <w:r w:rsidRPr="00F45EDF">
        <w:tab/>
        <w:t>(11)</w:t>
      </w:r>
      <w:r w:rsidRPr="00F45EDF">
        <w:tab/>
        <w:t xml:space="preserve">For the purposes of this section, where a prescribed employee was contributing to a superannuation scheme amounts of a kind referred to in </w:t>
      </w:r>
      <w:r w:rsidR="00F45EDF">
        <w:t>paragraph (</w:t>
      </w:r>
      <w:r w:rsidRPr="00F45EDF">
        <w:t xml:space="preserve">a) or (b) of the definition of </w:t>
      </w:r>
      <w:r w:rsidRPr="00F45EDF">
        <w:rPr>
          <w:b/>
          <w:i/>
        </w:rPr>
        <w:t>prescribed amount</w:t>
      </w:r>
      <w:r w:rsidRPr="00F45EDF">
        <w:t xml:space="preserve"> in </w:t>
      </w:r>
      <w:r w:rsidR="00F45EDF">
        <w:t>subsection (</w:t>
      </w:r>
      <w:r w:rsidRPr="00F45EDF">
        <w:t>1) of section</w:t>
      </w:r>
      <w:r w:rsidR="00F45EDF">
        <w:t> </w:t>
      </w:r>
      <w:r w:rsidRPr="00F45EDF">
        <w:t>100A, the rate at which he was contributing to the scheme does not include the rate at which he was contributing those amounts.</w:t>
      </w:r>
    </w:p>
    <w:p w:rsidR="00B33542" w:rsidRPr="00F45EDF" w:rsidRDefault="00B33542" w:rsidP="00B33542">
      <w:pPr>
        <w:pStyle w:val="ActHead5"/>
      </w:pPr>
      <w:bookmarkStart w:id="145" w:name="_Toc531703699"/>
      <w:r w:rsidRPr="004506DD">
        <w:rPr>
          <w:rStyle w:val="CharSectno"/>
        </w:rPr>
        <w:lastRenderedPageBreak/>
        <w:t>100D</w:t>
      </w:r>
      <w:r w:rsidRPr="00F45EDF">
        <w:t xml:space="preserve">  Payment of prescribed amount to Board</w:t>
      </w:r>
      <w:bookmarkEnd w:id="145"/>
    </w:p>
    <w:p w:rsidR="00B33542" w:rsidRPr="00F45EDF" w:rsidRDefault="00B33542" w:rsidP="00B33542">
      <w:pPr>
        <w:pStyle w:val="subsection"/>
      </w:pPr>
      <w:r w:rsidRPr="00F45EDF">
        <w:tab/>
      </w:r>
      <w:r w:rsidRPr="00F45EDF">
        <w:tab/>
        <w:t xml:space="preserve">Upon the payment by a prescribed employee of an amount equal to the prescribed amount to the Board under </w:t>
      </w:r>
      <w:r w:rsidR="00F45EDF">
        <w:t>subsection (</w:t>
      </w:r>
      <w:r w:rsidRPr="00F45EDF">
        <w:t>2) of section</w:t>
      </w:r>
      <w:r w:rsidR="00F45EDF">
        <w:t> </w:t>
      </w:r>
      <w:r w:rsidRPr="00F45EDF">
        <w:t>100C:</w:t>
      </w:r>
    </w:p>
    <w:p w:rsidR="00B33542" w:rsidRPr="00F45EDF" w:rsidRDefault="00B33542" w:rsidP="00B33542">
      <w:pPr>
        <w:pStyle w:val="paragraph"/>
      </w:pPr>
      <w:r w:rsidRPr="00F45EDF">
        <w:tab/>
        <w:t>(a)</w:t>
      </w:r>
      <w:r w:rsidRPr="00F45EDF">
        <w:tab/>
        <w:t>if the superannuation scheme of which the employee was a member immediately before the relevant date was a scheme under which members were required to make contributions in respect of the benefits to be provided under the scheme:</w:t>
      </w:r>
    </w:p>
    <w:p w:rsidR="00B33542" w:rsidRPr="00F45EDF" w:rsidRDefault="00B33542" w:rsidP="00B33542">
      <w:pPr>
        <w:pStyle w:val="paragraphsub"/>
      </w:pPr>
      <w:r w:rsidRPr="00F45EDF">
        <w:tab/>
        <w:t>(i)</w:t>
      </w:r>
      <w:r w:rsidRPr="00F45EDF">
        <w:tab/>
        <w:t>an amount equal to so much of the prescribed amount as was based upon the contributions made by him to the superannuation scheme or on interest payable in respect of those contributions shall be paid by the Board to the Fund, or, on or after 1</w:t>
      </w:r>
      <w:r w:rsidR="00F45EDF">
        <w:t> </w:t>
      </w:r>
      <w:r w:rsidRPr="00F45EDF">
        <w:t>July 1976, to the new Superannuation Fund, and, when so paid, shall be deemed, for the purposes of this Act, to be contributions made to the Fund by the prescribed employee; and</w:t>
      </w:r>
    </w:p>
    <w:p w:rsidR="00B33542" w:rsidRPr="00F45EDF" w:rsidRDefault="00B33542" w:rsidP="00B33542">
      <w:pPr>
        <w:pStyle w:val="paragraphsub"/>
      </w:pPr>
      <w:r w:rsidRPr="00F45EDF">
        <w:tab/>
        <w:t>(ii)</w:t>
      </w:r>
      <w:r w:rsidRPr="00F45EDF">
        <w:tab/>
        <w:t>an amount equal to so much (if any) of the prescribed amount as was not based upon contributions made by him to the superannuation scheme shall be paid by the Board to the Commonwealth; or</w:t>
      </w:r>
    </w:p>
    <w:p w:rsidR="00B33542" w:rsidRPr="00F45EDF" w:rsidRDefault="00B33542" w:rsidP="00B33542">
      <w:pPr>
        <w:pStyle w:val="paragraph"/>
      </w:pPr>
      <w:r w:rsidRPr="00F45EDF">
        <w:tab/>
        <w:t>(b)</w:t>
      </w:r>
      <w:r w:rsidRPr="00F45EDF">
        <w:tab/>
        <w:t>in any other case—the amount of the payment shall be paid by the Board to the Commonwealth.</w:t>
      </w:r>
    </w:p>
    <w:p w:rsidR="00B33542" w:rsidRPr="00F45EDF" w:rsidRDefault="00B33542" w:rsidP="00B33542">
      <w:pPr>
        <w:pStyle w:val="ActHead5"/>
      </w:pPr>
      <w:bookmarkStart w:id="146" w:name="_Toc531703700"/>
      <w:r w:rsidRPr="004506DD">
        <w:rPr>
          <w:rStyle w:val="CharSectno"/>
        </w:rPr>
        <w:t>100E</w:t>
      </w:r>
      <w:r w:rsidRPr="00F45EDF">
        <w:t xml:space="preserve">  Refunds of contributions to prescribed employees</w:t>
      </w:r>
      <w:bookmarkEnd w:id="146"/>
    </w:p>
    <w:p w:rsidR="00B33542" w:rsidRPr="00F45EDF" w:rsidRDefault="00B33542" w:rsidP="00B33542">
      <w:pPr>
        <w:pStyle w:val="subsection"/>
      </w:pPr>
      <w:r w:rsidRPr="00F45EDF">
        <w:tab/>
      </w:r>
      <w:r w:rsidRPr="00F45EDF">
        <w:tab/>
        <w:t>Where a prescribed employee ceases to be a contributor to the Fund and, by virtue of any provisions in this Act, there is payable to or in relation to him a refund of the contributions paid by him to the Fund:</w:t>
      </w:r>
    </w:p>
    <w:p w:rsidR="00B33542" w:rsidRPr="00F45EDF" w:rsidRDefault="00B33542" w:rsidP="00B33542">
      <w:pPr>
        <w:pStyle w:val="paragraph"/>
      </w:pPr>
      <w:r w:rsidRPr="00F45EDF">
        <w:tab/>
        <w:t>(a)</w:t>
      </w:r>
      <w:r w:rsidRPr="00F45EDF">
        <w:tab/>
        <w:t xml:space="preserve">there is payable out of the Fund to or in relation to that prescribed employee, in addition to that refund of contributions, an amount equal to the amount that was paid by the Board to the Commonwealth in accordance with </w:t>
      </w:r>
      <w:r w:rsidR="00F45EDF">
        <w:t>subparagraph (</w:t>
      </w:r>
      <w:r w:rsidRPr="00F45EDF">
        <w:t xml:space="preserve">ii) of </w:t>
      </w:r>
      <w:r w:rsidR="00F45EDF">
        <w:t>paragraph (</w:t>
      </w:r>
      <w:r w:rsidRPr="00F45EDF">
        <w:t>a) of section</w:t>
      </w:r>
      <w:r w:rsidR="00F45EDF">
        <w:t> </w:t>
      </w:r>
      <w:r w:rsidRPr="00F45EDF">
        <w:t xml:space="preserve">100D or with </w:t>
      </w:r>
      <w:r w:rsidR="00F45EDF">
        <w:t>paragraph (</w:t>
      </w:r>
      <w:r w:rsidRPr="00F45EDF">
        <w:t>b) of that section, as the case requires; and</w:t>
      </w:r>
    </w:p>
    <w:p w:rsidR="00B33542" w:rsidRPr="00F45EDF" w:rsidRDefault="00B33542" w:rsidP="00B33542">
      <w:pPr>
        <w:pStyle w:val="paragraph"/>
      </w:pPr>
      <w:r w:rsidRPr="00F45EDF">
        <w:lastRenderedPageBreak/>
        <w:tab/>
        <w:t>(b)</w:t>
      </w:r>
      <w:r w:rsidRPr="00F45EDF">
        <w:tab/>
        <w:t xml:space="preserve">an amount equal to the amount payable out of the Fund in accordance with </w:t>
      </w:r>
      <w:r w:rsidR="00F45EDF">
        <w:t>paragraph (</w:t>
      </w:r>
      <w:r w:rsidRPr="00F45EDF">
        <w:t>a) is payable to the Fund out of the Consolidated Revenue Fund.</w:t>
      </w:r>
    </w:p>
    <w:p w:rsidR="00B33542" w:rsidRPr="00F45EDF" w:rsidRDefault="00B33542" w:rsidP="00B33542">
      <w:pPr>
        <w:pStyle w:val="ActHead5"/>
      </w:pPr>
      <w:bookmarkStart w:id="147" w:name="_Toc531703701"/>
      <w:r w:rsidRPr="004506DD">
        <w:rPr>
          <w:rStyle w:val="CharSectno"/>
        </w:rPr>
        <w:t>100F</w:t>
      </w:r>
      <w:r w:rsidRPr="00F45EDF">
        <w:t xml:space="preserve">  Preservation of other superannuation rights</w:t>
      </w:r>
      <w:bookmarkEnd w:id="147"/>
    </w:p>
    <w:p w:rsidR="00B33542" w:rsidRPr="00F45EDF" w:rsidRDefault="00B33542" w:rsidP="00B33542">
      <w:pPr>
        <w:pStyle w:val="subsection"/>
      </w:pPr>
      <w:r w:rsidRPr="00F45EDF">
        <w:tab/>
      </w:r>
      <w:r w:rsidRPr="00F45EDF">
        <w:tab/>
        <w:t>In the application of Division</w:t>
      </w:r>
      <w:r w:rsidR="00F45EDF">
        <w:t> </w:t>
      </w:r>
      <w:r w:rsidRPr="00F45EDF">
        <w:t xml:space="preserve">2 of Part XA to and in relation to a prescribed employee, a reference in that Division to the number of units of pension for which he would, but for that Division, be required to contribute to the Fund shall be read as not including the number of units of pension for which he is contributing to the Fund by virtue of </w:t>
      </w:r>
      <w:r w:rsidR="00F45EDF">
        <w:t>subsection (</w:t>
      </w:r>
      <w:r w:rsidRPr="00F45EDF">
        <w:t xml:space="preserve">3), or </w:t>
      </w:r>
      <w:r w:rsidR="00F45EDF">
        <w:t>paragraph (</w:t>
      </w:r>
      <w:r w:rsidRPr="00F45EDF">
        <w:t xml:space="preserve">b) of </w:t>
      </w:r>
      <w:r w:rsidR="00F45EDF">
        <w:t>subsection (</w:t>
      </w:r>
      <w:r w:rsidRPr="00F45EDF">
        <w:t>5), of section</w:t>
      </w:r>
      <w:r w:rsidR="00F45EDF">
        <w:t> </w:t>
      </w:r>
      <w:r w:rsidRPr="00F45EDF">
        <w:t>100C.</w:t>
      </w:r>
    </w:p>
    <w:p w:rsidR="00B33542" w:rsidRPr="00F45EDF" w:rsidRDefault="00B33542" w:rsidP="00B33542">
      <w:pPr>
        <w:pStyle w:val="ActHead5"/>
      </w:pPr>
      <w:bookmarkStart w:id="148" w:name="_Toc531703702"/>
      <w:r w:rsidRPr="004506DD">
        <w:rPr>
          <w:rStyle w:val="CharSectno"/>
        </w:rPr>
        <w:t>100G</w:t>
      </w:r>
      <w:r w:rsidRPr="00F45EDF">
        <w:t xml:space="preserve">  Increased contributions by the Commonwealth</w:t>
      </w:r>
      <w:bookmarkEnd w:id="148"/>
    </w:p>
    <w:p w:rsidR="00B33542" w:rsidRPr="00F45EDF" w:rsidRDefault="00B33542" w:rsidP="00B33542">
      <w:pPr>
        <w:pStyle w:val="subsection"/>
      </w:pPr>
      <w:r w:rsidRPr="00F45EDF">
        <w:tab/>
      </w:r>
      <w:r w:rsidRPr="00F45EDF">
        <w:tab/>
        <w:t>Where a pension becomes payable to or in relation to a prescribed employee, each payment that is required by section</w:t>
      </w:r>
      <w:r w:rsidR="00F45EDF">
        <w:t> </w:t>
      </w:r>
      <w:r w:rsidRPr="00F45EDF">
        <w:t>33 to be made by the Commonwealth to the Fund in respect of that prescribed employee shall be increased by such amount (if any) as the Board determines to be necessary by reason of the prescribed employee:</w:t>
      </w:r>
    </w:p>
    <w:p w:rsidR="00B33542" w:rsidRPr="00F45EDF" w:rsidRDefault="00B33542" w:rsidP="00B33542">
      <w:pPr>
        <w:pStyle w:val="paragraph"/>
      </w:pPr>
      <w:r w:rsidRPr="00F45EDF">
        <w:tab/>
        <w:t>(a)</w:t>
      </w:r>
      <w:r w:rsidRPr="00F45EDF">
        <w:tab/>
        <w:t>having contributed to the Fund at rates less than those at which, but for this Part, he would have been required to contribute; or</w:t>
      </w:r>
    </w:p>
    <w:p w:rsidR="00B33542" w:rsidRPr="00F45EDF" w:rsidRDefault="00B33542" w:rsidP="00B33542">
      <w:pPr>
        <w:pStyle w:val="paragraph"/>
      </w:pPr>
      <w:r w:rsidRPr="00F45EDF">
        <w:tab/>
        <w:t>(b)</w:t>
      </w:r>
      <w:r w:rsidRPr="00F45EDF">
        <w:tab/>
        <w:t xml:space="preserve">being deemed to be a contributor to the Fund in respect of any units of pension by virtue of </w:t>
      </w:r>
      <w:r w:rsidR="00F45EDF">
        <w:t>paragraph (</w:t>
      </w:r>
      <w:r w:rsidRPr="00F45EDF">
        <w:t xml:space="preserve">b) of </w:t>
      </w:r>
      <w:r w:rsidR="00F45EDF">
        <w:t>subsection (</w:t>
      </w:r>
      <w:r w:rsidRPr="00F45EDF">
        <w:t>3) of section</w:t>
      </w:r>
      <w:r w:rsidR="00F45EDF">
        <w:t> </w:t>
      </w:r>
      <w:r w:rsidRPr="00F45EDF">
        <w:t>100C.</w:t>
      </w:r>
    </w:p>
    <w:p w:rsidR="00B33542" w:rsidRPr="00F45EDF" w:rsidRDefault="00B33542" w:rsidP="00B33542">
      <w:pPr>
        <w:pStyle w:val="ActHead5"/>
      </w:pPr>
      <w:bookmarkStart w:id="149" w:name="_Toc531703703"/>
      <w:r w:rsidRPr="004506DD">
        <w:rPr>
          <w:rStyle w:val="CharSectno"/>
        </w:rPr>
        <w:t>100H</w:t>
      </w:r>
      <w:r w:rsidRPr="00F45EDF">
        <w:t xml:space="preserve">  Certain amounts to be paid by the Commonwealth to the Fund</w:t>
      </w:r>
      <w:bookmarkEnd w:id="149"/>
    </w:p>
    <w:p w:rsidR="00B33542" w:rsidRPr="00F45EDF" w:rsidRDefault="00B33542" w:rsidP="00B33542">
      <w:pPr>
        <w:pStyle w:val="subsection"/>
      </w:pPr>
      <w:r w:rsidRPr="00F45EDF">
        <w:tab/>
      </w:r>
      <w:r w:rsidRPr="00F45EDF">
        <w:tab/>
        <w:t xml:space="preserve">Where, within 5 years after the relevant date, a prescribed employee is retired on the ground of invalidity or of physical or mental incapacity to perform his duties, or a prescribed employee dies and a pension is payable to or in relation to him, the pension shall be paid from the Fund and there is payable to the Fund out of the Consolidated Revenue Fund an amount equal to the amount by which the proportion of each payment of the pension equivalent to </w:t>
      </w:r>
      <w:r w:rsidRPr="00F45EDF">
        <w:lastRenderedPageBreak/>
        <w:t>the contributions made by or in respect of the employee is less than the proportion of each payment of the pension that is payable otherwise than by the Commonwealth under section</w:t>
      </w:r>
      <w:r w:rsidR="00F45EDF">
        <w:t> </w:t>
      </w:r>
      <w:r w:rsidRPr="00F45EDF">
        <w:t>33.</w:t>
      </w:r>
    </w:p>
    <w:p w:rsidR="00B33542" w:rsidRPr="00F45EDF" w:rsidRDefault="00B33542" w:rsidP="00B33542">
      <w:pPr>
        <w:pStyle w:val="ActHead5"/>
      </w:pPr>
      <w:bookmarkStart w:id="150" w:name="_Toc531703704"/>
      <w:r w:rsidRPr="004506DD">
        <w:rPr>
          <w:rStyle w:val="CharSectno"/>
        </w:rPr>
        <w:t>100J</w:t>
      </w:r>
      <w:r w:rsidRPr="00F45EDF">
        <w:t xml:space="preserve">  Rights of certain relevant employees</w:t>
      </w:r>
      <w:bookmarkEnd w:id="150"/>
    </w:p>
    <w:p w:rsidR="00B33542" w:rsidRPr="00F45EDF" w:rsidRDefault="00B33542" w:rsidP="00B33542">
      <w:pPr>
        <w:pStyle w:val="subsection"/>
      </w:pPr>
      <w:r w:rsidRPr="00F45EDF">
        <w:tab/>
        <w:t>(1)</w:t>
      </w:r>
      <w:r w:rsidRPr="00F45EDF">
        <w:tab/>
        <w:t>This section applies to a relevant employee (other than a prescribed employee) who is, or would, but for this section, be, a contributor to the Fund.</w:t>
      </w:r>
    </w:p>
    <w:p w:rsidR="00B33542" w:rsidRPr="00F45EDF" w:rsidRDefault="00B33542" w:rsidP="00B33542">
      <w:pPr>
        <w:pStyle w:val="subsection"/>
      </w:pPr>
      <w:r w:rsidRPr="00F45EDF">
        <w:tab/>
        <w:t>(2)</w:t>
      </w:r>
      <w:r w:rsidRPr="00F45EDF">
        <w:tab/>
        <w:t>If at any time the number of units of pension for which a relevant employee to whom this section applies would, but for this section, be required by section</w:t>
      </w:r>
      <w:r w:rsidR="00F45EDF">
        <w:t> </w:t>
      </w:r>
      <w:r w:rsidRPr="00F45EDF">
        <w:t>20 to contribute to the Fund does not exceed the number of units of pension (including, where necessary, a fraction of a unit) determined by the Board to be the number of units of pension that would entitle that employee to benefits equivalent to the benefits to which he would be entitled under the superannuation scheme applicable to him immediately before the relevant date if he had continued to be a member of that scheme, the employee shall not be required or permitted to contribute to the Fund at that time in respect of units of pension.</w:t>
      </w:r>
    </w:p>
    <w:p w:rsidR="00B33542" w:rsidRPr="00F45EDF" w:rsidRDefault="00B33542" w:rsidP="00B33542">
      <w:pPr>
        <w:pStyle w:val="subsection"/>
      </w:pPr>
      <w:r w:rsidRPr="00F45EDF">
        <w:tab/>
        <w:t>(3)</w:t>
      </w:r>
      <w:r w:rsidRPr="00F45EDF">
        <w:tab/>
        <w:t>If at any time the number of units of pension for which a relevant employee to whom this section applies would, but for this section, be required by section</w:t>
      </w:r>
      <w:r w:rsidR="00F45EDF">
        <w:t> </w:t>
      </w:r>
      <w:r w:rsidRPr="00F45EDF">
        <w:t xml:space="preserve">20 to contribute to the Fund exceeds the number of units of pension determined by the Board for the purposes of </w:t>
      </w:r>
      <w:r w:rsidR="00F45EDF">
        <w:t>subsection (</w:t>
      </w:r>
      <w:r w:rsidRPr="00F45EDF">
        <w:t>2) of this section, the employee shall not be required or permitted to contribute to the Fund at that time in respect of a number of units of pension greater than the excess.</w:t>
      </w:r>
    </w:p>
    <w:p w:rsidR="00B33542" w:rsidRPr="00F45EDF" w:rsidRDefault="00B33542" w:rsidP="00B33542">
      <w:pPr>
        <w:pStyle w:val="subsection"/>
      </w:pPr>
      <w:r w:rsidRPr="00F45EDF">
        <w:tab/>
        <w:t>(4)</w:t>
      </w:r>
      <w:r w:rsidRPr="00F45EDF">
        <w:tab/>
        <w:t>In the application of Division</w:t>
      </w:r>
      <w:r w:rsidR="00F45EDF">
        <w:t> </w:t>
      </w:r>
      <w:r w:rsidRPr="00F45EDF">
        <w:t xml:space="preserve">2 of Part XA to and in relation to a relevant employee to whom this section applies, a reference in that Division to the number of units of pension for which he would, but for that Division, be required to contribute to the Fund shall be read as a reference to the number of units of pension ascertained by subtracting from the number of units of pension for which he would, but for this section and for that Division, be required to contribute to the Fund, the number of units of pension determined by the Board for the purposes of </w:t>
      </w:r>
      <w:r w:rsidR="00F45EDF">
        <w:t>subsection (</w:t>
      </w:r>
      <w:r w:rsidRPr="00F45EDF">
        <w:t>2).</w:t>
      </w:r>
    </w:p>
    <w:p w:rsidR="00B33542" w:rsidRPr="00F45EDF" w:rsidRDefault="00B33542" w:rsidP="002477D1">
      <w:pPr>
        <w:pStyle w:val="ActHead3"/>
        <w:pageBreakBefore/>
      </w:pPr>
      <w:bookmarkStart w:id="151" w:name="_Toc531703705"/>
      <w:r w:rsidRPr="004506DD">
        <w:rPr>
          <w:rStyle w:val="CharDivNo"/>
        </w:rPr>
        <w:lastRenderedPageBreak/>
        <w:t>Division</w:t>
      </w:r>
      <w:r w:rsidR="00F45EDF" w:rsidRPr="004506DD">
        <w:rPr>
          <w:rStyle w:val="CharDivNo"/>
        </w:rPr>
        <w:t> </w:t>
      </w:r>
      <w:r w:rsidRPr="004506DD">
        <w:rPr>
          <w:rStyle w:val="CharDivNo"/>
        </w:rPr>
        <w:t>3</w:t>
      </w:r>
      <w:r w:rsidRPr="00F45EDF">
        <w:t>—</w:t>
      </w:r>
      <w:r w:rsidRPr="004506DD">
        <w:rPr>
          <w:rStyle w:val="CharDivText"/>
        </w:rPr>
        <w:t>The Provident Account</w:t>
      </w:r>
      <w:bookmarkEnd w:id="151"/>
    </w:p>
    <w:p w:rsidR="00B33542" w:rsidRPr="00F45EDF" w:rsidRDefault="00B33542" w:rsidP="00B33542">
      <w:pPr>
        <w:pStyle w:val="ActHead5"/>
      </w:pPr>
      <w:bookmarkStart w:id="152" w:name="_Toc531703706"/>
      <w:r w:rsidRPr="004506DD">
        <w:rPr>
          <w:rStyle w:val="CharSectno"/>
        </w:rPr>
        <w:t>100K</w:t>
      </w:r>
      <w:r w:rsidRPr="00F45EDF">
        <w:t xml:space="preserve">  Definition</w:t>
      </w:r>
      <w:bookmarkEnd w:id="152"/>
    </w:p>
    <w:p w:rsidR="00B33542" w:rsidRPr="00F45EDF" w:rsidRDefault="00B33542" w:rsidP="00B33542">
      <w:pPr>
        <w:pStyle w:val="subsection"/>
      </w:pPr>
      <w:r w:rsidRPr="00F45EDF">
        <w:tab/>
      </w:r>
      <w:r w:rsidRPr="00F45EDF">
        <w:tab/>
        <w:t xml:space="preserve">In this Division, </w:t>
      </w:r>
      <w:r w:rsidRPr="00F45EDF">
        <w:rPr>
          <w:b/>
          <w:i/>
        </w:rPr>
        <w:t>prescribed employee</w:t>
      </w:r>
      <w:r w:rsidRPr="00F45EDF">
        <w:t xml:space="preserve"> means a relevant employee who has made an election, and a payment to the Board, in accordance with section</w:t>
      </w:r>
      <w:r w:rsidR="00F45EDF">
        <w:t> </w:t>
      </w:r>
      <w:r w:rsidRPr="00F45EDF">
        <w:t>100L.</w:t>
      </w:r>
    </w:p>
    <w:p w:rsidR="00B33542" w:rsidRPr="00F45EDF" w:rsidRDefault="00B33542" w:rsidP="00B33542">
      <w:pPr>
        <w:pStyle w:val="ActHead5"/>
      </w:pPr>
      <w:bookmarkStart w:id="153" w:name="_Toc531703707"/>
      <w:r w:rsidRPr="004506DD">
        <w:rPr>
          <w:rStyle w:val="CharSectno"/>
        </w:rPr>
        <w:t>100L</w:t>
      </w:r>
      <w:r w:rsidRPr="00F45EDF">
        <w:t xml:space="preserve">  Contributions by certain relevant employees to Provident Account</w:t>
      </w:r>
      <w:bookmarkEnd w:id="153"/>
    </w:p>
    <w:p w:rsidR="00B33542" w:rsidRPr="00F45EDF" w:rsidRDefault="00B33542" w:rsidP="00B33542">
      <w:pPr>
        <w:pStyle w:val="subsection"/>
      </w:pPr>
      <w:r w:rsidRPr="00F45EDF">
        <w:tab/>
        <w:t>(1)</w:t>
      </w:r>
      <w:r w:rsidRPr="00F45EDF">
        <w:tab/>
        <w:t>A relevant employee, other than a relevant employee to whom section</w:t>
      </w:r>
      <w:r w:rsidR="00F45EDF">
        <w:t> </w:t>
      </w:r>
      <w:r w:rsidRPr="00F45EDF">
        <w:t>100B or 100J applies may elect, within 3 months after the relevant date or within such further period as the Board allows, to contribute to the Provident Account in accordance with this section, and may pay to the Board an amount equal to the prescribed amount within that period or within such further period as the Board allows, but any election made after the pay</w:t>
      </w:r>
      <w:r w:rsidR="00F45EDF">
        <w:noBreakHyphen/>
      </w:r>
      <w:r w:rsidRPr="00F45EDF">
        <w:t>day last preceding 1</w:t>
      </w:r>
      <w:r w:rsidR="00F45EDF">
        <w:t> </w:t>
      </w:r>
      <w:r w:rsidRPr="00F45EDF">
        <w:t>July 1976 shall be deemed to have been made on that pay</w:t>
      </w:r>
      <w:r w:rsidR="00F45EDF">
        <w:noBreakHyphen/>
      </w:r>
      <w:r w:rsidRPr="00F45EDF">
        <w:t>day.</w:t>
      </w:r>
    </w:p>
    <w:p w:rsidR="00B33542" w:rsidRPr="00F45EDF" w:rsidRDefault="00B33542" w:rsidP="00B33542">
      <w:pPr>
        <w:pStyle w:val="subsection"/>
      </w:pPr>
      <w:r w:rsidRPr="00F45EDF">
        <w:tab/>
        <w:t>(2)</w:t>
      </w:r>
      <w:r w:rsidRPr="00F45EDF">
        <w:tab/>
        <w:t>Notwithstanding section</w:t>
      </w:r>
      <w:r w:rsidR="00F45EDF">
        <w:t> </w:t>
      </w:r>
      <w:r w:rsidRPr="00F45EDF">
        <w:t>5, a prescribed employee shall be liable to make, and, from and including the relevant date, shall be deemed to have been liable to make, contributions to the Provident Account in accordance with Part V.</w:t>
      </w:r>
    </w:p>
    <w:p w:rsidR="00B33542" w:rsidRPr="00F45EDF" w:rsidRDefault="00B33542" w:rsidP="00B33542">
      <w:pPr>
        <w:pStyle w:val="subsection"/>
      </w:pPr>
      <w:r w:rsidRPr="00F45EDF">
        <w:tab/>
        <w:t>(3)</w:t>
      </w:r>
      <w:r w:rsidRPr="00F45EDF">
        <w:tab/>
        <w:t xml:space="preserve">Upon the payment by a prescribed employee of an amount equal to the prescribed amount to the Board under </w:t>
      </w:r>
      <w:r w:rsidR="00F45EDF">
        <w:t>subsection (</w:t>
      </w:r>
      <w:r w:rsidRPr="00F45EDF">
        <w:t>1):</w:t>
      </w:r>
    </w:p>
    <w:p w:rsidR="00B33542" w:rsidRPr="00F45EDF" w:rsidRDefault="00B33542" w:rsidP="00B33542">
      <w:pPr>
        <w:pStyle w:val="paragraph"/>
      </w:pPr>
      <w:r w:rsidRPr="00F45EDF">
        <w:tab/>
        <w:t>(a)</w:t>
      </w:r>
      <w:r w:rsidRPr="00F45EDF">
        <w:tab/>
        <w:t>if the superannuation scheme of which the employee was a member immediately before the relevant date was a scheme under which members were required to make contributions in respect of the benefits to be provided under the scheme:</w:t>
      </w:r>
    </w:p>
    <w:p w:rsidR="00B33542" w:rsidRPr="00F45EDF" w:rsidRDefault="00B33542" w:rsidP="00B33542">
      <w:pPr>
        <w:pStyle w:val="paragraphsub"/>
      </w:pPr>
      <w:r w:rsidRPr="00F45EDF">
        <w:tab/>
        <w:t>(i)</w:t>
      </w:r>
      <w:r w:rsidRPr="00F45EDF">
        <w:tab/>
        <w:t>an amount equal to so much of the prescribed amount as was based upon the contributions made by him to the superannuation scheme or on interest payable in respect of those contributions shall be paid by the Board to the Provident Account, or, on or after 1</w:t>
      </w:r>
      <w:r w:rsidR="00F45EDF">
        <w:t> </w:t>
      </w:r>
      <w:r w:rsidRPr="00F45EDF">
        <w:t xml:space="preserve">July 1976, to the </w:t>
      </w:r>
      <w:r w:rsidRPr="00F45EDF">
        <w:lastRenderedPageBreak/>
        <w:t>new Superannuation Fund, and, when so paid, shall be deemed, for the purposes of this Act, to be contributions paid to the Provident Account by the employee; and</w:t>
      </w:r>
    </w:p>
    <w:p w:rsidR="00B33542" w:rsidRPr="00F45EDF" w:rsidRDefault="00B33542" w:rsidP="00B33542">
      <w:pPr>
        <w:pStyle w:val="paragraphsub"/>
      </w:pPr>
      <w:r w:rsidRPr="00F45EDF">
        <w:tab/>
        <w:t>(ii)</w:t>
      </w:r>
      <w:r w:rsidRPr="00F45EDF">
        <w:tab/>
        <w:t>an amount equal to so much (if any) of the prescribed amount as was not based upon contributions made by him to the superannuation scheme shall be paid by the Board to the Commonwealth; or</w:t>
      </w:r>
    </w:p>
    <w:p w:rsidR="00B33542" w:rsidRPr="00F45EDF" w:rsidRDefault="00B33542" w:rsidP="00B33542">
      <w:pPr>
        <w:pStyle w:val="paragraph"/>
      </w:pPr>
      <w:r w:rsidRPr="00F45EDF">
        <w:tab/>
        <w:t>(b)</w:t>
      </w:r>
      <w:r w:rsidRPr="00F45EDF">
        <w:tab/>
        <w:t>in any other case—the amount of the payment shall be paid by the Board to the Commonwealth.</w:t>
      </w:r>
    </w:p>
    <w:p w:rsidR="00B33542" w:rsidRPr="00F45EDF" w:rsidRDefault="00B33542" w:rsidP="00B33542">
      <w:pPr>
        <w:pStyle w:val="subsection"/>
      </w:pPr>
      <w:r w:rsidRPr="00F45EDF">
        <w:tab/>
        <w:t>(4)</w:t>
      </w:r>
      <w:r w:rsidRPr="00F45EDF">
        <w:tab/>
        <w:t>Where a sum is payable under section</w:t>
      </w:r>
      <w:r w:rsidR="00F45EDF">
        <w:t> </w:t>
      </w:r>
      <w:r w:rsidRPr="00F45EDF">
        <w:t xml:space="preserve">82 or 83 to or in relation to a prescribed employee, that section shall be read as if the sum referred to in </w:t>
      </w:r>
      <w:r w:rsidR="00F45EDF">
        <w:t>subsection (</w:t>
      </w:r>
      <w:r w:rsidRPr="00F45EDF">
        <w:t>1) of that section was a sum calculated by adding an amount equal to 3 times the aggregate of:</w:t>
      </w:r>
    </w:p>
    <w:p w:rsidR="00B33542" w:rsidRPr="00F45EDF" w:rsidRDefault="00B33542" w:rsidP="00B33542">
      <w:pPr>
        <w:pStyle w:val="paragraph"/>
      </w:pPr>
      <w:r w:rsidRPr="00F45EDF">
        <w:tab/>
        <w:t>(a)</w:t>
      </w:r>
      <w:r w:rsidRPr="00F45EDF">
        <w:tab/>
        <w:t>the contributions paid by him to the Provident Account under section</w:t>
      </w:r>
      <w:r w:rsidR="00F45EDF">
        <w:t> </w:t>
      </w:r>
      <w:r w:rsidRPr="00F45EDF">
        <w:t>80; and</w:t>
      </w:r>
    </w:p>
    <w:p w:rsidR="00B33542" w:rsidRPr="00F45EDF" w:rsidRDefault="00B33542" w:rsidP="00B33542">
      <w:pPr>
        <w:pStyle w:val="paragraph"/>
        <w:keepNext/>
      </w:pPr>
      <w:r w:rsidRPr="00F45EDF">
        <w:tab/>
        <w:t>(b)</w:t>
      </w:r>
      <w:r w:rsidRPr="00F45EDF">
        <w:tab/>
        <w:t>compound interest on those contributions at the rate or rates applicable for the purposes of Part V;</w:t>
      </w:r>
    </w:p>
    <w:p w:rsidR="00B33542" w:rsidRPr="00F45EDF" w:rsidRDefault="00B33542" w:rsidP="00B33542">
      <w:pPr>
        <w:pStyle w:val="subsection"/>
      </w:pPr>
      <w:r w:rsidRPr="00F45EDF">
        <w:tab/>
      </w:r>
      <w:r w:rsidRPr="00F45EDF">
        <w:tab/>
        <w:t xml:space="preserve">and an amount ascertained by multiplying by the factor applicable in relation to the employee in accordance with </w:t>
      </w:r>
      <w:r w:rsidR="00F45EDF">
        <w:t>subsection (</w:t>
      </w:r>
      <w:r w:rsidRPr="00F45EDF">
        <w:t xml:space="preserve">5) the aggregate of the amount paid by the employee to the Board under </w:t>
      </w:r>
      <w:r w:rsidR="00F45EDF">
        <w:t>subsection (</w:t>
      </w:r>
      <w:r w:rsidRPr="00F45EDF">
        <w:t xml:space="preserve">1) and compound interest on that amount, in respect of the period that commenced on the date on which the employee paid an amount equal to the prescribed amount to the Board in accordance with </w:t>
      </w:r>
      <w:r w:rsidR="00F45EDF">
        <w:t>subsection (</w:t>
      </w:r>
      <w:r w:rsidRPr="00F45EDF">
        <w:t>1) and ended on the date on which he ceased to be a contributor to the Provident Account, at the rate or rates applicable for the purposes of Part V.</w:t>
      </w:r>
    </w:p>
    <w:p w:rsidR="00B33542" w:rsidRPr="00F45EDF" w:rsidRDefault="00B33542" w:rsidP="00B33542">
      <w:pPr>
        <w:pStyle w:val="subsection"/>
      </w:pPr>
      <w:r w:rsidRPr="00F45EDF">
        <w:tab/>
        <w:t>(5)</w:t>
      </w:r>
      <w:r w:rsidRPr="00F45EDF">
        <w:tab/>
        <w:t xml:space="preserve">For the purpose of </w:t>
      </w:r>
      <w:r w:rsidR="00F45EDF">
        <w:t>subsection (</w:t>
      </w:r>
      <w:r w:rsidRPr="00F45EDF">
        <w:t>4), the factor applicable in relation to a prescribed employee is a factor determined by the Board to be the appropriate factor having regard to the rules of the superannuation scheme applicable to the employee immediately before the relevant date.</w:t>
      </w:r>
    </w:p>
    <w:p w:rsidR="00B33542" w:rsidRPr="00F45EDF" w:rsidRDefault="00B33542" w:rsidP="00B33542">
      <w:pPr>
        <w:pStyle w:val="subsection"/>
      </w:pPr>
      <w:r w:rsidRPr="00F45EDF">
        <w:tab/>
        <w:t>(6)</w:t>
      </w:r>
      <w:r w:rsidRPr="00F45EDF">
        <w:tab/>
        <w:t xml:space="preserve">Where a prescribed employee ceases to be a contributor to the Provident Account in such circumstances that an amount equal to the contributions paid by him to the Provident Account together </w:t>
      </w:r>
      <w:r w:rsidRPr="00F45EDF">
        <w:lastRenderedPageBreak/>
        <w:t xml:space="preserve">with compound interest on the amount of those contributions is payable to or in respect of him under this Act, so much of the amount paid by him to the Board in accordance with </w:t>
      </w:r>
      <w:r w:rsidR="00F45EDF">
        <w:t>subsection (</w:t>
      </w:r>
      <w:r w:rsidRPr="00F45EDF">
        <w:t>1) as was paid by the Board to the Commonwealth, together with compound interest, in respect of the period that commenced on the date on which the employee paid that amount to the Board and ended on the date on which he ceased to be a contributor to the Provident Account, at the rate or rates applicable for the purposes of Part V is payable to or in respect of him out of the Provident Account.</w:t>
      </w:r>
    </w:p>
    <w:p w:rsidR="00B33542" w:rsidRPr="00F45EDF" w:rsidRDefault="00B33542" w:rsidP="00B33542">
      <w:pPr>
        <w:pStyle w:val="subsection"/>
      </w:pPr>
      <w:r w:rsidRPr="00F45EDF">
        <w:tab/>
        <w:t>(7)</w:t>
      </w:r>
      <w:r w:rsidRPr="00F45EDF">
        <w:tab/>
        <w:t xml:space="preserve">Where an amount payable out of the Provident Account is greater than the amount that, but for </w:t>
      </w:r>
      <w:r w:rsidR="00F45EDF">
        <w:t>subsection (</w:t>
      </w:r>
      <w:r w:rsidRPr="00F45EDF">
        <w:t>4), would be payable, there is payable to the Provident Account by the Commonwealth an amount equal to the difference between the amounts.</w:t>
      </w:r>
    </w:p>
    <w:p w:rsidR="00B33542" w:rsidRPr="00F45EDF" w:rsidRDefault="00B33542" w:rsidP="00B33542">
      <w:pPr>
        <w:pStyle w:val="subsection"/>
      </w:pPr>
      <w:r w:rsidRPr="00F45EDF">
        <w:tab/>
        <w:t>(8)</w:t>
      </w:r>
      <w:r w:rsidRPr="00F45EDF">
        <w:tab/>
        <w:t xml:space="preserve">Where an amount is payable out of the Provident Account under </w:t>
      </w:r>
      <w:r w:rsidR="00F45EDF">
        <w:t>subsection (</w:t>
      </w:r>
      <w:r w:rsidRPr="00F45EDF">
        <w:t>6), there is payable to the Provident Account by the Commonwealth an amount equal to that amount.</w:t>
      </w:r>
    </w:p>
    <w:p w:rsidR="00B33542" w:rsidRPr="00F45EDF" w:rsidRDefault="00B33542" w:rsidP="002477D1">
      <w:pPr>
        <w:pStyle w:val="ActHead3"/>
        <w:pageBreakBefore/>
      </w:pPr>
      <w:bookmarkStart w:id="154" w:name="_Toc531703708"/>
      <w:r w:rsidRPr="004506DD">
        <w:rPr>
          <w:rStyle w:val="CharDivNo"/>
        </w:rPr>
        <w:lastRenderedPageBreak/>
        <w:t>Division</w:t>
      </w:r>
      <w:r w:rsidR="00F45EDF" w:rsidRPr="004506DD">
        <w:rPr>
          <w:rStyle w:val="CharDivNo"/>
        </w:rPr>
        <w:t> </w:t>
      </w:r>
      <w:r w:rsidRPr="004506DD">
        <w:rPr>
          <w:rStyle w:val="CharDivNo"/>
        </w:rPr>
        <w:t>4</w:t>
      </w:r>
      <w:r w:rsidRPr="00F45EDF">
        <w:t>—</w:t>
      </w:r>
      <w:r w:rsidRPr="004506DD">
        <w:rPr>
          <w:rStyle w:val="CharDivText"/>
        </w:rPr>
        <w:t>Miscellaneous</w:t>
      </w:r>
      <w:bookmarkEnd w:id="154"/>
    </w:p>
    <w:p w:rsidR="00B33542" w:rsidRPr="00F45EDF" w:rsidRDefault="00B33542" w:rsidP="00B33542">
      <w:pPr>
        <w:pStyle w:val="ActHead5"/>
      </w:pPr>
      <w:bookmarkStart w:id="155" w:name="_Toc531703709"/>
      <w:r w:rsidRPr="004506DD">
        <w:rPr>
          <w:rStyle w:val="CharSectno"/>
        </w:rPr>
        <w:t>100M</w:t>
      </w:r>
      <w:r w:rsidRPr="00F45EDF">
        <w:t xml:space="preserve">  Full</w:t>
      </w:r>
      <w:r w:rsidR="00F45EDF">
        <w:noBreakHyphen/>
      </w:r>
      <w:r w:rsidRPr="00F45EDF">
        <w:t>time employment otherwise than as contributor to superannuation scheme</w:t>
      </w:r>
      <w:bookmarkEnd w:id="155"/>
    </w:p>
    <w:p w:rsidR="00B33542" w:rsidRPr="00F45EDF" w:rsidRDefault="00B33542" w:rsidP="00B33542">
      <w:pPr>
        <w:pStyle w:val="subsection"/>
      </w:pPr>
      <w:r w:rsidRPr="00F45EDF">
        <w:tab/>
      </w:r>
      <w:r w:rsidRPr="00F45EDF">
        <w:tab/>
        <w:t>Where:</w:t>
      </w:r>
    </w:p>
    <w:p w:rsidR="00B33542" w:rsidRPr="00F45EDF" w:rsidRDefault="00B33542" w:rsidP="00B33542">
      <w:pPr>
        <w:pStyle w:val="paragraph"/>
      </w:pPr>
      <w:r w:rsidRPr="00F45EDF">
        <w:tab/>
        <w:t>(a)</w:t>
      </w:r>
      <w:r w:rsidRPr="00F45EDF">
        <w:tab/>
        <w:t xml:space="preserve">a person is employed by the Commonwealth as set out in </w:t>
      </w:r>
      <w:r w:rsidR="00F45EDF">
        <w:t>paragraph (</w:t>
      </w:r>
      <w:r w:rsidRPr="00F45EDF">
        <w:t xml:space="preserve">a) of </w:t>
      </w:r>
      <w:r w:rsidR="00F45EDF">
        <w:t>subsection (</w:t>
      </w:r>
      <w:r w:rsidRPr="00F45EDF">
        <w:t>5) of section</w:t>
      </w:r>
      <w:r w:rsidR="00F45EDF">
        <w:t> </w:t>
      </w:r>
      <w:r w:rsidRPr="00F45EDF">
        <w:t>4;</w:t>
      </w:r>
    </w:p>
    <w:p w:rsidR="00B33542" w:rsidRPr="00F45EDF" w:rsidRDefault="00B33542" w:rsidP="00B33542">
      <w:pPr>
        <w:pStyle w:val="paragraph"/>
      </w:pPr>
      <w:r w:rsidRPr="00F45EDF">
        <w:tab/>
        <w:t>(b)</w:t>
      </w:r>
      <w:r w:rsidRPr="00F45EDF">
        <w:tab/>
        <w:t xml:space="preserve">the person became so employed in circumstances specified in a determination made for the purposes of the definition of </w:t>
      </w:r>
      <w:r w:rsidRPr="00F45EDF">
        <w:rPr>
          <w:b/>
          <w:i/>
        </w:rPr>
        <w:t>relevant employee</w:t>
      </w:r>
      <w:r w:rsidRPr="00F45EDF">
        <w:t xml:space="preserve"> in </w:t>
      </w:r>
      <w:r w:rsidR="00F45EDF">
        <w:t>subsection (</w:t>
      </w:r>
      <w:r w:rsidRPr="00F45EDF">
        <w:t>1) of section</w:t>
      </w:r>
      <w:r w:rsidR="00F45EDF">
        <w:t> </w:t>
      </w:r>
      <w:r w:rsidRPr="00F45EDF">
        <w:t>100A; and</w:t>
      </w:r>
    </w:p>
    <w:p w:rsidR="00B33542" w:rsidRPr="00F45EDF" w:rsidRDefault="00B33542" w:rsidP="00B33542">
      <w:pPr>
        <w:pStyle w:val="paragraph"/>
      </w:pPr>
      <w:r w:rsidRPr="00F45EDF">
        <w:tab/>
        <w:t>(c)</w:t>
      </w:r>
      <w:r w:rsidRPr="00F45EDF">
        <w:tab/>
        <w:t>during a continuous period that ended immediately before he became so employed, the person:</w:t>
      </w:r>
    </w:p>
    <w:p w:rsidR="00B33542" w:rsidRPr="00F45EDF" w:rsidRDefault="00B33542" w:rsidP="00B33542">
      <w:pPr>
        <w:pStyle w:val="paragraphsub"/>
      </w:pPr>
      <w:r w:rsidRPr="00F45EDF">
        <w:tab/>
        <w:t>(i)</w:t>
      </w:r>
      <w:r w:rsidRPr="00F45EDF">
        <w:tab/>
        <w:t>was employed by the employer by whom he was employed immediately before he became so employed by the Commonwealth;</w:t>
      </w:r>
    </w:p>
    <w:p w:rsidR="00B33542" w:rsidRPr="00F45EDF" w:rsidRDefault="00B33542" w:rsidP="00B33542">
      <w:pPr>
        <w:pStyle w:val="paragraphsub"/>
      </w:pPr>
      <w:r w:rsidRPr="00F45EDF">
        <w:tab/>
        <w:t>(ii)</w:t>
      </w:r>
      <w:r w:rsidRPr="00F45EDF">
        <w:tab/>
        <w:t>was required by the terms of his employment to give the whole of his time to the duties of his employment; and</w:t>
      </w:r>
    </w:p>
    <w:p w:rsidR="00B33542" w:rsidRPr="00F45EDF" w:rsidRDefault="00B33542" w:rsidP="00B33542">
      <w:pPr>
        <w:pStyle w:val="paragraphsub"/>
        <w:keepNext/>
      </w:pPr>
      <w:r w:rsidRPr="00F45EDF">
        <w:tab/>
        <w:t>(iii)</w:t>
      </w:r>
      <w:r w:rsidRPr="00F45EDF">
        <w:tab/>
        <w:t>was not a member of a superannuation scheme;</w:t>
      </w:r>
    </w:p>
    <w:p w:rsidR="00B33542" w:rsidRPr="00F45EDF" w:rsidRDefault="00B33542" w:rsidP="00B33542">
      <w:pPr>
        <w:pStyle w:val="subsection2"/>
      </w:pPr>
      <w:r w:rsidRPr="00F45EDF">
        <w:t xml:space="preserve">his employment during that period shall be treated, for the purposes of applying </w:t>
      </w:r>
      <w:r w:rsidR="00F45EDF">
        <w:t>subsection (</w:t>
      </w:r>
      <w:r w:rsidRPr="00F45EDF">
        <w:t>5) of section</w:t>
      </w:r>
      <w:r w:rsidR="00F45EDF">
        <w:t> </w:t>
      </w:r>
      <w:r w:rsidRPr="00F45EDF">
        <w:t>4 to and in relation to him, as if it were employment by the Commonwealth.</w:t>
      </w:r>
    </w:p>
    <w:p w:rsidR="00B33542" w:rsidRPr="00F45EDF" w:rsidRDefault="00B33542" w:rsidP="00B33542">
      <w:pPr>
        <w:pStyle w:val="ActHead5"/>
      </w:pPr>
      <w:bookmarkStart w:id="156" w:name="_Toc531703710"/>
      <w:r w:rsidRPr="004506DD">
        <w:rPr>
          <w:rStyle w:val="CharSectno"/>
        </w:rPr>
        <w:t>100N</w:t>
      </w:r>
      <w:r w:rsidRPr="00F45EDF">
        <w:t xml:space="preserve">  Prescribed employee to furnish Board with authority to obtain certain information</w:t>
      </w:r>
      <w:bookmarkEnd w:id="156"/>
    </w:p>
    <w:p w:rsidR="00B33542" w:rsidRPr="00F45EDF" w:rsidRDefault="00B33542" w:rsidP="00B33542">
      <w:pPr>
        <w:pStyle w:val="subsection"/>
      </w:pPr>
      <w:r w:rsidRPr="00F45EDF">
        <w:tab/>
      </w:r>
      <w:r w:rsidRPr="00F45EDF">
        <w:tab/>
        <w:t>A person who is a prescribed employee for the purposes of Division</w:t>
      </w:r>
      <w:r w:rsidR="00F45EDF">
        <w:t> </w:t>
      </w:r>
      <w:r w:rsidRPr="00F45EDF">
        <w:t xml:space="preserve">2 shall furnish to the Board, before the expiration of 3 months after the date on which he became an employee, or before such time as the Board in special circumstances allows, an authority in writing authorizing the Board to obtain such information from his previous employer or from any person administering the superannuation scheme applicable in relation to his previous employment as the Board considers necessary to </w:t>
      </w:r>
      <w:r w:rsidRPr="00F45EDF">
        <w:lastRenderedPageBreak/>
        <w:t>enable it to make determinations under section</w:t>
      </w:r>
      <w:r w:rsidR="00F45EDF">
        <w:t> </w:t>
      </w:r>
      <w:r w:rsidRPr="00F45EDF">
        <w:t>100C in respect of the person.</w:t>
      </w:r>
    </w:p>
    <w:p w:rsidR="00B33542" w:rsidRPr="00F45EDF" w:rsidRDefault="00B33542" w:rsidP="00B33542">
      <w:pPr>
        <w:pStyle w:val="ActHead5"/>
      </w:pPr>
      <w:bookmarkStart w:id="157" w:name="_Toc531703711"/>
      <w:r w:rsidRPr="004506DD">
        <w:rPr>
          <w:rStyle w:val="CharSectno"/>
        </w:rPr>
        <w:t>100P</w:t>
      </w:r>
      <w:r w:rsidRPr="00F45EDF">
        <w:t xml:space="preserve">  References to Board</w:t>
      </w:r>
      <w:bookmarkEnd w:id="157"/>
    </w:p>
    <w:p w:rsidR="00B33542" w:rsidRPr="00F45EDF" w:rsidRDefault="00B33542" w:rsidP="00B33542">
      <w:pPr>
        <w:pStyle w:val="subsection"/>
      </w:pPr>
      <w:r w:rsidRPr="00F45EDF">
        <w:tab/>
      </w:r>
      <w:r w:rsidRPr="00F45EDF">
        <w:tab/>
        <w:t>On and after 1</w:t>
      </w:r>
      <w:r w:rsidR="00F45EDF">
        <w:t> </w:t>
      </w:r>
      <w:r w:rsidRPr="00F45EDF">
        <w:t>July 1976, any reference in this Part to the Board shall, unless the context otherwise requires, be read as including a reference to the Commissioner for Superannuation.</w:t>
      </w:r>
    </w:p>
    <w:p w:rsidR="00B33542" w:rsidRPr="00F45EDF" w:rsidRDefault="00B33542" w:rsidP="002477D1">
      <w:pPr>
        <w:pStyle w:val="ActHead2"/>
        <w:pageBreakBefore/>
      </w:pPr>
      <w:bookmarkStart w:id="158" w:name="_Toc531703712"/>
      <w:r w:rsidRPr="004506DD">
        <w:rPr>
          <w:rStyle w:val="CharPartNo"/>
        </w:rPr>
        <w:lastRenderedPageBreak/>
        <w:t>Part VII</w:t>
      </w:r>
      <w:r w:rsidRPr="00F45EDF">
        <w:t>—</w:t>
      </w:r>
      <w:r w:rsidRPr="004506DD">
        <w:rPr>
          <w:rStyle w:val="CharPartText"/>
        </w:rPr>
        <w:t>Special provisions in relation to certain former State employees</w:t>
      </w:r>
      <w:bookmarkEnd w:id="158"/>
    </w:p>
    <w:p w:rsidR="00B33542" w:rsidRPr="004506DD" w:rsidRDefault="009B7AF5" w:rsidP="00B33542">
      <w:pPr>
        <w:pStyle w:val="Header"/>
      </w:pPr>
      <w:r w:rsidRPr="004506DD">
        <w:rPr>
          <w:rStyle w:val="CharDivNo"/>
        </w:rPr>
        <w:t xml:space="preserve"> </w:t>
      </w:r>
      <w:r w:rsidRPr="004506DD">
        <w:rPr>
          <w:rStyle w:val="CharDivText"/>
        </w:rPr>
        <w:t xml:space="preserve"> </w:t>
      </w:r>
    </w:p>
    <w:p w:rsidR="00B33542" w:rsidRPr="00F45EDF" w:rsidRDefault="00B33542" w:rsidP="00B33542">
      <w:pPr>
        <w:pStyle w:val="ActHead5"/>
      </w:pPr>
      <w:bookmarkStart w:id="159" w:name="_Toc531703713"/>
      <w:r w:rsidRPr="004506DD">
        <w:rPr>
          <w:rStyle w:val="CharSectno"/>
        </w:rPr>
        <w:t>101</w:t>
      </w:r>
      <w:r w:rsidRPr="00F45EDF">
        <w:t xml:space="preserve">  Definitions</w:t>
      </w:r>
      <w:bookmarkEnd w:id="159"/>
    </w:p>
    <w:p w:rsidR="00B33542" w:rsidRPr="00F45EDF" w:rsidRDefault="00B33542" w:rsidP="00B33542">
      <w:pPr>
        <w:pStyle w:val="subsection"/>
      </w:pPr>
      <w:r w:rsidRPr="00F45EDF">
        <w:tab/>
      </w:r>
      <w:r w:rsidRPr="00F45EDF">
        <w:tab/>
        <w:t>In this Part, unless the contrary intention appears:</w:t>
      </w:r>
    </w:p>
    <w:p w:rsidR="00B33542" w:rsidRPr="00F45EDF" w:rsidRDefault="00B33542" w:rsidP="00B33542">
      <w:pPr>
        <w:pStyle w:val="Definition"/>
      </w:pPr>
      <w:r w:rsidRPr="00F45EDF">
        <w:rPr>
          <w:b/>
          <w:i/>
        </w:rPr>
        <w:t>State employee</w:t>
      </w:r>
      <w:r w:rsidRPr="00F45EDF">
        <w:t xml:space="preserve"> means a person who became an employee before 1</w:t>
      </w:r>
      <w:r w:rsidR="00F45EDF">
        <w:t> </w:t>
      </w:r>
      <w:r w:rsidRPr="00F45EDF">
        <w:t>November 1951, and was, immediately before becoming an employee, a contributor to a State Fund.</w:t>
      </w:r>
    </w:p>
    <w:p w:rsidR="00B33542" w:rsidRPr="00F45EDF" w:rsidRDefault="00B33542" w:rsidP="00B33542">
      <w:pPr>
        <w:pStyle w:val="Definition"/>
      </w:pPr>
      <w:r w:rsidRPr="00F45EDF">
        <w:rPr>
          <w:b/>
          <w:i/>
        </w:rPr>
        <w:t>State Fund</w:t>
      </w:r>
      <w:r w:rsidRPr="00F45EDF">
        <w:t xml:space="preserve"> means any fund or account established under the law of a State to provide superannuation or other similar benefits for persons employed in the State Public Service.</w:t>
      </w:r>
    </w:p>
    <w:p w:rsidR="00B33542" w:rsidRPr="00F45EDF" w:rsidRDefault="00B33542" w:rsidP="00B33542">
      <w:pPr>
        <w:pStyle w:val="Definition"/>
      </w:pPr>
      <w:r w:rsidRPr="00F45EDF">
        <w:rPr>
          <w:b/>
          <w:i/>
        </w:rPr>
        <w:t>State Public Service</w:t>
      </w:r>
      <w:r w:rsidRPr="00F45EDF">
        <w:t xml:space="preserve"> means Public, Railway or other Service of a State, and includes, in relation to a person appointed or employed under Division</w:t>
      </w:r>
      <w:r w:rsidR="00F45EDF">
        <w:t> </w:t>
      </w:r>
      <w:r w:rsidRPr="00F45EDF">
        <w:t>9A or 9B of Part III of the Commonwealth Public Service Act, any Service which is a State Public Service for the purposes of that Division.</w:t>
      </w:r>
    </w:p>
    <w:p w:rsidR="00B33542" w:rsidRPr="00F45EDF" w:rsidRDefault="00B33542" w:rsidP="00B33542">
      <w:pPr>
        <w:pStyle w:val="Definition"/>
      </w:pPr>
      <w:r w:rsidRPr="00F45EDF">
        <w:rPr>
          <w:b/>
          <w:i/>
        </w:rPr>
        <w:t>the Commonwealth Public Service Act</w:t>
      </w:r>
      <w:r w:rsidRPr="00F45EDF">
        <w:t xml:space="preserve"> means the </w:t>
      </w:r>
      <w:r w:rsidRPr="00F45EDF">
        <w:rPr>
          <w:i/>
        </w:rPr>
        <w:t>Commonwealth Public Service Act 1922</w:t>
      </w:r>
      <w:r w:rsidR="00F45EDF">
        <w:rPr>
          <w:i/>
        </w:rPr>
        <w:noBreakHyphen/>
      </w:r>
      <w:r w:rsidRPr="00F45EDF">
        <w:rPr>
          <w:i/>
        </w:rPr>
        <w:t>1943</w:t>
      </w:r>
      <w:r w:rsidRPr="00F45EDF">
        <w:t xml:space="preserve">, as amended by the </w:t>
      </w:r>
      <w:r w:rsidRPr="00F45EDF">
        <w:rPr>
          <w:i/>
        </w:rPr>
        <w:t>Re</w:t>
      </w:r>
      <w:r w:rsidR="00F45EDF">
        <w:rPr>
          <w:i/>
        </w:rPr>
        <w:noBreakHyphen/>
      </w:r>
      <w:r w:rsidRPr="00F45EDF">
        <w:rPr>
          <w:i/>
        </w:rPr>
        <w:t xml:space="preserve">establishment and Employment Act 1945 </w:t>
      </w:r>
      <w:r w:rsidRPr="00F45EDF">
        <w:t xml:space="preserve">and the </w:t>
      </w:r>
      <w:r w:rsidRPr="00F45EDF">
        <w:rPr>
          <w:i/>
        </w:rPr>
        <w:t xml:space="preserve">Commonwealth Public Service Act 1945 </w:t>
      </w:r>
      <w:r w:rsidRPr="00F45EDF">
        <w:t>or by any later Act.</w:t>
      </w:r>
    </w:p>
    <w:p w:rsidR="00B33542" w:rsidRPr="00F45EDF" w:rsidRDefault="00B33542" w:rsidP="00B33542">
      <w:pPr>
        <w:pStyle w:val="ActHead5"/>
      </w:pPr>
      <w:bookmarkStart w:id="160" w:name="_Toc531703714"/>
      <w:r w:rsidRPr="004506DD">
        <w:rPr>
          <w:rStyle w:val="CharSectno"/>
        </w:rPr>
        <w:t>102</w:t>
      </w:r>
      <w:r w:rsidRPr="00F45EDF">
        <w:t xml:space="preserve">  Superannuation rights and obligations of persons formerly employed by States</w:t>
      </w:r>
      <w:bookmarkEnd w:id="160"/>
    </w:p>
    <w:p w:rsidR="00B33542" w:rsidRPr="00F45EDF" w:rsidRDefault="00B33542" w:rsidP="00B33542">
      <w:pPr>
        <w:pStyle w:val="subsection"/>
      </w:pPr>
      <w:r w:rsidRPr="00F45EDF">
        <w:tab/>
        <w:t>(1)</w:t>
      </w:r>
      <w:r w:rsidRPr="00F45EDF">
        <w:tab/>
        <w:t>Notwithstanding the provisions of section</w:t>
      </w:r>
      <w:r w:rsidR="00F45EDF">
        <w:t> </w:t>
      </w:r>
      <w:r w:rsidRPr="00F45EDF">
        <w:t xml:space="preserve">5, a State employee who, within three months after the date of his becoming an employee, elects to contribute in accordance with this section and pays to the Board the contributions refunded to him from the State Fund upon his resignation from the State Public Service, shall be liable to make, and, from and including that date, shall be deemed to have been liable to make, contributions to the Fund for so many units of pension (including, where necessary, a fraction of a unit) as the </w:t>
      </w:r>
      <w:r w:rsidRPr="00F45EDF">
        <w:lastRenderedPageBreak/>
        <w:t>Board determines will entitle that employee to benefits equivalent to those to which he would have been entitled if he had continued to contribute to the State Fund at the rate at which he was, immediately prior to that date, contributing to the State Fund, and his contributions for those units of pensions shall be at the same rate.</w:t>
      </w:r>
    </w:p>
    <w:p w:rsidR="00B33542" w:rsidRPr="00F45EDF" w:rsidRDefault="00B33542" w:rsidP="00B33542">
      <w:pPr>
        <w:pStyle w:val="subsection"/>
        <w:keepNext/>
      </w:pPr>
      <w:r w:rsidRPr="00F45EDF">
        <w:tab/>
        <w:t>(2)</w:t>
      </w:r>
      <w:r w:rsidRPr="00F45EDF">
        <w:tab/>
        <w:t xml:space="preserve">Subject to this Act, a State employee referred to in </w:t>
      </w:r>
      <w:r w:rsidR="00F45EDF">
        <w:t>subsection (</w:t>
      </w:r>
      <w:r w:rsidRPr="00F45EDF">
        <w:t>1) shall for all purposes of this Act be deemed to be a contributor:</w:t>
      </w:r>
    </w:p>
    <w:p w:rsidR="00B33542" w:rsidRPr="00F45EDF" w:rsidRDefault="00B33542" w:rsidP="00B33542">
      <w:pPr>
        <w:pStyle w:val="paragraph"/>
      </w:pPr>
      <w:r w:rsidRPr="00F45EDF">
        <w:tab/>
        <w:t>(a)</w:t>
      </w:r>
      <w:r w:rsidRPr="00F45EDF">
        <w:tab/>
        <w:t>in the case of a female employee who contributed to a State Fund for pension on retirement at the age of fifty</w:t>
      </w:r>
      <w:r w:rsidR="00F45EDF">
        <w:noBreakHyphen/>
      </w:r>
      <w:r w:rsidRPr="00F45EDF">
        <w:t>five years—at rates based on a retiring age of sixty years; and</w:t>
      </w:r>
    </w:p>
    <w:p w:rsidR="00B33542" w:rsidRPr="00F45EDF" w:rsidRDefault="00B33542" w:rsidP="00B33542">
      <w:pPr>
        <w:pStyle w:val="paragraph"/>
      </w:pPr>
      <w:r w:rsidRPr="00F45EDF">
        <w:tab/>
        <w:t>(b)</w:t>
      </w:r>
      <w:r w:rsidRPr="00F45EDF">
        <w:tab/>
        <w:t>in any other case—at rates based on the same retiring age as the age at which the employee was, under the law of the State, entitled to retire on full pension benefit.</w:t>
      </w:r>
    </w:p>
    <w:p w:rsidR="00B33542" w:rsidRPr="00F45EDF" w:rsidRDefault="00B33542" w:rsidP="00B33542">
      <w:pPr>
        <w:pStyle w:val="subsection"/>
      </w:pPr>
      <w:r w:rsidRPr="00F45EDF">
        <w:tab/>
        <w:t>(4)</w:t>
      </w:r>
      <w:r w:rsidRPr="00F45EDF">
        <w:tab/>
        <w:t xml:space="preserve">Nothing in </w:t>
      </w:r>
      <w:r w:rsidR="00F45EDF">
        <w:t>subsection (</w:t>
      </w:r>
      <w:r w:rsidRPr="00F45EDF">
        <w:t>1) shall affect the obligation of any such State employee to contribute, in accordance with the provisions of this Act, for or in respect of units of pension in excess of those referred to in that subsection but if, at the date of his becoming an employee, he is required by section</w:t>
      </w:r>
      <w:r w:rsidR="00F45EDF">
        <w:t> </w:t>
      </w:r>
      <w:r w:rsidRPr="00F45EDF">
        <w:t>20 to contribute for any additional units of pension, he shall not, if he has attained the age of forty years, contribute for or in respect of those units unless, within a period of six months after that date, he satisfies the Board that he is not suffering from any physical or mental defect likely to render him incapable of performing his duties before attaining the maximum age for retirement.</w:t>
      </w:r>
    </w:p>
    <w:p w:rsidR="00B33542" w:rsidRPr="00F45EDF" w:rsidRDefault="00B33542" w:rsidP="00B33542">
      <w:pPr>
        <w:pStyle w:val="ActHead5"/>
      </w:pPr>
      <w:bookmarkStart w:id="161" w:name="_Toc531703715"/>
      <w:r w:rsidRPr="004506DD">
        <w:rPr>
          <w:rStyle w:val="CharSectno"/>
        </w:rPr>
        <w:t>104</w:t>
      </w:r>
      <w:r w:rsidRPr="00F45EDF">
        <w:t xml:space="preserve">  Payments on retrenchment, resignation, dismissal or discharge</w:t>
      </w:r>
      <w:bookmarkEnd w:id="161"/>
    </w:p>
    <w:p w:rsidR="00B33542" w:rsidRPr="00F45EDF" w:rsidRDefault="00B33542" w:rsidP="00B33542">
      <w:pPr>
        <w:pStyle w:val="subsection"/>
      </w:pPr>
      <w:r w:rsidRPr="00F45EDF">
        <w:tab/>
        <w:t>(1)</w:t>
      </w:r>
      <w:r w:rsidRPr="00F45EDF">
        <w:tab/>
        <w:t>In the application of section</w:t>
      </w:r>
      <w:r w:rsidR="00F45EDF">
        <w:t> </w:t>
      </w:r>
      <w:r w:rsidRPr="00F45EDF">
        <w:t>50 to a State employee referred to in section</w:t>
      </w:r>
      <w:r w:rsidR="00F45EDF">
        <w:t> </w:t>
      </w:r>
      <w:r w:rsidRPr="00F45EDF">
        <w:t>102:</w:t>
      </w:r>
    </w:p>
    <w:p w:rsidR="00B33542" w:rsidRPr="00F45EDF" w:rsidRDefault="00B33542" w:rsidP="00B33542">
      <w:pPr>
        <w:pStyle w:val="paragraph"/>
      </w:pPr>
      <w:r w:rsidRPr="00F45EDF">
        <w:tab/>
        <w:t>(a)</w:t>
      </w:r>
      <w:r w:rsidRPr="00F45EDF">
        <w:tab/>
        <w:t>the contributions refunded to him and paid by him to the Board in accordance with the provisions of section</w:t>
      </w:r>
      <w:r w:rsidR="00F45EDF">
        <w:t> </w:t>
      </w:r>
      <w:r w:rsidRPr="00F45EDF">
        <w:t>102 shall be deemed to be contributions made by him to the Fund; and</w:t>
      </w:r>
    </w:p>
    <w:p w:rsidR="00B33542" w:rsidRPr="00F45EDF" w:rsidRDefault="00B33542" w:rsidP="00B33542">
      <w:pPr>
        <w:pStyle w:val="paragraph"/>
      </w:pPr>
      <w:r w:rsidRPr="00F45EDF">
        <w:tab/>
        <w:t>(b)</w:t>
      </w:r>
      <w:r w:rsidRPr="00F45EDF">
        <w:tab/>
        <w:t>the period during which he was contributing to a State Fund shall be taken into account as if it were a period during which he was contributing to the Fund.</w:t>
      </w:r>
    </w:p>
    <w:p w:rsidR="00B33542" w:rsidRPr="00F45EDF" w:rsidRDefault="00B33542" w:rsidP="00B33542">
      <w:pPr>
        <w:pStyle w:val="subsection"/>
      </w:pPr>
      <w:r w:rsidRPr="00F45EDF">
        <w:lastRenderedPageBreak/>
        <w:tab/>
        <w:t>(2)</w:t>
      </w:r>
      <w:r w:rsidRPr="00F45EDF">
        <w:tab/>
        <w:t>In the application of section</w:t>
      </w:r>
      <w:r w:rsidR="00F45EDF">
        <w:t> </w:t>
      </w:r>
      <w:r w:rsidRPr="00F45EDF">
        <w:t>51 to a State employee referred to in section</w:t>
      </w:r>
      <w:r w:rsidR="00F45EDF">
        <w:t> </w:t>
      </w:r>
      <w:r w:rsidRPr="00F45EDF">
        <w:t>102, the contributions refunded to him and paid by him to the Board in accordance with the provisions of section</w:t>
      </w:r>
      <w:r w:rsidR="00F45EDF">
        <w:t> </w:t>
      </w:r>
      <w:r w:rsidRPr="00F45EDF">
        <w:t>102 shall be deemed to be contributions made by him to the Fund.</w:t>
      </w:r>
    </w:p>
    <w:p w:rsidR="00B33542" w:rsidRPr="00F45EDF" w:rsidRDefault="00B33542" w:rsidP="00B33542">
      <w:pPr>
        <w:pStyle w:val="ActHead5"/>
      </w:pPr>
      <w:bookmarkStart w:id="162" w:name="_Toc531703716"/>
      <w:r w:rsidRPr="004506DD">
        <w:rPr>
          <w:rStyle w:val="CharSectno"/>
        </w:rPr>
        <w:t>105</w:t>
      </w:r>
      <w:r w:rsidRPr="00F45EDF">
        <w:t xml:space="preserve">  Certain amounts to be paid out of Consolidated Revenue Fund to Superannuation Fund</w:t>
      </w:r>
      <w:bookmarkEnd w:id="162"/>
    </w:p>
    <w:p w:rsidR="00B33542" w:rsidRPr="00F45EDF" w:rsidRDefault="00B33542" w:rsidP="00B33542">
      <w:pPr>
        <w:pStyle w:val="subsection"/>
      </w:pPr>
      <w:r w:rsidRPr="00F45EDF">
        <w:tab/>
        <w:t>(1)</w:t>
      </w:r>
      <w:r w:rsidRPr="00F45EDF">
        <w:tab/>
        <w:t>Where a State employee referred to in section</w:t>
      </w:r>
      <w:r w:rsidR="00F45EDF">
        <w:t> </w:t>
      </w:r>
      <w:r w:rsidRPr="00F45EDF">
        <w:t>102 is retired on the ground of invalidity, or physical or mental incapacity to perform his duties, or dies, within five years after his becoming an employee, any pension payable to or in respect of that State employee under this Act shall be paid from the Fund, and the Commonwealth shall pay to the Fund the amount by which the proportion of the pension equivalent to the contributions made by or in respect of the State employee is less than the amount of the pension.</w:t>
      </w:r>
    </w:p>
    <w:p w:rsidR="00B33542" w:rsidRPr="00F45EDF" w:rsidRDefault="00B33542" w:rsidP="00B33542">
      <w:pPr>
        <w:pStyle w:val="subsection"/>
      </w:pPr>
      <w:r w:rsidRPr="00F45EDF">
        <w:tab/>
        <w:t>(2)</w:t>
      </w:r>
      <w:r w:rsidRPr="00F45EDF">
        <w:tab/>
        <w:t>This section does not have effect on and after 1</w:t>
      </w:r>
      <w:r w:rsidR="00F45EDF">
        <w:t> </w:t>
      </w:r>
      <w:r w:rsidRPr="00F45EDF">
        <w:t>July 1976.</w:t>
      </w:r>
    </w:p>
    <w:p w:rsidR="00B33542" w:rsidRPr="00F45EDF" w:rsidRDefault="00B33542" w:rsidP="00B33542">
      <w:pPr>
        <w:pStyle w:val="ActHead5"/>
      </w:pPr>
      <w:bookmarkStart w:id="163" w:name="_Toc531703717"/>
      <w:r w:rsidRPr="004506DD">
        <w:rPr>
          <w:rStyle w:val="CharSectno"/>
        </w:rPr>
        <w:t>106</w:t>
      </w:r>
      <w:r w:rsidRPr="00F45EDF">
        <w:t xml:space="preserve">  Increased contributions out of Consolidated Revenue Fund</w:t>
      </w:r>
      <w:bookmarkEnd w:id="163"/>
    </w:p>
    <w:p w:rsidR="00B33542" w:rsidRPr="00F45EDF" w:rsidRDefault="00B33542" w:rsidP="00B33542">
      <w:pPr>
        <w:pStyle w:val="subsection"/>
      </w:pPr>
      <w:r w:rsidRPr="00F45EDF">
        <w:tab/>
        <w:t>(1)</w:t>
      </w:r>
      <w:r w:rsidRPr="00F45EDF">
        <w:tab/>
        <w:t>Where any pension becomes payable to or in respect of a State employee referred to in section</w:t>
      </w:r>
      <w:r w:rsidR="00F45EDF">
        <w:t> </w:t>
      </w:r>
      <w:r w:rsidRPr="00F45EDF">
        <w:t>102, any payment which the Commonwealth is required, by section</w:t>
      </w:r>
      <w:r w:rsidR="00F45EDF">
        <w:t> </w:t>
      </w:r>
      <w:r w:rsidRPr="00F45EDF">
        <w:t>33, to pay to the Fund in respect of that State employee shall be increased by such amount as the Board determines to be necessary by reason of that State employee having made contributions at rates less than the rate specified in the Third Schedule.</w:t>
      </w:r>
    </w:p>
    <w:p w:rsidR="00B33542" w:rsidRPr="00F45EDF" w:rsidRDefault="00B33542" w:rsidP="00B33542">
      <w:pPr>
        <w:pStyle w:val="subsection"/>
      </w:pPr>
      <w:r w:rsidRPr="00F45EDF">
        <w:tab/>
        <w:t>(2)</w:t>
      </w:r>
      <w:r w:rsidRPr="00F45EDF">
        <w:tab/>
        <w:t>This section does not have effect on and after 1</w:t>
      </w:r>
      <w:r w:rsidR="00F45EDF">
        <w:t> </w:t>
      </w:r>
      <w:r w:rsidRPr="00F45EDF">
        <w:t>July 1976.</w:t>
      </w:r>
    </w:p>
    <w:p w:rsidR="00B33542" w:rsidRPr="00F45EDF" w:rsidRDefault="00B33542" w:rsidP="00B33542">
      <w:pPr>
        <w:pStyle w:val="ActHead5"/>
      </w:pPr>
      <w:bookmarkStart w:id="164" w:name="_Toc531703718"/>
      <w:r w:rsidRPr="004506DD">
        <w:rPr>
          <w:rStyle w:val="CharSectno"/>
        </w:rPr>
        <w:t>107</w:t>
      </w:r>
      <w:r w:rsidRPr="00F45EDF">
        <w:t xml:space="preserve">  Payment into the Fund of amounts received in respect of past contributions</w:t>
      </w:r>
      <w:bookmarkEnd w:id="164"/>
    </w:p>
    <w:p w:rsidR="00B33542" w:rsidRPr="00F45EDF" w:rsidRDefault="00B33542" w:rsidP="00B33542">
      <w:pPr>
        <w:pStyle w:val="subsection"/>
      </w:pPr>
      <w:r w:rsidRPr="00F45EDF">
        <w:tab/>
      </w:r>
      <w:r w:rsidRPr="00F45EDF">
        <w:tab/>
        <w:t>Any contributions refunded to a State employee and paid by him to the Board in pursuance of section</w:t>
      </w:r>
      <w:r w:rsidR="00F45EDF">
        <w:t> </w:t>
      </w:r>
      <w:r w:rsidRPr="00F45EDF">
        <w:t>102 shall be paid into and form part of the Fund.</w:t>
      </w:r>
    </w:p>
    <w:p w:rsidR="00B33542" w:rsidRPr="00F45EDF" w:rsidRDefault="00B33542" w:rsidP="002477D1">
      <w:pPr>
        <w:pStyle w:val="ActHead2"/>
        <w:pageBreakBefore/>
      </w:pPr>
      <w:bookmarkStart w:id="165" w:name="_Toc531703719"/>
      <w:r w:rsidRPr="004506DD">
        <w:rPr>
          <w:rStyle w:val="CharPartNo"/>
        </w:rPr>
        <w:lastRenderedPageBreak/>
        <w:t>Part VIIA</w:t>
      </w:r>
      <w:r w:rsidRPr="00F45EDF">
        <w:t>—</w:t>
      </w:r>
      <w:r w:rsidRPr="004506DD">
        <w:rPr>
          <w:rStyle w:val="CharPartText"/>
        </w:rPr>
        <w:t>Special provisions in relation to certain employees who transfer from State employment</w:t>
      </w:r>
      <w:bookmarkEnd w:id="165"/>
    </w:p>
    <w:p w:rsidR="00B33542" w:rsidRPr="00F45EDF" w:rsidRDefault="00B33542" w:rsidP="00B33542">
      <w:pPr>
        <w:pStyle w:val="ActHead3"/>
      </w:pPr>
      <w:bookmarkStart w:id="166" w:name="_Toc531703720"/>
      <w:r w:rsidRPr="004506DD">
        <w:rPr>
          <w:rStyle w:val="CharDivNo"/>
        </w:rPr>
        <w:t>Division</w:t>
      </w:r>
      <w:r w:rsidR="00F45EDF" w:rsidRPr="004506DD">
        <w:rPr>
          <w:rStyle w:val="CharDivNo"/>
        </w:rPr>
        <w:t> </w:t>
      </w:r>
      <w:r w:rsidRPr="004506DD">
        <w:rPr>
          <w:rStyle w:val="CharDivNo"/>
        </w:rPr>
        <w:t>1</w:t>
      </w:r>
      <w:r w:rsidRPr="00F45EDF">
        <w:t>—</w:t>
      </w:r>
      <w:r w:rsidRPr="004506DD">
        <w:rPr>
          <w:rStyle w:val="CharDivText"/>
        </w:rPr>
        <w:t>Preliminary</w:t>
      </w:r>
      <w:bookmarkEnd w:id="166"/>
    </w:p>
    <w:p w:rsidR="00B33542" w:rsidRPr="00F45EDF" w:rsidRDefault="00B33542" w:rsidP="00B33542">
      <w:pPr>
        <w:pStyle w:val="ActHead5"/>
      </w:pPr>
      <w:bookmarkStart w:id="167" w:name="_Toc531703721"/>
      <w:r w:rsidRPr="004506DD">
        <w:rPr>
          <w:rStyle w:val="CharSectno"/>
        </w:rPr>
        <w:t>107A</w:t>
      </w:r>
      <w:r w:rsidRPr="00F45EDF">
        <w:t xml:space="preserve">  Interpretation</w:t>
      </w:r>
      <w:bookmarkEnd w:id="167"/>
    </w:p>
    <w:p w:rsidR="00B33542" w:rsidRPr="00F45EDF" w:rsidRDefault="00B33542" w:rsidP="00B33542">
      <w:pPr>
        <w:pStyle w:val="subsection"/>
      </w:pPr>
      <w:r w:rsidRPr="00F45EDF">
        <w:tab/>
        <w:t>(1)</w:t>
      </w:r>
      <w:r w:rsidRPr="00F45EDF">
        <w:tab/>
        <w:t>In this Part, unless the contrary intention appears:</w:t>
      </w:r>
    </w:p>
    <w:p w:rsidR="00B33542" w:rsidRPr="00F45EDF" w:rsidRDefault="00B33542" w:rsidP="00B33542">
      <w:pPr>
        <w:pStyle w:val="Definition"/>
      </w:pPr>
      <w:r w:rsidRPr="00F45EDF">
        <w:rPr>
          <w:b/>
          <w:i/>
        </w:rPr>
        <w:t>prescribed amount</w:t>
      </w:r>
      <w:r w:rsidRPr="00F45EDF">
        <w:t>, in relation to a State employee, means the amount paid to the employee from the State Fund upon his ceasing to be a contributor to that fund other than any amount so paid:</w:t>
      </w:r>
    </w:p>
    <w:p w:rsidR="00B33542" w:rsidRPr="00F45EDF" w:rsidRDefault="00B33542" w:rsidP="00B33542">
      <w:pPr>
        <w:pStyle w:val="paragraph"/>
      </w:pPr>
      <w:r w:rsidRPr="00F45EDF">
        <w:tab/>
        <w:t>(a)</w:t>
      </w:r>
      <w:r w:rsidRPr="00F45EDF">
        <w:tab/>
        <w:t>in respect of contributions paid by him to the State Fund for reserve units of pension;</w:t>
      </w:r>
    </w:p>
    <w:p w:rsidR="00B33542" w:rsidRPr="00F45EDF" w:rsidRDefault="00B33542" w:rsidP="00B33542">
      <w:pPr>
        <w:pStyle w:val="paragraph"/>
      </w:pPr>
      <w:r w:rsidRPr="00F45EDF">
        <w:tab/>
        <w:t>(b)</w:t>
      </w:r>
      <w:r w:rsidRPr="00F45EDF">
        <w:tab/>
        <w:t>in respect of contributions paid by him to the State Fund by way of voluntary savings; or</w:t>
      </w:r>
    </w:p>
    <w:p w:rsidR="00B33542" w:rsidRPr="00F45EDF" w:rsidRDefault="00B33542" w:rsidP="00B33542">
      <w:pPr>
        <w:pStyle w:val="paragraph"/>
      </w:pPr>
      <w:r w:rsidRPr="00F45EDF">
        <w:tab/>
        <w:t>(c)</w:t>
      </w:r>
      <w:r w:rsidRPr="00F45EDF">
        <w:tab/>
        <w:t>that is of a kind determined by the Board to be excluded from the prescribed amount.</w:t>
      </w:r>
    </w:p>
    <w:p w:rsidR="00B33542" w:rsidRPr="00F45EDF" w:rsidRDefault="00B33542" w:rsidP="00B33542">
      <w:pPr>
        <w:pStyle w:val="Definition"/>
      </w:pPr>
      <w:r w:rsidRPr="00F45EDF">
        <w:rPr>
          <w:b/>
          <w:i/>
        </w:rPr>
        <w:t>relevant date</w:t>
      </w:r>
      <w:r w:rsidRPr="00F45EDF">
        <w:t>, in relation to a State employee, means the date on which he becomes employed by the Commonwealth or an approved authority.</w:t>
      </w:r>
    </w:p>
    <w:p w:rsidR="00B33542" w:rsidRPr="00F45EDF" w:rsidRDefault="00B33542" w:rsidP="00B33542">
      <w:pPr>
        <w:pStyle w:val="Definition"/>
      </w:pPr>
      <w:r w:rsidRPr="00F45EDF">
        <w:rPr>
          <w:b/>
          <w:i/>
        </w:rPr>
        <w:t>State employee</w:t>
      </w:r>
      <w:r w:rsidRPr="00F45EDF">
        <w:t xml:space="preserve"> means a person who:</w:t>
      </w:r>
    </w:p>
    <w:p w:rsidR="00B33542" w:rsidRPr="00F45EDF" w:rsidRDefault="00B33542" w:rsidP="00B33542">
      <w:pPr>
        <w:pStyle w:val="paragraph"/>
      </w:pPr>
      <w:r w:rsidRPr="00F45EDF">
        <w:tab/>
        <w:t>(a)</w:t>
      </w:r>
      <w:r w:rsidRPr="00F45EDF">
        <w:tab/>
        <w:t>becomes employed by the Commonwealth or by an approved authority before 1</w:t>
      </w:r>
      <w:r w:rsidR="00F45EDF">
        <w:t> </w:t>
      </w:r>
      <w:r w:rsidRPr="00F45EDF">
        <w:t>July 1976 in such circumstances as are specified by the Minister by a determination in writing made for the purposes of this definition, whether before or after his becoming so employed; and</w:t>
      </w:r>
    </w:p>
    <w:p w:rsidR="00B33542" w:rsidRPr="00F45EDF" w:rsidRDefault="00B33542" w:rsidP="00B33542">
      <w:pPr>
        <w:pStyle w:val="paragraph"/>
      </w:pPr>
      <w:r w:rsidRPr="00F45EDF">
        <w:tab/>
        <w:t>(b)</w:t>
      </w:r>
      <w:r w:rsidRPr="00F45EDF">
        <w:tab/>
        <w:t>was, immediately before the relevant date, a contributor to a State Fund.</w:t>
      </w:r>
    </w:p>
    <w:p w:rsidR="00B33542" w:rsidRPr="00F45EDF" w:rsidRDefault="00B33542" w:rsidP="006B7F7B">
      <w:pPr>
        <w:pStyle w:val="Definition"/>
        <w:keepLines/>
      </w:pPr>
      <w:r w:rsidRPr="00F45EDF">
        <w:rPr>
          <w:b/>
          <w:i/>
        </w:rPr>
        <w:lastRenderedPageBreak/>
        <w:t>State Fund</w:t>
      </w:r>
      <w:r w:rsidRPr="00F45EDF">
        <w:t xml:space="preserve"> means a fund or account established under the law of a State to provide superannuation or other similar benefits for persons employed in the Public Service, the Railway Service or any other service of that State.</w:t>
      </w:r>
    </w:p>
    <w:p w:rsidR="00B33542" w:rsidRPr="00F45EDF" w:rsidRDefault="00B33542" w:rsidP="00B33542">
      <w:pPr>
        <w:pStyle w:val="subsection"/>
      </w:pPr>
      <w:r w:rsidRPr="00F45EDF">
        <w:tab/>
        <w:t>(2)</w:t>
      </w:r>
      <w:r w:rsidRPr="00F45EDF">
        <w:tab/>
        <w:t>In this Part, a reference to contributions paid by a State employee to a State Fund for reserve units of pension is a reference to contributions paid by a State employee to a State Fund that are of a similar nature to contributions under this Act for reserve units of pension.</w:t>
      </w:r>
    </w:p>
    <w:p w:rsidR="00B33542" w:rsidRPr="00F45EDF" w:rsidRDefault="00B33542" w:rsidP="00B33542">
      <w:pPr>
        <w:pStyle w:val="subsection"/>
        <w:keepNext/>
      </w:pPr>
      <w:r w:rsidRPr="00F45EDF">
        <w:tab/>
        <w:t>(3)</w:t>
      </w:r>
      <w:r w:rsidRPr="00F45EDF">
        <w:tab/>
        <w:t>In determining, for the purposes of this Part, the number of units of pension (including, where necessary, a fraction of a unit) that will entitle a State employee to benefits equivalent to those related to contributions to the State Fund, the Board shall disregard:</w:t>
      </w:r>
    </w:p>
    <w:p w:rsidR="00B33542" w:rsidRPr="00F45EDF" w:rsidRDefault="00B33542" w:rsidP="00B33542">
      <w:pPr>
        <w:pStyle w:val="paragraph"/>
      </w:pPr>
      <w:r w:rsidRPr="00F45EDF">
        <w:tab/>
        <w:t>(b)</w:t>
      </w:r>
      <w:r w:rsidRPr="00F45EDF">
        <w:tab/>
        <w:t>the provisions of this Act that authorize the payment, in any circumstances, of benefits to or in relation to the spouse or a dependant of a contributor to the Fund; and</w:t>
      </w:r>
    </w:p>
    <w:p w:rsidR="00B33542" w:rsidRPr="00F45EDF" w:rsidRDefault="00B33542" w:rsidP="00B33542">
      <w:pPr>
        <w:pStyle w:val="paragraph"/>
      </w:pPr>
      <w:r w:rsidRPr="00F45EDF">
        <w:tab/>
        <w:t>(c)</w:t>
      </w:r>
      <w:r w:rsidRPr="00F45EDF">
        <w:tab/>
        <w:t>the rules governing the operation of the State Fund that authorize the payment, in any circumstances, of benefits to or in relation to the spouse or a dependant of a contributor to the State Fund.</w:t>
      </w:r>
    </w:p>
    <w:p w:rsidR="00B33542" w:rsidRPr="00F45EDF" w:rsidRDefault="00B33542" w:rsidP="00B33542">
      <w:pPr>
        <w:pStyle w:val="subsection"/>
      </w:pPr>
      <w:r w:rsidRPr="00F45EDF">
        <w:tab/>
        <w:t>(4)</w:t>
      </w:r>
      <w:r w:rsidRPr="00F45EDF">
        <w:tab/>
        <w:t>In the application of a Part of this Act other than this Part to or in relation to a State employee:</w:t>
      </w:r>
    </w:p>
    <w:p w:rsidR="00B33542" w:rsidRPr="00F45EDF" w:rsidRDefault="00B33542" w:rsidP="00B33542">
      <w:pPr>
        <w:pStyle w:val="paragraph"/>
      </w:pPr>
      <w:r w:rsidRPr="00F45EDF">
        <w:tab/>
        <w:t>(a)</w:t>
      </w:r>
      <w:r w:rsidRPr="00F45EDF">
        <w:tab/>
        <w:t>a reference in such a Part to an employee as defined by section</w:t>
      </w:r>
      <w:r w:rsidR="00F45EDF">
        <w:t> </w:t>
      </w:r>
      <w:r w:rsidRPr="00F45EDF">
        <w:t>4 shall be read as including a reference to a State employee; and</w:t>
      </w:r>
    </w:p>
    <w:p w:rsidR="00B33542" w:rsidRPr="00F45EDF" w:rsidRDefault="00B33542" w:rsidP="00B33542">
      <w:pPr>
        <w:pStyle w:val="paragraph"/>
      </w:pPr>
      <w:r w:rsidRPr="00F45EDF">
        <w:tab/>
        <w:t>(b)</w:t>
      </w:r>
      <w:r w:rsidRPr="00F45EDF">
        <w:tab/>
        <w:t>a State employee shall be deemed to have become an employee for the purposes of this Act on the relevant date.</w:t>
      </w:r>
    </w:p>
    <w:p w:rsidR="00B33542" w:rsidRPr="00F45EDF" w:rsidRDefault="00B33542" w:rsidP="002477D1">
      <w:pPr>
        <w:pStyle w:val="ActHead3"/>
        <w:pageBreakBefore/>
      </w:pPr>
      <w:bookmarkStart w:id="168" w:name="_Toc531703722"/>
      <w:r w:rsidRPr="004506DD">
        <w:rPr>
          <w:rStyle w:val="CharDivNo"/>
        </w:rPr>
        <w:lastRenderedPageBreak/>
        <w:t>Division</w:t>
      </w:r>
      <w:r w:rsidR="00F45EDF" w:rsidRPr="004506DD">
        <w:rPr>
          <w:rStyle w:val="CharDivNo"/>
        </w:rPr>
        <w:t> </w:t>
      </w:r>
      <w:r w:rsidRPr="004506DD">
        <w:rPr>
          <w:rStyle w:val="CharDivNo"/>
        </w:rPr>
        <w:t>2</w:t>
      </w:r>
      <w:r w:rsidRPr="00F45EDF">
        <w:t>—</w:t>
      </w:r>
      <w:r w:rsidRPr="004506DD">
        <w:rPr>
          <w:rStyle w:val="CharDivText"/>
        </w:rPr>
        <w:t>The Superannuation Fund</w:t>
      </w:r>
      <w:bookmarkEnd w:id="168"/>
    </w:p>
    <w:p w:rsidR="00B33542" w:rsidRPr="00F45EDF" w:rsidRDefault="00B33542" w:rsidP="00B33542">
      <w:pPr>
        <w:pStyle w:val="ActHead5"/>
      </w:pPr>
      <w:bookmarkStart w:id="169" w:name="_Toc531703723"/>
      <w:r w:rsidRPr="004506DD">
        <w:rPr>
          <w:rStyle w:val="CharSectno"/>
        </w:rPr>
        <w:t>107B</w:t>
      </w:r>
      <w:r w:rsidRPr="00F45EDF">
        <w:t xml:space="preserve">  Definition</w:t>
      </w:r>
      <w:bookmarkEnd w:id="169"/>
    </w:p>
    <w:p w:rsidR="00B33542" w:rsidRPr="00F45EDF" w:rsidRDefault="00B33542" w:rsidP="00B33542">
      <w:pPr>
        <w:pStyle w:val="subsection"/>
      </w:pPr>
      <w:r w:rsidRPr="00F45EDF">
        <w:tab/>
      </w:r>
      <w:r w:rsidRPr="00F45EDF">
        <w:tab/>
        <w:t xml:space="preserve">In this Division, unless the contrary intention appears, </w:t>
      </w:r>
      <w:r w:rsidRPr="00F45EDF">
        <w:rPr>
          <w:b/>
          <w:i/>
        </w:rPr>
        <w:t>prescribed employee</w:t>
      </w:r>
      <w:r w:rsidRPr="00F45EDF">
        <w:t xml:space="preserve"> means a State employee who has made an election, and a payment to the Board, in accordance with </w:t>
      </w:r>
      <w:r w:rsidR="00F45EDF">
        <w:t>subsection (</w:t>
      </w:r>
      <w:r w:rsidRPr="00F45EDF">
        <w:t>2) of section</w:t>
      </w:r>
      <w:r w:rsidR="00F45EDF">
        <w:t> </w:t>
      </w:r>
      <w:r w:rsidRPr="00F45EDF">
        <w:t>107C.</w:t>
      </w:r>
    </w:p>
    <w:p w:rsidR="00B33542" w:rsidRPr="00F45EDF" w:rsidRDefault="00B33542" w:rsidP="00B33542">
      <w:pPr>
        <w:pStyle w:val="ActHead5"/>
      </w:pPr>
      <w:bookmarkStart w:id="170" w:name="_Toc531703724"/>
      <w:r w:rsidRPr="004506DD">
        <w:rPr>
          <w:rStyle w:val="CharSectno"/>
        </w:rPr>
        <w:t>107C</w:t>
      </w:r>
      <w:r w:rsidRPr="00F45EDF">
        <w:t xml:space="preserve">  Contributions for pension by State employees</w:t>
      </w:r>
      <w:bookmarkEnd w:id="170"/>
    </w:p>
    <w:p w:rsidR="00B33542" w:rsidRPr="00F45EDF" w:rsidRDefault="00B33542" w:rsidP="00B33542">
      <w:pPr>
        <w:pStyle w:val="subsection"/>
      </w:pPr>
      <w:r w:rsidRPr="00F45EDF">
        <w:tab/>
        <w:t>(1)</w:t>
      </w:r>
      <w:r w:rsidRPr="00F45EDF">
        <w:tab/>
        <w:t>This Division does not apply to a State employee whose contributions to the State Fund were of a similar nature to contributions under this Act to the Provident Account.</w:t>
      </w:r>
    </w:p>
    <w:p w:rsidR="00B33542" w:rsidRPr="00F45EDF" w:rsidRDefault="00B33542" w:rsidP="00B33542">
      <w:pPr>
        <w:pStyle w:val="subsection"/>
      </w:pPr>
      <w:r w:rsidRPr="00F45EDF">
        <w:tab/>
        <w:t>(2)</w:t>
      </w:r>
      <w:r w:rsidRPr="00F45EDF">
        <w:tab/>
        <w:t>A State employee may elect, within 3 months after the relevant date or within such further period as the Board allows, to contribute to the Fund in accordance with this section and may pay to the Board an amount equal to the prescribed amount within that period or within such further period as the Board allows, but any election made after the pay</w:t>
      </w:r>
      <w:r w:rsidR="00F45EDF">
        <w:noBreakHyphen/>
      </w:r>
      <w:r w:rsidRPr="00F45EDF">
        <w:t>day last preceding 1</w:t>
      </w:r>
      <w:r w:rsidR="00F45EDF">
        <w:t> </w:t>
      </w:r>
      <w:r w:rsidRPr="00F45EDF">
        <w:t>July 1976 shall be deemed to have been made on that pay</w:t>
      </w:r>
      <w:r w:rsidR="00F45EDF">
        <w:noBreakHyphen/>
      </w:r>
      <w:r w:rsidRPr="00F45EDF">
        <w:t>day.</w:t>
      </w:r>
    </w:p>
    <w:p w:rsidR="00B33542" w:rsidRPr="00F45EDF" w:rsidRDefault="00B33542" w:rsidP="00B33542">
      <w:pPr>
        <w:pStyle w:val="subsection"/>
      </w:pPr>
      <w:r w:rsidRPr="00F45EDF">
        <w:tab/>
        <w:t>(3)</w:t>
      </w:r>
      <w:r w:rsidRPr="00F45EDF">
        <w:tab/>
        <w:t>Notwithstanding section</w:t>
      </w:r>
      <w:r w:rsidR="00F45EDF">
        <w:t> </w:t>
      </w:r>
      <w:r w:rsidRPr="00F45EDF">
        <w:t>5, a prescribed employee shall be liable to make, and, from and including the relevant date, shall be deemed to have been liable to make, contributions to the Fund for so many units of pension (including, where necessary, a fraction of a unit) as the Board determines to be the number of units that will entitle him to benefits equivalent to those to which he would have been entitled if he had continued to contribute to the State Fund at the rate at which he was contributing to the State Fund immediately before the relevant date, and his contributions for those units of pension shall be at that rate.</w:t>
      </w:r>
    </w:p>
    <w:p w:rsidR="00B33542" w:rsidRPr="00F45EDF" w:rsidRDefault="00B33542" w:rsidP="00B33542">
      <w:pPr>
        <w:pStyle w:val="subsection"/>
      </w:pPr>
      <w:r w:rsidRPr="00F45EDF">
        <w:tab/>
        <w:t>(4)</w:t>
      </w:r>
      <w:r w:rsidRPr="00F45EDF">
        <w:tab/>
        <w:t>Where a prescribed employee had, in accordance with the law of the State concerned, deferred making certain contributions to the State Fund:</w:t>
      </w:r>
    </w:p>
    <w:p w:rsidR="00B33542" w:rsidRPr="00F45EDF" w:rsidRDefault="00B33542" w:rsidP="00B33542">
      <w:pPr>
        <w:pStyle w:val="paragraph"/>
      </w:pPr>
      <w:r w:rsidRPr="00F45EDF">
        <w:lastRenderedPageBreak/>
        <w:tab/>
        <w:t>(a)</w:t>
      </w:r>
      <w:r w:rsidRPr="00F45EDF">
        <w:tab/>
        <w:t xml:space="preserve">the number of units of pension to be determined by the Board under </w:t>
      </w:r>
      <w:r w:rsidR="00F45EDF">
        <w:t>subsection (</w:t>
      </w:r>
      <w:r w:rsidRPr="00F45EDF">
        <w:t>3) in relation to him shall include so many units of pension (including, where necessary, a fraction of a unit) as the Board determines to be the number of units that will entitle him to benefits equivalent to those to which he would have become entitled, under the law of the State as in force immediately before the relevant date, if he had continued to contribute to the State Fund and had paid those deferred contributions, together with any interest payable in respect of those deferred contributions, in accordance with that law as so in force; and</w:t>
      </w:r>
    </w:p>
    <w:p w:rsidR="00B33542" w:rsidRPr="00F45EDF" w:rsidRDefault="00B33542" w:rsidP="00B33542">
      <w:pPr>
        <w:pStyle w:val="paragraph"/>
      </w:pPr>
      <w:r w:rsidRPr="00F45EDF">
        <w:tab/>
        <w:t>(b)</w:t>
      </w:r>
      <w:r w:rsidRPr="00F45EDF">
        <w:tab/>
        <w:t xml:space="preserve">pension is not payable in respect of the units of pension determined in accordance with </w:t>
      </w:r>
      <w:r w:rsidR="00F45EDF">
        <w:t>paragraph (</w:t>
      </w:r>
      <w:r w:rsidRPr="00F45EDF">
        <w:t>a) unless and until there has been paid to the Fund, or, on or after 1</w:t>
      </w:r>
      <w:r w:rsidR="00F45EDF">
        <w:t> </w:t>
      </w:r>
      <w:r w:rsidRPr="00F45EDF">
        <w:t>July 1976, to the new Superannuation Fund, for the purposes of this subsection, an amount equal to the sum of the contributions and interest that would, if the employee had continued to be a contributor to the State Fund and had ceased to be such a contributor on the day on which he ceases to be a contributor to the Fund, have been payable to the State Fund in relation to those deferred contributions for the purpose of enabling benefits to be payable in respect of those deferred contributions.</w:t>
      </w:r>
    </w:p>
    <w:p w:rsidR="00B33542" w:rsidRPr="00F45EDF" w:rsidRDefault="00B33542" w:rsidP="00B33542">
      <w:pPr>
        <w:pStyle w:val="subsection"/>
      </w:pPr>
      <w:r w:rsidRPr="00F45EDF">
        <w:tab/>
        <w:t>(5)</w:t>
      </w:r>
      <w:r w:rsidRPr="00F45EDF">
        <w:tab/>
        <w:t>Where the number of units of pension for which a prescribed employee is, upon becoming an employee for the purposes of this Act, liable to contribute to the Fund by virtue of section</w:t>
      </w:r>
      <w:r w:rsidR="00F45EDF">
        <w:t> </w:t>
      </w:r>
      <w:r w:rsidRPr="00F45EDF">
        <w:t xml:space="preserve">20 exceeds the number of units of pension for which he is liable to contribute to the Fund by virtue of </w:t>
      </w:r>
      <w:r w:rsidR="00F45EDF">
        <w:t>subsection (</w:t>
      </w:r>
      <w:r w:rsidRPr="00F45EDF">
        <w:t xml:space="preserve">3) of this section, that subsection does not affect his liability to contribute for the excess (in this subsection referred to as </w:t>
      </w:r>
      <w:r w:rsidRPr="00F45EDF">
        <w:rPr>
          <w:b/>
          <w:i/>
        </w:rPr>
        <w:t>additional units of pension</w:t>
      </w:r>
      <w:r w:rsidRPr="00F45EDF">
        <w:t>), but, if he attained the age of 40 years before the relevant date section</w:t>
      </w:r>
      <w:r w:rsidR="00F45EDF">
        <w:t> </w:t>
      </w:r>
      <w:r w:rsidRPr="00F45EDF">
        <w:t>20A applies to and in relation to those additional units of pension as if they were additional units of pension for which he is required to contribute by reason of an increase in his salary since the attainment by him of the age of 40 years.</w:t>
      </w:r>
    </w:p>
    <w:p w:rsidR="00B33542" w:rsidRPr="00F45EDF" w:rsidRDefault="00B33542" w:rsidP="00B33542">
      <w:pPr>
        <w:pStyle w:val="subsection"/>
      </w:pPr>
      <w:r w:rsidRPr="00F45EDF">
        <w:lastRenderedPageBreak/>
        <w:tab/>
        <w:t>(6)</w:t>
      </w:r>
      <w:r w:rsidRPr="00F45EDF">
        <w:tab/>
        <w:t>Where, immediately before the relevant date, the benefits for which a prescribed employee was entitled to contribute to the State Fund exceeded the benefits for which he was contributing to that fund:</w:t>
      </w:r>
    </w:p>
    <w:p w:rsidR="00B33542" w:rsidRPr="00F45EDF" w:rsidRDefault="00B33542" w:rsidP="00B33542">
      <w:pPr>
        <w:pStyle w:val="paragraph"/>
      </w:pPr>
      <w:r w:rsidRPr="00F45EDF">
        <w:tab/>
        <w:t>(a)</w:t>
      </w:r>
      <w:r w:rsidRPr="00F45EDF">
        <w:tab/>
      </w:r>
      <w:r w:rsidR="00F45EDF">
        <w:t>subsection (</w:t>
      </w:r>
      <w:r w:rsidRPr="00F45EDF">
        <w:t xml:space="preserve">5) applies in relation to him as if the reference to the number of units of pension for which he is liable to contribute to the Fund by virtue of </w:t>
      </w:r>
      <w:r w:rsidR="00F45EDF">
        <w:t>subsection (</w:t>
      </w:r>
      <w:r w:rsidRPr="00F45EDF">
        <w:t>3) were a reference to the number of units of pension (including, where necessary, a fraction of a unit) determined by the Board to be the number of units that will entitle him to benefits equivalent to those first</w:t>
      </w:r>
      <w:r w:rsidR="00F45EDF">
        <w:noBreakHyphen/>
      </w:r>
      <w:r w:rsidRPr="00F45EDF">
        <w:t>mentioned benefits; and</w:t>
      </w:r>
    </w:p>
    <w:p w:rsidR="00B33542" w:rsidRPr="00F45EDF" w:rsidRDefault="00B33542" w:rsidP="00B33542">
      <w:pPr>
        <w:pStyle w:val="paragraph"/>
      </w:pPr>
      <w:r w:rsidRPr="00F45EDF">
        <w:tab/>
        <w:t>(b)</w:t>
      </w:r>
      <w:r w:rsidRPr="00F45EDF">
        <w:tab/>
        <w:t xml:space="preserve">subject to </w:t>
      </w:r>
      <w:r w:rsidR="00F45EDF">
        <w:t>subsection (</w:t>
      </w:r>
      <w:r w:rsidRPr="00F45EDF">
        <w:t>7), he may, at any time while he is a contributor to the Fund, but not later than 12</w:t>
      </w:r>
      <w:r w:rsidR="00F45EDF">
        <w:t> </w:t>
      </w:r>
      <w:r w:rsidRPr="00F45EDF">
        <w:t>February 1976, elect to contribute to the Fund for so many additional units of pension (including, where necessary, a fraction of a unit) as the Board determines to be the number of units that will entitle him to benefits equivalent to that excess.</w:t>
      </w:r>
    </w:p>
    <w:p w:rsidR="00B33542" w:rsidRPr="00F45EDF" w:rsidRDefault="00B33542" w:rsidP="00B33542">
      <w:pPr>
        <w:pStyle w:val="subsection"/>
      </w:pPr>
      <w:r w:rsidRPr="00F45EDF">
        <w:tab/>
        <w:t>(7)</w:t>
      </w:r>
      <w:r w:rsidRPr="00F45EDF">
        <w:tab/>
        <w:t xml:space="preserve">An election under </w:t>
      </w:r>
      <w:r w:rsidR="00F45EDF">
        <w:t>paragraph (</w:t>
      </w:r>
      <w:r w:rsidRPr="00F45EDF">
        <w:t xml:space="preserve">b) of </w:t>
      </w:r>
      <w:r w:rsidR="00F45EDF">
        <w:t>subsection (</w:t>
      </w:r>
      <w:r w:rsidRPr="00F45EDF">
        <w:t xml:space="preserve">6) does not have effect in relation to a prescribed employee unless, not later than 6 months after the date on which the election is made, he satisfies the Board that he is not suffering from any physical or mental defect (not being a defect that, in the opinion of the Board, is the result of the service of the employee as a member of the Forces as defined in </w:t>
      </w:r>
      <w:r w:rsidR="00F45EDF">
        <w:t>subsection (</w:t>
      </w:r>
      <w:r w:rsidRPr="00F45EDF">
        <w:t>2) of section</w:t>
      </w:r>
      <w:r w:rsidR="00F45EDF">
        <w:t> </w:t>
      </w:r>
      <w:r w:rsidRPr="00F45EDF">
        <w:t>147) likely to render him incapable of performing his duties before attaining the maximum age for retirement.</w:t>
      </w:r>
    </w:p>
    <w:p w:rsidR="00B33542" w:rsidRPr="00F45EDF" w:rsidRDefault="00B33542" w:rsidP="00B33542">
      <w:pPr>
        <w:pStyle w:val="subsection"/>
      </w:pPr>
      <w:r w:rsidRPr="00F45EDF">
        <w:tab/>
        <w:t>(8)</w:t>
      </w:r>
      <w:r w:rsidRPr="00F45EDF">
        <w:tab/>
        <w:t>A prescribed employee shall, for the purposes of this Act, be deemed to be a contributor:</w:t>
      </w:r>
    </w:p>
    <w:p w:rsidR="00B33542" w:rsidRPr="00F45EDF" w:rsidRDefault="00B33542" w:rsidP="00B33542">
      <w:pPr>
        <w:pStyle w:val="paragraph"/>
      </w:pPr>
      <w:r w:rsidRPr="00F45EDF">
        <w:tab/>
        <w:t>(a)</w:t>
      </w:r>
      <w:r w:rsidRPr="00F45EDF">
        <w:tab/>
        <w:t>in the case of an employee who contributed to the State Fund for pension on retirement at the age of 60 years or of a female employee who contributed to the State Fund for pension on retirement at the age of 55 years—at rates based on a retiring age of 60 years; or</w:t>
      </w:r>
    </w:p>
    <w:p w:rsidR="00B33542" w:rsidRPr="00F45EDF" w:rsidRDefault="00B33542" w:rsidP="00B33542">
      <w:pPr>
        <w:pStyle w:val="paragraph"/>
      </w:pPr>
      <w:r w:rsidRPr="00F45EDF">
        <w:tab/>
        <w:t>(b)</w:t>
      </w:r>
      <w:r w:rsidRPr="00F45EDF">
        <w:tab/>
        <w:t>in any other case—at rates based on a retiring age of 65 years.</w:t>
      </w:r>
    </w:p>
    <w:p w:rsidR="00B33542" w:rsidRPr="00F45EDF" w:rsidRDefault="00B33542" w:rsidP="00B33542">
      <w:pPr>
        <w:pStyle w:val="subsection"/>
      </w:pPr>
      <w:r w:rsidRPr="00F45EDF">
        <w:lastRenderedPageBreak/>
        <w:tab/>
        <w:t>(9)</w:t>
      </w:r>
      <w:r w:rsidRPr="00F45EDF">
        <w:tab/>
        <w:t xml:space="preserve">Subject to </w:t>
      </w:r>
      <w:r w:rsidR="00F45EDF">
        <w:t>subsection (</w:t>
      </w:r>
      <w:r w:rsidRPr="00F45EDF">
        <w:t xml:space="preserve">10), where at any time, the number of units of pension for which a prescribed employee is liable to contribute under </w:t>
      </w:r>
      <w:r w:rsidR="00F45EDF">
        <w:t>subsection (</w:t>
      </w:r>
      <w:r w:rsidRPr="00F45EDF">
        <w:t>3) exceeds the number of units of pension for which the employee would, apart from that subsection, be required to contribute under section</w:t>
      </w:r>
      <w:r w:rsidR="00F45EDF">
        <w:t> </w:t>
      </w:r>
      <w:r w:rsidRPr="00F45EDF">
        <w:t>20, the employee is not entitled to contribute for any units, other than reserve units, in excess of the first</w:t>
      </w:r>
      <w:r w:rsidR="00F45EDF">
        <w:noBreakHyphen/>
      </w:r>
      <w:r w:rsidRPr="00F45EDF">
        <w:t>mentioned number of units.</w:t>
      </w:r>
    </w:p>
    <w:p w:rsidR="00B33542" w:rsidRPr="00F45EDF" w:rsidRDefault="00B33542" w:rsidP="00B33542">
      <w:pPr>
        <w:pStyle w:val="subsection"/>
      </w:pPr>
      <w:r w:rsidRPr="00F45EDF">
        <w:tab/>
        <w:t>(10)</w:t>
      </w:r>
      <w:r w:rsidRPr="00F45EDF">
        <w:tab/>
        <w:t xml:space="preserve">Notwithstanding </w:t>
      </w:r>
      <w:r w:rsidR="00F45EDF">
        <w:t>subsection (</w:t>
      </w:r>
      <w:r w:rsidRPr="00F45EDF">
        <w:t>9) of this section, section</w:t>
      </w:r>
      <w:r w:rsidR="00F45EDF">
        <w:t> </w:t>
      </w:r>
      <w:r w:rsidRPr="00F45EDF">
        <w:t xml:space="preserve">20B applies, subject to </w:t>
      </w:r>
      <w:r w:rsidR="00F45EDF">
        <w:t>subsection (</w:t>
      </w:r>
      <w:r w:rsidRPr="00F45EDF">
        <w:t>11) of this section, to and in relation to a prescribed employee in respect of a reduction of his salary or of the prescribed amount referred to in section</w:t>
      </w:r>
      <w:r w:rsidR="00F45EDF">
        <w:t> </w:t>
      </w:r>
      <w:r w:rsidRPr="00F45EDF">
        <w:t>20.</w:t>
      </w:r>
    </w:p>
    <w:p w:rsidR="00B33542" w:rsidRPr="00F45EDF" w:rsidRDefault="00B33542" w:rsidP="00B33542">
      <w:pPr>
        <w:pStyle w:val="subsection"/>
      </w:pPr>
      <w:r w:rsidRPr="00F45EDF">
        <w:tab/>
        <w:t>(11)</w:t>
      </w:r>
      <w:r w:rsidRPr="00F45EDF">
        <w:tab/>
        <w:t xml:space="preserve">Nothing in this Act shall be taken to require or permit a reduction in the number of units of pension for which a prescribed employee is a contributor to a number that is less than the number of units of pension for which he is liable to contribute under </w:t>
      </w:r>
      <w:r w:rsidR="00F45EDF">
        <w:t>subsection (</w:t>
      </w:r>
      <w:r w:rsidRPr="00F45EDF">
        <w:t>3).</w:t>
      </w:r>
    </w:p>
    <w:p w:rsidR="00B33542" w:rsidRPr="00F45EDF" w:rsidRDefault="00B33542" w:rsidP="00B33542">
      <w:pPr>
        <w:pStyle w:val="subsection"/>
      </w:pPr>
      <w:r w:rsidRPr="00F45EDF">
        <w:tab/>
        <w:t>(12)</w:t>
      </w:r>
      <w:r w:rsidRPr="00F45EDF">
        <w:tab/>
        <w:t xml:space="preserve">For the purposes of this section, a reference to the rate at which a prescribed employee was contributing to the State Fund does not include the rate of any contributions that were being paid by him to the State Fund in relation to an amount of a kind referred to in </w:t>
      </w:r>
      <w:r w:rsidR="00F45EDF">
        <w:t>paragraph (</w:t>
      </w:r>
      <w:r w:rsidRPr="00F45EDF">
        <w:t xml:space="preserve">a), (b) or (c) of the definition of </w:t>
      </w:r>
      <w:r w:rsidRPr="00F45EDF">
        <w:rPr>
          <w:b/>
          <w:i/>
        </w:rPr>
        <w:t>prescribed amount</w:t>
      </w:r>
      <w:r w:rsidRPr="00F45EDF">
        <w:t xml:space="preserve"> in </w:t>
      </w:r>
      <w:r w:rsidR="00F45EDF">
        <w:t>subsection (</w:t>
      </w:r>
      <w:r w:rsidRPr="00F45EDF">
        <w:t>1) of section</w:t>
      </w:r>
      <w:r w:rsidR="00F45EDF">
        <w:t> </w:t>
      </w:r>
      <w:r w:rsidRPr="00F45EDF">
        <w:t>107A.</w:t>
      </w:r>
    </w:p>
    <w:p w:rsidR="00B33542" w:rsidRPr="00F45EDF" w:rsidRDefault="00B33542" w:rsidP="00B33542">
      <w:pPr>
        <w:pStyle w:val="ActHead5"/>
      </w:pPr>
      <w:bookmarkStart w:id="171" w:name="_Toc531703725"/>
      <w:r w:rsidRPr="004506DD">
        <w:rPr>
          <w:rStyle w:val="CharSectno"/>
        </w:rPr>
        <w:t>107D</w:t>
      </w:r>
      <w:r w:rsidRPr="00F45EDF">
        <w:t xml:space="preserve">  Prescribed employees contributing for restricted benefits</w:t>
      </w:r>
      <w:bookmarkEnd w:id="171"/>
    </w:p>
    <w:p w:rsidR="00B33542" w:rsidRPr="00F45EDF" w:rsidRDefault="00B33542" w:rsidP="00B33542">
      <w:pPr>
        <w:pStyle w:val="subsection"/>
      </w:pPr>
      <w:r w:rsidRPr="00F45EDF">
        <w:tab/>
        <w:t>(1)</w:t>
      </w:r>
      <w:r w:rsidRPr="00F45EDF">
        <w:tab/>
        <w:t>Where a prescribed employee was contributing to the State Fund for benefits declared by the regulations to be restricted benefits:</w:t>
      </w:r>
    </w:p>
    <w:p w:rsidR="00B33542" w:rsidRPr="00F45EDF" w:rsidRDefault="00B33542" w:rsidP="00B33542">
      <w:pPr>
        <w:pStyle w:val="paragraph"/>
      </w:pPr>
      <w:r w:rsidRPr="00F45EDF">
        <w:tab/>
        <w:t>(a)</w:t>
      </w:r>
      <w:r w:rsidRPr="00F45EDF">
        <w:tab/>
        <w:t>benefits in respect of the units of pension for which he is liable to contribute under this Act are only payable to or in relation to him in the circumstances in which benefits would have been payable to or in relation to him out of the State Fund under the law of the State as in force at the relevant date if he had continued to contribute to the State Fund for those restricted benefits; and</w:t>
      </w:r>
    </w:p>
    <w:p w:rsidR="00B33542" w:rsidRPr="00F45EDF" w:rsidRDefault="00B33542" w:rsidP="00B33542">
      <w:pPr>
        <w:pStyle w:val="paragraph"/>
      </w:pPr>
      <w:r w:rsidRPr="00F45EDF">
        <w:tab/>
        <w:t>(b)</w:t>
      </w:r>
      <w:r w:rsidRPr="00F45EDF">
        <w:tab/>
        <w:t xml:space="preserve">the benefits that are payable in respect of those units to or in relation to him in any such circumstances are the benefits </w:t>
      </w:r>
      <w:r w:rsidRPr="00F45EDF">
        <w:lastRenderedPageBreak/>
        <w:t>determined by the Board to be the equivalent of the benefits that would be payable to or in relation to him out of the State Fund under the law of the State as in force at the relevant date if he had continued to contribute to the State Fund for those restricted benefits at the same rate as the rate at which he was contributing for them immediately before the relevant date.</w:t>
      </w:r>
    </w:p>
    <w:p w:rsidR="00B33542" w:rsidRPr="00F45EDF" w:rsidRDefault="00B33542" w:rsidP="00B33542">
      <w:pPr>
        <w:pStyle w:val="subsection"/>
      </w:pPr>
      <w:r w:rsidRPr="00F45EDF">
        <w:tab/>
        <w:t>(2)</w:t>
      </w:r>
      <w:r w:rsidRPr="00F45EDF">
        <w:tab/>
      </w:r>
      <w:r w:rsidR="00F45EDF">
        <w:t>Subsection (</w:t>
      </w:r>
      <w:r w:rsidRPr="00F45EDF">
        <w:t>1) does not apply to a prescribed employee who has satisfied the Board that he is not suffering from any physical or mental defect likely to render him incapable of performing his duties before attaining the maximum age for retirement.</w:t>
      </w:r>
    </w:p>
    <w:p w:rsidR="00B33542" w:rsidRPr="00F45EDF" w:rsidRDefault="00B33542" w:rsidP="00B33542">
      <w:pPr>
        <w:pStyle w:val="ActHead5"/>
      </w:pPr>
      <w:bookmarkStart w:id="172" w:name="_Toc531703726"/>
      <w:r w:rsidRPr="004506DD">
        <w:rPr>
          <w:rStyle w:val="CharSectno"/>
        </w:rPr>
        <w:t>107E</w:t>
      </w:r>
      <w:r w:rsidRPr="00F45EDF">
        <w:t xml:space="preserve">  Prescribed amount paid to Board</w:t>
      </w:r>
      <w:bookmarkEnd w:id="172"/>
    </w:p>
    <w:p w:rsidR="00B33542" w:rsidRPr="00F45EDF" w:rsidRDefault="00B33542" w:rsidP="00B33542">
      <w:pPr>
        <w:pStyle w:val="subsection"/>
      </w:pPr>
      <w:r w:rsidRPr="00F45EDF">
        <w:tab/>
      </w:r>
      <w:r w:rsidRPr="00F45EDF">
        <w:tab/>
        <w:t xml:space="preserve">Upon the payment by a prescribed employee to the Board under </w:t>
      </w:r>
      <w:r w:rsidR="00F45EDF">
        <w:t>subsection (</w:t>
      </w:r>
      <w:r w:rsidRPr="00F45EDF">
        <w:t>2) of section</w:t>
      </w:r>
      <w:r w:rsidR="00F45EDF">
        <w:t> </w:t>
      </w:r>
      <w:r w:rsidRPr="00F45EDF">
        <w:t>107C of an amount equal to the prescribed amount:</w:t>
      </w:r>
    </w:p>
    <w:p w:rsidR="00B33542" w:rsidRPr="00F45EDF" w:rsidRDefault="00B33542" w:rsidP="00B33542">
      <w:pPr>
        <w:pStyle w:val="paragraph"/>
      </w:pPr>
      <w:r w:rsidRPr="00F45EDF">
        <w:tab/>
        <w:t>(a)</w:t>
      </w:r>
      <w:r w:rsidRPr="00F45EDF">
        <w:tab/>
        <w:t>an amount equal to so much of the prescribed amount as was based upon the contributions made by him to the State Fund or on interest payable in respect of those contributions shall be paid by the Board to the Fund, or, on or after 1</w:t>
      </w:r>
      <w:r w:rsidR="00F45EDF">
        <w:t> </w:t>
      </w:r>
      <w:r w:rsidRPr="00F45EDF">
        <w:t>July 1976, to the new Superannuation Fund, and, when so paid, shall be deemed, for the purposes of this Act, to be contributions made to the Fund by the prescribed employee; and</w:t>
      </w:r>
    </w:p>
    <w:p w:rsidR="00B33542" w:rsidRPr="00F45EDF" w:rsidRDefault="00B33542" w:rsidP="00B33542">
      <w:pPr>
        <w:pStyle w:val="paragraph"/>
      </w:pPr>
      <w:r w:rsidRPr="00F45EDF">
        <w:tab/>
        <w:t>(b)</w:t>
      </w:r>
      <w:r w:rsidRPr="00F45EDF">
        <w:tab/>
        <w:t>an amount equal to so much (if any) of the prescribed amount as was not based upon contributions made by him to the State Fund shall be paid by the Board to the Commonwealth.</w:t>
      </w:r>
    </w:p>
    <w:p w:rsidR="00B33542" w:rsidRPr="00F45EDF" w:rsidRDefault="00B33542" w:rsidP="00B33542">
      <w:pPr>
        <w:pStyle w:val="ActHead5"/>
      </w:pPr>
      <w:bookmarkStart w:id="173" w:name="_Toc531703727"/>
      <w:r w:rsidRPr="004506DD">
        <w:rPr>
          <w:rStyle w:val="CharSectno"/>
        </w:rPr>
        <w:t>107F</w:t>
      </w:r>
      <w:r w:rsidRPr="00F45EDF">
        <w:t xml:space="preserve">  Refunds of contributions to prescribed employees</w:t>
      </w:r>
      <w:bookmarkEnd w:id="173"/>
    </w:p>
    <w:p w:rsidR="00B33542" w:rsidRPr="00F45EDF" w:rsidRDefault="00B33542" w:rsidP="00B33542">
      <w:pPr>
        <w:pStyle w:val="subsection"/>
      </w:pPr>
      <w:r w:rsidRPr="00F45EDF">
        <w:tab/>
      </w:r>
      <w:r w:rsidRPr="00F45EDF">
        <w:tab/>
        <w:t>Where a prescribed employee ceases to be a contributor to the Fund and, by virtue of any provision of this Act, there is payable to or in relation to him a refund of the contributions paid by him to the Fund:</w:t>
      </w:r>
    </w:p>
    <w:p w:rsidR="00B33542" w:rsidRPr="00F45EDF" w:rsidRDefault="00B33542" w:rsidP="00B33542">
      <w:pPr>
        <w:pStyle w:val="paragraph"/>
      </w:pPr>
      <w:r w:rsidRPr="00F45EDF">
        <w:tab/>
        <w:t>(a)</w:t>
      </w:r>
      <w:r w:rsidRPr="00F45EDF">
        <w:tab/>
        <w:t xml:space="preserve">there is payable out of the Fund to or in relation to that prescribed employee, in addition to that refund of contributions, an amount equal to the amount that was paid </w:t>
      </w:r>
      <w:r w:rsidRPr="00F45EDF">
        <w:lastRenderedPageBreak/>
        <w:t xml:space="preserve">by the Board to the Commonwealth in accordance with </w:t>
      </w:r>
      <w:r w:rsidR="00F45EDF">
        <w:t>paragraph (</w:t>
      </w:r>
      <w:r w:rsidRPr="00F45EDF">
        <w:t>b) of section</w:t>
      </w:r>
      <w:r w:rsidR="00F45EDF">
        <w:t> </w:t>
      </w:r>
      <w:r w:rsidRPr="00F45EDF">
        <w:t>107E; and</w:t>
      </w:r>
    </w:p>
    <w:p w:rsidR="00B33542" w:rsidRPr="00F45EDF" w:rsidRDefault="00B33542" w:rsidP="00B33542">
      <w:pPr>
        <w:pStyle w:val="paragraph"/>
      </w:pPr>
      <w:r w:rsidRPr="00F45EDF">
        <w:tab/>
        <w:t>(b)</w:t>
      </w:r>
      <w:r w:rsidRPr="00F45EDF">
        <w:tab/>
        <w:t xml:space="preserve">an amount equal to the amount payable out of the Fund in accordance with </w:t>
      </w:r>
      <w:r w:rsidR="00F45EDF">
        <w:t>paragraph (</w:t>
      </w:r>
      <w:r w:rsidRPr="00F45EDF">
        <w:t>a) is payable to the Fund out of the Consolidated Revenue Fund.</w:t>
      </w:r>
    </w:p>
    <w:p w:rsidR="00B33542" w:rsidRPr="00F45EDF" w:rsidRDefault="00B33542" w:rsidP="00B33542">
      <w:pPr>
        <w:pStyle w:val="ActHead5"/>
      </w:pPr>
      <w:bookmarkStart w:id="174" w:name="_Toc531703728"/>
      <w:r w:rsidRPr="004506DD">
        <w:rPr>
          <w:rStyle w:val="CharSectno"/>
        </w:rPr>
        <w:t>107G</w:t>
      </w:r>
      <w:r w:rsidRPr="00F45EDF">
        <w:t xml:space="preserve">  Preservation of other superannuation rights</w:t>
      </w:r>
      <w:bookmarkEnd w:id="174"/>
    </w:p>
    <w:p w:rsidR="00B33542" w:rsidRPr="00F45EDF" w:rsidRDefault="00B33542" w:rsidP="00B33542">
      <w:pPr>
        <w:pStyle w:val="subsection"/>
      </w:pPr>
      <w:r w:rsidRPr="00F45EDF">
        <w:tab/>
      </w:r>
      <w:r w:rsidRPr="00F45EDF">
        <w:tab/>
        <w:t>In the application of Division</w:t>
      </w:r>
      <w:r w:rsidR="00F45EDF">
        <w:t> </w:t>
      </w:r>
      <w:r w:rsidRPr="00F45EDF">
        <w:t xml:space="preserve">2 of Part XA to and in relation to a prescribed employee, a reference in that Division to the number of units of pension for which he would, but for that Division, be required to contribute to the Fund shall be read as not including the number of units of pension for which he is contributing to the Fund by virtue of </w:t>
      </w:r>
      <w:r w:rsidR="00F45EDF">
        <w:t>subsection (</w:t>
      </w:r>
      <w:r w:rsidRPr="00F45EDF">
        <w:t xml:space="preserve">3), or </w:t>
      </w:r>
      <w:r w:rsidR="00F45EDF">
        <w:t>paragraph (</w:t>
      </w:r>
      <w:r w:rsidRPr="00F45EDF">
        <w:t xml:space="preserve">b) of </w:t>
      </w:r>
      <w:r w:rsidR="00F45EDF">
        <w:t>subsection (</w:t>
      </w:r>
      <w:r w:rsidRPr="00F45EDF">
        <w:t>6), of section</w:t>
      </w:r>
      <w:r w:rsidR="00F45EDF">
        <w:t> </w:t>
      </w:r>
      <w:r w:rsidRPr="00F45EDF">
        <w:t>107C.</w:t>
      </w:r>
    </w:p>
    <w:p w:rsidR="00B33542" w:rsidRPr="00F45EDF" w:rsidRDefault="00B33542" w:rsidP="00B33542">
      <w:pPr>
        <w:pStyle w:val="ActHead5"/>
      </w:pPr>
      <w:bookmarkStart w:id="175" w:name="_Toc531703729"/>
      <w:r w:rsidRPr="004506DD">
        <w:rPr>
          <w:rStyle w:val="CharSectno"/>
        </w:rPr>
        <w:t>107H</w:t>
      </w:r>
      <w:r w:rsidRPr="00F45EDF">
        <w:t xml:space="preserve">  Increased contributions by the Commonwealth</w:t>
      </w:r>
      <w:bookmarkEnd w:id="175"/>
    </w:p>
    <w:p w:rsidR="00B33542" w:rsidRPr="00F45EDF" w:rsidRDefault="00B33542" w:rsidP="00B33542">
      <w:pPr>
        <w:pStyle w:val="subsection"/>
      </w:pPr>
      <w:r w:rsidRPr="00F45EDF">
        <w:tab/>
      </w:r>
      <w:r w:rsidRPr="00F45EDF">
        <w:tab/>
        <w:t>Where a pension becomes payable to or in relation to a prescribed employee, each payment that is required by section</w:t>
      </w:r>
      <w:r w:rsidR="00F45EDF">
        <w:t> </w:t>
      </w:r>
      <w:r w:rsidRPr="00F45EDF">
        <w:t>33 to be made by the Commonwealth to the Fund in respect of that prescribed employee shall be increased by such amount (if any) as the Board determines to be necessary by reason of the prescribed employee having contributed to the Fund at rates less than those at which, but for this Part, he would have been required to contribute.</w:t>
      </w:r>
    </w:p>
    <w:p w:rsidR="00B33542" w:rsidRPr="00F45EDF" w:rsidRDefault="00B33542" w:rsidP="00B33542">
      <w:pPr>
        <w:pStyle w:val="ActHead5"/>
      </w:pPr>
      <w:bookmarkStart w:id="176" w:name="_Toc531703730"/>
      <w:r w:rsidRPr="004506DD">
        <w:rPr>
          <w:rStyle w:val="CharSectno"/>
        </w:rPr>
        <w:t>107J</w:t>
      </w:r>
      <w:r w:rsidRPr="00F45EDF">
        <w:t xml:space="preserve">  Certain amounts to be paid by the Commonwealth to the Fund</w:t>
      </w:r>
      <w:bookmarkEnd w:id="176"/>
    </w:p>
    <w:p w:rsidR="00B33542" w:rsidRPr="00F45EDF" w:rsidRDefault="00B33542" w:rsidP="00B33542">
      <w:pPr>
        <w:pStyle w:val="subsection"/>
      </w:pPr>
      <w:r w:rsidRPr="00F45EDF">
        <w:tab/>
      </w:r>
      <w:r w:rsidRPr="00F45EDF">
        <w:tab/>
        <w:t>Where, within 5 years after the relevant date, a prescribed employee is retired on the ground of invalidity or of physical or mental incapacity to perform his duties or a prescribed employee dies, and a pension is payable to or in relation to him, the pension shall be paid from the Fund and there is payable to the Fund out of the Consolidated Revenue Fund an amount equal to the amount by which the proportion of each payment of the pension equivalent to the contributions made by or in respect of the prescribed employee is less than the proportion of each payment of the pension that is payable otherwise than by the Commonwealth under section</w:t>
      </w:r>
      <w:r w:rsidR="00F45EDF">
        <w:t> </w:t>
      </w:r>
      <w:r w:rsidRPr="00F45EDF">
        <w:t>33.</w:t>
      </w:r>
    </w:p>
    <w:p w:rsidR="00B33542" w:rsidRPr="00F45EDF" w:rsidRDefault="00B33542" w:rsidP="00B33542">
      <w:pPr>
        <w:pStyle w:val="ActHead5"/>
      </w:pPr>
      <w:bookmarkStart w:id="177" w:name="_Toc531703731"/>
      <w:r w:rsidRPr="004506DD">
        <w:rPr>
          <w:rStyle w:val="CharSectno"/>
        </w:rPr>
        <w:lastRenderedPageBreak/>
        <w:t>107K</w:t>
      </w:r>
      <w:r w:rsidRPr="00F45EDF">
        <w:t xml:space="preserve">  Rights of certain State employees</w:t>
      </w:r>
      <w:bookmarkEnd w:id="177"/>
    </w:p>
    <w:p w:rsidR="00B33542" w:rsidRPr="00F45EDF" w:rsidRDefault="00B33542" w:rsidP="00B33542">
      <w:pPr>
        <w:pStyle w:val="subsection"/>
      </w:pPr>
      <w:r w:rsidRPr="00F45EDF">
        <w:tab/>
        <w:t>(1)</w:t>
      </w:r>
      <w:r w:rsidRPr="00F45EDF">
        <w:tab/>
        <w:t>This section applies to a State employee (other than a prescribed employee) who is, or, but for this section, would be, a contributor to the Fund.</w:t>
      </w:r>
    </w:p>
    <w:p w:rsidR="00B33542" w:rsidRPr="00F45EDF" w:rsidRDefault="00B33542" w:rsidP="00B33542">
      <w:pPr>
        <w:pStyle w:val="subsection"/>
      </w:pPr>
      <w:r w:rsidRPr="00F45EDF">
        <w:tab/>
        <w:t>(2)</w:t>
      </w:r>
      <w:r w:rsidRPr="00F45EDF">
        <w:tab/>
        <w:t>If at any time the number of units of pension for which a State employee to whom this section applies would, but for this section, be required by section</w:t>
      </w:r>
      <w:r w:rsidR="00F45EDF">
        <w:t> </w:t>
      </w:r>
      <w:r w:rsidRPr="00F45EDF">
        <w:t>20 to contribute to the Fund does not exceed the number of units of pension (including, where necessary, a fraction of a unit) determined by the Board to be the number of units of pension that would entitle that employee to benefits equivalent to the benefits to which he would be entitled under the law of the State as in force at the relevant date if he had continued to contribute to the State Fund at the rate at which he was contributing to the State Fund immediately before the relevant date, the employee shall not be required or permitted to contribute to the Fund at that time in respect of units of pension.</w:t>
      </w:r>
    </w:p>
    <w:p w:rsidR="00B33542" w:rsidRPr="00F45EDF" w:rsidRDefault="00B33542" w:rsidP="00B33542">
      <w:pPr>
        <w:pStyle w:val="subsection"/>
      </w:pPr>
      <w:r w:rsidRPr="00F45EDF">
        <w:tab/>
        <w:t>(3)</w:t>
      </w:r>
      <w:r w:rsidRPr="00F45EDF">
        <w:tab/>
        <w:t>If at any time the number of units of pension for which a State employee to whom this section applies would, but for this section, be required by section</w:t>
      </w:r>
      <w:r w:rsidR="00F45EDF">
        <w:t> </w:t>
      </w:r>
      <w:r w:rsidRPr="00F45EDF">
        <w:t xml:space="preserve">20 to contribute to the Fund exceeds the number of units of pension determined by the Board for the purpose of </w:t>
      </w:r>
      <w:r w:rsidR="00F45EDF">
        <w:t>subsection (</w:t>
      </w:r>
      <w:r w:rsidRPr="00F45EDF">
        <w:t>2), the employee shall not be required or permitted to contribute to the Fund at that time in respect of a number of units of pension greater than the excess.</w:t>
      </w:r>
    </w:p>
    <w:p w:rsidR="00B33542" w:rsidRPr="00F45EDF" w:rsidRDefault="00B33542" w:rsidP="00B33542">
      <w:pPr>
        <w:pStyle w:val="subsection"/>
      </w:pPr>
      <w:r w:rsidRPr="00F45EDF">
        <w:tab/>
        <w:t>(4)</w:t>
      </w:r>
      <w:r w:rsidRPr="00F45EDF">
        <w:tab/>
        <w:t>In the application of Division</w:t>
      </w:r>
      <w:r w:rsidR="00F45EDF">
        <w:t> </w:t>
      </w:r>
      <w:r w:rsidRPr="00F45EDF">
        <w:t xml:space="preserve">2 of Part XA to and in relation to a State employee to whom this section applies, a reference in that Division to the number of units of pension for which he would, but for that Division, be required to contribute to the Fund shall be read as a reference to the number of units of pension ascertained by subtracting from the number of units of pension for which he would, but for this section and for that Division, be required to contribute to the Fund the number of units of pension determined by the Board for the purpose of </w:t>
      </w:r>
      <w:r w:rsidR="00F45EDF">
        <w:t>subsection (</w:t>
      </w:r>
      <w:r w:rsidRPr="00F45EDF">
        <w:t>2).</w:t>
      </w:r>
    </w:p>
    <w:p w:rsidR="00B33542" w:rsidRPr="00F45EDF" w:rsidRDefault="00B33542" w:rsidP="002477D1">
      <w:pPr>
        <w:pStyle w:val="ActHead3"/>
        <w:pageBreakBefore/>
      </w:pPr>
      <w:bookmarkStart w:id="178" w:name="_Toc531703732"/>
      <w:r w:rsidRPr="004506DD">
        <w:rPr>
          <w:rStyle w:val="CharDivNo"/>
        </w:rPr>
        <w:lastRenderedPageBreak/>
        <w:t>Division</w:t>
      </w:r>
      <w:r w:rsidR="00F45EDF" w:rsidRPr="004506DD">
        <w:rPr>
          <w:rStyle w:val="CharDivNo"/>
        </w:rPr>
        <w:t> </w:t>
      </w:r>
      <w:r w:rsidRPr="004506DD">
        <w:rPr>
          <w:rStyle w:val="CharDivNo"/>
        </w:rPr>
        <w:t>3</w:t>
      </w:r>
      <w:r w:rsidRPr="00F45EDF">
        <w:t>—</w:t>
      </w:r>
      <w:r w:rsidRPr="004506DD">
        <w:rPr>
          <w:rStyle w:val="CharDivText"/>
        </w:rPr>
        <w:t>The Provident Account</w:t>
      </w:r>
      <w:bookmarkEnd w:id="178"/>
    </w:p>
    <w:p w:rsidR="00B33542" w:rsidRPr="00F45EDF" w:rsidRDefault="00B33542" w:rsidP="00B33542">
      <w:pPr>
        <w:pStyle w:val="ActHead5"/>
      </w:pPr>
      <w:bookmarkStart w:id="179" w:name="_Toc531703733"/>
      <w:r w:rsidRPr="004506DD">
        <w:rPr>
          <w:rStyle w:val="CharSectno"/>
        </w:rPr>
        <w:t>107L</w:t>
      </w:r>
      <w:r w:rsidRPr="00F45EDF">
        <w:t xml:space="preserve">  Definition</w:t>
      </w:r>
      <w:bookmarkEnd w:id="179"/>
    </w:p>
    <w:p w:rsidR="00B33542" w:rsidRPr="00F45EDF" w:rsidRDefault="00B33542" w:rsidP="00B33542">
      <w:pPr>
        <w:pStyle w:val="subsection"/>
      </w:pPr>
      <w:r w:rsidRPr="00F45EDF">
        <w:tab/>
      </w:r>
      <w:r w:rsidRPr="00F45EDF">
        <w:tab/>
        <w:t xml:space="preserve">In this Division, unless the contrary intention appears, </w:t>
      </w:r>
      <w:r w:rsidRPr="00F45EDF">
        <w:rPr>
          <w:b/>
          <w:i/>
        </w:rPr>
        <w:t>prescribed employee</w:t>
      </w:r>
      <w:r w:rsidRPr="00F45EDF">
        <w:t xml:space="preserve"> means a State employee who has made an election, and a payment to the Board, in accordance with </w:t>
      </w:r>
      <w:r w:rsidR="00F45EDF">
        <w:t>subsection (</w:t>
      </w:r>
      <w:r w:rsidRPr="00F45EDF">
        <w:t>2) of section</w:t>
      </w:r>
      <w:r w:rsidR="00F45EDF">
        <w:t> </w:t>
      </w:r>
      <w:r w:rsidRPr="00F45EDF">
        <w:t>107M.</w:t>
      </w:r>
    </w:p>
    <w:p w:rsidR="00B33542" w:rsidRPr="00F45EDF" w:rsidRDefault="00B33542" w:rsidP="00B33542">
      <w:pPr>
        <w:pStyle w:val="ActHead5"/>
      </w:pPr>
      <w:bookmarkStart w:id="180" w:name="_Toc531703734"/>
      <w:r w:rsidRPr="004506DD">
        <w:rPr>
          <w:rStyle w:val="CharSectno"/>
        </w:rPr>
        <w:t>107M</w:t>
      </w:r>
      <w:r w:rsidRPr="00F45EDF">
        <w:t xml:space="preserve">  Provident Account contributions by State employees</w:t>
      </w:r>
      <w:bookmarkEnd w:id="180"/>
    </w:p>
    <w:p w:rsidR="00B33542" w:rsidRPr="00F45EDF" w:rsidRDefault="00B33542" w:rsidP="00B33542">
      <w:pPr>
        <w:pStyle w:val="subsection"/>
      </w:pPr>
      <w:r w:rsidRPr="00F45EDF">
        <w:tab/>
        <w:t>(1)</w:t>
      </w:r>
      <w:r w:rsidRPr="00F45EDF">
        <w:tab/>
        <w:t>This section applies to a State employee whose contributions to the State Fund were of a similar nature to contributions under this Act to the Provident Account.</w:t>
      </w:r>
    </w:p>
    <w:p w:rsidR="00B33542" w:rsidRPr="00F45EDF" w:rsidRDefault="00B33542" w:rsidP="00B33542">
      <w:pPr>
        <w:pStyle w:val="subsection"/>
      </w:pPr>
      <w:r w:rsidRPr="00F45EDF">
        <w:tab/>
        <w:t>(2)</w:t>
      </w:r>
      <w:r w:rsidRPr="00F45EDF">
        <w:tab/>
        <w:t>A State employee to whom this section applies may elect, within 3 months after the relevant date or within such further period as the Board allows, to contribute to the Provident Account in accordance with this section and may pay to the Board an amount equal to the prescribed amount within that period or within such further period as the Board allows, but any election made after the pay</w:t>
      </w:r>
      <w:r w:rsidR="00F45EDF">
        <w:noBreakHyphen/>
      </w:r>
      <w:r w:rsidRPr="00F45EDF">
        <w:t>day last preceding 1</w:t>
      </w:r>
      <w:r w:rsidR="00F45EDF">
        <w:t> </w:t>
      </w:r>
      <w:r w:rsidRPr="00F45EDF">
        <w:t>July 1976 shall be deemed to have been made on that pay</w:t>
      </w:r>
      <w:r w:rsidR="00F45EDF">
        <w:noBreakHyphen/>
      </w:r>
      <w:r w:rsidRPr="00F45EDF">
        <w:t>day.</w:t>
      </w:r>
    </w:p>
    <w:p w:rsidR="00B33542" w:rsidRPr="00F45EDF" w:rsidRDefault="00B33542" w:rsidP="00B33542">
      <w:pPr>
        <w:pStyle w:val="subsection"/>
      </w:pPr>
      <w:r w:rsidRPr="00F45EDF">
        <w:tab/>
        <w:t>(3)</w:t>
      </w:r>
      <w:r w:rsidRPr="00F45EDF">
        <w:tab/>
        <w:t>Notwithstanding section</w:t>
      </w:r>
      <w:r w:rsidR="00F45EDF">
        <w:t> </w:t>
      </w:r>
      <w:r w:rsidRPr="00F45EDF">
        <w:t>5, a prescribed employee shall be liable to make, and, from and including the relevant date, shall be deemed to have been liable to make, contributions to the Provident Account in accordance with Part V.</w:t>
      </w:r>
    </w:p>
    <w:p w:rsidR="00B33542" w:rsidRPr="00F45EDF" w:rsidRDefault="00B33542" w:rsidP="00B33542">
      <w:pPr>
        <w:pStyle w:val="subsection"/>
      </w:pPr>
      <w:r w:rsidRPr="00F45EDF">
        <w:tab/>
        <w:t>(4)</w:t>
      </w:r>
      <w:r w:rsidRPr="00F45EDF">
        <w:tab/>
        <w:t xml:space="preserve">Upon the payment by a prescribed employee to the Board under </w:t>
      </w:r>
      <w:r w:rsidR="00F45EDF">
        <w:t>subsection (</w:t>
      </w:r>
      <w:r w:rsidRPr="00F45EDF">
        <w:t>2) of an amount equal to the prescribed amount:</w:t>
      </w:r>
    </w:p>
    <w:p w:rsidR="00B33542" w:rsidRPr="00F45EDF" w:rsidRDefault="00B33542" w:rsidP="00B33542">
      <w:pPr>
        <w:pStyle w:val="paragraph"/>
      </w:pPr>
      <w:r w:rsidRPr="00F45EDF">
        <w:tab/>
        <w:t>(a)</w:t>
      </w:r>
      <w:r w:rsidRPr="00F45EDF">
        <w:tab/>
        <w:t>an amount equal to so much of the prescribed amount as was based upon the contributions made by him to the State Fund or on interest payable in respect of those contributions shall be paid by the Board to the Provident Account, or, on or after 1</w:t>
      </w:r>
      <w:r w:rsidR="00F45EDF">
        <w:t> </w:t>
      </w:r>
      <w:r w:rsidRPr="00F45EDF">
        <w:t xml:space="preserve">July 1976, to the new Superannuation Fund, and, when so paid, shall be deemed, for the purposes of this Act, to be </w:t>
      </w:r>
      <w:r w:rsidRPr="00F45EDF">
        <w:lastRenderedPageBreak/>
        <w:t>contributions paid to the Provident Account by the employee; and</w:t>
      </w:r>
    </w:p>
    <w:p w:rsidR="00B33542" w:rsidRPr="00F45EDF" w:rsidRDefault="00B33542" w:rsidP="00B33542">
      <w:pPr>
        <w:pStyle w:val="paragraph"/>
      </w:pPr>
      <w:r w:rsidRPr="00F45EDF">
        <w:tab/>
        <w:t>(b)</w:t>
      </w:r>
      <w:r w:rsidRPr="00F45EDF">
        <w:tab/>
        <w:t>an amount equal to so much of the prescribed amount as was not so based shall be paid by the Board to the Commonwealth.</w:t>
      </w:r>
    </w:p>
    <w:p w:rsidR="00B33542" w:rsidRPr="00F45EDF" w:rsidRDefault="00B33542" w:rsidP="00B33542">
      <w:pPr>
        <w:pStyle w:val="subsection"/>
        <w:keepNext/>
      </w:pPr>
      <w:r w:rsidRPr="00F45EDF">
        <w:tab/>
        <w:t>(5)</w:t>
      </w:r>
      <w:r w:rsidRPr="00F45EDF">
        <w:tab/>
        <w:t>Where a sum is payable under section</w:t>
      </w:r>
      <w:r w:rsidR="00F45EDF">
        <w:t> </w:t>
      </w:r>
      <w:r w:rsidRPr="00F45EDF">
        <w:t xml:space="preserve">82 or 83 to or in relation to a prescribed employee, that section shall be read as if the sum referred to in </w:t>
      </w:r>
      <w:r w:rsidR="00F45EDF">
        <w:t>subsection (</w:t>
      </w:r>
      <w:r w:rsidRPr="00F45EDF">
        <w:t>1) of that section were the sum calculated by adding an amount equal to 3 times the aggregate of:</w:t>
      </w:r>
    </w:p>
    <w:p w:rsidR="00B33542" w:rsidRPr="00F45EDF" w:rsidRDefault="00B33542" w:rsidP="00B33542">
      <w:pPr>
        <w:pStyle w:val="paragraph"/>
      </w:pPr>
      <w:r w:rsidRPr="00F45EDF">
        <w:tab/>
        <w:t>(a)</w:t>
      </w:r>
      <w:r w:rsidRPr="00F45EDF">
        <w:tab/>
        <w:t>the contributions paid by him to the Provident Account under section</w:t>
      </w:r>
      <w:r w:rsidR="00F45EDF">
        <w:t> </w:t>
      </w:r>
      <w:r w:rsidRPr="00F45EDF">
        <w:t>80; and</w:t>
      </w:r>
    </w:p>
    <w:p w:rsidR="00B33542" w:rsidRPr="00F45EDF" w:rsidRDefault="00B33542" w:rsidP="00B33542">
      <w:pPr>
        <w:pStyle w:val="paragraph"/>
        <w:keepNext/>
      </w:pPr>
      <w:r w:rsidRPr="00F45EDF">
        <w:tab/>
        <w:t>(b)</w:t>
      </w:r>
      <w:r w:rsidRPr="00F45EDF">
        <w:tab/>
        <w:t>compound interest on those contributions at the rate or rates applicable for the purposes of Part V;</w:t>
      </w:r>
    </w:p>
    <w:p w:rsidR="00B33542" w:rsidRPr="00F45EDF" w:rsidRDefault="00B33542" w:rsidP="00B33542">
      <w:pPr>
        <w:pStyle w:val="subsection2"/>
      </w:pPr>
      <w:r w:rsidRPr="00F45EDF">
        <w:t xml:space="preserve">to an amount ascertained in accordance with </w:t>
      </w:r>
      <w:r w:rsidR="00F45EDF">
        <w:t>paragraph (</w:t>
      </w:r>
      <w:r w:rsidRPr="00F45EDF">
        <w:t>c), (d) or (e), whichever is applicable, that is to say:</w:t>
      </w:r>
    </w:p>
    <w:p w:rsidR="00B33542" w:rsidRPr="00F45EDF" w:rsidRDefault="00B33542" w:rsidP="00B33542">
      <w:pPr>
        <w:pStyle w:val="paragraph"/>
      </w:pPr>
      <w:r w:rsidRPr="00F45EDF">
        <w:tab/>
        <w:t>(c)</w:t>
      </w:r>
      <w:r w:rsidRPr="00F45EDF">
        <w:tab/>
        <w:t xml:space="preserve">if </w:t>
      </w:r>
      <w:r w:rsidR="00F45EDF">
        <w:t>subsection (</w:t>
      </w:r>
      <w:r w:rsidRPr="00F45EDF">
        <w:t xml:space="preserve">6) applies in relation to the employee—an amount ascertained by multiplying by the factor applicable in accordance with </w:t>
      </w:r>
      <w:r w:rsidR="00F45EDF">
        <w:t>subsection (</w:t>
      </w:r>
      <w:r w:rsidRPr="00F45EDF">
        <w:t xml:space="preserve">6) in relation to the employee the aggregate of the amount paid to the Provident Account, or to the new Superannuation Fund, in respect of the employee under </w:t>
      </w:r>
      <w:r w:rsidR="00F45EDF">
        <w:t>paragraph (</w:t>
      </w:r>
      <w:r w:rsidRPr="00F45EDF">
        <w:t xml:space="preserve">a) of </w:t>
      </w:r>
      <w:r w:rsidR="00F45EDF">
        <w:t>subsection (</w:t>
      </w:r>
      <w:r w:rsidRPr="00F45EDF">
        <w:t xml:space="preserve">4) and compound interest on that amount as provided in </w:t>
      </w:r>
      <w:r w:rsidR="00F45EDF">
        <w:t>subsection (</w:t>
      </w:r>
      <w:r w:rsidRPr="00F45EDF">
        <w:t>8);</w:t>
      </w:r>
    </w:p>
    <w:p w:rsidR="00B33542" w:rsidRPr="00F45EDF" w:rsidRDefault="00B33542" w:rsidP="00B33542">
      <w:pPr>
        <w:pStyle w:val="paragraph"/>
      </w:pPr>
      <w:r w:rsidRPr="00F45EDF">
        <w:tab/>
        <w:t>(d)</w:t>
      </w:r>
      <w:r w:rsidRPr="00F45EDF">
        <w:tab/>
        <w:t xml:space="preserve">if </w:t>
      </w:r>
      <w:r w:rsidR="00F45EDF">
        <w:t>subsection (</w:t>
      </w:r>
      <w:r w:rsidRPr="00F45EDF">
        <w:t xml:space="preserve">7) applies in relation to the employee—in respect of each part, as determined in accordance with </w:t>
      </w:r>
      <w:r w:rsidR="00F45EDF">
        <w:t>subsection (</w:t>
      </w:r>
      <w:r w:rsidRPr="00F45EDF">
        <w:t xml:space="preserve">7), of the amount paid by the Board to the Provident Account, or to the new Superannuation Fund, in respect of the employee under </w:t>
      </w:r>
      <w:r w:rsidR="00F45EDF">
        <w:t>paragraph (</w:t>
      </w:r>
      <w:r w:rsidRPr="00F45EDF">
        <w:t xml:space="preserve">a) of </w:t>
      </w:r>
      <w:r w:rsidR="00F45EDF">
        <w:t>subsection (</w:t>
      </w:r>
      <w:r w:rsidRPr="00F45EDF">
        <w:t>4):</w:t>
      </w:r>
    </w:p>
    <w:p w:rsidR="00B33542" w:rsidRPr="00F45EDF" w:rsidRDefault="00B33542" w:rsidP="00B33542">
      <w:pPr>
        <w:pStyle w:val="paragraphsub"/>
      </w:pPr>
      <w:r w:rsidRPr="00F45EDF">
        <w:tab/>
        <w:t>(i)</w:t>
      </w:r>
      <w:r w:rsidRPr="00F45EDF">
        <w:tab/>
        <w:t xml:space="preserve">if </w:t>
      </w:r>
      <w:r w:rsidR="00F45EDF">
        <w:t>paragraph (</w:t>
      </w:r>
      <w:r w:rsidRPr="00F45EDF">
        <w:t xml:space="preserve">c) of </w:t>
      </w:r>
      <w:r w:rsidR="00F45EDF">
        <w:t>subsection (</w:t>
      </w:r>
      <w:r w:rsidRPr="00F45EDF">
        <w:t xml:space="preserve">7) applies in relation to the part—an amount ascertained by multiplying by the factor applicable, in accordance with </w:t>
      </w:r>
      <w:r w:rsidR="00F45EDF">
        <w:t>subsection (</w:t>
      </w:r>
      <w:r w:rsidRPr="00F45EDF">
        <w:t>7) in relation to that part, the aggregate of the amount of that part and compound interest on that last</w:t>
      </w:r>
      <w:r w:rsidR="00F45EDF">
        <w:noBreakHyphen/>
      </w:r>
      <w:r w:rsidRPr="00F45EDF">
        <w:t xml:space="preserve">mentioned amount as provided in </w:t>
      </w:r>
      <w:r w:rsidR="00F45EDF">
        <w:t>subsection (</w:t>
      </w:r>
      <w:r w:rsidRPr="00F45EDF">
        <w:t>8); or</w:t>
      </w:r>
    </w:p>
    <w:p w:rsidR="00B33542" w:rsidRPr="00F45EDF" w:rsidRDefault="00B33542" w:rsidP="00B33542">
      <w:pPr>
        <w:pStyle w:val="paragraphsub"/>
      </w:pPr>
      <w:r w:rsidRPr="00F45EDF">
        <w:lastRenderedPageBreak/>
        <w:tab/>
        <w:t>(ii)</w:t>
      </w:r>
      <w:r w:rsidRPr="00F45EDF">
        <w:tab/>
        <w:t>in any other case—an amount ascertained by aggregating the amount of that part and compound interest on that last</w:t>
      </w:r>
      <w:r w:rsidR="00F45EDF">
        <w:noBreakHyphen/>
      </w:r>
      <w:r w:rsidRPr="00F45EDF">
        <w:t xml:space="preserve">mentioned amount as provided in </w:t>
      </w:r>
      <w:r w:rsidR="00F45EDF">
        <w:t>subsection (</w:t>
      </w:r>
      <w:r w:rsidRPr="00F45EDF">
        <w:t>8); or</w:t>
      </w:r>
    </w:p>
    <w:p w:rsidR="00B33542" w:rsidRPr="00F45EDF" w:rsidRDefault="00B33542" w:rsidP="00B33542">
      <w:pPr>
        <w:pStyle w:val="paragraph"/>
      </w:pPr>
      <w:r w:rsidRPr="00F45EDF">
        <w:tab/>
        <w:t>(e)</w:t>
      </w:r>
      <w:r w:rsidRPr="00F45EDF">
        <w:tab/>
        <w:t xml:space="preserve">in any other case—an amount ascertained by aggregating the amount paid to the Provident Account in respect of the employee under </w:t>
      </w:r>
      <w:r w:rsidR="00F45EDF">
        <w:t>paragraph (</w:t>
      </w:r>
      <w:r w:rsidRPr="00F45EDF">
        <w:t xml:space="preserve">a) of </w:t>
      </w:r>
      <w:r w:rsidR="00F45EDF">
        <w:t>subsection (</w:t>
      </w:r>
      <w:r w:rsidRPr="00F45EDF">
        <w:t xml:space="preserve">4) and compound interest on that amount as provided in </w:t>
      </w:r>
      <w:r w:rsidR="00F45EDF">
        <w:t>subsection (</w:t>
      </w:r>
      <w:r w:rsidRPr="00F45EDF">
        <w:t>8).</w:t>
      </w:r>
    </w:p>
    <w:p w:rsidR="00B33542" w:rsidRPr="00F45EDF" w:rsidRDefault="00B33542" w:rsidP="00B33542">
      <w:pPr>
        <w:pStyle w:val="subsection"/>
      </w:pPr>
      <w:r w:rsidRPr="00F45EDF">
        <w:tab/>
        <w:t>(6)</w:t>
      </w:r>
      <w:r w:rsidRPr="00F45EDF">
        <w:tab/>
        <w:t xml:space="preserve">Subject to </w:t>
      </w:r>
      <w:r w:rsidR="00F45EDF">
        <w:t>subsection (</w:t>
      </w:r>
      <w:r w:rsidRPr="00F45EDF">
        <w:t>7), where a prescribed employee would, under the law in force in the State on the day immediately before the relevant date, have been entitled to be paid from the State Fund, upon ceasing to be a contributor to the State Fund upon attaining the age for his retirement, an amount calculated by reference, among other things, to the amount ascertained by multiplying the sum of his contributions to the State Fund by a particular factor:</w:t>
      </w:r>
    </w:p>
    <w:p w:rsidR="00B33542" w:rsidRPr="00F45EDF" w:rsidRDefault="00B33542" w:rsidP="00B33542">
      <w:pPr>
        <w:pStyle w:val="paragraph"/>
      </w:pPr>
      <w:r w:rsidRPr="00F45EDF">
        <w:tab/>
        <w:t>(a)</w:t>
      </w:r>
      <w:r w:rsidRPr="00F45EDF">
        <w:tab/>
        <w:t>this subsection applies in relation to the employee; and</w:t>
      </w:r>
    </w:p>
    <w:p w:rsidR="00B33542" w:rsidRPr="00F45EDF" w:rsidRDefault="00B33542" w:rsidP="00B33542">
      <w:pPr>
        <w:pStyle w:val="paragraph"/>
      </w:pPr>
      <w:r w:rsidRPr="00F45EDF">
        <w:tab/>
        <w:t>(b)</w:t>
      </w:r>
      <w:r w:rsidRPr="00F45EDF">
        <w:tab/>
        <w:t xml:space="preserve">that factor is the factor applicable in relation to the employee for the purposes of </w:t>
      </w:r>
      <w:r w:rsidR="00F45EDF">
        <w:t>paragraph (</w:t>
      </w:r>
      <w:r w:rsidRPr="00F45EDF">
        <w:t xml:space="preserve">c) of </w:t>
      </w:r>
      <w:r w:rsidR="00F45EDF">
        <w:t>subsection (</w:t>
      </w:r>
      <w:r w:rsidRPr="00F45EDF">
        <w:t>5).</w:t>
      </w:r>
    </w:p>
    <w:p w:rsidR="00B33542" w:rsidRPr="00F45EDF" w:rsidRDefault="00B33542" w:rsidP="00B33542">
      <w:pPr>
        <w:pStyle w:val="subsection"/>
      </w:pPr>
      <w:r w:rsidRPr="00F45EDF">
        <w:tab/>
        <w:t>(7)</w:t>
      </w:r>
      <w:r w:rsidRPr="00F45EDF">
        <w:tab/>
        <w:t xml:space="preserve">Where the amount paid to the Provident Account, or to the new Superannuation Fund, in respect of a prescribed employee under </w:t>
      </w:r>
      <w:r w:rsidR="00F45EDF">
        <w:t>paragraph (</w:t>
      </w:r>
      <w:r w:rsidRPr="00F45EDF">
        <w:t xml:space="preserve">a) of </w:t>
      </w:r>
      <w:r w:rsidR="00F45EDF">
        <w:t>subsection (</w:t>
      </w:r>
      <w:r w:rsidRPr="00F45EDF">
        <w:t>4) was based on the employee’s interests in 2 or more separate accounts forming part of the State Fund:</w:t>
      </w:r>
    </w:p>
    <w:p w:rsidR="00B33542" w:rsidRPr="00F45EDF" w:rsidRDefault="00B33542" w:rsidP="00B33542">
      <w:pPr>
        <w:pStyle w:val="paragraph"/>
      </w:pPr>
      <w:r w:rsidRPr="00F45EDF">
        <w:tab/>
        <w:t>(a)</w:t>
      </w:r>
      <w:r w:rsidRPr="00F45EDF">
        <w:tab/>
        <w:t>the amount so paid by the Board shall, for the purposes of this section, be deemed to consist of parts each of which comprises the part of the amount so paid that is based on his interest in 1 of those accounts;</w:t>
      </w:r>
    </w:p>
    <w:p w:rsidR="00B33542" w:rsidRPr="00F45EDF" w:rsidRDefault="00B33542" w:rsidP="00B33542">
      <w:pPr>
        <w:pStyle w:val="paragraph"/>
      </w:pPr>
      <w:r w:rsidRPr="00F45EDF">
        <w:tab/>
        <w:t>(b)</w:t>
      </w:r>
      <w:r w:rsidRPr="00F45EDF">
        <w:tab/>
        <w:t>this subsection applies in relation to the employee; and</w:t>
      </w:r>
    </w:p>
    <w:p w:rsidR="00B33542" w:rsidRPr="00F45EDF" w:rsidRDefault="00B33542" w:rsidP="00B33542">
      <w:pPr>
        <w:pStyle w:val="paragraph"/>
      </w:pPr>
      <w:r w:rsidRPr="00F45EDF">
        <w:tab/>
        <w:t>(c)</w:t>
      </w:r>
      <w:r w:rsidRPr="00F45EDF">
        <w:tab/>
        <w:t>if the employee would, under the law in force in the State on the day immediately before the relevant date, have been entitled to be paid from the State Fund upon ceasing to be a contributor to that Fund upon attaining the age for his retirement an amount ascertained by multiplying the amount of his interest in that account by a particular factor:</w:t>
      </w:r>
    </w:p>
    <w:p w:rsidR="00B33542" w:rsidRPr="00F45EDF" w:rsidRDefault="00B33542" w:rsidP="00B33542">
      <w:pPr>
        <w:pStyle w:val="paragraphsub"/>
      </w:pPr>
      <w:r w:rsidRPr="00F45EDF">
        <w:lastRenderedPageBreak/>
        <w:tab/>
        <w:t>(i)</w:t>
      </w:r>
      <w:r w:rsidRPr="00F45EDF">
        <w:tab/>
        <w:t>this paragraph applies in relation to the part of the amount so paid that is based on his interest in that account; and</w:t>
      </w:r>
    </w:p>
    <w:p w:rsidR="00B33542" w:rsidRPr="00F45EDF" w:rsidRDefault="00B33542" w:rsidP="00B33542">
      <w:pPr>
        <w:pStyle w:val="paragraphsub"/>
      </w:pPr>
      <w:r w:rsidRPr="00F45EDF">
        <w:tab/>
        <w:t>(ii)</w:t>
      </w:r>
      <w:r w:rsidRPr="00F45EDF">
        <w:tab/>
        <w:t xml:space="preserve">that factor is the factor applicable, for the purposes of </w:t>
      </w:r>
      <w:r w:rsidR="00F45EDF">
        <w:t>subparagraph (</w:t>
      </w:r>
      <w:r w:rsidRPr="00F45EDF">
        <w:t xml:space="preserve">i) of </w:t>
      </w:r>
      <w:r w:rsidR="00F45EDF">
        <w:t>paragraph (</w:t>
      </w:r>
      <w:r w:rsidRPr="00F45EDF">
        <w:t xml:space="preserve">d) of </w:t>
      </w:r>
      <w:r w:rsidR="00F45EDF">
        <w:t>subsection (</w:t>
      </w:r>
      <w:r w:rsidRPr="00F45EDF">
        <w:t>5), in relation to that part of the amount so paid.</w:t>
      </w:r>
    </w:p>
    <w:p w:rsidR="00B33542" w:rsidRPr="00F45EDF" w:rsidRDefault="00B33542" w:rsidP="00B33542">
      <w:pPr>
        <w:pStyle w:val="subsection"/>
      </w:pPr>
      <w:r w:rsidRPr="00F45EDF">
        <w:tab/>
        <w:t>(8)</w:t>
      </w:r>
      <w:r w:rsidRPr="00F45EDF">
        <w:tab/>
        <w:t xml:space="preserve">In </w:t>
      </w:r>
      <w:r w:rsidR="00F45EDF">
        <w:t>paragraphs (</w:t>
      </w:r>
      <w:r w:rsidRPr="00F45EDF">
        <w:t xml:space="preserve">c), (d) and (e) of </w:t>
      </w:r>
      <w:r w:rsidR="00F45EDF">
        <w:t>subsection (</w:t>
      </w:r>
      <w:r w:rsidRPr="00F45EDF">
        <w:t xml:space="preserve">5), a reference to compound interest on an amount, or a part of an amount, paid to the Provident Account, or to the new Superannuation Fund, in respect of a prescribed employee under </w:t>
      </w:r>
      <w:r w:rsidR="00F45EDF">
        <w:t>paragraph (</w:t>
      </w:r>
      <w:r w:rsidRPr="00F45EDF">
        <w:t xml:space="preserve">a) of </w:t>
      </w:r>
      <w:r w:rsidR="00F45EDF">
        <w:t>subsection (</w:t>
      </w:r>
      <w:r w:rsidRPr="00F45EDF">
        <w:t xml:space="preserve">4) is a reference to compound interest on that amount, or on that part of that amount, as the case requires, in respect of the period that commenced on the date on which the employee paid an amount equal to the prescribed amount to the Board in pursuance of </w:t>
      </w:r>
      <w:r w:rsidR="00F45EDF">
        <w:t>subsection (</w:t>
      </w:r>
      <w:r w:rsidRPr="00F45EDF">
        <w:t>2) and ended on the date on which he ceased to be a contributor to the Provident Account, at the rate or rates applicable for the purposes of Part V.</w:t>
      </w:r>
    </w:p>
    <w:p w:rsidR="00B33542" w:rsidRPr="00F45EDF" w:rsidRDefault="00B33542" w:rsidP="00B33542">
      <w:pPr>
        <w:pStyle w:val="subsection"/>
      </w:pPr>
      <w:r w:rsidRPr="00F45EDF">
        <w:tab/>
        <w:t>(9)</w:t>
      </w:r>
      <w:r w:rsidRPr="00F45EDF">
        <w:tab/>
        <w:t xml:space="preserve">Where a prescribed employee ceases to be a contributor to the Provident Account in such circumstances that an amount equal to the contributions paid by him to the Provident Account together with compound interest on the amount of those contributions is payable to or in respect of him, so much of the amount paid by him to the Board in pursuance of </w:t>
      </w:r>
      <w:r w:rsidR="00F45EDF">
        <w:t>subsection (</w:t>
      </w:r>
      <w:r w:rsidRPr="00F45EDF">
        <w:t>2) as was paid by the Board to the Commonwealth, together with compound interest, in respect of the period that commenced on the date on which the employee paid that amount to the Board and ended on the date on which he ceased to be a contributor to the Provident Account, at the rate or rates applicable for the purposes of Part V, is payable to or in respect of him out of the Provident Account.</w:t>
      </w:r>
    </w:p>
    <w:p w:rsidR="00B33542" w:rsidRPr="00F45EDF" w:rsidRDefault="00B33542" w:rsidP="00B33542">
      <w:pPr>
        <w:pStyle w:val="subsection"/>
      </w:pPr>
      <w:r w:rsidRPr="00F45EDF">
        <w:tab/>
        <w:t>(10)</w:t>
      </w:r>
      <w:r w:rsidRPr="00F45EDF">
        <w:tab/>
        <w:t xml:space="preserve">Where an amount payable out of the Provident Account is greater than the amount that, but for </w:t>
      </w:r>
      <w:r w:rsidR="00F45EDF">
        <w:t>subsection (</w:t>
      </w:r>
      <w:r w:rsidRPr="00F45EDF">
        <w:t>5), would be payable, there is payable to the Provident Account by the Commonwealth an amount equal to the difference between the amounts.</w:t>
      </w:r>
    </w:p>
    <w:p w:rsidR="00B33542" w:rsidRPr="00F45EDF" w:rsidRDefault="00B33542" w:rsidP="00B33542">
      <w:pPr>
        <w:pStyle w:val="subsection"/>
      </w:pPr>
      <w:r w:rsidRPr="00F45EDF">
        <w:lastRenderedPageBreak/>
        <w:tab/>
        <w:t>(11)</w:t>
      </w:r>
      <w:r w:rsidRPr="00F45EDF">
        <w:tab/>
        <w:t xml:space="preserve">Where an amount is payable out of the Provident Account under </w:t>
      </w:r>
      <w:r w:rsidR="00F45EDF">
        <w:t>subsection (</w:t>
      </w:r>
      <w:r w:rsidRPr="00F45EDF">
        <w:t>9), an amount equal to that amount is payable to the Provident Account by the Commonwealth.</w:t>
      </w:r>
    </w:p>
    <w:p w:rsidR="00B33542" w:rsidRPr="00F45EDF" w:rsidRDefault="00B33542" w:rsidP="002477D1">
      <w:pPr>
        <w:pStyle w:val="ActHead3"/>
        <w:pageBreakBefore/>
      </w:pPr>
      <w:bookmarkStart w:id="181" w:name="_Toc531703735"/>
      <w:r w:rsidRPr="004506DD">
        <w:rPr>
          <w:rStyle w:val="CharDivNo"/>
        </w:rPr>
        <w:lastRenderedPageBreak/>
        <w:t>Division</w:t>
      </w:r>
      <w:r w:rsidR="00F45EDF" w:rsidRPr="004506DD">
        <w:rPr>
          <w:rStyle w:val="CharDivNo"/>
        </w:rPr>
        <w:t> </w:t>
      </w:r>
      <w:r w:rsidRPr="004506DD">
        <w:rPr>
          <w:rStyle w:val="CharDivNo"/>
        </w:rPr>
        <w:t>4</w:t>
      </w:r>
      <w:r w:rsidRPr="00F45EDF">
        <w:t>—</w:t>
      </w:r>
      <w:r w:rsidRPr="004506DD">
        <w:rPr>
          <w:rStyle w:val="CharDivText"/>
        </w:rPr>
        <w:t>Miscellaneous</w:t>
      </w:r>
      <w:bookmarkEnd w:id="181"/>
    </w:p>
    <w:p w:rsidR="00B33542" w:rsidRPr="00F45EDF" w:rsidRDefault="00B33542" w:rsidP="00B33542">
      <w:pPr>
        <w:pStyle w:val="ActHead5"/>
      </w:pPr>
      <w:bookmarkStart w:id="182" w:name="_Toc531703736"/>
      <w:r w:rsidRPr="004506DD">
        <w:rPr>
          <w:rStyle w:val="CharSectno"/>
        </w:rPr>
        <w:t>107N</w:t>
      </w:r>
      <w:r w:rsidRPr="00F45EDF">
        <w:t xml:space="preserve">  Full</w:t>
      </w:r>
      <w:r w:rsidR="00F45EDF">
        <w:noBreakHyphen/>
      </w:r>
      <w:r w:rsidRPr="00F45EDF">
        <w:t>time employment otherwise than as contributor to State Fund</w:t>
      </w:r>
      <w:bookmarkEnd w:id="182"/>
    </w:p>
    <w:p w:rsidR="00B33542" w:rsidRPr="00F45EDF" w:rsidRDefault="00B33542" w:rsidP="00B33542">
      <w:pPr>
        <w:pStyle w:val="subsection"/>
      </w:pPr>
      <w:r w:rsidRPr="00F45EDF">
        <w:tab/>
      </w:r>
      <w:r w:rsidRPr="00F45EDF">
        <w:tab/>
        <w:t>Where:</w:t>
      </w:r>
    </w:p>
    <w:p w:rsidR="00B33542" w:rsidRPr="00F45EDF" w:rsidRDefault="00B33542" w:rsidP="00B33542">
      <w:pPr>
        <w:pStyle w:val="paragraph"/>
      </w:pPr>
      <w:r w:rsidRPr="00F45EDF">
        <w:tab/>
        <w:t>(a)</w:t>
      </w:r>
      <w:r w:rsidRPr="00F45EDF">
        <w:tab/>
        <w:t xml:space="preserve">a person is employed by the Commonwealth as set out in </w:t>
      </w:r>
      <w:r w:rsidR="00F45EDF">
        <w:t>paragraph (</w:t>
      </w:r>
      <w:r w:rsidRPr="00F45EDF">
        <w:t xml:space="preserve">a) of </w:t>
      </w:r>
      <w:r w:rsidR="00F45EDF">
        <w:t>subsection (</w:t>
      </w:r>
      <w:r w:rsidRPr="00F45EDF">
        <w:t>5) of section</w:t>
      </w:r>
      <w:r w:rsidR="00F45EDF">
        <w:t> </w:t>
      </w:r>
      <w:r w:rsidRPr="00F45EDF">
        <w:t>4;</w:t>
      </w:r>
    </w:p>
    <w:p w:rsidR="00B33542" w:rsidRPr="00F45EDF" w:rsidRDefault="00B33542" w:rsidP="00B33542">
      <w:pPr>
        <w:pStyle w:val="paragraph"/>
      </w:pPr>
      <w:r w:rsidRPr="00F45EDF">
        <w:tab/>
        <w:t>(b)</w:t>
      </w:r>
      <w:r w:rsidRPr="00F45EDF">
        <w:tab/>
        <w:t xml:space="preserve">the person became so employed in circumstances specified in a determination made for the purposes of the definition of </w:t>
      </w:r>
      <w:r w:rsidRPr="00F45EDF">
        <w:rPr>
          <w:b/>
          <w:i/>
        </w:rPr>
        <w:t>State employee</w:t>
      </w:r>
      <w:r w:rsidRPr="00F45EDF">
        <w:t xml:space="preserve"> in </w:t>
      </w:r>
      <w:r w:rsidR="00F45EDF">
        <w:t>subsection (</w:t>
      </w:r>
      <w:r w:rsidRPr="00F45EDF">
        <w:t>1) of section</w:t>
      </w:r>
      <w:r w:rsidR="00F45EDF">
        <w:t> </w:t>
      </w:r>
      <w:r w:rsidRPr="00F45EDF">
        <w:t>107A; and</w:t>
      </w:r>
    </w:p>
    <w:p w:rsidR="00B33542" w:rsidRPr="00F45EDF" w:rsidRDefault="00B33542" w:rsidP="00B33542">
      <w:pPr>
        <w:pStyle w:val="paragraph"/>
      </w:pPr>
      <w:r w:rsidRPr="00F45EDF">
        <w:tab/>
        <w:t>(c)</w:t>
      </w:r>
      <w:r w:rsidRPr="00F45EDF">
        <w:tab/>
        <w:t>during a continuous period that ended immediately before he became so employed, the person:</w:t>
      </w:r>
    </w:p>
    <w:p w:rsidR="00B33542" w:rsidRPr="00F45EDF" w:rsidRDefault="00B33542" w:rsidP="00B33542">
      <w:pPr>
        <w:pStyle w:val="paragraphsub"/>
      </w:pPr>
      <w:r w:rsidRPr="00F45EDF">
        <w:tab/>
        <w:t>(i)</w:t>
      </w:r>
      <w:r w:rsidRPr="00F45EDF">
        <w:tab/>
        <w:t>was employed by the employer by whom he was employed immediately before he became so employed by the Commonwealth;</w:t>
      </w:r>
    </w:p>
    <w:p w:rsidR="00B33542" w:rsidRPr="00F45EDF" w:rsidRDefault="00B33542" w:rsidP="00B33542">
      <w:pPr>
        <w:pStyle w:val="paragraphsub"/>
      </w:pPr>
      <w:r w:rsidRPr="00F45EDF">
        <w:tab/>
        <w:t>(ii)</w:t>
      </w:r>
      <w:r w:rsidRPr="00F45EDF">
        <w:tab/>
        <w:t>was required by the terms of his employment to give the whole of his time to the duties of his employment; and</w:t>
      </w:r>
    </w:p>
    <w:p w:rsidR="00B33542" w:rsidRPr="00F45EDF" w:rsidRDefault="00B33542" w:rsidP="00B33542">
      <w:pPr>
        <w:pStyle w:val="paragraphsub"/>
        <w:keepNext/>
      </w:pPr>
      <w:r w:rsidRPr="00F45EDF">
        <w:tab/>
        <w:t>(iii)</w:t>
      </w:r>
      <w:r w:rsidRPr="00F45EDF">
        <w:tab/>
        <w:t>was not a contributor to the State Fund;</w:t>
      </w:r>
    </w:p>
    <w:p w:rsidR="00B33542" w:rsidRPr="00F45EDF" w:rsidRDefault="00B33542" w:rsidP="00B33542">
      <w:pPr>
        <w:pStyle w:val="subsection2"/>
      </w:pPr>
      <w:r w:rsidRPr="00F45EDF">
        <w:t xml:space="preserve">his employment during that period shall be treated, for the purposes of applying </w:t>
      </w:r>
      <w:r w:rsidR="00F45EDF">
        <w:t>subsection (</w:t>
      </w:r>
      <w:r w:rsidRPr="00F45EDF">
        <w:t>5) of section</w:t>
      </w:r>
      <w:r w:rsidR="00F45EDF">
        <w:t> </w:t>
      </w:r>
      <w:r w:rsidRPr="00F45EDF">
        <w:t>4 to and in relation to him, as if it were employment by the Commonwealth.</w:t>
      </w:r>
    </w:p>
    <w:p w:rsidR="00B33542" w:rsidRPr="00F45EDF" w:rsidRDefault="00B33542" w:rsidP="00B33542">
      <w:pPr>
        <w:pStyle w:val="ActHead5"/>
      </w:pPr>
      <w:bookmarkStart w:id="183" w:name="_Toc531703737"/>
      <w:r w:rsidRPr="004506DD">
        <w:rPr>
          <w:rStyle w:val="CharSectno"/>
        </w:rPr>
        <w:t>107P</w:t>
      </w:r>
      <w:r w:rsidRPr="00F45EDF">
        <w:t xml:space="preserve">  References to Board</w:t>
      </w:r>
      <w:bookmarkEnd w:id="183"/>
    </w:p>
    <w:p w:rsidR="00B33542" w:rsidRPr="00F45EDF" w:rsidRDefault="00B33542" w:rsidP="00B33542">
      <w:pPr>
        <w:pStyle w:val="subsection"/>
      </w:pPr>
      <w:r w:rsidRPr="00F45EDF">
        <w:tab/>
      </w:r>
      <w:r w:rsidRPr="00F45EDF">
        <w:tab/>
        <w:t>On and after 1</w:t>
      </w:r>
      <w:r w:rsidR="00F45EDF">
        <w:t> </w:t>
      </w:r>
      <w:r w:rsidRPr="00F45EDF">
        <w:t>July 1976, any reference in this Part to the Board shall, unless the context otherwise requires, be read as including a reference to the Commissioner for Superannuation.</w:t>
      </w:r>
    </w:p>
    <w:p w:rsidR="00B33542" w:rsidRPr="00F45EDF" w:rsidRDefault="00B33542" w:rsidP="002477D1">
      <w:pPr>
        <w:pStyle w:val="ActHead2"/>
        <w:pageBreakBefore/>
      </w:pPr>
      <w:bookmarkStart w:id="184" w:name="_Toc531703738"/>
      <w:r w:rsidRPr="004506DD">
        <w:rPr>
          <w:rStyle w:val="CharPartNo"/>
        </w:rPr>
        <w:lastRenderedPageBreak/>
        <w:t>Part VIII</w:t>
      </w:r>
      <w:r w:rsidRPr="00F45EDF">
        <w:t>—</w:t>
      </w:r>
      <w:r w:rsidRPr="004506DD">
        <w:rPr>
          <w:rStyle w:val="CharPartText"/>
        </w:rPr>
        <w:t>Special provisions in relation to certain former contributors to Public Service Superannuation Funds</w:t>
      </w:r>
      <w:bookmarkEnd w:id="184"/>
    </w:p>
    <w:p w:rsidR="00B33542" w:rsidRPr="004506DD" w:rsidRDefault="009B7AF5" w:rsidP="00B33542">
      <w:pPr>
        <w:pStyle w:val="Header"/>
      </w:pPr>
      <w:r w:rsidRPr="004506DD">
        <w:rPr>
          <w:rStyle w:val="CharDivNo"/>
        </w:rPr>
        <w:t xml:space="preserve"> </w:t>
      </w:r>
      <w:r w:rsidRPr="004506DD">
        <w:rPr>
          <w:rStyle w:val="CharDivText"/>
        </w:rPr>
        <w:t xml:space="preserve"> </w:t>
      </w:r>
    </w:p>
    <w:p w:rsidR="00B33542" w:rsidRPr="00F45EDF" w:rsidRDefault="00B33542" w:rsidP="00B33542">
      <w:pPr>
        <w:pStyle w:val="ActHead5"/>
      </w:pPr>
      <w:bookmarkStart w:id="185" w:name="_Toc531703739"/>
      <w:r w:rsidRPr="004506DD">
        <w:rPr>
          <w:rStyle w:val="CharSectno"/>
        </w:rPr>
        <w:t>108</w:t>
      </w:r>
      <w:r w:rsidRPr="00F45EDF">
        <w:t xml:space="preserve">  Interpretation</w:t>
      </w:r>
      <w:bookmarkEnd w:id="185"/>
    </w:p>
    <w:p w:rsidR="00B33542" w:rsidRPr="00F45EDF" w:rsidRDefault="00B33542" w:rsidP="00B33542">
      <w:pPr>
        <w:pStyle w:val="subsection"/>
      </w:pPr>
      <w:r w:rsidRPr="00F45EDF">
        <w:tab/>
        <w:t>(1)</w:t>
      </w:r>
      <w:r w:rsidRPr="00F45EDF">
        <w:tab/>
        <w:t xml:space="preserve">In this Part, </w:t>
      </w:r>
      <w:r w:rsidRPr="00F45EDF">
        <w:rPr>
          <w:b/>
          <w:i/>
        </w:rPr>
        <w:t>Public Service Superannuation Fund</w:t>
      </w:r>
      <w:r w:rsidRPr="00F45EDF">
        <w:t xml:space="preserve"> means a fund or account established under the law of a State to provide superannuation or other similar benefits for persons employed in the Public Service of that State and includes such other funds or accounts as are specified by regulations made for the purposes of this section before the commencement of the </w:t>
      </w:r>
      <w:r w:rsidRPr="00F45EDF">
        <w:rPr>
          <w:i/>
        </w:rPr>
        <w:t xml:space="preserve">Superannuation Act 1971 </w:t>
      </w:r>
      <w:r w:rsidRPr="00F45EDF">
        <w:t>to be Public Service Superannuation Funds for the purposes of this Act.</w:t>
      </w:r>
    </w:p>
    <w:p w:rsidR="00B33542" w:rsidRPr="00F45EDF" w:rsidRDefault="00B33542" w:rsidP="00B33542">
      <w:pPr>
        <w:pStyle w:val="subsection"/>
      </w:pPr>
      <w:r w:rsidRPr="00F45EDF">
        <w:tab/>
        <w:t>(2)</w:t>
      </w:r>
      <w:r w:rsidRPr="00F45EDF">
        <w:tab/>
        <w:t>For the purposes of this Part, regard shall not be had to so much (if any) of the amount refunded to a person from a Public Service Superannuation Fund upon his ceasing to be a contributor to that Fund as was refunded to him in respect of contributions paid by him to that Fund that were of a similar nature to contributions under this Act for reserve units of pension.</w:t>
      </w:r>
    </w:p>
    <w:p w:rsidR="00B33542" w:rsidRPr="00F45EDF" w:rsidRDefault="00B33542" w:rsidP="00B33542">
      <w:pPr>
        <w:pStyle w:val="ActHead5"/>
      </w:pPr>
      <w:bookmarkStart w:id="186" w:name="_Toc531703740"/>
      <w:r w:rsidRPr="004506DD">
        <w:rPr>
          <w:rStyle w:val="CharSectno"/>
        </w:rPr>
        <w:t>108A</w:t>
      </w:r>
      <w:r w:rsidRPr="00F45EDF">
        <w:t xml:space="preserve">  Application</w:t>
      </w:r>
      <w:bookmarkEnd w:id="186"/>
    </w:p>
    <w:p w:rsidR="00B33542" w:rsidRPr="00F45EDF" w:rsidRDefault="00B33542" w:rsidP="00B33542">
      <w:pPr>
        <w:pStyle w:val="subsection"/>
      </w:pPr>
      <w:r w:rsidRPr="00F45EDF">
        <w:tab/>
      </w:r>
      <w:r w:rsidRPr="00F45EDF">
        <w:tab/>
        <w:t>This Part does not apply to or in relation to an employee who is a State employee for the purposes of Part VIIA.</w:t>
      </w:r>
    </w:p>
    <w:p w:rsidR="00B33542" w:rsidRPr="00F45EDF" w:rsidRDefault="00B33542" w:rsidP="00B33542">
      <w:pPr>
        <w:pStyle w:val="ActHead5"/>
      </w:pPr>
      <w:bookmarkStart w:id="187" w:name="_Toc531703741"/>
      <w:r w:rsidRPr="004506DD">
        <w:rPr>
          <w:rStyle w:val="CharSectno"/>
        </w:rPr>
        <w:t>109</w:t>
      </w:r>
      <w:r w:rsidRPr="00F45EDF">
        <w:t xml:space="preserve">  Former contributors to Public Service Superannuation Funds who elect to pay refunds to Board</w:t>
      </w:r>
      <w:bookmarkEnd w:id="187"/>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 xml:space="preserve">an employee who becomes a contributor after the commencement of the </w:t>
      </w:r>
      <w:r w:rsidRPr="00F45EDF">
        <w:rPr>
          <w:i/>
        </w:rPr>
        <w:t xml:space="preserve">Superannuation Act 1971 </w:t>
      </w:r>
      <w:r w:rsidRPr="00F45EDF">
        <w:t>was, immediately before becoming an employee, a contributor to a Public Service Superannuation Fund;</w:t>
      </w:r>
    </w:p>
    <w:p w:rsidR="00B33542" w:rsidRPr="00F45EDF" w:rsidRDefault="00B33542" w:rsidP="00B33542">
      <w:pPr>
        <w:pStyle w:val="paragraph"/>
      </w:pPr>
      <w:r w:rsidRPr="00F45EDF">
        <w:lastRenderedPageBreak/>
        <w:tab/>
        <w:t>(b)</w:t>
      </w:r>
      <w:r w:rsidRPr="00F45EDF">
        <w:tab/>
        <w:t>he elects within three months after becoming an employee to pay to the Board an amount equal to the amount refunded to him from the Public Service Superannuation Fund upon his ceasing to be a contributor to that Fund; and</w:t>
      </w:r>
    </w:p>
    <w:p w:rsidR="00B33542" w:rsidRPr="00F45EDF" w:rsidRDefault="00B33542" w:rsidP="00B33542">
      <w:pPr>
        <w:pStyle w:val="paragraph"/>
        <w:keepNext/>
      </w:pPr>
      <w:r w:rsidRPr="00F45EDF">
        <w:tab/>
        <w:t>(c)</w:t>
      </w:r>
      <w:r w:rsidRPr="00F45EDF">
        <w:tab/>
        <w:t>that amount has, before the expiration of three months after he became an employee, been paid to the Board;</w:t>
      </w:r>
    </w:p>
    <w:p w:rsidR="00B33542" w:rsidRPr="00F45EDF" w:rsidRDefault="00B33542" w:rsidP="00B33542">
      <w:pPr>
        <w:pStyle w:val="subsection2"/>
      </w:pPr>
      <w:r w:rsidRPr="00F45EDF">
        <w:t>the succeeding provisions of this section have effect.</w:t>
      </w:r>
    </w:p>
    <w:p w:rsidR="00B33542" w:rsidRPr="00F45EDF" w:rsidRDefault="00B33542" w:rsidP="00B33542">
      <w:pPr>
        <w:pStyle w:val="subsection"/>
      </w:pPr>
      <w:r w:rsidRPr="00F45EDF">
        <w:tab/>
        <w:t>(2)</w:t>
      </w:r>
      <w:r w:rsidRPr="00F45EDF">
        <w:tab/>
        <w:t xml:space="preserve">The Board may, if it is satisfied that there are special circumstances that justify it in so doing, extend the period for the making of an election and the payment of an amount to the Board under </w:t>
      </w:r>
      <w:r w:rsidR="00F45EDF">
        <w:t>subsection (</w:t>
      </w:r>
      <w:r w:rsidRPr="00F45EDF">
        <w:t>1).</w:t>
      </w:r>
    </w:p>
    <w:p w:rsidR="00B33542" w:rsidRPr="00F45EDF" w:rsidRDefault="00B33542" w:rsidP="00B33542">
      <w:pPr>
        <w:pStyle w:val="subsection"/>
      </w:pPr>
      <w:r w:rsidRPr="00F45EDF">
        <w:tab/>
        <w:t>(3)</w:t>
      </w:r>
      <w:r w:rsidRPr="00F45EDF">
        <w:tab/>
        <w:t>The Board shall determine the number of units of pension (including, where necessary, a fraction of a unit of pension) that was equivalent, as at the date on which the employee became a contributor, to the amount refunded to the employee from the Public Service Superannuation Fund upon his ceasing to be a contributor to that Fund, and the employee shall be deemed to be a contributor for that number of units of pension but is not required to make contributions for or in respect of those units of pension.</w:t>
      </w:r>
    </w:p>
    <w:p w:rsidR="00B33542" w:rsidRPr="00F45EDF" w:rsidRDefault="00B33542" w:rsidP="00B33542">
      <w:pPr>
        <w:pStyle w:val="subsection"/>
      </w:pPr>
      <w:r w:rsidRPr="00F45EDF">
        <w:tab/>
        <w:t>(4)</w:t>
      </w:r>
      <w:r w:rsidRPr="00F45EDF">
        <w:tab/>
        <w:t>An amount paid to the Board under this section shall be paid by the Board to the Fund and, when so paid, shall be deemed, for the purposes of this Act, to be contributions made to the Fund by the employee.</w:t>
      </w:r>
    </w:p>
    <w:p w:rsidR="00B33542" w:rsidRPr="00F45EDF" w:rsidRDefault="00B33542" w:rsidP="00B33542">
      <w:pPr>
        <w:pStyle w:val="subsection"/>
      </w:pPr>
      <w:r w:rsidRPr="00F45EDF">
        <w:tab/>
        <w:t>(5)</w:t>
      </w:r>
      <w:r w:rsidRPr="00F45EDF">
        <w:tab/>
        <w:t xml:space="preserve">If at any time the number of units of pension for which an employee to whom </w:t>
      </w:r>
      <w:r w:rsidR="00F45EDF">
        <w:t>subsection (</w:t>
      </w:r>
      <w:r w:rsidRPr="00F45EDF">
        <w:t xml:space="preserve">1) applies would, but for this section, be required to contribute to the Fund does not exceed the number of units of pension specified in the determination made by the Board in relation to him under </w:t>
      </w:r>
      <w:r w:rsidR="00F45EDF">
        <w:t>subsection (</w:t>
      </w:r>
      <w:r w:rsidRPr="00F45EDF">
        <w:t>3), the employees shall not be required or permitted to contribute to the Fund at that time in respect of units of pension.</w:t>
      </w:r>
    </w:p>
    <w:p w:rsidR="00B33542" w:rsidRPr="00F45EDF" w:rsidRDefault="00B33542" w:rsidP="00B33542">
      <w:pPr>
        <w:pStyle w:val="subsection"/>
      </w:pPr>
      <w:r w:rsidRPr="00F45EDF">
        <w:tab/>
        <w:t>(6)</w:t>
      </w:r>
      <w:r w:rsidRPr="00F45EDF">
        <w:tab/>
        <w:t xml:space="preserve">If at any time the number of units of pension for which an employee to whom </w:t>
      </w:r>
      <w:r w:rsidR="00F45EDF">
        <w:t>subsection (</w:t>
      </w:r>
      <w:r w:rsidRPr="00F45EDF">
        <w:t xml:space="preserve">1) applies would, but for this section, be required to contribute to the Fund exceeds the number of units of pension specified in the determination made by the </w:t>
      </w:r>
      <w:r w:rsidRPr="00F45EDF">
        <w:lastRenderedPageBreak/>
        <w:t xml:space="preserve">Board in relation to him under </w:t>
      </w:r>
      <w:r w:rsidR="00F45EDF">
        <w:t>subsection (</w:t>
      </w:r>
      <w:r w:rsidRPr="00F45EDF">
        <w:t>3), the employee shall not be required or permitted to contribute to the Fund at that time in respect of a number of units of pension greater than the excess.</w:t>
      </w:r>
    </w:p>
    <w:p w:rsidR="00B33542" w:rsidRPr="00F45EDF" w:rsidRDefault="00B33542" w:rsidP="00B33542">
      <w:pPr>
        <w:pStyle w:val="subsection"/>
      </w:pPr>
      <w:r w:rsidRPr="00F45EDF">
        <w:tab/>
        <w:t>(7)</w:t>
      </w:r>
      <w:r w:rsidRPr="00F45EDF">
        <w:tab/>
        <w:t xml:space="preserve">Nothing in this Act shall be taken to require or permit a reduction in the number of units of pension for which an employee to whom </w:t>
      </w:r>
      <w:r w:rsidR="00F45EDF">
        <w:t>subsection (</w:t>
      </w:r>
      <w:r w:rsidRPr="00F45EDF">
        <w:t xml:space="preserve">1) applies is a contributor to a number that is less than the number of units of pension that are specified in the determination made by the Board in relation to him under </w:t>
      </w:r>
      <w:r w:rsidR="00F45EDF">
        <w:t>subsection (</w:t>
      </w:r>
      <w:r w:rsidRPr="00F45EDF">
        <w:t>3).</w:t>
      </w:r>
    </w:p>
    <w:p w:rsidR="00B33542" w:rsidRPr="00F45EDF" w:rsidRDefault="00B33542" w:rsidP="00B33542">
      <w:pPr>
        <w:pStyle w:val="ActHead5"/>
      </w:pPr>
      <w:bookmarkStart w:id="188" w:name="_Toc531703742"/>
      <w:r w:rsidRPr="004506DD">
        <w:rPr>
          <w:rStyle w:val="CharSectno"/>
        </w:rPr>
        <w:t>110</w:t>
      </w:r>
      <w:r w:rsidRPr="00F45EDF">
        <w:t xml:space="preserve">  Former contributors to Public Service Superannuation Funds who do not elect to pay refunds to Board</w:t>
      </w:r>
      <w:bookmarkEnd w:id="188"/>
    </w:p>
    <w:p w:rsidR="00B33542" w:rsidRPr="00F45EDF" w:rsidRDefault="00B33542" w:rsidP="00B33542">
      <w:pPr>
        <w:pStyle w:val="subsection"/>
        <w:keepNext/>
      </w:pPr>
      <w:r w:rsidRPr="00F45EDF">
        <w:tab/>
        <w:t>(1)</w:t>
      </w:r>
      <w:r w:rsidRPr="00F45EDF">
        <w:tab/>
        <w:t>Where:</w:t>
      </w:r>
    </w:p>
    <w:p w:rsidR="00B33542" w:rsidRPr="00F45EDF" w:rsidRDefault="00B33542" w:rsidP="00B33542">
      <w:pPr>
        <w:pStyle w:val="paragraph"/>
      </w:pPr>
      <w:r w:rsidRPr="00F45EDF">
        <w:tab/>
        <w:t>(a)</w:t>
      </w:r>
      <w:r w:rsidRPr="00F45EDF">
        <w:tab/>
        <w:t xml:space="preserve">an employee who becomes a contributor after the commencement of the </w:t>
      </w:r>
      <w:r w:rsidRPr="00F45EDF">
        <w:rPr>
          <w:i/>
        </w:rPr>
        <w:t xml:space="preserve">Superannuation Act 1971 </w:t>
      </w:r>
      <w:r w:rsidRPr="00F45EDF">
        <w:t>was, immediately before becoming an employee, a contributor to a Public Service Superannuation Fund; and</w:t>
      </w:r>
    </w:p>
    <w:p w:rsidR="00B33542" w:rsidRPr="00F45EDF" w:rsidRDefault="00B33542" w:rsidP="00B33542">
      <w:pPr>
        <w:pStyle w:val="paragraph"/>
        <w:keepNext/>
      </w:pPr>
      <w:r w:rsidRPr="00F45EDF">
        <w:tab/>
        <w:t>(b)</w:t>
      </w:r>
      <w:r w:rsidRPr="00F45EDF">
        <w:tab/>
        <w:t>section</w:t>
      </w:r>
      <w:r w:rsidR="00F45EDF">
        <w:t> </w:t>
      </w:r>
      <w:r w:rsidRPr="00F45EDF">
        <w:t>109 does not apply in relation to him;</w:t>
      </w:r>
    </w:p>
    <w:p w:rsidR="00B33542" w:rsidRPr="00F45EDF" w:rsidRDefault="00B33542" w:rsidP="00B33542">
      <w:pPr>
        <w:pStyle w:val="subsection2"/>
      </w:pPr>
      <w:r w:rsidRPr="00F45EDF">
        <w:t>the succeeding provisions of this section have effect.</w:t>
      </w:r>
    </w:p>
    <w:p w:rsidR="00B33542" w:rsidRPr="00F45EDF" w:rsidRDefault="00B33542" w:rsidP="00B33542">
      <w:pPr>
        <w:pStyle w:val="subsection"/>
      </w:pPr>
      <w:r w:rsidRPr="00F45EDF">
        <w:tab/>
        <w:t>(2)</w:t>
      </w:r>
      <w:r w:rsidRPr="00F45EDF">
        <w:tab/>
        <w:t>If at any time the number of units of pension for which the employee would, but for this section, be required to contribute to the Fund does not exceed such number of units of pension (including, where necessary, a fraction of a unit of pension) as the Board determines to have been equivalent, as at the date on which he became a contributor, to the amount refunded to him from the Public Service Superannuation Fund upon his ceasing to be a contributor to that Fund, the employee shall not be required or permitted to contribute to the Fund at that time in respect of units of pension.</w:t>
      </w:r>
    </w:p>
    <w:p w:rsidR="00B33542" w:rsidRPr="00F45EDF" w:rsidRDefault="0086505B" w:rsidP="00B33542">
      <w:pPr>
        <w:pStyle w:val="subsection"/>
      </w:pPr>
      <w:r w:rsidRPr="00F45EDF">
        <w:tab/>
      </w:r>
      <w:r w:rsidR="00B33542" w:rsidRPr="00F45EDF">
        <w:t>(3)</w:t>
      </w:r>
      <w:r w:rsidR="00B33542" w:rsidRPr="00F45EDF">
        <w:tab/>
        <w:t xml:space="preserve">If at any time the number of units of pension for which the employee would, but for this section, be required to contribute to the Fund exceeds the number of units of pension that are specified in the determination made by the Board in relation to him under </w:t>
      </w:r>
      <w:r w:rsidR="00F45EDF">
        <w:t>subsection (</w:t>
      </w:r>
      <w:r w:rsidR="00B33542" w:rsidRPr="00F45EDF">
        <w:t xml:space="preserve">2), the employee shall not be required or permitted to </w:t>
      </w:r>
      <w:r w:rsidR="00B33542" w:rsidRPr="00F45EDF">
        <w:lastRenderedPageBreak/>
        <w:t>contribute to the Fund at that time in respect of a number of units of pension greater than the excess.</w:t>
      </w:r>
    </w:p>
    <w:p w:rsidR="00B33542" w:rsidRPr="00F45EDF" w:rsidRDefault="00B33542" w:rsidP="00B33542">
      <w:pPr>
        <w:pStyle w:val="ActHead5"/>
      </w:pPr>
      <w:bookmarkStart w:id="189" w:name="_Toc531703743"/>
      <w:r w:rsidRPr="004506DD">
        <w:rPr>
          <w:rStyle w:val="CharSectno"/>
        </w:rPr>
        <w:t>110A</w:t>
      </w:r>
      <w:r w:rsidRPr="00F45EDF">
        <w:t xml:space="preserve">  Determination in respect of employee who has not elected under section</w:t>
      </w:r>
      <w:r w:rsidR="00F45EDF">
        <w:t> </w:t>
      </w:r>
      <w:r w:rsidRPr="00F45EDF">
        <w:t>24</w:t>
      </w:r>
      <w:bookmarkEnd w:id="189"/>
    </w:p>
    <w:p w:rsidR="00B33542" w:rsidRPr="00F45EDF" w:rsidRDefault="00B33542" w:rsidP="00B33542">
      <w:pPr>
        <w:pStyle w:val="subsection"/>
      </w:pPr>
      <w:r w:rsidRPr="00F45EDF">
        <w:tab/>
      </w:r>
      <w:r w:rsidRPr="00F45EDF">
        <w:tab/>
        <w:t>A determination made for the purposes of section</w:t>
      </w:r>
      <w:r w:rsidR="00F45EDF">
        <w:t> </w:t>
      </w:r>
      <w:r w:rsidRPr="00F45EDF">
        <w:t>109 or 110 in relation to an employee who has not made an election under section</w:t>
      </w:r>
      <w:r w:rsidR="00F45EDF">
        <w:t> </w:t>
      </w:r>
      <w:r w:rsidRPr="00F45EDF">
        <w:t>24 may specify different numbers of units of pension as having been equivalent to the amount refunded to him from the Public Service Superannuation Fund upon his ceasing to be a contributor to that Fund, according to whether or not the employee makes such an election after the determination is made.</w:t>
      </w:r>
    </w:p>
    <w:p w:rsidR="00B33542" w:rsidRPr="00F45EDF" w:rsidRDefault="00B33542" w:rsidP="00B33542">
      <w:pPr>
        <w:pStyle w:val="ActHead5"/>
      </w:pPr>
      <w:bookmarkStart w:id="190" w:name="_Toc531703744"/>
      <w:r w:rsidRPr="004506DD">
        <w:rPr>
          <w:rStyle w:val="CharSectno"/>
        </w:rPr>
        <w:t>110B</w:t>
      </w:r>
      <w:r w:rsidRPr="00F45EDF">
        <w:t xml:space="preserve">  Board to make determinations on actuarial advice</w:t>
      </w:r>
      <w:bookmarkEnd w:id="190"/>
    </w:p>
    <w:p w:rsidR="00B33542" w:rsidRPr="00F45EDF" w:rsidRDefault="00B33542" w:rsidP="00B33542">
      <w:pPr>
        <w:pStyle w:val="subsection"/>
      </w:pPr>
      <w:r w:rsidRPr="00F45EDF">
        <w:tab/>
        <w:t>(1)</w:t>
      </w:r>
      <w:r w:rsidRPr="00F45EDF">
        <w:tab/>
        <w:t>The Board shall make a determination for the purposes of this Part only after receiving advice in writing from an actuary.</w:t>
      </w:r>
    </w:p>
    <w:p w:rsidR="00B33542" w:rsidRPr="00F45EDF" w:rsidRDefault="00B33542" w:rsidP="00B33542">
      <w:pPr>
        <w:pStyle w:val="subsection"/>
      </w:pPr>
      <w:r w:rsidRPr="00F45EDF">
        <w:tab/>
        <w:t>(2)</w:t>
      </w:r>
      <w:r w:rsidRPr="00F45EDF">
        <w:tab/>
        <w:t>Where, in pursuance of this Part, the Board has power to make a determination in relation to a matter, the power shall be construed as including a power, exercisable in the like manner and subject to the like conditions (if any), to vary a determination so made.</w:t>
      </w:r>
    </w:p>
    <w:p w:rsidR="00B33542" w:rsidRPr="00F45EDF" w:rsidRDefault="00B33542" w:rsidP="00B33542">
      <w:pPr>
        <w:pStyle w:val="subsection"/>
      </w:pPr>
      <w:r w:rsidRPr="00F45EDF">
        <w:tab/>
        <w:t>(3)</w:t>
      </w:r>
      <w:r w:rsidRPr="00F45EDF">
        <w:tab/>
        <w:t>In furnishing advice to the Board in relation to the determination by the Board, for the purposes of section</w:t>
      </w:r>
      <w:r w:rsidR="00F45EDF">
        <w:t> </w:t>
      </w:r>
      <w:r w:rsidRPr="00F45EDF">
        <w:t>109 or section</w:t>
      </w:r>
      <w:r w:rsidR="00F45EDF">
        <w:t> </w:t>
      </w:r>
      <w:r w:rsidRPr="00F45EDF">
        <w:t>110, of the number of units of pension that were equivalent to an amount refunded to a person from a Public Service Superannuation Fund, an actuary shall have regard to actuarial principles and practice and shall take into account all relevant matters, including:</w:t>
      </w:r>
    </w:p>
    <w:p w:rsidR="00B33542" w:rsidRPr="00F45EDF" w:rsidRDefault="00B33542" w:rsidP="00B33542">
      <w:pPr>
        <w:pStyle w:val="paragraph"/>
      </w:pPr>
      <w:r w:rsidRPr="00F45EDF">
        <w:tab/>
        <w:t>(a)</w:t>
      </w:r>
      <w:r w:rsidRPr="00F45EDF">
        <w:tab/>
        <w:t>the age of the person at the date on which he became a contributor;</w:t>
      </w:r>
    </w:p>
    <w:p w:rsidR="00B33542" w:rsidRPr="00F45EDF" w:rsidRDefault="00B33542" w:rsidP="00B33542">
      <w:pPr>
        <w:pStyle w:val="paragraph"/>
      </w:pPr>
      <w:r w:rsidRPr="00F45EDF">
        <w:tab/>
        <w:t>(b)</w:t>
      </w:r>
      <w:r w:rsidRPr="00F45EDF">
        <w:tab/>
        <w:t>whether the person has made an election under section</w:t>
      </w:r>
      <w:r w:rsidR="00F45EDF">
        <w:t> </w:t>
      </w:r>
      <w:r w:rsidRPr="00F45EDF">
        <w:t>24;</w:t>
      </w:r>
    </w:p>
    <w:p w:rsidR="00B33542" w:rsidRPr="00F45EDF" w:rsidRDefault="00B33542" w:rsidP="00B33542">
      <w:pPr>
        <w:pStyle w:val="paragraph"/>
      </w:pPr>
      <w:r w:rsidRPr="00F45EDF">
        <w:tab/>
        <w:t>(c)</w:t>
      </w:r>
      <w:r w:rsidRPr="00F45EDF">
        <w:tab/>
        <w:t>the respective rates of mortality, invalidity and withdrawal from the Fund that are assumed, for the purposes of the advice, to apply in relation to the class of contributors in which the person is included; and</w:t>
      </w:r>
    </w:p>
    <w:p w:rsidR="00B33542" w:rsidRPr="00F45EDF" w:rsidRDefault="00B33542" w:rsidP="00B33542">
      <w:pPr>
        <w:pStyle w:val="paragraph"/>
      </w:pPr>
      <w:r w:rsidRPr="00F45EDF">
        <w:lastRenderedPageBreak/>
        <w:tab/>
        <w:t>(d)</w:t>
      </w:r>
      <w:r w:rsidRPr="00F45EDF">
        <w:tab/>
        <w:t>the rates of interest that it is assumed, for the purposes of the advice, will be earned by the assets of the Fund.</w:t>
      </w:r>
    </w:p>
    <w:p w:rsidR="00B33542" w:rsidRPr="00F45EDF" w:rsidRDefault="00B33542" w:rsidP="00B33542">
      <w:pPr>
        <w:pStyle w:val="subsection"/>
      </w:pPr>
      <w:r w:rsidRPr="00F45EDF">
        <w:tab/>
        <w:t>(4)</w:t>
      </w:r>
      <w:r w:rsidRPr="00F45EDF">
        <w:tab/>
        <w:t>For the purpose of any advice to be furnished to the Board by an actuary in relation to the determination of the number of units of pension that were equivalent to an amount refunded to a person from a Public Service Superannuation Fund, the amount so refunded shall be treated as if it were increased by an amount equal to two and one</w:t>
      </w:r>
      <w:r w:rsidR="00F45EDF">
        <w:noBreakHyphen/>
      </w:r>
      <w:r w:rsidRPr="00F45EDF">
        <w:t>half times that amount.</w:t>
      </w:r>
    </w:p>
    <w:p w:rsidR="00B33542" w:rsidRPr="00F45EDF" w:rsidRDefault="00B33542" w:rsidP="00B33542">
      <w:pPr>
        <w:pStyle w:val="ActHead5"/>
      </w:pPr>
      <w:bookmarkStart w:id="191" w:name="_Toc531703745"/>
      <w:r w:rsidRPr="004506DD">
        <w:rPr>
          <w:rStyle w:val="CharSectno"/>
        </w:rPr>
        <w:t>110C</w:t>
      </w:r>
      <w:r w:rsidRPr="00F45EDF">
        <w:t xml:space="preserve">  Part VIII not to apply in certain cases</w:t>
      </w:r>
      <w:bookmarkEnd w:id="191"/>
    </w:p>
    <w:p w:rsidR="00B33542" w:rsidRPr="00F45EDF" w:rsidRDefault="00B33542" w:rsidP="00B33542">
      <w:pPr>
        <w:pStyle w:val="subsection"/>
      </w:pPr>
      <w:r w:rsidRPr="00F45EDF">
        <w:tab/>
        <w:t>(1)</w:t>
      </w:r>
      <w:r w:rsidRPr="00F45EDF">
        <w:tab/>
        <w:t xml:space="preserve">This Part does not apply in relation to an employee if, but for the refund to him of an amount from a Public Service Superannuation Fund, a transfer value referred to in </w:t>
      </w:r>
      <w:r w:rsidR="00F45EDF">
        <w:t>paragraph (</w:t>
      </w:r>
      <w:r w:rsidRPr="00F45EDF">
        <w:t xml:space="preserve">b), or a prescribed pension referred to in </w:t>
      </w:r>
      <w:r w:rsidR="00F45EDF">
        <w:t>paragraph (</w:t>
      </w:r>
      <w:r w:rsidRPr="00F45EDF">
        <w:t xml:space="preserve">d), of </w:t>
      </w:r>
      <w:r w:rsidR="00F45EDF">
        <w:t>subsection (</w:t>
      </w:r>
      <w:r w:rsidRPr="00F45EDF">
        <w:t>1) of section</w:t>
      </w:r>
      <w:r w:rsidR="00F45EDF">
        <w:t> </w:t>
      </w:r>
      <w:r w:rsidRPr="00F45EDF">
        <w:t xml:space="preserve">119H would have become payable to or in respect of him or deferred benefits referred to in </w:t>
      </w:r>
      <w:r w:rsidR="00F45EDF">
        <w:t>paragraph (</w:t>
      </w:r>
      <w:r w:rsidRPr="00F45EDF">
        <w:t>f) of that subsection would have become applicable in respect of him.</w:t>
      </w:r>
    </w:p>
    <w:p w:rsidR="00B33542" w:rsidRPr="00F45EDF" w:rsidRDefault="00B33542" w:rsidP="00B33542">
      <w:pPr>
        <w:pStyle w:val="subsection"/>
      </w:pPr>
      <w:r w:rsidRPr="00F45EDF">
        <w:tab/>
        <w:t>(2)</w:t>
      </w:r>
      <w:r w:rsidRPr="00F45EDF">
        <w:tab/>
        <w:t xml:space="preserve">Where the application of this Part in relation to an employee is not excluded by reason of </w:t>
      </w:r>
      <w:r w:rsidR="00F45EDF">
        <w:t>subsection (</w:t>
      </w:r>
      <w:r w:rsidRPr="00F45EDF">
        <w:t>1) of this section but section</w:t>
      </w:r>
      <w:r w:rsidR="00F45EDF">
        <w:t> </w:t>
      </w:r>
      <w:r w:rsidRPr="00F45EDF">
        <w:t xml:space="preserve">119H applies in relation to him, </w:t>
      </w:r>
      <w:r w:rsidR="00F45EDF">
        <w:t>subsections (</w:t>
      </w:r>
      <w:r w:rsidRPr="00F45EDF">
        <w:t>5) and (6) of section</w:t>
      </w:r>
      <w:r w:rsidR="00F45EDF">
        <w:t> </w:t>
      </w:r>
      <w:r w:rsidRPr="00F45EDF">
        <w:t>109 and section</w:t>
      </w:r>
      <w:r w:rsidR="00F45EDF">
        <w:t> </w:t>
      </w:r>
      <w:r w:rsidRPr="00F45EDF">
        <w:t>110 do not apply in relation to him.</w:t>
      </w:r>
    </w:p>
    <w:p w:rsidR="00B33542" w:rsidRPr="00F45EDF" w:rsidRDefault="00B33542" w:rsidP="00B33542">
      <w:pPr>
        <w:pStyle w:val="ActHead5"/>
      </w:pPr>
      <w:bookmarkStart w:id="192" w:name="_Toc531703746"/>
      <w:r w:rsidRPr="004506DD">
        <w:rPr>
          <w:rStyle w:val="CharSectno"/>
        </w:rPr>
        <w:t>110D</w:t>
      </w:r>
      <w:r w:rsidRPr="00F45EDF">
        <w:t xml:space="preserve">  Application of this Part on and after 1</w:t>
      </w:r>
      <w:r w:rsidR="00F45EDF">
        <w:t> </w:t>
      </w:r>
      <w:r w:rsidRPr="00F45EDF">
        <w:t>July 1976</w:t>
      </w:r>
      <w:bookmarkEnd w:id="192"/>
    </w:p>
    <w:p w:rsidR="00B33542" w:rsidRPr="00F45EDF" w:rsidRDefault="00B33542" w:rsidP="00B33542">
      <w:pPr>
        <w:pStyle w:val="subsection"/>
      </w:pPr>
      <w:r w:rsidRPr="00F45EDF">
        <w:tab/>
      </w:r>
      <w:r w:rsidRPr="00F45EDF">
        <w:tab/>
        <w:t>On and after 1</w:t>
      </w:r>
      <w:r w:rsidR="00F45EDF">
        <w:t> </w:t>
      </w:r>
      <w:r w:rsidRPr="00F45EDF">
        <w:t>July 1976:</w:t>
      </w:r>
    </w:p>
    <w:p w:rsidR="00B33542" w:rsidRPr="00F45EDF" w:rsidRDefault="00B33542" w:rsidP="00B33542">
      <w:pPr>
        <w:pStyle w:val="paragraph"/>
      </w:pPr>
      <w:r w:rsidRPr="00F45EDF">
        <w:tab/>
        <w:t>(a)</w:t>
      </w:r>
      <w:r w:rsidRPr="00F45EDF">
        <w:tab/>
        <w:t>a reference in this Part to the Board shall be read as including a reference to the Commissioner for Superannuation; and</w:t>
      </w:r>
    </w:p>
    <w:p w:rsidR="00B33542" w:rsidRPr="00F45EDF" w:rsidRDefault="00B33542" w:rsidP="00B33542">
      <w:pPr>
        <w:pStyle w:val="paragraph"/>
      </w:pPr>
      <w:r w:rsidRPr="00F45EDF">
        <w:tab/>
        <w:t>(b)</w:t>
      </w:r>
      <w:r w:rsidRPr="00F45EDF">
        <w:tab/>
        <w:t xml:space="preserve">the first reference in </w:t>
      </w:r>
      <w:r w:rsidR="00F45EDF">
        <w:t>subsection (</w:t>
      </w:r>
      <w:r w:rsidRPr="00F45EDF">
        <w:t>4) of section</w:t>
      </w:r>
      <w:r w:rsidR="00F45EDF">
        <w:t> </w:t>
      </w:r>
      <w:r w:rsidRPr="00F45EDF">
        <w:t>109 to the Fund shall be read as a reference to the new Superannuation Fund.</w:t>
      </w:r>
    </w:p>
    <w:p w:rsidR="00B33542" w:rsidRPr="00F45EDF" w:rsidRDefault="00B33542" w:rsidP="002477D1">
      <w:pPr>
        <w:pStyle w:val="ActHead2"/>
        <w:pageBreakBefore/>
      </w:pPr>
      <w:bookmarkStart w:id="193" w:name="_Toc531703747"/>
      <w:r w:rsidRPr="004506DD">
        <w:rPr>
          <w:rStyle w:val="CharPartNo"/>
        </w:rPr>
        <w:lastRenderedPageBreak/>
        <w:t>Part IX</w:t>
      </w:r>
      <w:r w:rsidRPr="00F45EDF">
        <w:t>—</w:t>
      </w:r>
      <w:r w:rsidRPr="004506DD">
        <w:rPr>
          <w:rStyle w:val="CharPartText"/>
        </w:rPr>
        <w:t>Special provisions in relation to certain former contributors to the Defence Forces Retirement Benefits Fund</w:t>
      </w:r>
      <w:bookmarkEnd w:id="193"/>
    </w:p>
    <w:p w:rsidR="00B33542" w:rsidRPr="004506DD" w:rsidRDefault="009B7AF5" w:rsidP="00B33542">
      <w:pPr>
        <w:pStyle w:val="Header"/>
      </w:pPr>
      <w:r w:rsidRPr="004506DD">
        <w:rPr>
          <w:rStyle w:val="CharDivNo"/>
        </w:rPr>
        <w:t xml:space="preserve"> </w:t>
      </w:r>
      <w:r w:rsidRPr="004506DD">
        <w:rPr>
          <w:rStyle w:val="CharDivText"/>
        </w:rPr>
        <w:t xml:space="preserve"> </w:t>
      </w:r>
    </w:p>
    <w:p w:rsidR="00B33542" w:rsidRPr="00F45EDF" w:rsidRDefault="00B33542" w:rsidP="00B33542">
      <w:pPr>
        <w:pStyle w:val="ActHead5"/>
      </w:pPr>
      <w:bookmarkStart w:id="194" w:name="_Toc531703748"/>
      <w:r w:rsidRPr="004506DD">
        <w:rPr>
          <w:rStyle w:val="CharSectno"/>
        </w:rPr>
        <w:t>111</w:t>
      </w:r>
      <w:r w:rsidRPr="00F45EDF">
        <w:t xml:space="preserve">  Application of Part</w:t>
      </w:r>
      <w:bookmarkEnd w:id="194"/>
    </w:p>
    <w:p w:rsidR="00B33542" w:rsidRPr="00F45EDF" w:rsidRDefault="00B33542" w:rsidP="00B33542">
      <w:pPr>
        <w:pStyle w:val="subsection"/>
      </w:pPr>
      <w:r w:rsidRPr="00F45EDF">
        <w:tab/>
        <w:t>(1)</w:t>
      </w:r>
      <w:r w:rsidRPr="00F45EDF">
        <w:tab/>
        <w:t>This Part applies to a person:</w:t>
      </w:r>
    </w:p>
    <w:p w:rsidR="00B33542" w:rsidRPr="00F45EDF" w:rsidRDefault="00B33542" w:rsidP="00B33542">
      <w:pPr>
        <w:pStyle w:val="paragraph"/>
      </w:pPr>
      <w:r w:rsidRPr="00F45EDF">
        <w:tab/>
        <w:t>(a)</w:t>
      </w:r>
      <w:r w:rsidRPr="00F45EDF">
        <w:tab/>
        <w:t>who, immediately after ceasing to be a member of the Defence Force of the Commonwealth, becomes employed by the Commonwealth or by an approved authority otherwise than as a casual, exempt or temporary employee; and</w:t>
      </w:r>
    </w:p>
    <w:p w:rsidR="00B33542" w:rsidRPr="00F45EDF" w:rsidRDefault="00B33542" w:rsidP="00B33542">
      <w:pPr>
        <w:pStyle w:val="paragraph"/>
      </w:pPr>
      <w:r w:rsidRPr="00F45EDF">
        <w:tab/>
        <w:t>(b)</w:t>
      </w:r>
      <w:r w:rsidRPr="00F45EDF">
        <w:tab/>
        <w:t>in respect of whom an amount is paid from the Defence Forces Retirement Benefits Fund into the Fund under Division</w:t>
      </w:r>
      <w:r w:rsidR="00F45EDF">
        <w:t> </w:t>
      </w:r>
      <w:r w:rsidRPr="00F45EDF">
        <w:t xml:space="preserve">3 of Part V of the </w:t>
      </w:r>
      <w:r w:rsidRPr="00F45EDF">
        <w:rPr>
          <w:i/>
        </w:rPr>
        <w:t>Defence Forces Retirement Benefits Act 1948</w:t>
      </w:r>
      <w:r w:rsidR="00F45EDF">
        <w:rPr>
          <w:i/>
        </w:rPr>
        <w:noBreakHyphen/>
      </w:r>
      <w:r w:rsidRPr="00F45EDF">
        <w:rPr>
          <w:i/>
        </w:rPr>
        <w:t>1959</w:t>
      </w:r>
      <w:r w:rsidRPr="00F45EDF">
        <w:t>.</w:t>
      </w:r>
    </w:p>
    <w:p w:rsidR="00B33542" w:rsidRPr="00F45EDF" w:rsidRDefault="00B33542" w:rsidP="00B33542">
      <w:pPr>
        <w:pStyle w:val="subsection"/>
      </w:pPr>
      <w:r w:rsidRPr="00F45EDF">
        <w:tab/>
        <w:t>(2)</w:t>
      </w:r>
      <w:r w:rsidRPr="00F45EDF">
        <w:tab/>
        <w:t>This Part also applies to a person:</w:t>
      </w:r>
    </w:p>
    <w:p w:rsidR="00B33542" w:rsidRPr="00F45EDF" w:rsidRDefault="00B33542" w:rsidP="00B33542">
      <w:pPr>
        <w:pStyle w:val="paragraph"/>
      </w:pPr>
      <w:r w:rsidRPr="00F45EDF">
        <w:tab/>
        <w:t>(a)</w:t>
      </w:r>
      <w:r w:rsidRPr="00F45EDF">
        <w:tab/>
        <w:t>who, immediately after ceasing to be a member of the Defence Force of the Commonwealth, becomes employed by the Commonwealth or by an approved authority otherwise than in a permanent capacity and is, by the terms of his employment, required to give the whole of his time to the duties of his employment;</w:t>
      </w:r>
    </w:p>
    <w:p w:rsidR="00B33542" w:rsidRPr="00F45EDF" w:rsidRDefault="00B33542" w:rsidP="00B33542">
      <w:pPr>
        <w:pStyle w:val="paragraph"/>
      </w:pPr>
      <w:r w:rsidRPr="00F45EDF">
        <w:tab/>
        <w:t>(b)</w:t>
      </w:r>
      <w:r w:rsidRPr="00F45EDF">
        <w:tab/>
        <w:t>who, immediately before becoming so employed, had had not less than three years’ continuous service as a member of the Defence Force of the Commonwealth;</w:t>
      </w:r>
    </w:p>
    <w:p w:rsidR="00B33542" w:rsidRPr="00F45EDF" w:rsidRDefault="00B33542" w:rsidP="00B33542">
      <w:pPr>
        <w:pStyle w:val="paragraph"/>
      </w:pPr>
      <w:r w:rsidRPr="00F45EDF">
        <w:tab/>
        <w:t>(c)</w:t>
      </w:r>
      <w:r w:rsidRPr="00F45EDF">
        <w:tab/>
        <w:t>in respect of whom:</w:t>
      </w:r>
    </w:p>
    <w:p w:rsidR="00B33542" w:rsidRPr="00F45EDF" w:rsidRDefault="00B33542" w:rsidP="00B33542">
      <w:pPr>
        <w:pStyle w:val="paragraphsub"/>
      </w:pPr>
      <w:r w:rsidRPr="00F45EDF">
        <w:tab/>
        <w:t>(i)</w:t>
      </w:r>
      <w:r w:rsidRPr="00F45EDF">
        <w:tab/>
        <w:t xml:space="preserve">in the case of a person employed by the Commonwealth otherwise than under the </w:t>
      </w:r>
      <w:r w:rsidRPr="00F45EDF">
        <w:rPr>
          <w:i/>
        </w:rPr>
        <w:t>Australian Security Intelligence Organization Act 1956</w:t>
      </w:r>
      <w:r w:rsidRPr="00F45EDF">
        <w:t>—the Public Service Board, or, on appeal from the Public Service Board, the Minister;</w:t>
      </w:r>
    </w:p>
    <w:p w:rsidR="00B33542" w:rsidRPr="00F45EDF" w:rsidRDefault="00B33542" w:rsidP="00B33542">
      <w:pPr>
        <w:pStyle w:val="paragraphsub"/>
      </w:pPr>
      <w:r w:rsidRPr="00F45EDF">
        <w:tab/>
        <w:t>(ii)</w:t>
      </w:r>
      <w:r w:rsidRPr="00F45EDF">
        <w:tab/>
        <w:t>in the case of a person employed by an approved authority—that approved authority; or</w:t>
      </w:r>
    </w:p>
    <w:p w:rsidR="00B33542" w:rsidRPr="00F45EDF" w:rsidRDefault="00B33542" w:rsidP="00B33542">
      <w:pPr>
        <w:pStyle w:val="paragraphsub"/>
        <w:keepNext/>
      </w:pPr>
      <w:r w:rsidRPr="00F45EDF">
        <w:lastRenderedPageBreak/>
        <w:tab/>
        <w:t>(iii)</w:t>
      </w:r>
      <w:r w:rsidRPr="00F45EDF">
        <w:tab/>
        <w:t xml:space="preserve">in the case of a person employed under the </w:t>
      </w:r>
      <w:r w:rsidRPr="00F45EDF">
        <w:rPr>
          <w:i/>
        </w:rPr>
        <w:t>Australian Security Intelligence Organization Act 1956</w:t>
      </w:r>
      <w:r w:rsidRPr="00F45EDF">
        <w:t>—the Director</w:t>
      </w:r>
      <w:r w:rsidR="00F45EDF">
        <w:noBreakHyphen/>
      </w:r>
      <w:r w:rsidRPr="00F45EDF">
        <w:t>General of Security;</w:t>
      </w:r>
    </w:p>
    <w:p w:rsidR="00B33542" w:rsidRPr="00F45EDF" w:rsidRDefault="00B33542" w:rsidP="00B33542">
      <w:pPr>
        <w:pStyle w:val="paragraph"/>
      </w:pPr>
      <w:r w:rsidRPr="00F45EDF">
        <w:tab/>
      </w:r>
      <w:r w:rsidRPr="00F45EDF">
        <w:tab/>
        <w:t>certifies that that person’s employment is likely to be continued for a period of at least seven years; and</w:t>
      </w:r>
    </w:p>
    <w:p w:rsidR="00B33542" w:rsidRPr="00F45EDF" w:rsidRDefault="00B33542" w:rsidP="00B33542">
      <w:pPr>
        <w:pStyle w:val="paragraph"/>
      </w:pPr>
      <w:r w:rsidRPr="00F45EDF">
        <w:tab/>
        <w:t>(d)</w:t>
      </w:r>
      <w:r w:rsidRPr="00F45EDF">
        <w:tab/>
        <w:t>in respect of whom an amount is paid from the Defence Forces Retirement Benefits Fund into the Fund under Division</w:t>
      </w:r>
      <w:r w:rsidR="00F45EDF">
        <w:t> </w:t>
      </w:r>
      <w:r w:rsidRPr="00F45EDF">
        <w:t xml:space="preserve">3 of Part V of the </w:t>
      </w:r>
      <w:r w:rsidRPr="00F45EDF">
        <w:rPr>
          <w:i/>
        </w:rPr>
        <w:t>Defence Forces Retirement Benefits Act 1948</w:t>
      </w:r>
      <w:r w:rsidR="00F45EDF">
        <w:rPr>
          <w:i/>
        </w:rPr>
        <w:noBreakHyphen/>
      </w:r>
      <w:r w:rsidRPr="00F45EDF">
        <w:rPr>
          <w:i/>
        </w:rPr>
        <w:t>1959</w:t>
      </w:r>
      <w:r w:rsidRPr="00F45EDF">
        <w:t>.</w:t>
      </w:r>
    </w:p>
    <w:p w:rsidR="00B33542" w:rsidRPr="00F45EDF" w:rsidRDefault="00B33542" w:rsidP="00B33542">
      <w:pPr>
        <w:pStyle w:val="subsection"/>
      </w:pPr>
      <w:r w:rsidRPr="00F45EDF">
        <w:tab/>
        <w:t>(3)</w:t>
      </w:r>
      <w:r w:rsidRPr="00F45EDF">
        <w:tab/>
        <w:t xml:space="preserve">Notwithstanding </w:t>
      </w:r>
      <w:r w:rsidR="00F45EDF">
        <w:t>subsections (</w:t>
      </w:r>
      <w:r w:rsidRPr="00F45EDF">
        <w:t xml:space="preserve">1) and (2), this Part does not apply to a person who becomes employed by the Commonwealth or by an approved authority after the commencement of the </w:t>
      </w:r>
      <w:r w:rsidRPr="00F45EDF">
        <w:rPr>
          <w:i/>
        </w:rPr>
        <w:t>Superannuation Act 1971</w:t>
      </w:r>
      <w:r w:rsidRPr="00F45EDF">
        <w:t>.</w:t>
      </w:r>
    </w:p>
    <w:p w:rsidR="00B33542" w:rsidRPr="00F45EDF" w:rsidRDefault="00B33542" w:rsidP="00B33542">
      <w:pPr>
        <w:pStyle w:val="ActHead5"/>
      </w:pPr>
      <w:bookmarkStart w:id="195" w:name="_Toc531703749"/>
      <w:r w:rsidRPr="004506DD">
        <w:rPr>
          <w:rStyle w:val="CharSectno"/>
        </w:rPr>
        <w:t>112</w:t>
      </w:r>
      <w:r w:rsidRPr="00F45EDF">
        <w:t xml:space="preserve">  Contributions</w:t>
      </w:r>
      <w:bookmarkEnd w:id="195"/>
    </w:p>
    <w:p w:rsidR="00B33542" w:rsidRPr="00F45EDF" w:rsidRDefault="00B33542" w:rsidP="00B33542">
      <w:pPr>
        <w:pStyle w:val="subsection"/>
      </w:pPr>
      <w:r w:rsidRPr="00F45EDF">
        <w:tab/>
        <w:t>(1)</w:t>
      </w:r>
      <w:r w:rsidRPr="00F45EDF">
        <w:tab/>
        <w:t>A person to whom this Part applies shall contribute to the Fund from the date on which he becomes employed by the Commonwealth or, where he is employed by an approved authority, by that authority, and, if he is not an employee, he shall be deemed to be an employee, for the purposes of this Act, on and after that date.</w:t>
      </w:r>
    </w:p>
    <w:p w:rsidR="00B33542" w:rsidRPr="00F45EDF" w:rsidRDefault="00B33542" w:rsidP="00B33542">
      <w:pPr>
        <w:pStyle w:val="subsection"/>
      </w:pPr>
      <w:r w:rsidRPr="00F45EDF">
        <w:tab/>
        <w:t>(2)</w:t>
      </w:r>
      <w:r w:rsidRPr="00F45EDF">
        <w:tab/>
        <w:t>Section</w:t>
      </w:r>
      <w:r w:rsidR="00F45EDF">
        <w:t> </w:t>
      </w:r>
      <w:r w:rsidRPr="00F45EDF">
        <w:t>5 does not apply to a person to whom this Part applies.</w:t>
      </w:r>
    </w:p>
    <w:p w:rsidR="00B33542" w:rsidRPr="00F45EDF" w:rsidRDefault="00B33542" w:rsidP="00B33542">
      <w:pPr>
        <w:pStyle w:val="subsection"/>
      </w:pPr>
      <w:r w:rsidRPr="00F45EDF">
        <w:tab/>
        <w:t>(3)</w:t>
      </w:r>
      <w:r w:rsidRPr="00F45EDF">
        <w:tab/>
        <w:t>Subject to section</w:t>
      </w:r>
      <w:r w:rsidR="00F45EDF">
        <w:t> </w:t>
      </w:r>
      <w:r w:rsidRPr="00F45EDF">
        <w:t>113, a person to whom this Part applies shall contribute to the Fund for so many units of pension (including, where necessary, a fraction of a unit) as the Board determines will entitle that person to benefits equivalent to those to which he would have been entitled if his contributions to the Defence Forces Retirement Benefits Fund had been contributions to the Superannuation Fund based on a retiring age of sixty years.</w:t>
      </w:r>
    </w:p>
    <w:p w:rsidR="00B33542" w:rsidRPr="00F45EDF" w:rsidRDefault="00B33542" w:rsidP="00B33542">
      <w:pPr>
        <w:pStyle w:val="subsection"/>
      </w:pPr>
      <w:r w:rsidRPr="00F45EDF">
        <w:tab/>
        <w:t>(4)</w:t>
      </w:r>
      <w:r w:rsidRPr="00F45EDF">
        <w:tab/>
        <w:t xml:space="preserve">The amount of contribution to be paid fortnightly by a person to whom this Part applies for the units of pension for which he is required to contribute under </w:t>
      </w:r>
      <w:r w:rsidR="00F45EDF">
        <w:t>subsection (</w:t>
      </w:r>
      <w:r w:rsidRPr="00F45EDF">
        <w:t xml:space="preserve">3) is the amount which, immediately before he ceased to be a member of the Defence Force, he was contributing, in respect of each fortnightly period, to </w:t>
      </w:r>
      <w:r w:rsidRPr="00F45EDF">
        <w:lastRenderedPageBreak/>
        <w:t>the Defence Forces Retirement Benefits Fund, and, for the purposes of this Act, contributions in respect of those units shall be deemed to be made at rates based on a retiring age of sixty years.</w:t>
      </w:r>
    </w:p>
    <w:p w:rsidR="00B33542" w:rsidRPr="00F45EDF" w:rsidRDefault="00B33542" w:rsidP="00B33542">
      <w:pPr>
        <w:pStyle w:val="subsection"/>
      </w:pPr>
      <w:r w:rsidRPr="00F45EDF">
        <w:tab/>
        <w:t>(5)</w:t>
      </w:r>
      <w:r w:rsidRPr="00F45EDF">
        <w:tab/>
        <w:t xml:space="preserve">In the application of </w:t>
      </w:r>
      <w:r w:rsidR="00F45EDF">
        <w:t>subsection (</w:t>
      </w:r>
      <w:r w:rsidRPr="00F45EDF">
        <w:t>1) of section</w:t>
      </w:r>
      <w:r w:rsidR="00F45EDF">
        <w:t> </w:t>
      </w:r>
      <w:r w:rsidRPr="00F45EDF">
        <w:t xml:space="preserve">46, and of </w:t>
      </w:r>
      <w:r w:rsidR="00F45EDF">
        <w:t>subsection (</w:t>
      </w:r>
      <w:r w:rsidRPr="00F45EDF">
        <w:t>1) of section</w:t>
      </w:r>
      <w:r w:rsidR="00F45EDF">
        <w:t> </w:t>
      </w:r>
      <w:r w:rsidRPr="00F45EDF">
        <w:t xml:space="preserve">47, of this Act to the pension of a widow of a person to whom this Part applies and who made an election under </w:t>
      </w:r>
      <w:r w:rsidR="00F45EDF">
        <w:t>subsection (</w:t>
      </w:r>
      <w:r w:rsidRPr="00F45EDF">
        <w:t>6) of section</w:t>
      </w:r>
      <w:r w:rsidR="00F45EDF">
        <w:t> </w:t>
      </w:r>
      <w:r w:rsidRPr="00F45EDF">
        <w:t xml:space="preserve">47, or </w:t>
      </w:r>
      <w:r w:rsidR="00F45EDF">
        <w:t>subsection (</w:t>
      </w:r>
      <w:r w:rsidRPr="00F45EDF">
        <w:t>4) of section</w:t>
      </w:r>
      <w:r w:rsidR="00F45EDF">
        <w:t> </w:t>
      </w:r>
      <w:r w:rsidRPr="00F45EDF">
        <w:t xml:space="preserve">48, of the </w:t>
      </w:r>
      <w:r w:rsidRPr="00F45EDF">
        <w:rPr>
          <w:i/>
        </w:rPr>
        <w:t>Defence Forces Retirement Benefits Act 1959</w:t>
      </w:r>
      <w:r w:rsidRPr="00F45EDF">
        <w:t xml:space="preserve">, the reference in </w:t>
      </w:r>
      <w:r w:rsidR="00F45EDF">
        <w:t>paragraph (</w:t>
      </w:r>
      <w:r w:rsidRPr="00F45EDF">
        <w:t>a) of each of the two first</w:t>
      </w:r>
      <w:r w:rsidR="00F45EDF">
        <w:noBreakHyphen/>
      </w:r>
      <w:r w:rsidRPr="00F45EDF">
        <w:t>mentioned subsections to five</w:t>
      </w:r>
      <w:r w:rsidR="00F45EDF">
        <w:noBreakHyphen/>
      </w:r>
      <w:r w:rsidRPr="00F45EDF">
        <w:t>eighths of the pension for which her husband was contributing at the time of his death, or that was payable to her husband at the time of his death, as the case may be, shall be read as a reference to one</w:t>
      </w:r>
      <w:r w:rsidR="00F45EDF">
        <w:noBreakHyphen/>
      </w:r>
      <w:r w:rsidRPr="00F45EDF">
        <w:t>half of that pension.</w:t>
      </w:r>
    </w:p>
    <w:p w:rsidR="00B33542" w:rsidRPr="00F45EDF" w:rsidRDefault="00B33542" w:rsidP="00B33542">
      <w:pPr>
        <w:pStyle w:val="ActHead5"/>
      </w:pPr>
      <w:bookmarkStart w:id="196" w:name="_Toc531703750"/>
      <w:r w:rsidRPr="004506DD">
        <w:rPr>
          <w:rStyle w:val="CharSectno"/>
        </w:rPr>
        <w:t>113</w:t>
      </w:r>
      <w:r w:rsidRPr="00F45EDF">
        <w:t xml:space="preserve">  Additional contributions</w:t>
      </w:r>
      <w:bookmarkEnd w:id="196"/>
    </w:p>
    <w:p w:rsidR="00B33542" w:rsidRPr="00F45EDF" w:rsidRDefault="00B33542" w:rsidP="00B33542">
      <w:pPr>
        <w:pStyle w:val="subsection"/>
      </w:pPr>
      <w:r w:rsidRPr="00F45EDF">
        <w:tab/>
        <w:t>(1)</w:t>
      </w:r>
      <w:r w:rsidRPr="00F45EDF">
        <w:tab/>
        <w:t xml:space="preserve">Subject to </w:t>
      </w:r>
      <w:r w:rsidR="00F45EDF">
        <w:t>subsection (</w:t>
      </w:r>
      <w:r w:rsidRPr="00F45EDF">
        <w:t>2), section</w:t>
      </w:r>
      <w:r w:rsidR="00F45EDF">
        <w:t> </w:t>
      </w:r>
      <w:r w:rsidRPr="00F45EDF">
        <w:t>112 does not affect the obligation or right (if any) of a person to whom this Part applies to contribute, in accordance with this Act, for units of pension additional to those for which he is required to contribute under that section.</w:t>
      </w:r>
    </w:p>
    <w:p w:rsidR="00B33542" w:rsidRPr="00F45EDF" w:rsidRDefault="00B33542" w:rsidP="00B33542">
      <w:pPr>
        <w:pStyle w:val="subsection"/>
      </w:pPr>
      <w:r w:rsidRPr="00F45EDF">
        <w:tab/>
        <w:t>(2)</w:t>
      </w:r>
      <w:r w:rsidRPr="00F45EDF">
        <w:tab/>
        <w:t xml:space="preserve">In the case of a person to whom this Part applies who was a contributor for limited benefits under the </w:t>
      </w:r>
      <w:r w:rsidRPr="00F45EDF">
        <w:rPr>
          <w:i/>
        </w:rPr>
        <w:t>Defence Forces Retirement Benefits Act 1948</w:t>
      </w:r>
      <w:r w:rsidR="00F45EDF">
        <w:rPr>
          <w:i/>
        </w:rPr>
        <w:noBreakHyphen/>
      </w:r>
      <w:r w:rsidRPr="00F45EDF">
        <w:rPr>
          <w:i/>
        </w:rPr>
        <w:t>1959</w:t>
      </w:r>
      <w:r w:rsidRPr="00F45EDF">
        <w:t>, the number of additional units of pension for which that person would otherwise have the obligation or right to contribute shall be reduced by such number of units of pension as the Board determines to be equivalent to the benefits to which that person would have been entitled under that Act in respect of his deferred pay if he had continued to contribute under that Act and had been a contributor for full benefits under that Act.</w:t>
      </w:r>
    </w:p>
    <w:p w:rsidR="00B33542" w:rsidRPr="00F45EDF" w:rsidRDefault="00B33542" w:rsidP="00B33542">
      <w:pPr>
        <w:pStyle w:val="ActHead5"/>
      </w:pPr>
      <w:bookmarkStart w:id="197" w:name="_Toc531703751"/>
      <w:r w:rsidRPr="004506DD">
        <w:rPr>
          <w:rStyle w:val="CharSectno"/>
        </w:rPr>
        <w:t>114</w:t>
      </w:r>
      <w:r w:rsidRPr="00F45EDF">
        <w:t xml:space="preserve">  Date of becoming an employee or contributor for certain purposes</w:t>
      </w:r>
      <w:bookmarkEnd w:id="197"/>
    </w:p>
    <w:p w:rsidR="00B33542" w:rsidRPr="00F45EDF" w:rsidRDefault="00B33542" w:rsidP="00B33542">
      <w:pPr>
        <w:pStyle w:val="subsection"/>
      </w:pPr>
      <w:r w:rsidRPr="00F45EDF">
        <w:tab/>
        <w:t>(1)</w:t>
      </w:r>
      <w:r w:rsidRPr="00F45EDF">
        <w:tab/>
        <w:t>A person to whom this Part applies shall, for the purposes of section</w:t>
      </w:r>
      <w:r w:rsidR="00F45EDF">
        <w:t> </w:t>
      </w:r>
      <w:r w:rsidRPr="00F45EDF">
        <w:t xml:space="preserve">20, be deemed to have been an employee, and for the </w:t>
      </w:r>
      <w:r w:rsidRPr="00F45EDF">
        <w:lastRenderedPageBreak/>
        <w:t>purposes of section</w:t>
      </w:r>
      <w:r w:rsidR="00F45EDF">
        <w:t> </w:t>
      </w:r>
      <w:r w:rsidRPr="00F45EDF">
        <w:t>50, be deemed to have been a contributor to the Fund:</w:t>
      </w:r>
    </w:p>
    <w:p w:rsidR="00B33542" w:rsidRPr="00F45EDF" w:rsidRDefault="00B33542" w:rsidP="00B33542">
      <w:pPr>
        <w:pStyle w:val="paragraph"/>
      </w:pPr>
      <w:r w:rsidRPr="00F45EDF">
        <w:tab/>
        <w:t>(a)</w:t>
      </w:r>
      <w:r w:rsidRPr="00F45EDF">
        <w:tab/>
        <w:t xml:space="preserve">if he is not a person to whom </w:t>
      </w:r>
      <w:r w:rsidR="00F45EDF">
        <w:t>paragraph (</w:t>
      </w:r>
      <w:r w:rsidRPr="00F45EDF">
        <w:t>b) applies—on and from the date of commencement of his contributions to the Defence Forces Retirement Benefits Fund; or</w:t>
      </w:r>
    </w:p>
    <w:p w:rsidR="00B33542" w:rsidRPr="00F45EDF" w:rsidRDefault="00B33542" w:rsidP="00B33542">
      <w:pPr>
        <w:pStyle w:val="paragraph"/>
      </w:pPr>
      <w:r w:rsidRPr="00F45EDF">
        <w:tab/>
        <w:t>(b)</w:t>
      </w:r>
      <w:r w:rsidRPr="00F45EDF">
        <w:tab/>
        <w:t>if he was a contributor to the Fund immediately before the date of commencement of his contributions to the Defence Forces Retirement Benefits Fund and the reserve value held by the Fund in respect of his contributions to the Fund was paid from the Fund to the Defence Forces Retirement Benefits Fund in pursuance of section</w:t>
      </w:r>
      <w:r w:rsidR="00F45EDF">
        <w:t> </w:t>
      </w:r>
      <w:r w:rsidRPr="00F45EDF">
        <w:t xml:space="preserve">82 of the </w:t>
      </w:r>
      <w:r w:rsidRPr="00F45EDF">
        <w:rPr>
          <w:i/>
        </w:rPr>
        <w:t>Defence Forces Retirement Benefits Act 1948</w:t>
      </w:r>
      <w:r w:rsidRPr="00F45EDF">
        <w:t>—on and from the date of commencement of those contributions to the Fund.</w:t>
      </w:r>
    </w:p>
    <w:p w:rsidR="00B33542" w:rsidRPr="00F45EDF" w:rsidRDefault="00B33542" w:rsidP="00B33542">
      <w:pPr>
        <w:pStyle w:val="subsection"/>
      </w:pPr>
      <w:r w:rsidRPr="00F45EDF">
        <w:tab/>
        <w:t>(2)</w:t>
      </w:r>
      <w:r w:rsidRPr="00F45EDF">
        <w:tab/>
        <w:t xml:space="preserve">For the purposes of this Act, contributions paid, or, for the purposes of the </w:t>
      </w:r>
      <w:r w:rsidRPr="00F45EDF">
        <w:rPr>
          <w:i/>
        </w:rPr>
        <w:t>Defence Forces Retirement Benefits Act 1948</w:t>
      </w:r>
      <w:r w:rsidR="00F45EDF">
        <w:rPr>
          <w:i/>
        </w:rPr>
        <w:noBreakHyphen/>
      </w:r>
      <w:r w:rsidRPr="00F45EDF">
        <w:rPr>
          <w:i/>
        </w:rPr>
        <w:t>1952</w:t>
      </w:r>
      <w:r w:rsidRPr="00F45EDF">
        <w:t>, deemed to have been paid, to the Defence Forces Retirement Benefits Fund by a person to whom this Part applies shall be deemed to be contributions paid by that person to the Fund under this Act.</w:t>
      </w:r>
    </w:p>
    <w:p w:rsidR="00B33542" w:rsidRPr="00F45EDF" w:rsidRDefault="00B33542" w:rsidP="00B33542">
      <w:pPr>
        <w:pStyle w:val="subsection"/>
      </w:pPr>
      <w:r w:rsidRPr="00F45EDF">
        <w:tab/>
        <w:t>(3)</w:t>
      </w:r>
      <w:r w:rsidRPr="00F45EDF">
        <w:tab/>
        <w:t xml:space="preserve">For the purposes of </w:t>
      </w:r>
      <w:r w:rsidR="00F45EDF">
        <w:t>subsection (</w:t>
      </w:r>
      <w:r w:rsidRPr="00F45EDF">
        <w:t xml:space="preserve">1), the date of commencement of a person’s contributions to the Defence Forces Retirement Benefits Fund is the date of commencement of his contributions to that Fund which were taken into account for the purpose of determining the amount payable, in respect of him, from that Fund into the Fund, and contributions which were not taken into account for that purpose shall not be taken into account for the purposes of </w:t>
      </w:r>
      <w:r w:rsidR="00F45EDF">
        <w:t>subsection (</w:t>
      </w:r>
      <w:r w:rsidRPr="00F45EDF">
        <w:t>2).</w:t>
      </w:r>
    </w:p>
    <w:p w:rsidR="00B33542" w:rsidRPr="00F45EDF" w:rsidRDefault="00B33542" w:rsidP="00B33542">
      <w:pPr>
        <w:pStyle w:val="ActHead5"/>
      </w:pPr>
      <w:bookmarkStart w:id="198" w:name="_Toc531703752"/>
      <w:r w:rsidRPr="004506DD">
        <w:rPr>
          <w:rStyle w:val="CharSectno"/>
        </w:rPr>
        <w:t>115</w:t>
      </w:r>
      <w:r w:rsidRPr="00F45EDF">
        <w:t xml:space="preserve">  Certain amounts to be paid out of Consolidated Revenue Fund to the Superannuation Fund</w:t>
      </w:r>
      <w:bookmarkEnd w:id="198"/>
    </w:p>
    <w:p w:rsidR="00B33542" w:rsidRPr="00F45EDF" w:rsidRDefault="00B33542" w:rsidP="00B33542">
      <w:pPr>
        <w:pStyle w:val="subsection"/>
      </w:pPr>
      <w:r w:rsidRPr="00F45EDF">
        <w:tab/>
        <w:t>(1)</w:t>
      </w:r>
      <w:r w:rsidRPr="00F45EDF">
        <w:tab/>
        <w:t xml:space="preserve">Where, within five years after he becomes an employee, a person to whom this Part applies dies or is retired on the ground of invalidity or of physical or mental incapacity to perform his duties, any pension payable to or in respect of that person under this Act shall be paid from the Fund, and the Commonwealth shall pay to </w:t>
      </w:r>
      <w:r w:rsidRPr="00F45EDF">
        <w:lastRenderedPageBreak/>
        <w:t>the Fund the amount by which the proportion of the pension equivalent to the contributions made by or in respect of the person is less than the amount of the pension.</w:t>
      </w:r>
    </w:p>
    <w:p w:rsidR="00B33542" w:rsidRPr="00F45EDF" w:rsidRDefault="00B33542" w:rsidP="00B33542">
      <w:pPr>
        <w:pStyle w:val="subsection"/>
      </w:pPr>
      <w:r w:rsidRPr="00F45EDF">
        <w:tab/>
        <w:t>(2)</w:t>
      </w:r>
      <w:r w:rsidRPr="00F45EDF">
        <w:tab/>
        <w:t>This section does not have effect on and after 1</w:t>
      </w:r>
      <w:r w:rsidR="00F45EDF">
        <w:t> </w:t>
      </w:r>
      <w:r w:rsidRPr="00F45EDF">
        <w:t>July 1976.</w:t>
      </w:r>
    </w:p>
    <w:p w:rsidR="00B33542" w:rsidRPr="00F45EDF" w:rsidRDefault="00B33542" w:rsidP="002477D1">
      <w:pPr>
        <w:pStyle w:val="ActHead2"/>
        <w:pageBreakBefore/>
      </w:pPr>
      <w:bookmarkStart w:id="199" w:name="_Toc531703753"/>
      <w:r w:rsidRPr="004506DD">
        <w:rPr>
          <w:rStyle w:val="CharPartNo"/>
        </w:rPr>
        <w:lastRenderedPageBreak/>
        <w:t>Part X</w:t>
      </w:r>
      <w:r w:rsidRPr="00F45EDF">
        <w:t>—</w:t>
      </w:r>
      <w:r w:rsidRPr="004506DD">
        <w:rPr>
          <w:rStyle w:val="CharPartText"/>
        </w:rPr>
        <w:t xml:space="preserve">Special provisions in relation to certain members of the Police Force of the </w:t>
      </w:r>
      <w:smartTag w:uri="urn:schemas-microsoft-com:office:smarttags" w:element="State">
        <w:smartTag w:uri="urn:schemas-microsoft-com:office:smarttags" w:element="place">
          <w:r w:rsidRPr="004506DD">
            <w:rPr>
              <w:rStyle w:val="CharPartText"/>
            </w:rPr>
            <w:t>Australian Capital Territory</w:t>
          </w:r>
        </w:smartTag>
      </w:smartTag>
      <w:bookmarkEnd w:id="199"/>
    </w:p>
    <w:p w:rsidR="00B33542" w:rsidRPr="004506DD" w:rsidRDefault="009B7AF5" w:rsidP="00B33542">
      <w:pPr>
        <w:pStyle w:val="Header"/>
      </w:pPr>
      <w:r w:rsidRPr="004506DD">
        <w:rPr>
          <w:rStyle w:val="CharDivNo"/>
        </w:rPr>
        <w:t xml:space="preserve"> </w:t>
      </w:r>
      <w:r w:rsidRPr="004506DD">
        <w:rPr>
          <w:rStyle w:val="CharDivText"/>
        </w:rPr>
        <w:t xml:space="preserve"> </w:t>
      </w:r>
    </w:p>
    <w:p w:rsidR="00B33542" w:rsidRPr="00F45EDF" w:rsidRDefault="00B33542" w:rsidP="00B33542">
      <w:pPr>
        <w:pStyle w:val="ActHead5"/>
      </w:pPr>
      <w:bookmarkStart w:id="200" w:name="_Toc531703754"/>
      <w:r w:rsidRPr="004506DD">
        <w:rPr>
          <w:rStyle w:val="CharSectno"/>
        </w:rPr>
        <w:t>116</w:t>
      </w:r>
      <w:r w:rsidRPr="00F45EDF">
        <w:t xml:space="preserve">  Interpretation</w:t>
      </w:r>
      <w:bookmarkEnd w:id="200"/>
    </w:p>
    <w:p w:rsidR="00B33542" w:rsidRPr="00F45EDF" w:rsidRDefault="00B33542" w:rsidP="00B33542">
      <w:pPr>
        <w:pStyle w:val="subsection"/>
      </w:pPr>
      <w:r w:rsidRPr="00F45EDF">
        <w:tab/>
        <w:t>(1)</w:t>
      </w:r>
      <w:r w:rsidRPr="00F45EDF">
        <w:tab/>
        <w:t>In this Part, unless the contrary intention appears:</w:t>
      </w:r>
    </w:p>
    <w:p w:rsidR="00B33542" w:rsidRPr="00F45EDF" w:rsidRDefault="00B33542" w:rsidP="00B33542">
      <w:pPr>
        <w:pStyle w:val="Definition"/>
      </w:pPr>
      <w:r w:rsidRPr="00F45EDF">
        <w:rPr>
          <w:b/>
          <w:i/>
        </w:rPr>
        <w:t>person to whom this Part applies</w:t>
      </w:r>
      <w:r w:rsidRPr="00F45EDF">
        <w:t xml:space="preserve"> means a person from whose pay there were being deducted, immediately before the commencement of this section, sums under section</w:t>
      </w:r>
      <w:r w:rsidR="00F45EDF">
        <w:t> </w:t>
      </w:r>
      <w:r w:rsidRPr="00F45EDF">
        <w:t>17 of the Ordinance and who, within three months after the commencement of this section, makes an election having the effect of an election to contribute to the Fund.</w:t>
      </w:r>
    </w:p>
    <w:p w:rsidR="00B33542" w:rsidRPr="00F45EDF" w:rsidRDefault="00B33542" w:rsidP="00B33542">
      <w:pPr>
        <w:pStyle w:val="Definition"/>
      </w:pPr>
      <w:r w:rsidRPr="00F45EDF">
        <w:rPr>
          <w:b/>
          <w:i/>
        </w:rPr>
        <w:t>the Ordinance</w:t>
      </w:r>
      <w:r w:rsidRPr="00F45EDF">
        <w:t xml:space="preserve"> means the </w:t>
      </w:r>
      <w:r w:rsidRPr="00F45EDF">
        <w:rPr>
          <w:i/>
        </w:rPr>
        <w:t>Police Superannuation Ordinance 1928</w:t>
      </w:r>
      <w:r w:rsidR="00F45EDF">
        <w:rPr>
          <w:i/>
        </w:rPr>
        <w:noBreakHyphen/>
      </w:r>
      <w:r w:rsidRPr="00F45EDF">
        <w:rPr>
          <w:i/>
        </w:rPr>
        <w:t xml:space="preserve">1950 </w:t>
      </w:r>
      <w:r w:rsidRPr="00F45EDF">
        <w:t xml:space="preserve">of the </w:t>
      </w:r>
      <w:smartTag w:uri="urn:schemas-microsoft-com:office:smarttags" w:element="State">
        <w:smartTag w:uri="urn:schemas-microsoft-com:office:smarttags" w:element="place">
          <w:r w:rsidRPr="00F45EDF">
            <w:t>Australian Capital Territory</w:t>
          </w:r>
        </w:smartTag>
      </w:smartTag>
      <w:r w:rsidRPr="00F45EDF">
        <w:t>.</w:t>
      </w:r>
    </w:p>
    <w:p w:rsidR="00B33542" w:rsidRPr="00F45EDF" w:rsidRDefault="00B33542" w:rsidP="00B33542">
      <w:pPr>
        <w:pStyle w:val="subsection"/>
      </w:pPr>
      <w:r w:rsidRPr="00F45EDF">
        <w:tab/>
        <w:t>(2)</w:t>
      </w:r>
      <w:r w:rsidRPr="00F45EDF">
        <w:tab/>
        <w:t>In this Part, any reference to sums deducted from the pay of a person under section</w:t>
      </w:r>
      <w:r w:rsidR="00F45EDF">
        <w:t> </w:t>
      </w:r>
      <w:r w:rsidRPr="00F45EDF">
        <w:t>17 of the Ordinance includes a reference to contributions made by a person under section</w:t>
      </w:r>
      <w:r w:rsidR="00F45EDF">
        <w:t> </w:t>
      </w:r>
      <w:r w:rsidRPr="00F45EDF">
        <w:t>3 of the Ordinance.</w:t>
      </w:r>
    </w:p>
    <w:p w:rsidR="00B33542" w:rsidRPr="00F45EDF" w:rsidRDefault="00B33542" w:rsidP="00B33542">
      <w:pPr>
        <w:pStyle w:val="ActHead5"/>
      </w:pPr>
      <w:bookmarkStart w:id="201" w:name="_Toc531703755"/>
      <w:r w:rsidRPr="004506DD">
        <w:rPr>
          <w:rStyle w:val="CharSectno"/>
        </w:rPr>
        <w:t>117</w:t>
      </w:r>
      <w:r w:rsidRPr="00F45EDF">
        <w:t xml:space="preserve">  Superannuation rights and obligations of certain members of the </w:t>
      </w:r>
      <w:smartTag w:uri="urn:schemas-microsoft-com:office:smarttags" w:element="State">
        <w:smartTag w:uri="urn:schemas-microsoft-com:office:smarttags" w:element="place">
          <w:r w:rsidRPr="00F45EDF">
            <w:t>Australian Capital Territory</w:t>
          </w:r>
        </w:smartTag>
      </w:smartTag>
      <w:r w:rsidRPr="00F45EDF">
        <w:t xml:space="preserve"> Police Force</w:t>
      </w:r>
      <w:bookmarkEnd w:id="201"/>
    </w:p>
    <w:p w:rsidR="00B33542" w:rsidRPr="00F45EDF" w:rsidRDefault="00B33542" w:rsidP="00B33542">
      <w:pPr>
        <w:pStyle w:val="subsection"/>
      </w:pPr>
      <w:r w:rsidRPr="00F45EDF">
        <w:tab/>
        <w:t>(1)</w:t>
      </w:r>
      <w:r w:rsidRPr="00F45EDF">
        <w:tab/>
        <w:t>A person to whom this Part applies shall be deemed to be an employee and is liable to contribute to the Fund for so many units of pension (including, where necessary, a fraction of a unit) as the Board determines will entitle that person to benefits equivalent to those to which he would have been entitled if sums had continued to be deducted from his pay under section</w:t>
      </w:r>
      <w:r w:rsidR="00F45EDF">
        <w:t> </w:t>
      </w:r>
      <w:r w:rsidRPr="00F45EDF">
        <w:t>17 of the Ordinance in the amounts in which they were, immediately before the commencement of this section, being deducted, and his contributions for those units shall be in the same amounts.</w:t>
      </w:r>
    </w:p>
    <w:p w:rsidR="00B33542" w:rsidRPr="00F45EDF" w:rsidRDefault="00B33542" w:rsidP="00B33542">
      <w:pPr>
        <w:pStyle w:val="subsection"/>
      </w:pPr>
      <w:r w:rsidRPr="00F45EDF">
        <w:tab/>
        <w:t>(2)</w:t>
      </w:r>
      <w:r w:rsidRPr="00F45EDF">
        <w:tab/>
        <w:t>Section</w:t>
      </w:r>
      <w:r w:rsidR="00F45EDF">
        <w:t> </w:t>
      </w:r>
      <w:r w:rsidRPr="00F45EDF">
        <w:t>5 does not apply to a person to whom this Part applies.</w:t>
      </w:r>
    </w:p>
    <w:p w:rsidR="00B33542" w:rsidRPr="00F45EDF" w:rsidRDefault="00B33542" w:rsidP="00B33542">
      <w:pPr>
        <w:pStyle w:val="subsection"/>
      </w:pPr>
      <w:r w:rsidRPr="00F45EDF">
        <w:lastRenderedPageBreak/>
        <w:tab/>
        <w:t>(3)</w:t>
      </w:r>
      <w:r w:rsidRPr="00F45EDF">
        <w:tab/>
        <w:t>Subject to this Act, a person to whom this Part applies shall for all purposes of this Act be deemed to be a contributor:</w:t>
      </w:r>
    </w:p>
    <w:p w:rsidR="00B33542" w:rsidRPr="00F45EDF" w:rsidRDefault="00B33542" w:rsidP="00B33542">
      <w:pPr>
        <w:pStyle w:val="paragraph"/>
      </w:pPr>
      <w:r w:rsidRPr="00F45EDF">
        <w:tab/>
        <w:t>(a)</w:t>
      </w:r>
      <w:r w:rsidRPr="00F45EDF">
        <w:tab/>
        <w:t xml:space="preserve">in the case of such a person whose age for compulsory retirement under </w:t>
      </w:r>
      <w:r w:rsidR="00F45EDF">
        <w:t>subsection (</w:t>
      </w:r>
      <w:r w:rsidRPr="00F45EDF">
        <w:t>1) of section</w:t>
      </w:r>
      <w:r w:rsidR="00F45EDF">
        <w:t> </w:t>
      </w:r>
      <w:r w:rsidRPr="00F45EDF">
        <w:t>6 of the Ordinance was fifty</w:t>
      </w:r>
      <w:r w:rsidR="00F45EDF">
        <w:noBreakHyphen/>
      </w:r>
      <w:r w:rsidRPr="00F45EDF">
        <w:t>five or sixty years—at rates based on a retiring age of sixty years; and</w:t>
      </w:r>
    </w:p>
    <w:p w:rsidR="00B33542" w:rsidRPr="00F45EDF" w:rsidRDefault="00B33542" w:rsidP="00B33542">
      <w:pPr>
        <w:pStyle w:val="paragraph"/>
      </w:pPr>
      <w:r w:rsidRPr="00F45EDF">
        <w:tab/>
        <w:t>(b)</w:t>
      </w:r>
      <w:r w:rsidRPr="00F45EDF">
        <w:tab/>
        <w:t>in any other case—at rates based on a retiring age of sixty</w:t>
      </w:r>
      <w:r w:rsidR="00F45EDF">
        <w:noBreakHyphen/>
      </w:r>
      <w:r w:rsidRPr="00F45EDF">
        <w:t>five years.</w:t>
      </w:r>
    </w:p>
    <w:p w:rsidR="00B33542" w:rsidRPr="00F45EDF" w:rsidRDefault="00B33542" w:rsidP="00B33542">
      <w:pPr>
        <w:pStyle w:val="subsection"/>
      </w:pPr>
      <w:r w:rsidRPr="00F45EDF">
        <w:tab/>
        <w:t>(4)</w:t>
      </w:r>
      <w:r w:rsidRPr="00F45EDF">
        <w:tab/>
      </w:r>
      <w:r w:rsidR="00F45EDF">
        <w:t>Subsection (</w:t>
      </w:r>
      <w:r w:rsidRPr="00F45EDF">
        <w:t>1) does not affect the obligation or right of a person to whom this Part applies to contribute, in accordance with this Act, for units of pension in excess of those for which he is required to contribute under that subsection.</w:t>
      </w:r>
    </w:p>
    <w:p w:rsidR="00B33542" w:rsidRPr="00F45EDF" w:rsidRDefault="00B33542" w:rsidP="00B33542">
      <w:pPr>
        <w:pStyle w:val="ActHead5"/>
      </w:pPr>
      <w:bookmarkStart w:id="202" w:name="_Toc531703756"/>
      <w:r w:rsidRPr="004506DD">
        <w:rPr>
          <w:rStyle w:val="CharSectno"/>
        </w:rPr>
        <w:t>118</w:t>
      </w:r>
      <w:r w:rsidRPr="00F45EDF">
        <w:t xml:space="preserve">  Retrenchment</w:t>
      </w:r>
      <w:bookmarkEnd w:id="202"/>
    </w:p>
    <w:p w:rsidR="00B33542" w:rsidRPr="00F45EDF" w:rsidRDefault="00B33542" w:rsidP="00B33542">
      <w:pPr>
        <w:pStyle w:val="subsection"/>
      </w:pPr>
      <w:r w:rsidRPr="00F45EDF">
        <w:tab/>
        <w:t>(1)</w:t>
      </w:r>
      <w:r w:rsidRPr="00F45EDF">
        <w:tab/>
        <w:t>A person to whom this Part applies shall, for the purposes of section</w:t>
      </w:r>
      <w:r w:rsidR="00F45EDF">
        <w:t> </w:t>
      </w:r>
      <w:r w:rsidRPr="00F45EDF">
        <w:t>50 of this Act, be deemed to have been a contributor to the Fund from and including the date on which sums deducted from his pay under section</w:t>
      </w:r>
      <w:r w:rsidR="00F45EDF">
        <w:t> </w:t>
      </w:r>
      <w:r w:rsidRPr="00F45EDF">
        <w:t>17 of the Ordinance commenced to be deducted.</w:t>
      </w:r>
    </w:p>
    <w:p w:rsidR="00B33542" w:rsidRPr="00F45EDF" w:rsidRDefault="00B33542" w:rsidP="00B33542">
      <w:pPr>
        <w:pStyle w:val="subsection"/>
      </w:pPr>
      <w:r w:rsidRPr="00F45EDF">
        <w:tab/>
        <w:t>(2)</w:t>
      </w:r>
      <w:r w:rsidRPr="00F45EDF">
        <w:tab/>
        <w:t>For the purposes of this Act, sums deducted under section</w:t>
      </w:r>
      <w:r w:rsidR="00F45EDF">
        <w:t> </w:t>
      </w:r>
      <w:r w:rsidRPr="00F45EDF">
        <w:t>17 of the Ordinance from the pay of a person to whom this Part applies shall be deemed to be contributions paid by that person to the Fund.</w:t>
      </w:r>
    </w:p>
    <w:p w:rsidR="00B33542" w:rsidRPr="00F45EDF" w:rsidRDefault="00B33542" w:rsidP="00B33542">
      <w:pPr>
        <w:pStyle w:val="ActHead5"/>
      </w:pPr>
      <w:bookmarkStart w:id="203" w:name="_Toc531703757"/>
      <w:r w:rsidRPr="004506DD">
        <w:rPr>
          <w:rStyle w:val="CharSectno"/>
        </w:rPr>
        <w:t>119</w:t>
      </w:r>
      <w:r w:rsidRPr="00F45EDF">
        <w:t xml:space="preserve">  Payments to be made out of Consolidated Revenue Fund to the Superannuation Fund</w:t>
      </w:r>
      <w:bookmarkEnd w:id="203"/>
    </w:p>
    <w:p w:rsidR="00B33542" w:rsidRPr="00F45EDF" w:rsidRDefault="00B33542" w:rsidP="00B33542">
      <w:pPr>
        <w:pStyle w:val="subsection"/>
      </w:pPr>
      <w:r w:rsidRPr="00F45EDF">
        <w:tab/>
        <w:t>(1)</w:t>
      </w:r>
      <w:r w:rsidRPr="00F45EDF">
        <w:tab/>
        <w:t>The Commonwealth shall pay to the Fund an amount equal to the total of the sums deducted under section</w:t>
      </w:r>
      <w:r w:rsidR="00F45EDF">
        <w:t> </w:t>
      </w:r>
      <w:r w:rsidRPr="00F45EDF">
        <w:t>17 of the Ordinance from the pay of persons to whom this Part applies and the contributions made under section</w:t>
      </w:r>
      <w:r w:rsidR="00F45EDF">
        <w:t> </w:t>
      </w:r>
      <w:r w:rsidRPr="00F45EDF">
        <w:t>3 of the Ordinance by persons to whom this Part applies.</w:t>
      </w:r>
    </w:p>
    <w:p w:rsidR="00B33542" w:rsidRPr="00F45EDF" w:rsidRDefault="00B33542" w:rsidP="00B33542">
      <w:pPr>
        <w:pStyle w:val="subsection"/>
      </w:pPr>
      <w:r w:rsidRPr="00F45EDF">
        <w:tab/>
        <w:t>(2)</w:t>
      </w:r>
      <w:r w:rsidRPr="00F45EDF">
        <w:tab/>
        <w:t xml:space="preserve">Where a person to whom this Part applies is retired on the ground of invalidity or physical or mental incapacity to perform his duties, or dies, within five years after the commencement of this section, </w:t>
      </w:r>
      <w:r w:rsidRPr="00F45EDF">
        <w:lastRenderedPageBreak/>
        <w:t>the Commonwealth shall pay to the Fund the amount by which the proportion of any pension payable to him equivalent to the total of the sums deducted from his pay under section</w:t>
      </w:r>
      <w:r w:rsidR="00F45EDF">
        <w:t> </w:t>
      </w:r>
      <w:r w:rsidRPr="00F45EDF">
        <w:t>17 of the Ordinance and the amount of the contributions made by him to the Fund is less than the amount of the pension.</w:t>
      </w:r>
    </w:p>
    <w:p w:rsidR="00B33542" w:rsidRPr="00F45EDF" w:rsidRDefault="00B33542" w:rsidP="00B33542">
      <w:pPr>
        <w:pStyle w:val="subsection"/>
      </w:pPr>
      <w:r w:rsidRPr="00F45EDF">
        <w:tab/>
        <w:t>(3)</w:t>
      </w:r>
      <w:r w:rsidRPr="00F45EDF">
        <w:tab/>
        <w:t>Where a pension becomes payable to or in respect of a person to whom this Part applies, any payment that the Commonwealth is required by Division</w:t>
      </w:r>
      <w:r w:rsidR="00F45EDF">
        <w:t> </w:t>
      </w:r>
      <w:r w:rsidRPr="00F45EDF">
        <w:t xml:space="preserve">6 of Part III to pay to the Fund in respect of that person shall be increased by such an amount (if any) as the Board determines to be appropriate having regard to the contributions and payments made to the Fund for or in respect of units of pension referred to in </w:t>
      </w:r>
      <w:r w:rsidR="00F45EDF">
        <w:t>subsection (</w:t>
      </w:r>
      <w:r w:rsidRPr="00F45EDF">
        <w:t>1) of section</w:t>
      </w:r>
      <w:r w:rsidR="00F45EDF">
        <w:t> </w:t>
      </w:r>
      <w:r w:rsidRPr="00F45EDF">
        <w:t>117.</w:t>
      </w:r>
    </w:p>
    <w:p w:rsidR="00B33542" w:rsidRPr="00F45EDF" w:rsidRDefault="00B33542" w:rsidP="00B33542">
      <w:pPr>
        <w:pStyle w:val="subsection"/>
      </w:pPr>
      <w:r w:rsidRPr="00F45EDF">
        <w:tab/>
        <w:t>(4)</w:t>
      </w:r>
      <w:r w:rsidRPr="00F45EDF">
        <w:tab/>
        <w:t>This section does not have effect on and after 1</w:t>
      </w:r>
      <w:r w:rsidR="00F45EDF">
        <w:t> </w:t>
      </w:r>
      <w:r w:rsidRPr="00F45EDF">
        <w:t>July 1976.</w:t>
      </w:r>
    </w:p>
    <w:p w:rsidR="00B33542" w:rsidRPr="00F45EDF" w:rsidRDefault="00B33542" w:rsidP="002477D1">
      <w:pPr>
        <w:pStyle w:val="ActHead2"/>
        <w:pageBreakBefore/>
      </w:pPr>
      <w:bookmarkStart w:id="204" w:name="_Toc531703758"/>
      <w:r w:rsidRPr="004506DD">
        <w:rPr>
          <w:rStyle w:val="CharPartNo"/>
        </w:rPr>
        <w:lastRenderedPageBreak/>
        <w:t>Part XA</w:t>
      </w:r>
      <w:r w:rsidRPr="00F45EDF">
        <w:t>—</w:t>
      </w:r>
      <w:r w:rsidRPr="004506DD">
        <w:rPr>
          <w:rStyle w:val="CharPartText"/>
        </w:rPr>
        <w:t>Preservation of rights of certain contributors and former contributors</w:t>
      </w:r>
      <w:bookmarkEnd w:id="204"/>
    </w:p>
    <w:p w:rsidR="00B33542" w:rsidRPr="00F45EDF" w:rsidRDefault="00B33542" w:rsidP="00B33542">
      <w:pPr>
        <w:pStyle w:val="ActHead3"/>
      </w:pPr>
      <w:bookmarkStart w:id="205" w:name="_Toc531703759"/>
      <w:r w:rsidRPr="004506DD">
        <w:rPr>
          <w:rStyle w:val="CharDivNo"/>
        </w:rPr>
        <w:t>Division</w:t>
      </w:r>
      <w:r w:rsidR="00F45EDF" w:rsidRPr="004506DD">
        <w:rPr>
          <w:rStyle w:val="CharDivNo"/>
        </w:rPr>
        <w:t> </w:t>
      </w:r>
      <w:r w:rsidRPr="004506DD">
        <w:rPr>
          <w:rStyle w:val="CharDivNo"/>
        </w:rPr>
        <w:t>1</w:t>
      </w:r>
      <w:r w:rsidRPr="00F45EDF">
        <w:t>—</w:t>
      </w:r>
      <w:r w:rsidRPr="004506DD">
        <w:rPr>
          <w:rStyle w:val="CharDivText"/>
        </w:rPr>
        <w:t>Preliminary</w:t>
      </w:r>
      <w:bookmarkEnd w:id="205"/>
    </w:p>
    <w:p w:rsidR="00B33542" w:rsidRPr="00F45EDF" w:rsidRDefault="00B33542" w:rsidP="00B33542">
      <w:pPr>
        <w:pStyle w:val="ActHead5"/>
      </w:pPr>
      <w:bookmarkStart w:id="206" w:name="_Toc531703760"/>
      <w:r w:rsidRPr="004506DD">
        <w:rPr>
          <w:rStyle w:val="CharSectno"/>
        </w:rPr>
        <w:t>119A</w:t>
      </w:r>
      <w:r w:rsidRPr="00F45EDF">
        <w:t xml:space="preserve">  Interpretation</w:t>
      </w:r>
      <w:bookmarkEnd w:id="206"/>
    </w:p>
    <w:p w:rsidR="00B33542" w:rsidRPr="00F45EDF" w:rsidRDefault="00B33542" w:rsidP="00B33542">
      <w:pPr>
        <w:pStyle w:val="subsection"/>
      </w:pPr>
      <w:r w:rsidRPr="00F45EDF">
        <w:tab/>
        <w:t>(1)</w:t>
      </w:r>
      <w:r w:rsidRPr="00F45EDF">
        <w:tab/>
        <w:t>In this Part, unless the contrary intention appears:</w:t>
      </w:r>
    </w:p>
    <w:p w:rsidR="00B33542" w:rsidRPr="00F45EDF" w:rsidRDefault="00B33542" w:rsidP="00B33542">
      <w:pPr>
        <w:pStyle w:val="Definition"/>
      </w:pPr>
      <w:r w:rsidRPr="00F45EDF">
        <w:rPr>
          <w:b/>
          <w:i/>
        </w:rPr>
        <w:t>employment</w:t>
      </w:r>
      <w:r w:rsidRPr="00F45EDF">
        <w:t xml:space="preserve"> means employment by the terms of which persons employed in that employment are required to give the whole of their time to the duties of their employment.</w:t>
      </w:r>
    </w:p>
    <w:p w:rsidR="00B33542" w:rsidRPr="00F45EDF" w:rsidRDefault="00B33542" w:rsidP="00B33542">
      <w:pPr>
        <w:pStyle w:val="Definition"/>
      </w:pPr>
      <w:r w:rsidRPr="00F45EDF">
        <w:rPr>
          <w:b/>
          <w:i/>
        </w:rPr>
        <w:t>life policy</w:t>
      </w:r>
      <w:r w:rsidRPr="00F45EDF">
        <w:t xml:space="preserve"> has the same meaning as in the </w:t>
      </w:r>
      <w:r w:rsidRPr="00F45EDF">
        <w:rPr>
          <w:i/>
        </w:rPr>
        <w:t xml:space="preserve">Life Insurance Act 1945 </w:t>
      </w:r>
      <w:r w:rsidRPr="00F45EDF">
        <w:t xml:space="preserve">as in force immediately before the commencement of the </w:t>
      </w:r>
      <w:r w:rsidRPr="00F45EDF">
        <w:rPr>
          <w:i/>
        </w:rPr>
        <w:t>Life Insurance Act 1995</w:t>
      </w:r>
      <w:r w:rsidRPr="00F45EDF">
        <w:t>.</w:t>
      </w:r>
    </w:p>
    <w:p w:rsidR="00B33542" w:rsidRPr="00F45EDF" w:rsidRDefault="00D740A3" w:rsidP="00B33542">
      <w:pPr>
        <w:pStyle w:val="Definition"/>
      </w:pPr>
      <w:r w:rsidRPr="00F45EDF">
        <w:rPr>
          <w:b/>
          <w:i/>
        </w:rPr>
        <w:t>m</w:t>
      </w:r>
      <w:r w:rsidR="00B33542" w:rsidRPr="00F45EDF">
        <w:rPr>
          <w:b/>
          <w:i/>
        </w:rPr>
        <w:t>ember</w:t>
      </w:r>
      <w:r w:rsidR="00B33542" w:rsidRPr="00F45EDF">
        <w:t>, in relation to a superannuation scheme applying in relation to any employment, includes any person employed in that employment in respect of whom benefits are applicable under the scheme by reason of his being so employed, whether or not he has made contributions under the scheme.</w:t>
      </w:r>
    </w:p>
    <w:p w:rsidR="00B33542" w:rsidRPr="00F45EDF" w:rsidRDefault="00B33542" w:rsidP="00B33542">
      <w:pPr>
        <w:pStyle w:val="Definition"/>
      </w:pPr>
      <w:r w:rsidRPr="00F45EDF">
        <w:rPr>
          <w:b/>
          <w:i/>
        </w:rPr>
        <w:t>the rules</w:t>
      </w:r>
      <w:r w:rsidRPr="00F45EDF">
        <w:t>, in relation to a superannuation scheme, means the rules governing the operation of the scheme, whether contained in a law or in a trust deed or other instrument.</w:t>
      </w:r>
    </w:p>
    <w:p w:rsidR="00B33542" w:rsidRPr="00F45EDF" w:rsidRDefault="00B33542" w:rsidP="00B33542">
      <w:pPr>
        <w:pStyle w:val="subsection"/>
      </w:pPr>
      <w:r w:rsidRPr="00F45EDF">
        <w:tab/>
        <w:t>(2)</w:t>
      </w:r>
      <w:r w:rsidRPr="00F45EDF">
        <w:tab/>
        <w:t>For the purposes of this Part, the membership by a person of a House of the Parliament of the Commonwealth or of a State shall be treated as if it were employment of the person by the Commonwealth or by that State, as the case may be.</w:t>
      </w:r>
    </w:p>
    <w:p w:rsidR="00B33542" w:rsidRPr="00F45EDF" w:rsidRDefault="00B33542" w:rsidP="00B33542">
      <w:pPr>
        <w:pStyle w:val="subsection"/>
      </w:pPr>
      <w:r w:rsidRPr="00F45EDF">
        <w:tab/>
        <w:t>(2A)</w:t>
      </w:r>
      <w:r w:rsidRPr="00F45EDF">
        <w:tab/>
        <w:t xml:space="preserve">For the purposes of this Part, the membership by a person of the </w:t>
      </w:r>
      <w:r w:rsidR="00F83505" w:rsidRPr="00F45EDF">
        <w:t>Legislative Assembly of the Northern Territory</w:t>
      </w:r>
      <w:r w:rsidRPr="00F45EDF">
        <w:t xml:space="preserve"> or a legislative or advisory body prescribed for the purposes of section</w:t>
      </w:r>
      <w:r w:rsidR="00F45EDF">
        <w:t> </w:t>
      </w:r>
      <w:r w:rsidRPr="00F45EDF">
        <w:t xml:space="preserve">47C of the </w:t>
      </w:r>
      <w:r w:rsidRPr="00F45EDF">
        <w:rPr>
          <w:i/>
        </w:rPr>
        <w:t>Public Service Act 1922</w:t>
      </w:r>
      <w:r w:rsidR="00F45EDF">
        <w:rPr>
          <w:i/>
        </w:rPr>
        <w:noBreakHyphen/>
      </w:r>
      <w:r w:rsidRPr="00F45EDF">
        <w:rPr>
          <w:i/>
        </w:rPr>
        <w:t xml:space="preserve">1974 </w:t>
      </w:r>
      <w:r w:rsidRPr="00F45EDF">
        <w:t>shall be treated as if it were employment of the person by the Commonwealth.</w:t>
      </w:r>
    </w:p>
    <w:p w:rsidR="00B33542" w:rsidRPr="00F45EDF" w:rsidRDefault="00B33542" w:rsidP="00B33542">
      <w:pPr>
        <w:pStyle w:val="subsection"/>
      </w:pPr>
      <w:r w:rsidRPr="00F45EDF">
        <w:lastRenderedPageBreak/>
        <w:tab/>
        <w:t>(3)</w:t>
      </w:r>
      <w:r w:rsidRPr="00F45EDF">
        <w:tab/>
        <w:t>A reference in this Part to a superannuation scheme shall be read as a reference to a superannuation or retirement scheme, however established, and, unless the contrary intention appears, shall be read as including a reference to:</w:t>
      </w:r>
    </w:p>
    <w:p w:rsidR="00B33542" w:rsidRPr="00F45EDF" w:rsidRDefault="00B33542" w:rsidP="00B33542">
      <w:pPr>
        <w:pStyle w:val="paragraph"/>
      </w:pPr>
      <w:r w:rsidRPr="00F45EDF">
        <w:tab/>
        <w:t>(a)</w:t>
      </w:r>
      <w:r w:rsidRPr="00F45EDF">
        <w:tab/>
        <w:t>the superannuation scheme constituted by the provisions of this Act relating to the Fund; and</w:t>
      </w:r>
    </w:p>
    <w:p w:rsidR="00B33542" w:rsidRPr="00F45EDF" w:rsidRDefault="00B33542" w:rsidP="00B33542">
      <w:pPr>
        <w:pStyle w:val="paragraph"/>
      </w:pPr>
      <w:r w:rsidRPr="00F45EDF">
        <w:tab/>
        <w:t>(b)</w:t>
      </w:r>
      <w:r w:rsidRPr="00F45EDF">
        <w:tab/>
        <w:t>the retirement scheme constituted by the provisions of this Act relating to the Provident Account.</w:t>
      </w:r>
    </w:p>
    <w:p w:rsidR="00B33542" w:rsidRPr="00F45EDF" w:rsidRDefault="00B33542" w:rsidP="00B33542">
      <w:pPr>
        <w:pStyle w:val="subsection"/>
      </w:pPr>
      <w:r w:rsidRPr="00F45EDF">
        <w:tab/>
        <w:t>(4)</w:t>
      </w:r>
      <w:r w:rsidRPr="00F45EDF">
        <w:tab/>
        <w:t>For the purposes of this Part, a benefit payable to or in respect of an employee under a superannuation scheme shall not be taken to have been based partly upon contributions under the scheme by the employer by reason only that the benefit included interest upon contributions made under the scheme by the employee.</w:t>
      </w:r>
    </w:p>
    <w:p w:rsidR="00B33542" w:rsidRPr="00F45EDF" w:rsidRDefault="00B33542" w:rsidP="00B33542">
      <w:pPr>
        <w:pStyle w:val="ActHead5"/>
      </w:pPr>
      <w:bookmarkStart w:id="207" w:name="_Toc531703761"/>
      <w:r w:rsidRPr="004506DD">
        <w:rPr>
          <w:rStyle w:val="CharSectno"/>
        </w:rPr>
        <w:t>119B</w:t>
      </w:r>
      <w:r w:rsidRPr="00F45EDF">
        <w:t xml:space="preserve">  Determinations by the Board</w:t>
      </w:r>
      <w:bookmarkEnd w:id="207"/>
    </w:p>
    <w:p w:rsidR="00B33542" w:rsidRPr="00F45EDF" w:rsidRDefault="00B33542" w:rsidP="00B33542">
      <w:pPr>
        <w:pStyle w:val="subsection"/>
      </w:pPr>
      <w:r w:rsidRPr="00F45EDF">
        <w:tab/>
        <w:t>(1)</w:t>
      </w:r>
      <w:r w:rsidRPr="00F45EDF">
        <w:tab/>
        <w:t>The Board shall make a determination under this Part only after receiving advice in writing from an actuary.</w:t>
      </w:r>
    </w:p>
    <w:p w:rsidR="00B33542" w:rsidRPr="00F45EDF" w:rsidRDefault="00B33542" w:rsidP="00B33542">
      <w:pPr>
        <w:pStyle w:val="subsection"/>
      </w:pPr>
      <w:r w:rsidRPr="00F45EDF">
        <w:tab/>
        <w:t>(2)</w:t>
      </w:r>
      <w:r w:rsidRPr="00F45EDF">
        <w:tab/>
        <w:t>Where, in pursuance of this Part, the Board has power to make a determination in relation to a matter, the power shall be construed as including a power, exercisable in the like manner and subject to the like conditions (if any), to vary a determination so made.</w:t>
      </w:r>
    </w:p>
    <w:p w:rsidR="00B33542" w:rsidRPr="00F45EDF" w:rsidRDefault="00B33542" w:rsidP="002477D1">
      <w:pPr>
        <w:pStyle w:val="ActHead3"/>
        <w:pageBreakBefore/>
      </w:pPr>
      <w:bookmarkStart w:id="208" w:name="_Toc531703762"/>
      <w:r w:rsidRPr="004506DD">
        <w:rPr>
          <w:rStyle w:val="CharDivNo"/>
        </w:rPr>
        <w:lastRenderedPageBreak/>
        <w:t>Division</w:t>
      </w:r>
      <w:r w:rsidR="00F45EDF" w:rsidRPr="004506DD">
        <w:rPr>
          <w:rStyle w:val="CharDivNo"/>
        </w:rPr>
        <w:t> </w:t>
      </w:r>
      <w:r w:rsidRPr="004506DD">
        <w:rPr>
          <w:rStyle w:val="CharDivNo"/>
        </w:rPr>
        <w:t>2</w:t>
      </w:r>
      <w:r w:rsidRPr="00F45EDF">
        <w:t>—</w:t>
      </w:r>
      <w:r w:rsidRPr="004506DD">
        <w:rPr>
          <w:rStyle w:val="CharDivText"/>
        </w:rPr>
        <w:t>Employees who have preserved rights from previous employment</w:t>
      </w:r>
      <w:bookmarkEnd w:id="208"/>
    </w:p>
    <w:p w:rsidR="00B33542" w:rsidRPr="00F45EDF" w:rsidRDefault="00B33542" w:rsidP="00B33542">
      <w:pPr>
        <w:pStyle w:val="ActHead5"/>
      </w:pPr>
      <w:bookmarkStart w:id="209" w:name="_Toc531703763"/>
      <w:r w:rsidRPr="004506DD">
        <w:rPr>
          <w:rStyle w:val="CharSectno"/>
        </w:rPr>
        <w:t>119C</w:t>
      </w:r>
      <w:r w:rsidRPr="00F45EDF">
        <w:t xml:space="preserve">  Application of Division to former contributors to Provident Account</w:t>
      </w:r>
      <w:bookmarkEnd w:id="209"/>
    </w:p>
    <w:p w:rsidR="00B33542" w:rsidRPr="00F45EDF" w:rsidRDefault="00B33542" w:rsidP="00B33542">
      <w:pPr>
        <w:pStyle w:val="subsection"/>
      </w:pPr>
      <w:r w:rsidRPr="00F45EDF">
        <w:tab/>
      </w:r>
      <w:r w:rsidRPr="00F45EDF">
        <w:tab/>
        <w:t>Where a contributor to the Provident Account is allowed by the Board to contribute to the Fund under Part III, this Division other than section</w:t>
      </w:r>
      <w:r w:rsidR="00F45EDF">
        <w:t> </w:t>
      </w:r>
      <w:r w:rsidRPr="00F45EDF">
        <w:t>119G applies as if he had become an employee on the date on which he became a contributor to the Fund under that Part.</w:t>
      </w:r>
    </w:p>
    <w:p w:rsidR="00B33542" w:rsidRPr="00F45EDF" w:rsidRDefault="00B33542" w:rsidP="00B33542">
      <w:pPr>
        <w:pStyle w:val="ActHead5"/>
      </w:pPr>
      <w:bookmarkStart w:id="210" w:name="_Toc531703764"/>
      <w:r w:rsidRPr="004506DD">
        <w:rPr>
          <w:rStyle w:val="CharSectno"/>
        </w:rPr>
        <w:t>119D</w:t>
      </w:r>
      <w:r w:rsidRPr="00F45EDF">
        <w:t xml:space="preserve">  Transfer value payable in respect of previous employment</w:t>
      </w:r>
      <w:bookmarkEnd w:id="210"/>
    </w:p>
    <w:p w:rsidR="00B33542" w:rsidRPr="00F45EDF" w:rsidRDefault="00B33542" w:rsidP="00B33542">
      <w:pPr>
        <w:pStyle w:val="subsection"/>
      </w:pPr>
      <w:r w:rsidRPr="00F45EDF">
        <w:tab/>
        <w:t>(1)</w:t>
      </w:r>
      <w:r w:rsidRPr="00F45EDF">
        <w:tab/>
        <w:t>In this Division:</w:t>
      </w:r>
    </w:p>
    <w:p w:rsidR="00B33542" w:rsidRPr="00F45EDF" w:rsidRDefault="00B33542" w:rsidP="00B33542">
      <w:pPr>
        <w:pStyle w:val="paragraph"/>
      </w:pPr>
      <w:r w:rsidRPr="00F45EDF">
        <w:tab/>
        <w:t>(a)</w:t>
      </w:r>
      <w:r w:rsidRPr="00F45EDF">
        <w:tab/>
        <w:t>a reference, in relation to an employee, to a transfer value payable to or in respect of the employee under a superannuation scheme applicable in relation to any employment in which he was employed at any time before the date on which he became an employee is a reference:</w:t>
      </w:r>
    </w:p>
    <w:p w:rsidR="00B33542" w:rsidRPr="00F45EDF" w:rsidRDefault="00B33542" w:rsidP="00B33542">
      <w:pPr>
        <w:pStyle w:val="paragraphsub"/>
      </w:pPr>
      <w:r w:rsidRPr="00F45EDF">
        <w:tab/>
        <w:t>(i)</w:t>
      </w:r>
      <w:r w:rsidRPr="00F45EDF">
        <w:tab/>
        <w:t>in the case of the superannuation scheme constituted by the provisions of this Act relating to the Fund or by the provisions of this Act relating to the Provident Account—to a lump sum payable to the employee under section</w:t>
      </w:r>
      <w:r w:rsidR="00F45EDF">
        <w:t> </w:t>
      </w:r>
      <w:r w:rsidRPr="00F45EDF">
        <w:t>50, a lump sum payable to the employee under section</w:t>
      </w:r>
      <w:r w:rsidR="00F45EDF">
        <w:t> </w:t>
      </w:r>
      <w:r w:rsidRPr="00F45EDF">
        <w:t>82 where his services are terminated owing to retrenchment or a transfer value payable in respect of the employee under Division</w:t>
      </w:r>
      <w:r w:rsidR="00F45EDF">
        <w:t> </w:t>
      </w:r>
      <w:r w:rsidRPr="00F45EDF">
        <w:t>3;</w:t>
      </w:r>
    </w:p>
    <w:p w:rsidR="00B33542" w:rsidRPr="00F45EDF" w:rsidRDefault="00B33542" w:rsidP="00B33542">
      <w:pPr>
        <w:pStyle w:val="paragraphsub"/>
      </w:pPr>
      <w:r w:rsidRPr="00F45EDF">
        <w:tab/>
        <w:t>(ii)</w:t>
      </w:r>
      <w:r w:rsidRPr="00F45EDF">
        <w:tab/>
        <w:t xml:space="preserve">in the case of the superannuation scheme constituted by the provisions of the </w:t>
      </w:r>
      <w:r w:rsidRPr="00F45EDF">
        <w:rPr>
          <w:i/>
        </w:rPr>
        <w:t>Defence Forces Retirement Benefits Act 1948</w:t>
      </w:r>
      <w:r w:rsidR="00F45EDF">
        <w:rPr>
          <w:i/>
        </w:rPr>
        <w:noBreakHyphen/>
      </w:r>
      <w:r w:rsidRPr="00F45EDF">
        <w:rPr>
          <w:i/>
        </w:rPr>
        <w:t xml:space="preserve">1971 </w:t>
      </w:r>
      <w:r w:rsidRPr="00F45EDF">
        <w:t>and the other Acts relating to retirement benefits for members of the Defence Force—to a transfer value payable in respect of the employee under Division</w:t>
      </w:r>
      <w:r w:rsidR="00F45EDF">
        <w:t> </w:t>
      </w:r>
      <w:r w:rsidRPr="00F45EDF">
        <w:t xml:space="preserve">3 of Part VIC of the </w:t>
      </w:r>
      <w:r w:rsidRPr="00F45EDF">
        <w:rPr>
          <w:i/>
        </w:rPr>
        <w:t>Defence Forces Retirement Benefits Act 1948</w:t>
      </w:r>
      <w:r w:rsidR="00F45EDF">
        <w:rPr>
          <w:i/>
        </w:rPr>
        <w:noBreakHyphen/>
      </w:r>
      <w:r w:rsidRPr="00F45EDF">
        <w:rPr>
          <w:i/>
        </w:rPr>
        <w:t xml:space="preserve">1971 </w:t>
      </w:r>
      <w:r w:rsidRPr="00F45EDF">
        <w:t>or to a refund of contributions and a gratuity payable to the employee;</w:t>
      </w:r>
    </w:p>
    <w:p w:rsidR="00B33542" w:rsidRPr="00F45EDF" w:rsidRDefault="00B33542" w:rsidP="00B33542">
      <w:pPr>
        <w:pStyle w:val="paragraphsub"/>
      </w:pPr>
      <w:r w:rsidRPr="00F45EDF">
        <w:lastRenderedPageBreak/>
        <w:tab/>
        <w:t>(iia)</w:t>
      </w:r>
      <w:r w:rsidRPr="00F45EDF">
        <w:tab/>
        <w:t xml:space="preserve">in the case of the superannuation scheme constituted by the provisions of the </w:t>
      </w:r>
      <w:r w:rsidRPr="00F45EDF">
        <w:rPr>
          <w:i/>
        </w:rPr>
        <w:t>Defence Force Retirement and Death Benefits Act 1973</w:t>
      </w:r>
      <w:r w:rsidRPr="00F45EDF">
        <w:t>—to a transfer value payable in respect of the employee under Division</w:t>
      </w:r>
      <w:r w:rsidR="00F45EDF">
        <w:t> </w:t>
      </w:r>
      <w:r w:rsidRPr="00F45EDF">
        <w:t xml:space="preserve">3 of Part IX of that Act or to a refund of contributions and a lump sum payable under </w:t>
      </w:r>
      <w:r w:rsidR="00F45EDF">
        <w:t>subsection (</w:t>
      </w:r>
      <w:r w:rsidRPr="00F45EDF">
        <w:t>2) of section</w:t>
      </w:r>
      <w:r w:rsidR="00F45EDF">
        <w:t> </w:t>
      </w:r>
      <w:r w:rsidRPr="00F45EDF">
        <w:t>32 of that Act; and</w:t>
      </w:r>
    </w:p>
    <w:p w:rsidR="00B33542" w:rsidRPr="00F45EDF" w:rsidRDefault="00B33542" w:rsidP="00B33542">
      <w:pPr>
        <w:pStyle w:val="paragraphsub"/>
      </w:pPr>
      <w:r w:rsidRPr="00F45EDF">
        <w:tab/>
        <w:t>(iii)</w:t>
      </w:r>
      <w:r w:rsidRPr="00F45EDF">
        <w:tab/>
        <w:t>in the case of any other superannuation scheme—to a benefit by way of a lump sum payable to or in respect of the employee under that scheme upon the termination of the employment otherwise than on the ground of invalidity or of physical or mental incapacity to perform the duties of the employment, being a benefit that was based wholly upon contributions under the scheme by the employer or was based partly upon such contributions and partly upon contributions under the scheme by the employee; and</w:t>
      </w:r>
    </w:p>
    <w:p w:rsidR="00B33542" w:rsidRPr="00F45EDF" w:rsidRDefault="00B33542" w:rsidP="00B33542">
      <w:pPr>
        <w:pStyle w:val="paragraph"/>
      </w:pPr>
      <w:r w:rsidRPr="00F45EDF">
        <w:tab/>
        <w:t>(b)</w:t>
      </w:r>
      <w:r w:rsidRPr="00F45EDF">
        <w:tab/>
        <w:t xml:space="preserve">a reference to the amount of a transfer value to which </w:t>
      </w:r>
      <w:r w:rsidR="00F45EDF">
        <w:t>subparagraph (</w:t>
      </w:r>
      <w:r w:rsidRPr="00F45EDF">
        <w:t xml:space="preserve">iii) of </w:t>
      </w:r>
      <w:r w:rsidR="00F45EDF">
        <w:t>paragraph (</w:t>
      </w:r>
      <w:r w:rsidRPr="00F45EDF">
        <w:t>a) applies does not include a reference to any part of the lump sum that was based upon contributions by the employee that were of a similar nature to contributions under this Act for reserve units of pension.</w:t>
      </w:r>
    </w:p>
    <w:p w:rsidR="00B33542" w:rsidRPr="00F45EDF" w:rsidRDefault="00B33542" w:rsidP="00B33542">
      <w:pPr>
        <w:pStyle w:val="subsection"/>
      </w:pPr>
      <w:r w:rsidRPr="00F45EDF">
        <w:tab/>
        <w:t>(2)</w:t>
      </w:r>
      <w:r w:rsidRPr="00F45EDF">
        <w:tab/>
        <w:t>If, after a transfer value became payable to or in respect of a person under a superannuation scheme, an amount equal to the whole or any part of that transfer value was paid to a person administering another superannuation scheme (not being the superannuation scheme constituted by the provisions of this Act relating to the Fund or by the provisions of this Act relating to the Provident Account):</w:t>
      </w:r>
    </w:p>
    <w:p w:rsidR="00B33542" w:rsidRPr="00F45EDF" w:rsidRDefault="00B33542" w:rsidP="00B33542">
      <w:pPr>
        <w:pStyle w:val="paragraph"/>
      </w:pPr>
      <w:r w:rsidRPr="00F45EDF">
        <w:tab/>
        <w:t>(a)</w:t>
      </w:r>
      <w:r w:rsidRPr="00F45EDF">
        <w:tab/>
        <w:t>where the whole of the transfer value was so paid—that transfer value shall be disregarded for the purposes of this Division; or</w:t>
      </w:r>
    </w:p>
    <w:p w:rsidR="00B33542" w:rsidRPr="00F45EDF" w:rsidRDefault="00B33542" w:rsidP="00B33542">
      <w:pPr>
        <w:pStyle w:val="paragraph"/>
      </w:pPr>
      <w:r w:rsidRPr="00F45EDF">
        <w:tab/>
        <w:t>(b)</w:t>
      </w:r>
      <w:r w:rsidRPr="00F45EDF">
        <w:tab/>
        <w:t>where part of the transfer value was so paid—the amount of that transfer value shall be deemed, for the purposes of this Division, to be reduced by the amount so paid.</w:t>
      </w:r>
    </w:p>
    <w:p w:rsidR="00B33542" w:rsidRPr="00F45EDF" w:rsidRDefault="00B33542" w:rsidP="00B33542">
      <w:pPr>
        <w:pStyle w:val="subsection"/>
      </w:pPr>
      <w:r w:rsidRPr="00F45EDF">
        <w:lastRenderedPageBreak/>
        <w:tab/>
        <w:t>(3)</w:t>
      </w:r>
      <w:r w:rsidRPr="00F45EDF">
        <w:tab/>
        <w:t xml:space="preserve">Subject to </w:t>
      </w:r>
      <w:r w:rsidR="00F45EDF">
        <w:t>subsection (</w:t>
      </w:r>
      <w:r w:rsidRPr="00F45EDF">
        <w:t>4), a transfer value shall be deemed, for the purposes of this Division, to have become payable in respect of a person under a superannuation scheme upon the termination of any employment if, upon the termination of that employment, he had the legal title to a life policy, or was entitled to have the legal title to a life policy assigned to him, being a policy the premiums for which were, while he was employed in that employment, paid in whole or in part by his employer, and, in that case, the surrender value of the policy as at the date of the termination of the employment shall be taken to be the amount of the transfer value.</w:t>
      </w:r>
    </w:p>
    <w:p w:rsidR="00B33542" w:rsidRPr="00F45EDF" w:rsidRDefault="00B33542" w:rsidP="00B33542">
      <w:pPr>
        <w:pStyle w:val="subsection"/>
      </w:pPr>
      <w:r w:rsidRPr="00F45EDF">
        <w:tab/>
        <w:t>(4)</w:t>
      </w:r>
      <w:r w:rsidRPr="00F45EDF">
        <w:tab/>
        <w:t xml:space="preserve">Where a transfer value is, by virtue of </w:t>
      </w:r>
      <w:r w:rsidR="00F45EDF">
        <w:t>subsection (</w:t>
      </w:r>
      <w:r w:rsidRPr="00F45EDF">
        <w:t>3), to be deemed, for the purposes of this Division, to have become payable in respect of a person upon the termination of any employment by reason that, upon the termination of that employment, he had the legal title to a life policy, or was entitled to have the legal title to a life policy assigned to him, a transfer value shall not be deemed, for those purposes, to have become payable in respect of the person upon the termination of any previous employment by reason that, upon the termination of that previous employment, he had the legal title to that policy, or was entitled to have the legal title to that policy assigned to him.</w:t>
      </w:r>
    </w:p>
    <w:p w:rsidR="00B33542" w:rsidRPr="00F45EDF" w:rsidRDefault="00B33542" w:rsidP="00B33542">
      <w:pPr>
        <w:pStyle w:val="ActHead5"/>
      </w:pPr>
      <w:bookmarkStart w:id="211" w:name="_Toc531703765"/>
      <w:r w:rsidRPr="004506DD">
        <w:rPr>
          <w:rStyle w:val="CharSectno"/>
        </w:rPr>
        <w:t>119E</w:t>
      </w:r>
      <w:r w:rsidRPr="00F45EDF">
        <w:t xml:space="preserve">  Pension payable in respect of previous employment</w:t>
      </w:r>
      <w:bookmarkEnd w:id="211"/>
    </w:p>
    <w:p w:rsidR="00B33542" w:rsidRPr="00F45EDF" w:rsidRDefault="00B33542" w:rsidP="00B33542">
      <w:pPr>
        <w:pStyle w:val="subsection"/>
      </w:pPr>
      <w:r w:rsidRPr="00F45EDF">
        <w:tab/>
      </w:r>
      <w:r w:rsidRPr="00F45EDF">
        <w:tab/>
        <w:t>In this Division:</w:t>
      </w:r>
    </w:p>
    <w:p w:rsidR="00B33542" w:rsidRPr="00F45EDF" w:rsidRDefault="00B33542" w:rsidP="00B33542">
      <w:pPr>
        <w:pStyle w:val="paragraph"/>
      </w:pPr>
      <w:r w:rsidRPr="00F45EDF">
        <w:tab/>
        <w:t>(a)</w:t>
      </w:r>
      <w:r w:rsidRPr="00F45EDF">
        <w:tab/>
        <w:t>a reference, in relation to an employee, to a prescribed pension payable to the employee under a superannuation scheme applicable in relation to any employment in which he was employed at any time before the date on which he became an employee is a reference:</w:t>
      </w:r>
    </w:p>
    <w:p w:rsidR="00B33542" w:rsidRPr="00F45EDF" w:rsidRDefault="00B33542" w:rsidP="00B33542">
      <w:pPr>
        <w:pStyle w:val="paragraphsub"/>
      </w:pPr>
      <w:r w:rsidRPr="00F45EDF">
        <w:tab/>
        <w:t>(i)</w:t>
      </w:r>
      <w:r w:rsidRPr="00F45EDF">
        <w:tab/>
        <w:t>in the case of the superannuation scheme constituted by the provisions of this Act relating to the Fund—to a pension payable to the employee under this Act; and</w:t>
      </w:r>
    </w:p>
    <w:p w:rsidR="00B33542" w:rsidRPr="00F45EDF" w:rsidRDefault="00B33542" w:rsidP="00B33542">
      <w:pPr>
        <w:pStyle w:val="paragraphsub"/>
        <w:keepNext/>
      </w:pPr>
      <w:r w:rsidRPr="00F45EDF">
        <w:tab/>
        <w:t>(ii)</w:t>
      </w:r>
      <w:r w:rsidRPr="00F45EDF">
        <w:tab/>
        <w:t xml:space="preserve">in the case of any other superannuation scheme—to a pension payable to the employee under that scheme that was based wholly upon contributions under the scheme by the employer or was based partly upon such </w:t>
      </w:r>
      <w:r w:rsidRPr="00F45EDF">
        <w:lastRenderedPageBreak/>
        <w:t>contributions and partly upon contributions by the employee;</w:t>
      </w:r>
    </w:p>
    <w:p w:rsidR="00B33542" w:rsidRPr="00F45EDF" w:rsidRDefault="00B33542" w:rsidP="00B33542">
      <w:pPr>
        <w:pStyle w:val="paragraph"/>
      </w:pPr>
      <w:r w:rsidRPr="00F45EDF">
        <w:tab/>
      </w:r>
      <w:r w:rsidRPr="00F45EDF">
        <w:tab/>
        <w:t>but does not include a reference to a pension the payment of which was deferred; and</w:t>
      </w:r>
    </w:p>
    <w:p w:rsidR="00B33542" w:rsidRPr="00F45EDF" w:rsidRDefault="00B33542" w:rsidP="00B33542">
      <w:pPr>
        <w:pStyle w:val="paragraph"/>
      </w:pPr>
      <w:r w:rsidRPr="00F45EDF">
        <w:tab/>
        <w:t>(b)</w:t>
      </w:r>
      <w:r w:rsidRPr="00F45EDF">
        <w:tab/>
        <w:t xml:space="preserve">where a pension referred to in </w:t>
      </w:r>
      <w:r w:rsidR="00F45EDF">
        <w:t>paragraph (</w:t>
      </w:r>
      <w:r w:rsidRPr="00F45EDF">
        <w:t>a) was commuted, in whole or in part, for a lump sum after the pension became payable and before the date on which the person to whom the pension was payable became an employee, the pension shall, for the purposes of this Division, be treated as not having been so commuted.</w:t>
      </w:r>
    </w:p>
    <w:p w:rsidR="00B33542" w:rsidRPr="00F45EDF" w:rsidRDefault="00B33542" w:rsidP="00B33542">
      <w:pPr>
        <w:pStyle w:val="ActHead5"/>
      </w:pPr>
      <w:bookmarkStart w:id="212" w:name="_Toc531703766"/>
      <w:r w:rsidRPr="004506DD">
        <w:rPr>
          <w:rStyle w:val="CharSectno"/>
        </w:rPr>
        <w:t>119F</w:t>
      </w:r>
      <w:r w:rsidRPr="00F45EDF">
        <w:t xml:space="preserve">  Deferred benefits applicable in respect of previous employment</w:t>
      </w:r>
      <w:bookmarkEnd w:id="212"/>
    </w:p>
    <w:p w:rsidR="00B33542" w:rsidRPr="00F45EDF" w:rsidRDefault="00B33542" w:rsidP="00B33542">
      <w:pPr>
        <w:pStyle w:val="subsection"/>
      </w:pPr>
      <w:r w:rsidRPr="00F45EDF">
        <w:tab/>
      </w:r>
      <w:r w:rsidRPr="00F45EDF">
        <w:tab/>
        <w:t>In this Division, a reference, in relation to an employee, to deferred benefits applicable in respect of the employee under a superannuation scheme applicable in relation to any employment in which he was employed at any time before the date on which he became an employee is a reference:</w:t>
      </w:r>
    </w:p>
    <w:p w:rsidR="00B33542" w:rsidRPr="00F45EDF" w:rsidRDefault="00B33542" w:rsidP="00B33542">
      <w:pPr>
        <w:pStyle w:val="paragraph"/>
      </w:pPr>
      <w:r w:rsidRPr="00F45EDF">
        <w:tab/>
        <w:t>(a)</w:t>
      </w:r>
      <w:r w:rsidRPr="00F45EDF">
        <w:tab/>
        <w:t>in the case of the superannuation scheme constituted by the provisions of this Act relating to the Fund or by the provisions of this Act relating to the Provident Account—to deferred benefits applicable in respect of the employee under Division</w:t>
      </w:r>
      <w:r w:rsidR="00F45EDF">
        <w:t> </w:t>
      </w:r>
      <w:r w:rsidRPr="00F45EDF">
        <w:t>3; and</w:t>
      </w:r>
    </w:p>
    <w:p w:rsidR="00B33542" w:rsidRPr="00F45EDF" w:rsidRDefault="00B33542" w:rsidP="00B33542">
      <w:pPr>
        <w:pStyle w:val="paragraph"/>
      </w:pPr>
      <w:r w:rsidRPr="00F45EDF">
        <w:tab/>
        <w:t>(b)</w:t>
      </w:r>
      <w:r w:rsidRPr="00F45EDF">
        <w:tab/>
        <w:t>in the case of any other superannuation scheme—to benefits, whether by way of a lump sum or of a pension, applicable in respect of the employee under the scheme but not immediately payable, being benefits based wholly upon contributions under the scheme by the employer or based partly upon such contributions and partly upon contributions under the scheme by the employee.</w:t>
      </w:r>
    </w:p>
    <w:p w:rsidR="00B33542" w:rsidRPr="00F45EDF" w:rsidRDefault="00B33542" w:rsidP="00B33542">
      <w:pPr>
        <w:pStyle w:val="ActHead5"/>
      </w:pPr>
      <w:bookmarkStart w:id="213" w:name="_Toc531703767"/>
      <w:r w:rsidRPr="004506DD">
        <w:rPr>
          <w:rStyle w:val="CharSectno"/>
        </w:rPr>
        <w:t>119G</w:t>
      </w:r>
      <w:r w:rsidRPr="00F45EDF">
        <w:t xml:space="preserve">  Declaration by employee who has previously been in employment</w:t>
      </w:r>
      <w:bookmarkEnd w:id="213"/>
    </w:p>
    <w:p w:rsidR="00B33542" w:rsidRPr="00F45EDF" w:rsidRDefault="00B33542" w:rsidP="00B33542">
      <w:pPr>
        <w:pStyle w:val="subsection"/>
      </w:pPr>
      <w:r w:rsidRPr="00F45EDF">
        <w:tab/>
        <w:t>(1)</w:t>
      </w:r>
      <w:r w:rsidRPr="00F45EDF">
        <w:tab/>
        <w:t>Where a person who has attained the age of twenty</w:t>
      </w:r>
      <w:r w:rsidR="00F45EDF">
        <w:noBreakHyphen/>
      </w:r>
      <w:r w:rsidRPr="00F45EDF">
        <w:t xml:space="preserve">one years becomes an employee, he shall, before the expiration of one month </w:t>
      </w:r>
      <w:r w:rsidRPr="00F45EDF">
        <w:lastRenderedPageBreak/>
        <w:t>after the date on which he became an employee, or before such later time as the Board in special circumstances allows, furnish to the Board a declaration in writing in accordance with a form made available by the Board:</w:t>
      </w:r>
    </w:p>
    <w:p w:rsidR="00B33542" w:rsidRPr="00F45EDF" w:rsidRDefault="00B33542" w:rsidP="00B33542">
      <w:pPr>
        <w:pStyle w:val="paragraph"/>
      </w:pPr>
      <w:r w:rsidRPr="00F45EDF">
        <w:tab/>
        <w:t>(a)</w:t>
      </w:r>
      <w:r w:rsidRPr="00F45EDF">
        <w:tab/>
        <w:t xml:space="preserve">stating whether he has previously been in employment within or outside </w:t>
      </w:r>
      <w:smartTag w:uri="urn:schemas-microsoft-com:office:smarttags" w:element="country-region">
        <w:smartTag w:uri="urn:schemas-microsoft-com:office:smarttags" w:element="place">
          <w:r w:rsidRPr="00F45EDF">
            <w:t>Australia</w:t>
          </w:r>
        </w:smartTag>
      </w:smartTag>
      <w:r w:rsidRPr="00F45EDF">
        <w:t>; and</w:t>
      </w:r>
    </w:p>
    <w:p w:rsidR="00B33542" w:rsidRPr="00F45EDF" w:rsidRDefault="00B33542" w:rsidP="00B33542">
      <w:pPr>
        <w:pStyle w:val="paragraph"/>
      </w:pPr>
      <w:r w:rsidRPr="00F45EDF">
        <w:tab/>
        <w:t>(b)</w:t>
      </w:r>
      <w:r w:rsidRPr="00F45EDF">
        <w:tab/>
        <w:t>if he has so previously been in employment, stating whether, upon the termination of that employment:</w:t>
      </w:r>
    </w:p>
    <w:p w:rsidR="00B33542" w:rsidRPr="00F45EDF" w:rsidRDefault="00B33542" w:rsidP="00B33542">
      <w:pPr>
        <w:pStyle w:val="paragraphsub"/>
      </w:pPr>
      <w:r w:rsidRPr="00F45EDF">
        <w:tab/>
        <w:t>(i)</w:t>
      </w:r>
      <w:r w:rsidRPr="00F45EDF">
        <w:tab/>
        <w:t>a transfer value became payable to or in respect of him on or after the date of commencement of this section under a superannuation scheme applicable in relation to that employment;</w:t>
      </w:r>
    </w:p>
    <w:p w:rsidR="00B33542" w:rsidRPr="00F45EDF" w:rsidRDefault="00B33542" w:rsidP="00B33542">
      <w:pPr>
        <w:pStyle w:val="paragraphsub"/>
      </w:pPr>
      <w:r w:rsidRPr="00F45EDF">
        <w:tab/>
        <w:t>(ii)</w:t>
      </w:r>
      <w:r w:rsidRPr="00F45EDF">
        <w:tab/>
        <w:t>a transfer value would have become so payable on or after that date but for an election or choice made, option exercised or other act or thing done by him, or he was entitled to make an election or choice, exercise an option or do any other act or thing as a result of which a transfer value would have become so payable on or after that date but he did not make the election or choice, exercise the option or do the other act or thing;</w:t>
      </w:r>
    </w:p>
    <w:p w:rsidR="00B33542" w:rsidRPr="00F45EDF" w:rsidRDefault="00B33542" w:rsidP="00B33542">
      <w:pPr>
        <w:pStyle w:val="paragraphsub"/>
      </w:pPr>
      <w:r w:rsidRPr="00F45EDF">
        <w:tab/>
        <w:t>(iii)</w:t>
      </w:r>
      <w:r w:rsidRPr="00F45EDF">
        <w:tab/>
        <w:t>a prescribed pension became payable to him under such a scheme;</w:t>
      </w:r>
    </w:p>
    <w:p w:rsidR="00B33542" w:rsidRPr="00F45EDF" w:rsidRDefault="00B33542" w:rsidP="00B33542">
      <w:pPr>
        <w:pStyle w:val="paragraphsub"/>
      </w:pPr>
      <w:r w:rsidRPr="00F45EDF">
        <w:tab/>
        <w:t>(iv)</w:t>
      </w:r>
      <w:r w:rsidRPr="00F45EDF">
        <w:tab/>
        <w:t>a prescribed pension would have become so payable on or after the date of commencement of this section but for an election or choice made, option exercised or other act or thing done by him, or he was entitled to make an election or choice, exercise an option or do any other act or thing as a result of which a prescribed pension would have become so payable on or after that date but he did not make the election or choice, exercise the option or do the other act or thing;</w:t>
      </w:r>
    </w:p>
    <w:p w:rsidR="00B33542" w:rsidRPr="00F45EDF" w:rsidRDefault="00B33542" w:rsidP="00B33542">
      <w:pPr>
        <w:pStyle w:val="paragraphsub"/>
      </w:pPr>
      <w:r w:rsidRPr="00F45EDF">
        <w:tab/>
        <w:t>(v)</w:t>
      </w:r>
      <w:r w:rsidRPr="00F45EDF">
        <w:tab/>
        <w:t>any deferred benefits became applicable in respect of him on or after the date of commencement of this section under such a scheme;</w:t>
      </w:r>
    </w:p>
    <w:p w:rsidR="00B33542" w:rsidRPr="00F45EDF" w:rsidRDefault="00B33542" w:rsidP="00B33542">
      <w:pPr>
        <w:pStyle w:val="paragraphsub"/>
      </w:pPr>
      <w:r w:rsidRPr="00F45EDF">
        <w:tab/>
        <w:t>(vi)</w:t>
      </w:r>
      <w:r w:rsidRPr="00F45EDF">
        <w:tab/>
        <w:t xml:space="preserve">any deferred benefits would have become so applicable on or after that date but for an election or choice made, option exercised or other act or thing done by him, or he </w:t>
      </w:r>
      <w:r w:rsidRPr="00F45EDF">
        <w:lastRenderedPageBreak/>
        <w:t>was entitled to make an election or choice, exercise an option or do any other act or thing as a result of which any deferred benefits would have become so applicable on or after that date but he did not make the election or choice, exercise the option or do the other act or thing; or</w:t>
      </w:r>
    </w:p>
    <w:p w:rsidR="00B33542" w:rsidRPr="00F45EDF" w:rsidRDefault="00B33542" w:rsidP="00B33542">
      <w:pPr>
        <w:pStyle w:val="paragraphsub"/>
        <w:keepNext/>
      </w:pPr>
      <w:r w:rsidRPr="00F45EDF">
        <w:tab/>
        <w:t>(vii)</w:t>
      </w:r>
      <w:r w:rsidRPr="00F45EDF">
        <w:tab/>
        <w:t>in the case of a person who, immediately before becoming an employee, was a contributor to a Public Service Superannuation Fund within the meaning of Part VIII—a refund of the whole or any part of any contributions made by him to that Fund became payable;</w:t>
      </w:r>
    </w:p>
    <w:p w:rsidR="00B33542" w:rsidRPr="00F45EDF" w:rsidRDefault="00B33542" w:rsidP="00B33542">
      <w:pPr>
        <w:pStyle w:val="paragraph"/>
      </w:pPr>
      <w:r w:rsidRPr="00F45EDF">
        <w:tab/>
      </w:r>
      <w:r w:rsidRPr="00F45EDF">
        <w:tab/>
        <w:t>and, if so, setting out particulars of the transfer value, prescribed pension, deferred benefits or refund that became, or would have become, payable.</w:t>
      </w:r>
    </w:p>
    <w:p w:rsidR="00B33542" w:rsidRPr="00F45EDF" w:rsidRDefault="00B33542" w:rsidP="00B33542">
      <w:pPr>
        <w:pStyle w:val="subsection"/>
      </w:pPr>
      <w:r w:rsidRPr="00F45EDF">
        <w:tab/>
        <w:t>(2)</w:t>
      </w:r>
      <w:r w:rsidRPr="00F45EDF">
        <w:tab/>
        <w:t xml:space="preserve">A person to whom </w:t>
      </w:r>
      <w:r w:rsidR="00F45EDF">
        <w:t>subsection (</w:t>
      </w:r>
      <w:r w:rsidRPr="00F45EDF">
        <w:t>1) applies shall furnish to the Board, within the period referred to in that subsection, an authority in writing authorizing the Board to obtain information in relation to any transfer value, prescribed pension, deferred benefits or refund referred to in that subsection from his previous employer or from any person administering the superannuation scheme applicable in relation to his previous employment.</w:t>
      </w:r>
    </w:p>
    <w:p w:rsidR="00B33542" w:rsidRPr="00F45EDF" w:rsidRDefault="00B33542" w:rsidP="00B33542">
      <w:pPr>
        <w:pStyle w:val="ActHead5"/>
      </w:pPr>
      <w:bookmarkStart w:id="214" w:name="_Toc531703768"/>
      <w:r w:rsidRPr="004506DD">
        <w:rPr>
          <w:rStyle w:val="CharSectno"/>
        </w:rPr>
        <w:t>119H</w:t>
      </w:r>
      <w:r w:rsidRPr="00F45EDF">
        <w:t xml:space="preserve">  Contributors with superannuation rights from previous employment</w:t>
      </w:r>
      <w:bookmarkEnd w:id="214"/>
    </w:p>
    <w:p w:rsidR="00B33542" w:rsidRPr="00F45EDF" w:rsidRDefault="00B33542" w:rsidP="00B33542">
      <w:pPr>
        <w:pStyle w:val="subsection"/>
      </w:pPr>
      <w:r w:rsidRPr="00F45EDF">
        <w:tab/>
        <w:t>(1)</w:t>
      </w:r>
      <w:r w:rsidRPr="00F45EDF">
        <w:tab/>
        <w:t xml:space="preserve">Where a person who, after the commencement of this section, becomes an employee and a contributor to the Fund or to the Provident Account has, at any time before becoming an employee, been in employment within or outside </w:t>
      </w:r>
      <w:smartTag w:uri="urn:schemas-microsoft-com:office:smarttags" w:element="country-region">
        <w:smartTag w:uri="urn:schemas-microsoft-com:office:smarttags" w:element="place">
          <w:r w:rsidRPr="00F45EDF">
            <w:t>Australia</w:t>
          </w:r>
        </w:smartTag>
      </w:smartTag>
      <w:r w:rsidRPr="00F45EDF">
        <w:t xml:space="preserve"> upon the termination of which:</w:t>
      </w:r>
    </w:p>
    <w:p w:rsidR="00B33542" w:rsidRPr="00F45EDF" w:rsidRDefault="00B33542" w:rsidP="00B33542">
      <w:pPr>
        <w:pStyle w:val="paragraph"/>
      </w:pPr>
      <w:r w:rsidRPr="00F45EDF">
        <w:tab/>
        <w:t>(a)</w:t>
      </w:r>
      <w:r w:rsidRPr="00F45EDF">
        <w:tab/>
        <w:t>a transfer value became payable to or in respect of him on or after the date of commencement of this section under a superannuation scheme applicable in relation to that employment;</w:t>
      </w:r>
    </w:p>
    <w:p w:rsidR="00B33542" w:rsidRPr="00F45EDF" w:rsidRDefault="00B33542" w:rsidP="00B33542">
      <w:pPr>
        <w:pStyle w:val="paragraph"/>
      </w:pPr>
      <w:r w:rsidRPr="00F45EDF">
        <w:tab/>
        <w:t>(b)</w:t>
      </w:r>
      <w:r w:rsidRPr="00F45EDF">
        <w:tab/>
        <w:t xml:space="preserve">a transfer value would have become so payable on or after that date but for an election or choice made, option exercised </w:t>
      </w:r>
      <w:r w:rsidRPr="00F45EDF">
        <w:lastRenderedPageBreak/>
        <w:t>or other act or thing done by him, or he was entitled to make an election or choice, exercise an option or do any other act or thing as a result of which a transfer value would have become so payable on or after that date but he did not make the election or choice, exercise the option or do the other act or thing;</w:t>
      </w:r>
    </w:p>
    <w:p w:rsidR="00B33542" w:rsidRPr="00F45EDF" w:rsidRDefault="00B33542" w:rsidP="00B33542">
      <w:pPr>
        <w:pStyle w:val="paragraph"/>
      </w:pPr>
      <w:r w:rsidRPr="00F45EDF">
        <w:tab/>
        <w:t>(c)</w:t>
      </w:r>
      <w:r w:rsidRPr="00F45EDF">
        <w:tab/>
        <w:t>a prescribed pension became payable to him under such a scheme;</w:t>
      </w:r>
    </w:p>
    <w:p w:rsidR="00B33542" w:rsidRPr="00F45EDF" w:rsidRDefault="00B33542" w:rsidP="00B33542">
      <w:pPr>
        <w:pStyle w:val="paragraph"/>
      </w:pPr>
      <w:r w:rsidRPr="00F45EDF">
        <w:tab/>
        <w:t>(d)</w:t>
      </w:r>
      <w:r w:rsidRPr="00F45EDF">
        <w:tab/>
        <w:t>a prescribed pension would have become so payable on or after the date of commencement of this section but for an election or choice made, option exercised or other act or thing done by him, or he was entitled to make an election or choice, exercise an option or do any other act or thing as a result of which a prescribed pension would have become so payable on or after that date but he did not make the election or choice, exercise the option or do the other act or thing;</w:t>
      </w:r>
    </w:p>
    <w:p w:rsidR="00B33542" w:rsidRPr="00F45EDF" w:rsidRDefault="00B33542" w:rsidP="00B33542">
      <w:pPr>
        <w:pStyle w:val="paragraph"/>
      </w:pPr>
      <w:r w:rsidRPr="00F45EDF">
        <w:tab/>
        <w:t>(e)</w:t>
      </w:r>
      <w:r w:rsidRPr="00F45EDF">
        <w:tab/>
        <w:t>any deferred benefits became applicable in respect of him on or after the date of commencement of this section under such a scheme; or</w:t>
      </w:r>
    </w:p>
    <w:p w:rsidR="00B33542" w:rsidRPr="00F45EDF" w:rsidRDefault="00B33542" w:rsidP="00B33542">
      <w:pPr>
        <w:pStyle w:val="paragraph"/>
        <w:keepNext/>
      </w:pPr>
      <w:r w:rsidRPr="00F45EDF">
        <w:tab/>
        <w:t>(f)</w:t>
      </w:r>
      <w:r w:rsidRPr="00F45EDF">
        <w:tab/>
        <w:t>any deferred benefits would have become so applicable on or after that date but for an election or choice made, option exercised or other act or thing done by him, or he was entitled to make an election or choice, exercise an option or do any other act or thing as a result of which any deferred benefits would have become so applicable on or after that date but he did not make the election or choice, exercise the option or do the other act or thing;</w:t>
      </w:r>
    </w:p>
    <w:p w:rsidR="00B33542" w:rsidRPr="00F45EDF" w:rsidRDefault="00B33542" w:rsidP="00B33542">
      <w:pPr>
        <w:pStyle w:val="subsection2"/>
      </w:pPr>
      <w:r w:rsidRPr="00F45EDF">
        <w:t>the succeeding sections of this Division have effect.</w:t>
      </w:r>
    </w:p>
    <w:p w:rsidR="00B33542" w:rsidRPr="00F45EDF" w:rsidRDefault="00B33542" w:rsidP="00B33542">
      <w:pPr>
        <w:pStyle w:val="subsection"/>
      </w:pPr>
      <w:r w:rsidRPr="00F45EDF">
        <w:tab/>
        <w:t>(2)</w:t>
      </w:r>
      <w:r w:rsidRPr="00F45EDF">
        <w:tab/>
      </w:r>
      <w:r w:rsidR="00F45EDF">
        <w:t>Paragraph (</w:t>
      </w:r>
      <w:r w:rsidRPr="00F45EDF">
        <w:t xml:space="preserve">b) of </w:t>
      </w:r>
      <w:r w:rsidR="00F45EDF">
        <w:t>subsection (</w:t>
      </w:r>
      <w:r w:rsidRPr="00F45EDF">
        <w:t xml:space="preserve">1) shall not be taken to apply in relation to a person by reason of the doing of, or the failure to do, any act or thing if, as a result of the doing of the act or thing or as a result of the failure, </w:t>
      </w:r>
      <w:r w:rsidR="00F45EDF">
        <w:t>paragraph (</w:t>
      </w:r>
      <w:r w:rsidRPr="00F45EDF">
        <w:t xml:space="preserve">c) or </w:t>
      </w:r>
      <w:r w:rsidR="00F45EDF">
        <w:t>paragraph (</w:t>
      </w:r>
      <w:r w:rsidRPr="00F45EDF">
        <w:t>e) of that subsection applies in relation to him.</w:t>
      </w:r>
    </w:p>
    <w:p w:rsidR="00B33542" w:rsidRPr="00F45EDF" w:rsidRDefault="00B33542" w:rsidP="00B33542">
      <w:pPr>
        <w:pStyle w:val="subsection"/>
      </w:pPr>
      <w:r w:rsidRPr="00F45EDF">
        <w:tab/>
        <w:t>(3)</w:t>
      </w:r>
      <w:r w:rsidRPr="00F45EDF">
        <w:tab/>
      </w:r>
      <w:r w:rsidR="00F45EDF">
        <w:t>Paragraph (</w:t>
      </w:r>
      <w:r w:rsidRPr="00F45EDF">
        <w:t xml:space="preserve">d) of </w:t>
      </w:r>
      <w:r w:rsidR="00F45EDF">
        <w:t>subsection (</w:t>
      </w:r>
      <w:r w:rsidRPr="00F45EDF">
        <w:t xml:space="preserve">1) shall not be taken to apply in relation to a person by reason of the doing of, or the failure to do, any act or thing if, as a result of the doing of the act or thing or as a </w:t>
      </w:r>
      <w:r w:rsidRPr="00F45EDF">
        <w:lastRenderedPageBreak/>
        <w:t xml:space="preserve">result of the failure, </w:t>
      </w:r>
      <w:r w:rsidR="00F45EDF">
        <w:t>paragraph (</w:t>
      </w:r>
      <w:r w:rsidRPr="00F45EDF">
        <w:t xml:space="preserve">a) or </w:t>
      </w:r>
      <w:r w:rsidR="00F45EDF">
        <w:t>paragraph (</w:t>
      </w:r>
      <w:r w:rsidRPr="00F45EDF">
        <w:t>e) of that subsection applies in relation to him.</w:t>
      </w:r>
    </w:p>
    <w:p w:rsidR="00B33542" w:rsidRPr="00F45EDF" w:rsidRDefault="00B33542" w:rsidP="00B33542">
      <w:pPr>
        <w:pStyle w:val="subsection"/>
      </w:pPr>
      <w:r w:rsidRPr="00F45EDF">
        <w:tab/>
        <w:t>(4)</w:t>
      </w:r>
      <w:r w:rsidRPr="00F45EDF">
        <w:tab/>
      </w:r>
      <w:r w:rsidR="00F45EDF">
        <w:t>Paragraph (</w:t>
      </w:r>
      <w:r w:rsidRPr="00F45EDF">
        <w:t xml:space="preserve">f) of </w:t>
      </w:r>
      <w:r w:rsidR="00F45EDF">
        <w:t>subsection (</w:t>
      </w:r>
      <w:r w:rsidRPr="00F45EDF">
        <w:t xml:space="preserve">1) shall not be taken to apply in relation to a person by reason of the doing of, or the failure to do, any act or thing if, as a result of the doing of the act or thing or as a result of the failure, </w:t>
      </w:r>
      <w:r w:rsidR="00F45EDF">
        <w:t>paragraph (</w:t>
      </w:r>
      <w:r w:rsidRPr="00F45EDF">
        <w:t xml:space="preserve">a) or </w:t>
      </w:r>
      <w:r w:rsidR="00F45EDF">
        <w:t>paragraph (</w:t>
      </w:r>
      <w:r w:rsidRPr="00F45EDF">
        <w:t>c) of that subsection applies in relation to him.</w:t>
      </w:r>
    </w:p>
    <w:p w:rsidR="00B33542" w:rsidRPr="00F45EDF" w:rsidRDefault="00B33542" w:rsidP="00B33542">
      <w:pPr>
        <w:pStyle w:val="ActHead5"/>
      </w:pPr>
      <w:bookmarkStart w:id="215" w:name="_Toc531703769"/>
      <w:r w:rsidRPr="004506DD">
        <w:rPr>
          <w:rStyle w:val="CharSectno"/>
        </w:rPr>
        <w:t>119J</w:t>
      </w:r>
      <w:r w:rsidRPr="00F45EDF">
        <w:t xml:space="preserve">  Rights of contributors who elect to pay transfer value to Board</w:t>
      </w:r>
      <w:bookmarkEnd w:id="215"/>
    </w:p>
    <w:p w:rsidR="00B33542" w:rsidRPr="00F45EDF" w:rsidRDefault="00B33542" w:rsidP="00B33542">
      <w:pPr>
        <w:pStyle w:val="subsection"/>
      </w:pPr>
      <w:r w:rsidRPr="00F45EDF">
        <w:tab/>
        <w:t>(1)</w:t>
      </w:r>
      <w:r w:rsidRPr="00F45EDF">
        <w:tab/>
        <w:t>If:</w:t>
      </w:r>
    </w:p>
    <w:p w:rsidR="00B33542" w:rsidRPr="00F45EDF" w:rsidRDefault="00B33542" w:rsidP="00B33542">
      <w:pPr>
        <w:pStyle w:val="paragraph"/>
      </w:pPr>
      <w:r w:rsidRPr="00F45EDF">
        <w:tab/>
        <w:t>(a)</w:t>
      </w:r>
      <w:r w:rsidRPr="00F45EDF">
        <w:tab/>
        <w:t xml:space="preserve">a transfer value or transfer values became payable to or in respect of the person in accordance with </w:t>
      </w:r>
      <w:r w:rsidR="00F45EDF">
        <w:t>paragraph (</w:t>
      </w:r>
      <w:r w:rsidRPr="00F45EDF">
        <w:t xml:space="preserve">a) of </w:t>
      </w:r>
      <w:r w:rsidR="00F45EDF">
        <w:t>subsection (</w:t>
      </w:r>
      <w:r w:rsidRPr="00F45EDF">
        <w:t>1) of section</w:t>
      </w:r>
      <w:r w:rsidR="00F45EDF">
        <w:t> </w:t>
      </w:r>
      <w:r w:rsidRPr="00F45EDF">
        <w:t>119H;</w:t>
      </w:r>
    </w:p>
    <w:p w:rsidR="00B33542" w:rsidRPr="00F45EDF" w:rsidRDefault="00B33542" w:rsidP="00B33542">
      <w:pPr>
        <w:pStyle w:val="paragraph"/>
      </w:pPr>
      <w:r w:rsidRPr="00F45EDF">
        <w:tab/>
        <w:t>(b)</w:t>
      </w:r>
      <w:r w:rsidRPr="00F45EDF">
        <w:tab/>
        <w:t>the person elected before the date on which he became an employee, or elects not later than three months after that date, to pay to the Board an amount equal to the amount of that transfer value or, if two or more transfer values became payable, to the sum of the amounts of those transfer values; and</w:t>
      </w:r>
    </w:p>
    <w:p w:rsidR="00B33542" w:rsidRPr="00F45EDF" w:rsidRDefault="00B33542" w:rsidP="00B33542">
      <w:pPr>
        <w:pStyle w:val="paragraph"/>
        <w:keepNext/>
      </w:pPr>
      <w:r w:rsidRPr="00F45EDF">
        <w:tab/>
        <w:t>(c)</w:t>
      </w:r>
      <w:r w:rsidRPr="00F45EDF">
        <w:tab/>
        <w:t>that amount has, before the expiration of that period of three months, been paid to the Board;</w:t>
      </w:r>
    </w:p>
    <w:p w:rsidR="00B33542" w:rsidRPr="00F45EDF" w:rsidRDefault="00B33542" w:rsidP="00B33542">
      <w:pPr>
        <w:pStyle w:val="subsection2"/>
      </w:pPr>
      <w:r w:rsidRPr="00F45EDF">
        <w:t>the succeeding provisions of this section have effect.</w:t>
      </w:r>
    </w:p>
    <w:p w:rsidR="00B33542" w:rsidRPr="00F45EDF" w:rsidRDefault="00B33542" w:rsidP="00B33542">
      <w:pPr>
        <w:pStyle w:val="subsection"/>
      </w:pPr>
      <w:r w:rsidRPr="00F45EDF">
        <w:tab/>
        <w:t>(2)</w:t>
      </w:r>
      <w:r w:rsidRPr="00F45EDF">
        <w:tab/>
        <w:t xml:space="preserve">The Board may, if it is satisfied that there are special circumstances that justify it in so doing, extend the period for the making of an election and the payment of an amount to the Board under </w:t>
      </w:r>
      <w:r w:rsidR="00F45EDF">
        <w:t>subsection (</w:t>
      </w:r>
      <w:r w:rsidRPr="00F45EDF">
        <w:t>1).</w:t>
      </w:r>
    </w:p>
    <w:p w:rsidR="00B33542" w:rsidRPr="00F45EDF" w:rsidRDefault="00B33542" w:rsidP="00B33542">
      <w:pPr>
        <w:pStyle w:val="subsection"/>
        <w:keepNext/>
      </w:pPr>
      <w:r w:rsidRPr="00F45EDF">
        <w:tab/>
        <w:t>(3)</w:t>
      </w:r>
      <w:r w:rsidRPr="00F45EDF">
        <w:tab/>
        <w:t>Where the person is a contributor to the Fund:</w:t>
      </w:r>
    </w:p>
    <w:p w:rsidR="00B33542" w:rsidRPr="00F45EDF" w:rsidRDefault="00B33542" w:rsidP="00B33542">
      <w:pPr>
        <w:pStyle w:val="paragraph"/>
      </w:pPr>
      <w:r w:rsidRPr="00F45EDF">
        <w:tab/>
        <w:t>(a)</w:t>
      </w:r>
      <w:r w:rsidRPr="00F45EDF">
        <w:tab/>
        <w:t>so much of the amount paid to the Board as is equal to the employee component of the transfer value, or to the sum of the employee components of the transfer values, as the case may be, shall be paid by the Board to the Fund and, when so paid:</w:t>
      </w:r>
    </w:p>
    <w:p w:rsidR="00B33542" w:rsidRPr="00F45EDF" w:rsidRDefault="00B33542" w:rsidP="00B33542">
      <w:pPr>
        <w:pStyle w:val="paragraphsub"/>
      </w:pPr>
      <w:r w:rsidRPr="00F45EDF">
        <w:lastRenderedPageBreak/>
        <w:tab/>
        <w:t>(i)</w:t>
      </w:r>
      <w:r w:rsidRPr="00F45EDF">
        <w:tab/>
        <w:t>shall be deemed, for the purposes of this Act other than section</w:t>
      </w:r>
      <w:r w:rsidR="00F45EDF">
        <w:t> </w:t>
      </w:r>
      <w:r w:rsidRPr="00F45EDF">
        <w:t>51 to be contributions made to the Fund by the person; and</w:t>
      </w:r>
    </w:p>
    <w:p w:rsidR="00B33542" w:rsidRPr="00F45EDF" w:rsidRDefault="00B33542" w:rsidP="00B33542">
      <w:pPr>
        <w:pStyle w:val="paragraphsub"/>
      </w:pPr>
      <w:r w:rsidRPr="00F45EDF">
        <w:tab/>
        <w:t>(ii)</w:t>
      </w:r>
      <w:r w:rsidRPr="00F45EDF">
        <w:tab/>
        <w:t>shall, to the extent to which it was payable to the person upon the termination of the employment in respect of which the transfer value or any of the transfer values become payable irrespective of whether he engaged in further employment, be deemed, for the purposes of section</w:t>
      </w:r>
      <w:r w:rsidR="00F45EDF">
        <w:t> </w:t>
      </w:r>
      <w:r w:rsidRPr="00F45EDF">
        <w:t>51, to be contributions made to the Fund by the person;</w:t>
      </w:r>
    </w:p>
    <w:p w:rsidR="00B33542" w:rsidRPr="00F45EDF" w:rsidRDefault="00B33542" w:rsidP="00B33542">
      <w:pPr>
        <w:pStyle w:val="paragraph"/>
      </w:pPr>
      <w:r w:rsidRPr="00F45EDF">
        <w:tab/>
        <w:t>(b)</w:t>
      </w:r>
      <w:r w:rsidRPr="00F45EDF">
        <w:tab/>
        <w:t>the person shall be deemed, for the purposes of this Act, to have completed payment of contributions to the Fund for such number of units of pension (including, where necessary, a fraction of a unit of pension) as the Board determines to have been equivalent, as at the date on which the person became an employee, to the amount of the transfer value or the total of the amounts of the transfer values;</w:t>
      </w:r>
    </w:p>
    <w:p w:rsidR="00B33542" w:rsidRPr="00F45EDF" w:rsidRDefault="00B33542" w:rsidP="00B33542">
      <w:pPr>
        <w:pStyle w:val="paragraph"/>
      </w:pPr>
      <w:r w:rsidRPr="00F45EDF">
        <w:tab/>
        <w:t>(c)</w:t>
      </w:r>
      <w:r w:rsidRPr="00F45EDF">
        <w:tab/>
        <w:t>if at any time the number of units of pension for which the person would, but for this Division, be required to contribute to the Fund does not exceed the sum of:</w:t>
      </w:r>
    </w:p>
    <w:p w:rsidR="00B33542" w:rsidRPr="00F45EDF" w:rsidRDefault="00B33542" w:rsidP="00B33542">
      <w:pPr>
        <w:pStyle w:val="paragraphsub"/>
      </w:pPr>
      <w:r w:rsidRPr="00F45EDF">
        <w:tab/>
        <w:t>(i)</w:t>
      </w:r>
      <w:r w:rsidRPr="00F45EDF">
        <w:tab/>
        <w:t xml:space="preserve">the number of units of pension for which he is to be deemed by </w:t>
      </w:r>
      <w:r w:rsidR="00F45EDF">
        <w:t>paragraph (</w:t>
      </w:r>
      <w:r w:rsidRPr="00F45EDF">
        <w:t>b) to have completed payment of contributions;</w:t>
      </w:r>
    </w:p>
    <w:p w:rsidR="00B33542" w:rsidRPr="00F45EDF" w:rsidRDefault="00B33542" w:rsidP="00B33542">
      <w:pPr>
        <w:pStyle w:val="paragraphsub"/>
      </w:pPr>
      <w:r w:rsidRPr="00F45EDF">
        <w:tab/>
        <w:t>(ii)</w:t>
      </w:r>
      <w:r w:rsidRPr="00F45EDF">
        <w:tab/>
        <w:t xml:space="preserve">such number of units of pension (including, where necessary, a fraction of a unit of pension) as the Board determines to have been equivalent, as at the date on which the person became an employee, to the total of the amounts of any transfer values referred to in </w:t>
      </w:r>
      <w:r w:rsidR="00F45EDF">
        <w:t>paragraph (</w:t>
      </w:r>
      <w:r w:rsidRPr="00F45EDF">
        <w:t xml:space="preserve">b) of </w:t>
      </w:r>
      <w:r w:rsidR="00F45EDF">
        <w:t>subsection (</w:t>
      </w:r>
      <w:r w:rsidRPr="00F45EDF">
        <w:t>1) of section</w:t>
      </w:r>
      <w:r w:rsidR="00F45EDF">
        <w:t> </w:t>
      </w:r>
      <w:r w:rsidRPr="00F45EDF">
        <w:t>119H that would have become payable to or in respect of him;</w:t>
      </w:r>
    </w:p>
    <w:p w:rsidR="00B33542" w:rsidRPr="00F45EDF" w:rsidRDefault="00B33542" w:rsidP="00B33542">
      <w:pPr>
        <w:pStyle w:val="paragraphsub"/>
      </w:pPr>
      <w:r w:rsidRPr="00F45EDF">
        <w:tab/>
        <w:t>(iii)</w:t>
      </w:r>
      <w:r w:rsidRPr="00F45EDF">
        <w:tab/>
        <w:t xml:space="preserve">such number of units of pension (including, where necessary, a fraction of a unit of pension) as the Board determines to have been equivalent, as at the date on which the person became an employee, to any pensions referred to in </w:t>
      </w:r>
      <w:r w:rsidR="00F45EDF">
        <w:t>paragraphs (</w:t>
      </w:r>
      <w:r w:rsidRPr="00F45EDF">
        <w:t>c) and (d) of that subsection that are, or would have become, payable to him;</w:t>
      </w:r>
    </w:p>
    <w:p w:rsidR="00B33542" w:rsidRPr="00F45EDF" w:rsidRDefault="00B33542" w:rsidP="00B33542">
      <w:pPr>
        <w:pStyle w:val="paragraphsub"/>
      </w:pPr>
      <w:r w:rsidRPr="00F45EDF">
        <w:lastRenderedPageBreak/>
        <w:tab/>
        <w:t>(iv)</w:t>
      </w:r>
      <w:r w:rsidRPr="00F45EDF">
        <w:tab/>
        <w:t xml:space="preserve">such number of units of pension (including, where necessary, a fraction of a unit of pension) as the Board determines to have been equivalent, as at the date on which the person became an employee, to any deferred benefits referred to in </w:t>
      </w:r>
      <w:r w:rsidR="00F45EDF">
        <w:t>paragraphs (</w:t>
      </w:r>
      <w:r w:rsidRPr="00F45EDF">
        <w:t>e) and (f) of that subsection that are, or would have become, applicable in respect of him; and</w:t>
      </w:r>
    </w:p>
    <w:p w:rsidR="00B33542" w:rsidRPr="00F45EDF" w:rsidRDefault="00B33542" w:rsidP="00B33542">
      <w:pPr>
        <w:pStyle w:val="paragraphsub"/>
        <w:keepNext/>
      </w:pPr>
      <w:r w:rsidRPr="00F45EDF">
        <w:tab/>
        <w:t>(v)</w:t>
      </w:r>
      <w:r w:rsidRPr="00F45EDF">
        <w:tab/>
        <w:t xml:space="preserve">in the case of a person who becomes a contributor after the commencement of this section and was, immediately before becoming an employee, a contributor to a Public Service Superannuation Fund within the meaning of Part VIII, other than a person to whom that Part does not apply by reason of the operation of </w:t>
      </w:r>
      <w:r w:rsidR="00F45EDF">
        <w:t>subsection (</w:t>
      </w:r>
      <w:r w:rsidRPr="00F45EDF">
        <w:t>1) of section</w:t>
      </w:r>
      <w:r w:rsidR="00F45EDF">
        <w:t> </w:t>
      </w:r>
      <w:r w:rsidRPr="00F45EDF">
        <w:t xml:space="preserve">110C—the number of units of pension determined by the Board in relation to him under </w:t>
      </w:r>
      <w:r w:rsidR="00F45EDF">
        <w:t>subsection (</w:t>
      </w:r>
      <w:r w:rsidRPr="00F45EDF">
        <w:t>3) of section</w:t>
      </w:r>
      <w:r w:rsidR="00F45EDF">
        <w:t> </w:t>
      </w:r>
      <w:r w:rsidRPr="00F45EDF">
        <w:t xml:space="preserve">109 or, if that section does not apply in relation to him, the number of units of pension that would have been determined by the Board in relation to him under </w:t>
      </w:r>
      <w:r w:rsidR="00F45EDF">
        <w:t>subsection (</w:t>
      </w:r>
      <w:r w:rsidRPr="00F45EDF">
        <w:t>2) of section</w:t>
      </w:r>
      <w:r w:rsidR="00F45EDF">
        <w:t> </w:t>
      </w:r>
      <w:r w:rsidRPr="00F45EDF">
        <w:t>110 if that last</w:t>
      </w:r>
      <w:r w:rsidR="00F45EDF">
        <w:noBreakHyphen/>
      </w:r>
      <w:r w:rsidRPr="00F45EDF">
        <w:t>mentioned section were applicable in relation to him;</w:t>
      </w:r>
    </w:p>
    <w:p w:rsidR="00B33542" w:rsidRPr="00F45EDF" w:rsidRDefault="00B33542" w:rsidP="00B33542">
      <w:pPr>
        <w:pStyle w:val="paragraph"/>
      </w:pPr>
      <w:r w:rsidRPr="00F45EDF">
        <w:tab/>
      </w:r>
      <w:r w:rsidRPr="00F45EDF">
        <w:tab/>
        <w:t>the person shall not be required or permitted to contribute to the Fund at that time in respect of units of pension;</w:t>
      </w:r>
    </w:p>
    <w:p w:rsidR="00B33542" w:rsidRPr="00F45EDF" w:rsidRDefault="00B33542" w:rsidP="00B33542">
      <w:pPr>
        <w:pStyle w:val="paragraph"/>
      </w:pPr>
      <w:r w:rsidRPr="00F45EDF">
        <w:tab/>
        <w:t>(d)</w:t>
      </w:r>
      <w:r w:rsidRPr="00F45EDF">
        <w:tab/>
        <w:t xml:space="preserve">if at any time the number of units of pension for which the person would, but for this Division, be required to contribute to the Fund exceeds the sum referred to in </w:t>
      </w:r>
      <w:r w:rsidR="00F45EDF">
        <w:t>paragraph (</w:t>
      </w:r>
      <w:r w:rsidRPr="00F45EDF">
        <w:t>c), the person shall not be required or permitted to contribute to the Fund at that time in respect of a number of units of pension greater than the excess; and</w:t>
      </w:r>
    </w:p>
    <w:p w:rsidR="00B33542" w:rsidRPr="00F45EDF" w:rsidRDefault="00B33542" w:rsidP="00B33542">
      <w:pPr>
        <w:pStyle w:val="paragraph"/>
      </w:pPr>
      <w:r w:rsidRPr="00F45EDF">
        <w:tab/>
        <w:t>(e)</w:t>
      </w:r>
      <w:r w:rsidRPr="00F45EDF">
        <w:tab/>
        <w:t xml:space="preserve">nothing in this Act shall be taken to require or permit a reduction in the number of units of pension for which the person is a contributor to a number that is less than the number of units of pension for which he is to be deemed by </w:t>
      </w:r>
      <w:r w:rsidR="00F45EDF">
        <w:t>paragraph (</w:t>
      </w:r>
      <w:r w:rsidRPr="00F45EDF">
        <w:t>b) to have completed payment of contributions.</w:t>
      </w:r>
    </w:p>
    <w:p w:rsidR="00B33542" w:rsidRPr="00F45EDF" w:rsidRDefault="00B33542" w:rsidP="00B33542">
      <w:pPr>
        <w:pStyle w:val="subsection"/>
      </w:pPr>
      <w:r w:rsidRPr="00F45EDF">
        <w:tab/>
        <w:t>(4)</w:t>
      </w:r>
      <w:r w:rsidRPr="00F45EDF">
        <w:tab/>
        <w:t xml:space="preserve">A determination made for the purposes of </w:t>
      </w:r>
      <w:r w:rsidR="00F45EDF">
        <w:t>paragraph (</w:t>
      </w:r>
      <w:r w:rsidRPr="00F45EDF">
        <w:t xml:space="preserve">b) or </w:t>
      </w:r>
      <w:r w:rsidR="00F45EDF">
        <w:t>paragraph (</w:t>
      </w:r>
      <w:r w:rsidRPr="00F45EDF">
        <w:t xml:space="preserve">c) of </w:t>
      </w:r>
      <w:r w:rsidR="00F45EDF">
        <w:t>subsection (</w:t>
      </w:r>
      <w:r w:rsidRPr="00F45EDF">
        <w:t>3) in relation to a person who has not made an election under section</w:t>
      </w:r>
      <w:r w:rsidR="00F45EDF">
        <w:t> </w:t>
      </w:r>
      <w:r w:rsidRPr="00F45EDF">
        <w:t xml:space="preserve">24 may specify different numbers </w:t>
      </w:r>
      <w:r w:rsidRPr="00F45EDF">
        <w:lastRenderedPageBreak/>
        <w:t>of units of pension as having been equivalent to the amount of a transfer value, or the total of the amounts of any transfer values, or as having been equivalent to any pension or deferred benefits, according to whether or not the person makes such an election after the determination is made.</w:t>
      </w:r>
    </w:p>
    <w:p w:rsidR="00B33542" w:rsidRPr="00F45EDF" w:rsidRDefault="00B33542" w:rsidP="00B33542">
      <w:pPr>
        <w:pStyle w:val="subsection"/>
        <w:keepNext/>
      </w:pPr>
      <w:r w:rsidRPr="00F45EDF">
        <w:tab/>
        <w:t>(5)</w:t>
      </w:r>
      <w:r w:rsidRPr="00F45EDF">
        <w:tab/>
        <w:t>Where:</w:t>
      </w:r>
    </w:p>
    <w:p w:rsidR="00B33542" w:rsidRPr="00F45EDF" w:rsidRDefault="00B33542" w:rsidP="00B33542">
      <w:pPr>
        <w:pStyle w:val="paragraph"/>
      </w:pPr>
      <w:r w:rsidRPr="00F45EDF">
        <w:tab/>
        <w:t>(a)</w:t>
      </w:r>
      <w:r w:rsidRPr="00F45EDF">
        <w:tab/>
        <w:t xml:space="preserve">a transfer value became payable to or in respect of a person in accordance with </w:t>
      </w:r>
      <w:r w:rsidR="00F45EDF">
        <w:t>paragraph (</w:t>
      </w:r>
      <w:r w:rsidRPr="00F45EDF">
        <w:t xml:space="preserve">a) of </w:t>
      </w:r>
      <w:r w:rsidR="00F45EDF">
        <w:t>subsection (</w:t>
      </w:r>
      <w:r w:rsidRPr="00F45EDF">
        <w:t>1) of section</w:t>
      </w:r>
      <w:r w:rsidR="00F45EDF">
        <w:t> </w:t>
      </w:r>
      <w:r w:rsidRPr="00F45EDF">
        <w:t>119H; and</w:t>
      </w:r>
    </w:p>
    <w:p w:rsidR="00B33542" w:rsidRPr="00F45EDF" w:rsidRDefault="00B33542" w:rsidP="00B33542">
      <w:pPr>
        <w:pStyle w:val="paragraph"/>
        <w:keepNext/>
      </w:pPr>
      <w:r w:rsidRPr="00F45EDF">
        <w:tab/>
        <w:t>(b)</w:t>
      </w:r>
      <w:r w:rsidRPr="00F45EDF">
        <w:tab/>
        <w:t xml:space="preserve">a transfer value of a greater amount would have become so payable but for the doing of, or the failure to do, any act or thing referred to in </w:t>
      </w:r>
      <w:r w:rsidR="00F45EDF">
        <w:t>paragraph (</w:t>
      </w:r>
      <w:r w:rsidRPr="00F45EDF">
        <w:t>b) of that subsection;</w:t>
      </w:r>
    </w:p>
    <w:p w:rsidR="00B33542" w:rsidRPr="00F45EDF" w:rsidRDefault="00B33542" w:rsidP="00B33542">
      <w:pPr>
        <w:pStyle w:val="subsection2"/>
      </w:pPr>
      <w:r w:rsidRPr="00F45EDF">
        <w:t>the amount of the last</w:t>
      </w:r>
      <w:r w:rsidR="00F45EDF">
        <w:noBreakHyphen/>
      </w:r>
      <w:r w:rsidRPr="00F45EDF">
        <w:t xml:space="preserve">mentioned transfer value shall be taken into account for the purposes of </w:t>
      </w:r>
      <w:r w:rsidR="00F45EDF">
        <w:t>subparagraph (</w:t>
      </w:r>
      <w:r w:rsidRPr="00F45EDF">
        <w:t xml:space="preserve">ii) of </w:t>
      </w:r>
      <w:r w:rsidR="00F45EDF">
        <w:t>paragraph (</w:t>
      </w:r>
      <w:r w:rsidRPr="00F45EDF">
        <w:t xml:space="preserve">c) of </w:t>
      </w:r>
      <w:r w:rsidR="00F45EDF">
        <w:t>subsection (</w:t>
      </w:r>
      <w:r w:rsidRPr="00F45EDF">
        <w:t>3) of this section only to the extent to which it was greater than the amount of the first</w:t>
      </w:r>
      <w:r w:rsidR="00F45EDF">
        <w:noBreakHyphen/>
      </w:r>
      <w:r w:rsidRPr="00F45EDF">
        <w:t>mentioned transfer value.</w:t>
      </w:r>
    </w:p>
    <w:p w:rsidR="00B33542" w:rsidRPr="00F45EDF" w:rsidRDefault="00B33542" w:rsidP="00B33542">
      <w:pPr>
        <w:pStyle w:val="subsection"/>
      </w:pPr>
      <w:r w:rsidRPr="00F45EDF">
        <w:tab/>
        <w:t>(6)</w:t>
      </w:r>
      <w:r w:rsidRPr="00F45EDF">
        <w:tab/>
        <w:t>Where:</w:t>
      </w:r>
    </w:p>
    <w:p w:rsidR="00B33542" w:rsidRPr="00F45EDF" w:rsidRDefault="00B33542" w:rsidP="00B33542">
      <w:pPr>
        <w:pStyle w:val="paragraph"/>
      </w:pPr>
      <w:r w:rsidRPr="00F45EDF">
        <w:tab/>
        <w:t>(a)</w:t>
      </w:r>
      <w:r w:rsidRPr="00F45EDF">
        <w:tab/>
        <w:t xml:space="preserve">a transfer value became payable to or in respect of a person in accordance with </w:t>
      </w:r>
      <w:r w:rsidR="00F45EDF">
        <w:t>paragraph (</w:t>
      </w:r>
      <w:r w:rsidRPr="00F45EDF">
        <w:t xml:space="preserve">a) of </w:t>
      </w:r>
      <w:r w:rsidR="00F45EDF">
        <w:t>subsection (</w:t>
      </w:r>
      <w:r w:rsidRPr="00F45EDF">
        <w:t>1) of section</w:t>
      </w:r>
      <w:r w:rsidR="00F45EDF">
        <w:t> </w:t>
      </w:r>
      <w:r w:rsidRPr="00F45EDF">
        <w:t>119H; and</w:t>
      </w:r>
    </w:p>
    <w:p w:rsidR="00B33542" w:rsidRPr="00F45EDF" w:rsidRDefault="00B33542" w:rsidP="00B33542">
      <w:pPr>
        <w:pStyle w:val="paragraph"/>
        <w:keepNext/>
      </w:pPr>
      <w:r w:rsidRPr="00F45EDF">
        <w:tab/>
        <w:t>(b)</w:t>
      </w:r>
      <w:r w:rsidRPr="00F45EDF">
        <w:tab/>
        <w:t xml:space="preserve">a transfer value of a smaller amount would have become so payable but for the doing of, or the failure to do, any act or thing referred to in </w:t>
      </w:r>
      <w:r w:rsidR="00F45EDF">
        <w:t>paragraph (</w:t>
      </w:r>
      <w:r w:rsidRPr="00F45EDF">
        <w:t>b) of that subsection;</w:t>
      </w:r>
    </w:p>
    <w:p w:rsidR="00B33542" w:rsidRPr="00F45EDF" w:rsidRDefault="00B33542" w:rsidP="00B33542">
      <w:pPr>
        <w:pStyle w:val="subsection2"/>
      </w:pPr>
      <w:r w:rsidRPr="00F45EDF">
        <w:t>the amount of the last</w:t>
      </w:r>
      <w:r w:rsidR="00F45EDF">
        <w:noBreakHyphen/>
      </w:r>
      <w:r w:rsidRPr="00F45EDF">
        <w:t xml:space="preserve">mentioned transfer value shall not be taken into account for the purposes of </w:t>
      </w:r>
      <w:r w:rsidR="00F45EDF">
        <w:t>subparagraph (</w:t>
      </w:r>
      <w:r w:rsidRPr="00F45EDF">
        <w:t xml:space="preserve">ii) of </w:t>
      </w:r>
      <w:r w:rsidR="00F45EDF">
        <w:t>paragraph (</w:t>
      </w:r>
      <w:r w:rsidRPr="00F45EDF">
        <w:t xml:space="preserve">c) of </w:t>
      </w:r>
      <w:r w:rsidR="00F45EDF">
        <w:t>subsection (</w:t>
      </w:r>
      <w:r w:rsidRPr="00F45EDF">
        <w:t>3) of this section.</w:t>
      </w:r>
    </w:p>
    <w:p w:rsidR="00B33542" w:rsidRPr="00F45EDF" w:rsidRDefault="00B33542" w:rsidP="00B33542">
      <w:pPr>
        <w:pStyle w:val="subsection"/>
      </w:pPr>
      <w:r w:rsidRPr="00F45EDF">
        <w:tab/>
        <w:t>(7)</w:t>
      </w:r>
      <w:r w:rsidRPr="00F45EDF">
        <w:tab/>
        <w:t>Where the person is a contributor to the Provident Account:</w:t>
      </w:r>
    </w:p>
    <w:p w:rsidR="00B33542" w:rsidRPr="00F45EDF" w:rsidRDefault="00B33542" w:rsidP="00B33542">
      <w:pPr>
        <w:pStyle w:val="paragraph"/>
      </w:pPr>
      <w:r w:rsidRPr="00F45EDF">
        <w:tab/>
        <w:t>(a)</w:t>
      </w:r>
      <w:r w:rsidRPr="00F45EDF">
        <w:tab/>
        <w:t>so much of the amount paid to the Board as is equal to the employee component of the transfer value, or to the sum of the employee components of the transfer values, as the case may be, shall be paid by the Board into the Provident Account;</w:t>
      </w:r>
    </w:p>
    <w:p w:rsidR="00B33542" w:rsidRPr="00F45EDF" w:rsidRDefault="00B33542" w:rsidP="00B33542">
      <w:pPr>
        <w:pStyle w:val="paragraph"/>
      </w:pPr>
      <w:r w:rsidRPr="00F45EDF">
        <w:tab/>
        <w:t>(b)</w:t>
      </w:r>
      <w:r w:rsidRPr="00F45EDF">
        <w:tab/>
        <w:t xml:space="preserve">the amount so paid into the Provident Account shall, to the extent to which it was payable to the person upon the termination of the employment in respect of which the </w:t>
      </w:r>
      <w:r w:rsidRPr="00F45EDF">
        <w:lastRenderedPageBreak/>
        <w:t>transfer value or any of the transfer values became payable irrespective of whether he engaged in further employment, be deemed, for the purposes of sections</w:t>
      </w:r>
      <w:r w:rsidR="00F45EDF">
        <w:t> </w:t>
      </w:r>
      <w:r w:rsidRPr="00F45EDF">
        <w:t>84 and 85, to be contributions made to the Provident Account by the person;</w:t>
      </w:r>
    </w:p>
    <w:p w:rsidR="00B33542" w:rsidRPr="00F45EDF" w:rsidRDefault="00B33542" w:rsidP="00B33542">
      <w:pPr>
        <w:pStyle w:val="paragraph"/>
      </w:pPr>
      <w:r w:rsidRPr="00F45EDF">
        <w:tab/>
        <w:t>(c)</w:t>
      </w:r>
      <w:r w:rsidRPr="00F45EDF">
        <w:tab/>
        <w:t xml:space="preserve">subject to </w:t>
      </w:r>
      <w:r w:rsidR="00F45EDF">
        <w:t>paragraph (</w:t>
      </w:r>
      <w:r w:rsidRPr="00F45EDF">
        <w:t>d), one</w:t>
      </w:r>
      <w:r w:rsidR="00F45EDF">
        <w:noBreakHyphen/>
      </w:r>
      <w:r w:rsidRPr="00F45EDF">
        <w:t xml:space="preserve">third of the amount paid to the Board shall be deemed, for the purposes of </w:t>
      </w:r>
      <w:r w:rsidR="00F45EDF">
        <w:t>subsection (</w:t>
      </w:r>
      <w:r w:rsidRPr="00F45EDF">
        <w:t>1) of section</w:t>
      </w:r>
      <w:r w:rsidR="00F45EDF">
        <w:t> </w:t>
      </w:r>
      <w:r w:rsidRPr="00F45EDF">
        <w:t xml:space="preserve">82 and </w:t>
      </w:r>
      <w:r w:rsidR="00F45EDF">
        <w:t>subsection (</w:t>
      </w:r>
      <w:r w:rsidRPr="00F45EDF">
        <w:t>1) of section</w:t>
      </w:r>
      <w:r w:rsidR="00F45EDF">
        <w:t> </w:t>
      </w:r>
      <w:r w:rsidRPr="00F45EDF">
        <w:t>83 to be contributions made to the Provident Account by the person;</w:t>
      </w:r>
    </w:p>
    <w:p w:rsidR="00B33542" w:rsidRPr="00F45EDF" w:rsidRDefault="00B33542" w:rsidP="00B33542">
      <w:pPr>
        <w:pStyle w:val="paragraph"/>
      </w:pPr>
      <w:r w:rsidRPr="00F45EDF">
        <w:tab/>
        <w:t>(d)</w:t>
      </w:r>
      <w:r w:rsidRPr="00F45EDF">
        <w:tab/>
        <w:t xml:space="preserve">in calculating the sum payable under </w:t>
      </w:r>
      <w:r w:rsidR="00F45EDF">
        <w:t>subsection (</w:t>
      </w:r>
      <w:r w:rsidRPr="00F45EDF">
        <w:t>1) of section</w:t>
      </w:r>
      <w:r w:rsidR="00F45EDF">
        <w:t> </w:t>
      </w:r>
      <w:r w:rsidRPr="00F45EDF">
        <w:t xml:space="preserve">82 or </w:t>
      </w:r>
      <w:r w:rsidR="00F45EDF">
        <w:t>subsection (</w:t>
      </w:r>
      <w:r w:rsidRPr="00F45EDF">
        <w:t>1) of section</w:t>
      </w:r>
      <w:r w:rsidR="00F45EDF">
        <w:t> </w:t>
      </w:r>
      <w:r w:rsidRPr="00F45EDF">
        <w:t xml:space="preserve">83 for the purpose of ascertaining whether </w:t>
      </w:r>
      <w:r w:rsidR="00F45EDF">
        <w:t>subsection (</w:t>
      </w:r>
      <w:r w:rsidRPr="00F45EDF">
        <w:t>2) of section</w:t>
      </w:r>
      <w:r w:rsidR="00F45EDF">
        <w:t> </w:t>
      </w:r>
      <w:r w:rsidRPr="00F45EDF">
        <w:t xml:space="preserve">82 or </w:t>
      </w:r>
      <w:r w:rsidR="00F45EDF">
        <w:t>subsection (</w:t>
      </w:r>
      <w:r w:rsidRPr="00F45EDF">
        <w:t>2) of section</w:t>
      </w:r>
      <w:r w:rsidR="00F45EDF">
        <w:t> </w:t>
      </w:r>
      <w:r w:rsidRPr="00F45EDF">
        <w:t xml:space="preserve">83 applies in relation to the person or in relation to the widow or widower or the children of the person, as the case may be, </w:t>
      </w:r>
      <w:r w:rsidR="00F45EDF">
        <w:t>paragraph (</w:t>
      </w:r>
      <w:r w:rsidRPr="00F45EDF">
        <w:t>c) of this subsection shall be disregarded; and</w:t>
      </w:r>
    </w:p>
    <w:p w:rsidR="00B33542" w:rsidRPr="00F45EDF" w:rsidRDefault="00B33542" w:rsidP="00B33542">
      <w:pPr>
        <w:pStyle w:val="paragraph"/>
      </w:pPr>
      <w:r w:rsidRPr="00F45EDF">
        <w:tab/>
        <w:t>(e)</w:t>
      </w:r>
      <w:r w:rsidRPr="00F45EDF">
        <w:tab/>
        <w:t xml:space="preserve">if </w:t>
      </w:r>
      <w:r w:rsidR="00F45EDF">
        <w:t>subsection (</w:t>
      </w:r>
      <w:r w:rsidRPr="00F45EDF">
        <w:t>2) of section</w:t>
      </w:r>
      <w:r w:rsidR="00F45EDF">
        <w:t> </w:t>
      </w:r>
      <w:r w:rsidRPr="00F45EDF">
        <w:t xml:space="preserve">82 or </w:t>
      </w:r>
      <w:r w:rsidR="00F45EDF">
        <w:t>subsection (</w:t>
      </w:r>
      <w:r w:rsidRPr="00F45EDF">
        <w:t>2) of section</w:t>
      </w:r>
      <w:r w:rsidR="00F45EDF">
        <w:t> </w:t>
      </w:r>
      <w:r w:rsidRPr="00F45EDF">
        <w:t>83 applies in relation to the person or in relation to the widow or widower or the children of the person, as the case may be:</w:t>
      </w:r>
    </w:p>
    <w:p w:rsidR="00B33542" w:rsidRPr="00F45EDF" w:rsidRDefault="00B33542" w:rsidP="00B33542">
      <w:pPr>
        <w:pStyle w:val="paragraphsub"/>
      </w:pPr>
      <w:r w:rsidRPr="00F45EDF">
        <w:tab/>
        <w:t>(i)</w:t>
      </w:r>
      <w:r w:rsidRPr="00F45EDF">
        <w:tab/>
        <w:t xml:space="preserve">there shall be paid out of the Provident Account to the person, or to the widow, widower or children, in addition to the amount payable under that subsection, an amount equal to the amount paid to the Board together with compound interest on that amount, in respect of the period that commenced on the date on which the person became a contributor to the Provident Account and ended on the date on which he ceased to be such a contributor, at the rate or rates applicable under </w:t>
      </w:r>
      <w:r w:rsidR="00F45EDF">
        <w:t>subsection (</w:t>
      </w:r>
      <w:r w:rsidRPr="00F45EDF">
        <w:t>3) of section</w:t>
      </w:r>
      <w:r w:rsidR="00F45EDF">
        <w:t> </w:t>
      </w:r>
      <w:r w:rsidRPr="00F45EDF">
        <w:t>90; and</w:t>
      </w:r>
    </w:p>
    <w:p w:rsidR="00B33542" w:rsidRPr="00F45EDF" w:rsidRDefault="00B33542" w:rsidP="00B33542">
      <w:pPr>
        <w:pStyle w:val="paragraphsub"/>
      </w:pPr>
      <w:r w:rsidRPr="00F45EDF">
        <w:tab/>
        <w:t>(ii)</w:t>
      </w:r>
      <w:r w:rsidRPr="00F45EDF">
        <w:tab/>
        <w:t xml:space="preserve">the Commonwealth shall pay to the Provident Account an amount equal to so much of the amount paid under </w:t>
      </w:r>
      <w:r w:rsidR="00F45EDF">
        <w:t>subparagraph (</w:t>
      </w:r>
      <w:r w:rsidRPr="00F45EDF">
        <w:t>i) as bears to that amount the same proportion as the employer component of the transfer value or the sum of the employer components of the transfer values bears to the transfer value or to the sum of the transfer values, as the case may be.</w:t>
      </w:r>
    </w:p>
    <w:p w:rsidR="00B33542" w:rsidRPr="00F45EDF" w:rsidRDefault="00B33542" w:rsidP="00B33542">
      <w:pPr>
        <w:pStyle w:val="subsection"/>
      </w:pPr>
      <w:r w:rsidRPr="00F45EDF">
        <w:tab/>
        <w:t>(8)</w:t>
      </w:r>
      <w:r w:rsidRPr="00F45EDF">
        <w:tab/>
        <w:t xml:space="preserve">The Board shall pay to the Commonwealth so much of the amount paid to the Board as is equal to the employer component of the </w:t>
      </w:r>
      <w:r w:rsidRPr="00F45EDF">
        <w:lastRenderedPageBreak/>
        <w:t>transfer value or to the sum of the employer components of the transfer values, as the case may be.</w:t>
      </w:r>
    </w:p>
    <w:p w:rsidR="00B33542" w:rsidRPr="00F45EDF" w:rsidRDefault="00B33542" w:rsidP="002028EB">
      <w:pPr>
        <w:pStyle w:val="subsection"/>
        <w:keepNext/>
      </w:pPr>
      <w:r w:rsidRPr="00F45EDF">
        <w:tab/>
        <w:t>(9)</w:t>
      </w:r>
      <w:r w:rsidRPr="00F45EDF">
        <w:tab/>
        <w:t>If:</w:t>
      </w:r>
    </w:p>
    <w:p w:rsidR="00B33542" w:rsidRPr="00F45EDF" w:rsidRDefault="00B33542" w:rsidP="002028EB">
      <w:pPr>
        <w:pStyle w:val="paragraph"/>
        <w:keepNext/>
      </w:pPr>
      <w:r w:rsidRPr="00F45EDF">
        <w:tab/>
        <w:t>(a)</w:t>
      </w:r>
      <w:r w:rsidRPr="00F45EDF">
        <w:tab/>
        <w:t>under the superannuation scheme applicable in relation to any previous employment of the person, the whole or any part of the employer component of a transfer value was payable to the person upon the termination of that employment irrespective of whether he engaged in further employment; and</w:t>
      </w:r>
    </w:p>
    <w:p w:rsidR="00B33542" w:rsidRPr="00F45EDF" w:rsidRDefault="00B33542" w:rsidP="00B33542">
      <w:pPr>
        <w:pStyle w:val="paragraph"/>
      </w:pPr>
      <w:r w:rsidRPr="00F45EDF">
        <w:tab/>
        <w:t>(b)</w:t>
      </w:r>
      <w:r w:rsidRPr="00F45EDF">
        <w:tab/>
        <w:t>the person ceases to be a contributor to the Fund or to the Provident Account and:</w:t>
      </w:r>
    </w:p>
    <w:p w:rsidR="00B33542" w:rsidRPr="00F45EDF" w:rsidRDefault="00B33542" w:rsidP="00B33542">
      <w:pPr>
        <w:pStyle w:val="paragraphsub"/>
      </w:pPr>
      <w:r w:rsidRPr="00F45EDF">
        <w:tab/>
        <w:t>(i)</w:t>
      </w:r>
      <w:r w:rsidRPr="00F45EDF">
        <w:tab/>
        <w:t>in the case of a person who was a contributor to the Fund—a refund of the contributions paid by him to the Fund is payable to or in respect of him; or</w:t>
      </w:r>
    </w:p>
    <w:p w:rsidR="00B33542" w:rsidRPr="00F45EDF" w:rsidRDefault="00B33542" w:rsidP="00B33542">
      <w:pPr>
        <w:pStyle w:val="paragraphsub"/>
        <w:keepNext/>
      </w:pPr>
      <w:r w:rsidRPr="00F45EDF">
        <w:tab/>
        <w:t>(ii)</w:t>
      </w:r>
      <w:r w:rsidRPr="00F45EDF">
        <w:tab/>
        <w:t>in the case of a person who was a contributor to the Provident Account—an amount equal to the contributions paid by him to the Provident Account together with compound interest on the amount of those contributions is payable to or in respect of him;</w:t>
      </w:r>
    </w:p>
    <w:p w:rsidR="00B33542" w:rsidRPr="00F45EDF" w:rsidRDefault="00B33542" w:rsidP="00B33542">
      <w:pPr>
        <w:pStyle w:val="subsection2"/>
      </w:pPr>
      <w:r w:rsidRPr="00F45EDF">
        <w:t xml:space="preserve">so much of the amount paid to the Commonwealth under </w:t>
      </w:r>
      <w:r w:rsidR="00F45EDF">
        <w:t>subsection (</w:t>
      </w:r>
      <w:r w:rsidRPr="00F45EDF">
        <w:t xml:space="preserve">8) as is equal to the employer component of the transfer value or to that part of that employer component, as the case may be, together with, in the case of a person who was a contributor to the Provident Account, compound interest, in respect of the period that commenced on the date on which the person became a contributor to the Provident Account and ended on the date on which he ceased to be such a contributor, at the rate or rates applicable under </w:t>
      </w:r>
      <w:r w:rsidR="00F45EDF">
        <w:t>subsection (</w:t>
      </w:r>
      <w:r w:rsidRPr="00F45EDF">
        <w:t>3) of section</w:t>
      </w:r>
      <w:r w:rsidR="00F45EDF">
        <w:t> </w:t>
      </w:r>
      <w:r w:rsidRPr="00F45EDF">
        <w:t>90, is payable to or in respect of him out of the Fund or the Provident Account, as the case may be.</w:t>
      </w:r>
    </w:p>
    <w:p w:rsidR="00B33542" w:rsidRPr="00F45EDF" w:rsidRDefault="00B33542" w:rsidP="00B33542">
      <w:pPr>
        <w:pStyle w:val="subsection"/>
      </w:pPr>
      <w:r w:rsidRPr="00F45EDF">
        <w:tab/>
        <w:t>(10)</w:t>
      </w:r>
      <w:r w:rsidRPr="00F45EDF">
        <w:tab/>
        <w:t xml:space="preserve">Where an amount is payable out of the Fund or the Provident Account under </w:t>
      </w:r>
      <w:r w:rsidR="00F45EDF">
        <w:t>subsection (</w:t>
      </w:r>
      <w:r w:rsidRPr="00F45EDF">
        <w:t>9), the Commonwealth shall pay an amount equal to that amount to the Fund or to the Provident Account, as the case may be.</w:t>
      </w:r>
    </w:p>
    <w:p w:rsidR="00B33542" w:rsidRPr="00F45EDF" w:rsidRDefault="00B33542" w:rsidP="00B33542">
      <w:pPr>
        <w:pStyle w:val="subsection"/>
      </w:pPr>
      <w:r w:rsidRPr="00F45EDF">
        <w:tab/>
        <w:t>(11)</w:t>
      </w:r>
      <w:r w:rsidRPr="00F45EDF">
        <w:tab/>
        <w:t>For the purposes of this section:</w:t>
      </w:r>
    </w:p>
    <w:p w:rsidR="00B33542" w:rsidRPr="00F45EDF" w:rsidRDefault="00B33542" w:rsidP="00B33542">
      <w:pPr>
        <w:pStyle w:val="paragraph"/>
      </w:pPr>
      <w:r w:rsidRPr="00F45EDF">
        <w:lastRenderedPageBreak/>
        <w:tab/>
        <w:t>(a)</w:t>
      </w:r>
      <w:r w:rsidRPr="00F45EDF">
        <w:tab/>
        <w:t>the employee component of a transfer value payable to or in respect of a person is the part (if any) of that transfer value that was based upon contributions made by the person; and</w:t>
      </w:r>
    </w:p>
    <w:p w:rsidR="00B33542" w:rsidRPr="00F45EDF" w:rsidRDefault="00B33542" w:rsidP="00B33542">
      <w:pPr>
        <w:pStyle w:val="paragraph"/>
      </w:pPr>
      <w:r w:rsidRPr="00F45EDF">
        <w:tab/>
        <w:t>(b)</w:t>
      </w:r>
      <w:r w:rsidRPr="00F45EDF">
        <w:tab/>
        <w:t>the employer component of a transfer value payable to or in respect of a person is the part of that transfer value that was based upon contributions by an employer or employers of the person.</w:t>
      </w:r>
    </w:p>
    <w:p w:rsidR="00B33542" w:rsidRPr="00F45EDF" w:rsidRDefault="00B33542" w:rsidP="00B33542">
      <w:pPr>
        <w:pStyle w:val="ActHead5"/>
      </w:pPr>
      <w:bookmarkStart w:id="216" w:name="_Toc531703770"/>
      <w:r w:rsidRPr="004506DD">
        <w:rPr>
          <w:rStyle w:val="CharSectno"/>
        </w:rPr>
        <w:t>119K</w:t>
      </w:r>
      <w:r w:rsidRPr="00F45EDF">
        <w:t xml:space="preserve">  Rights of contributors in other cases</w:t>
      </w:r>
      <w:bookmarkEnd w:id="216"/>
    </w:p>
    <w:p w:rsidR="00B33542" w:rsidRPr="00F45EDF" w:rsidRDefault="00B33542" w:rsidP="00B33542">
      <w:pPr>
        <w:pStyle w:val="subsection"/>
      </w:pPr>
      <w:r w:rsidRPr="00F45EDF">
        <w:tab/>
        <w:t>(1)</w:t>
      </w:r>
      <w:r w:rsidRPr="00F45EDF">
        <w:tab/>
        <w:t>This section applies in relation to a person:</w:t>
      </w:r>
    </w:p>
    <w:p w:rsidR="00B33542" w:rsidRPr="00F45EDF" w:rsidRDefault="00B33542" w:rsidP="00B33542">
      <w:pPr>
        <w:pStyle w:val="paragraph"/>
      </w:pPr>
      <w:r w:rsidRPr="00F45EDF">
        <w:tab/>
        <w:t>(a)</w:t>
      </w:r>
      <w:r w:rsidRPr="00F45EDF">
        <w:tab/>
        <w:t>in relation to whom section</w:t>
      </w:r>
      <w:r w:rsidR="00F45EDF">
        <w:t> </w:t>
      </w:r>
      <w:r w:rsidRPr="00F45EDF">
        <w:t>119H applies but in relation to whom the last preceding section does not apply; and</w:t>
      </w:r>
    </w:p>
    <w:p w:rsidR="00B33542" w:rsidRPr="00F45EDF" w:rsidRDefault="00B33542" w:rsidP="00B33542">
      <w:pPr>
        <w:pStyle w:val="paragraph"/>
      </w:pPr>
      <w:r w:rsidRPr="00F45EDF">
        <w:tab/>
        <w:t>(b)</w:t>
      </w:r>
      <w:r w:rsidRPr="00F45EDF">
        <w:tab/>
        <w:t>who is a contributor to the Fund.</w:t>
      </w:r>
    </w:p>
    <w:p w:rsidR="00B33542" w:rsidRPr="00F45EDF" w:rsidRDefault="00B33542" w:rsidP="00B33542">
      <w:pPr>
        <w:pStyle w:val="subsection"/>
      </w:pPr>
      <w:r w:rsidRPr="00F45EDF">
        <w:tab/>
        <w:t>(2)</w:t>
      </w:r>
      <w:r w:rsidRPr="00F45EDF">
        <w:tab/>
        <w:t>If at any time the number of units of pension for which a person in relation to whom this section applies would, but for this Division, be required to contribute to the Fund does not exceed the sum of:</w:t>
      </w:r>
    </w:p>
    <w:p w:rsidR="00B33542" w:rsidRPr="00F45EDF" w:rsidRDefault="00B33542" w:rsidP="00B33542">
      <w:pPr>
        <w:pStyle w:val="paragraph"/>
      </w:pPr>
      <w:r w:rsidRPr="00F45EDF">
        <w:tab/>
        <w:t>(a)</w:t>
      </w:r>
      <w:r w:rsidRPr="00F45EDF">
        <w:tab/>
        <w:t xml:space="preserve">such number of units of pension (including, where necessary, a fraction of a unit of pension) as the Board determines to have been equivalent, as at the date on which the person became an employee, to the amount of any transfer value, or the total of the amounts of any transfer values, referred to in </w:t>
      </w:r>
      <w:r w:rsidR="00F45EDF">
        <w:t>paragraphs (</w:t>
      </w:r>
      <w:r w:rsidRPr="00F45EDF">
        <w:t xml:space="preserve">a) and (b) of </w:t>
      </w:r>
      <w:r w:rsidR="00F45EDF">
        <w:t>subsection (</w:t>
      </w:r>
      <w:r w:rsidRPr="00F45EDF">
        <w:t>1) of section</w:t>
      </w:r>
      <w:r w:rsidR="00F45EDF">
        <w:t> </w:t>
      </w:r>
      <w:r w:rsidRPr="00F45EDF">
        <w:t>119H that is or are, or would have become, payable to him;</w:t>
      </w:r>
    </w:p>
    <w:p w:rsidR="00B33542" w:rsidRPr="00F45EDF" w:rsidRDefault="00B33542" w:rsidP="00B33542">
      <w:pPr>
        <w:pStyle w:val="paragraph"/>
      </w:pPr>
      <w:r w:rsidRPr="00F45EDF">
        <w:tab/>
        <w:t>(b)</w:t>
      </w:r>
      <w:r w:rsidRPr="00F45EDF">
        <w:tab/>
        <w:t xml:space="preserve">such number of units of pension (including, where necessary, a fraction of a unit of pension) as the Board determines to have been equivalent, as at the date on which the person became an employee, to any pension or pensions referred to in </w:t>
      </w:r>
      <w:r w:rsidR="00F45EDF">
        <w:t>paragraphs (</w:t>
      </w:r>
      <w:r w:rsidRPr="00F45EDF">
        <w:t>c) and (d) of that subsection that is or are, or would have become, payable to him;</w:t>
      </w:r>
    </w:p>
    <w:p w:rsidR="00B33542" w:rsidRPr="00F45EDF" w:rsidRDefault="00B33542" w:rsidP="00B33542">
      <w:pPr>
        <w:pStyle w:val="paragraph"/>
      </w:pPr>
      <w:r w:rsidRPr="00F45EDF">
        <w:tab/>
        <w:t>(c)</w:t>
      </w:r>
      <w:r w:rsidRPr="00F45EDF">
        <w:tab/>
        <w:t xml:space="preserve">such number of units of pension (including, where necessary, a fraction of a unit of pension) as the Board determines to have been equivalent, as at the date on which the person became an employee, to any deferred benefits referred to in </w:t>
      </w:r>
      <w:r w:rsidR="00F45EDF">
        <w:t>paragraphs (</w:t>
      </w:r>
      <w:r w:rsidRPr="00F45EDF">
        <w:t>e) and (f) of that subsection that are, or would have become, applicable in respect of him; and</w:t>
      </w:r>
    </w:p>
    <w:p w:rsidR="00B33542" w:rsidRPr="00F45EDF" w:rsidRDefault="00B33542" w:rsidP="00D11EDC">
      <w:pPr>
        <w:pStyle w:val="paragraph"/>
      </w:pPr>
      <w:r w:rsidRPr="00F45EDF">
        <w:lastRenderedPageBreak/>
        <w:tab/>
        <w:t>(d)</w:t>
      </w:r>
      <w:r w:rsidRPr="00F45EDF">
        <w:tab/>
        <w:t xml:space="preserve">in the case of a person who becomes a contributor after the commencement of this section and was, immediately before becoming an employee, a contributor to a Public Service Superannuation Fund within the meaning of Part VIII, other than a person to whom that Part does not apply by reason of the operation of </w:t>
      </w:r>
      <w:r w:rsidR="00F45EDF">
        <w:t>subsection (</w:t>
      </w:r>
      <w:r w:rsidRPr="00F45EDF">
        <w:t>1) of section</w:t>
      </w:r>
      <w:r w:rsidR="00F45EDF">
        <w:t> </w:t>
      </w:r>
      <w:r w:rsidRPr="00F45EDF">
        <w:t xml:space="preserve">110C—the number of units of pension determined by the Board in relation to him under </w:t>
      </w:r>
      <w:r w:rsidR="00F45EDF">
        <w:t>subsection (</w:t>
      </w:r>
      <w:r w:rsidRPr="00F45EDF">
        <w:t>3) of section</w:t>
      </w:r>
      <w:r w:rsidR="00F45EDF">
        <w:t> </w:t>
      </w:r>
      <w:r w:rsidRPr="00F45EDF">
        <w:t xml:space="preserve">109 or, if that section does not apply in relation to him, the number of units of pension that would have been determined by the Board in relation to him under </w:t>
      </w:r>
      <w:r w:rsidR="00F45EDF">
        <w:t>subsection (</w:t>
      </w:r>
      <w:r w:rsidRPr="00F45EDF">
        <w:t>2) of section</w:t>
      </w:r>
      <w:r w:rsidR="00F45EDF">
        <w:t> </w:t>
      </w:r>
      <w:r w:rsidRPr="00F45EDF">
        <w:t>110 if that last</w:t>
      </w:r>
      <w:r w:rsidR="00F45EDF">
        <w:noBreakHyphen/>
      </w:r>
      <w:r w:rsidRPr="00F45EDF">
        <w:t>mentioned section were applicable in relation to him;</w:t>
      </w:r>
    </w:p>
    <w:p w:rsidR="00B33542" w:rsidRPr="00F45EDF" w:rsidRDefault="00B33542" w:rsidP="00B33542">
      <w:pPr>
        <w:pStyle w:val="subsection2"/>
      </w:pPr>
      <w:r w:rsidRPr="00F45EDF">
        <w:t>the person shall not be required or permitted to contribute to the Fund at that time in respect of units of pension.</w:t>
      </w:r>
    </w:p>
    <w:p w:rsidR="00B33542" w:rsidRPr="00F45EDF" w:rsidRDefault="00B33542" w:rsidP="00B33542">
      <w:pPr>
        <w:pStyle w:val="subsection"/>
      </w:pPr>
      <w:r w:rsidRPr="00F45EDF">
        <w:tab/>
        <w:t>(3)</w:t>
      </w:r>
      <w:r w:rsidRPr="00F45EDF">
        <w:tab/>
        <w:t xml:space="preserve">If at any time the number of units of pension for which a person in relation to whom this section applies would, but for this Division, be required to contribute to the Fund exceeds the sum referred to in </w:t>
      </w:r>
      <w:r w:rsidR="00F45EDF">
        <w:t>subsection (</w:t>
      </w:r>
      <w:r w:rsidRPr="00F45EDF">
        <w:t>2), the person shall not be required or permitted to contribute to the Fund at that time in respect of a number of units of pension greater than the excess.</w:t>
      </w:r>
    </w:p>
    <w:p w:rsidR="00B33542" w:rsidRPr="00F45EDF" w:rsidRDefault="00B33542" w:rsidP="00B33542">
      <w:pPr>
        <w:pStyle w:val="subsection"/>
      </w:pPr>
      <w:r w:rsidRPr="00F45EDF">
        <w:tab/>
        <w:t>(4)</w:t>
      </w:r>
      <w:r w:rsidRPr="00F45EDF">
        <w:tab/>
        <w:t>A determination made for the purposes of this section in relation to a person who has not made an election under section</w:t>
      </w:r>
      <w:r w:rsidR="00F45EDF">
        <w:t> </w:t>
      </w:r>
      <w:r w:rsidRPr="00F45EDF">
        <w:t>24 may specify different numbers of units of pension as having been equivalent to the amount of a transfer value or the total of the amounts of any transfer values, or as having been equivalent to any pension or deferred benefits, according to whether or not the person makes such an election after the determination is made.</w:t>
      </w:r>
    </w:p>
    <w:p w:rsidR="00B33542" w:rsidRPr="00F45EDF" w:rsidRDefault="00B33542" w:rsidP="00B33542">
      <w:pPr>
        <w:pStyle w:val="subsection"/>
        <w:keepNext/>
      </w:pPr>
      <w:r w:rsidRPr="00F45EDF">
        <w:tab/>
        <w:t>(5)</w:t>
      </w:r>
      <w:r w:rsidRPr="00F45EDF">
        <w:tab/>
        <w:t>Where:</w:t>
      </w:r>
    </w:p>
    <w:p w:rsidR="00B33542" w:rsidRPr="00F45EDF" w:rsidRDefault="00B33542" w:rsidP="00B33542">
      <w:pPr>
        <w:pStyle w:val="paragraph"/>
      </w:pPr>
      <w:r w:rsidRPr="00F45EDF">
        <w:tab/>
        <w:t>(a)</w:t>
      </w:r>
      <w:r w:rsidRPr="00F45EDF">
        <w:tab/>
        <w:t xml:space="preserve">a transfer value became payable to or in respect of a person in accordance with </w:t>
      </w:r>
      <w:r w:rsidR="00F45EDF">
        <w:t>paragraph (</w:t>
      </w:r>
      <w:r w:rsidRPr="00F45EDF">
        <w:t xml:space="preserve">a) of </w:t>
      </w:r>
      <w:r w:rsidR="00F45EDF">
        <w:t>subsection (</w:t>
      </w:r>
      <w:r w:rsidRPr="00F45EDF">
        <w:t>1) of section</w:t>
      </w:r>
      <w:r w:rsidR="00F45EDF">
        <w:t> </w:t>
      </w:r>
      <w:r w:rsidRPr="00F45EDF">
        <w:t>119H; and</w:t>
      </w:r>
    </w:p>
    <w:p w:rsidR="00B33542" w:rsidRPr="00F45EDF" w:rsidRDefault="00B33542" w:rsidP="00D11EDC">
      <w:pPr>
        <w:pStyle w:val="paragraph"/>
      </w:pPr>
      <w:r w:rsidRPr="00F45EDF">
        <w:tab/>
        <w:t>(b)</w:t>
      </w:r>
      <w:r w:rsidRPr="00F45EDF">
        <w:tab/>
        <w:t xml:space="preserve">a transfer value of a greater amount would have become so payable but for the doing of, or the failure to do, any act or thing referred to in </w:t>
      </w:r>
      <w:r w:rsidR="00F45EDF">
        <w:t>paragraph (</w:t>
      </w:r>
      <w:r w:rsidRPr="00F45EDF">
        <w:t>b) of that subsection;</w:t>
      </w:r>
    </w:p>
    <w:p w:rsidR="00B33542" w:rsidRPr="00F45EDF" w:rsidRDefault="00B33542" w:rsidP="00B33542">
      <w:pPr>
        <w:pStyle w:val="subsection2"/>
      </w:pPr>
      <w:r w:rsidRPr="00F45EDF">
        <w:lastRenderedPageBreak/>
        <w:t>the amount of the first</w:t>
      </w:r>
      <w:r w:rsidR="00F45EDF">
        <w:noBreakHyphen/>
      </w:r>
      <w:r w:rsidRPr="00F45EDF">
        <w:t xml:space="preserve">mentioned transfer value shall not be taken into account for the purposes of </w:t>
      </w:r>
      <w:r w:rsidR="00F45EDF">
        <w:t>paragraph (</w:t>
      </w:r>
      <w:r w:rsidRPr="00F45EDF">
        <w:t xml:space="preserve">a) of </w:t>
      </w:r>
      <w:r w:rsidR="00F45EDF">
        <w:t>subsection (</w:t>
      </w:r>
      <w:r w:rsidRPr="00F45EDF">
        <w:t>2) of this section.</w:t>
      </w:r>
    </w:p>
    <w:p w:rsidR="00B33542" w:rsidRPr="00F45EDF" w:rsidRDefault="00B33542" w:rsidP="00B33542">
      <w:pPr>
        <w:pStyle w:val="subsection"/>
      </w:pPr>
      <w:r w:rsidRPr="00F45EDF">
        <w:tab/>
        <w:t>(6)</w:t>
      </w:r>
      <w:r w:rsidRPr="00F45EDF">
        <w:tab/>
        <w:t>Where:</w:t>
      </w:r>
    </w:p>
    <w:p w:rsidR="00B33542" w:rsidRPr="00F45EDF" w:rsidRDefault="00B33542" w:rsidP="00B33542">
      <w:pPr>
        <w:pStyle w:val="paragraph"/>
      </w:pPr>
      <w:r w:rsidRPr="00F45EDF">
        <w:tab/>
        <w:t>(a)</w:t>
      </w:r>
      <w:r w:rsidRPr="00F45EDF">
        <w:tab/>
        <w:t xml:space="preserve">a transfer value became payable to or in respect of a person in accordance with </w:t>
      </w:r>
      <w:r w:rsidR="00F45EDF">
        <w:t>paragraph (</w:t>
      </w:r>
      <w:r w:rsidRPr="00F45EDF">
        <w:t xml:space="preserve">a) of </w:t>
      </w:r>
      <w:r w:rsidR="00F45EDF">
        <w:t>subsection (</w:t>
      </w:r>
      <w:r w:rsidRPr="00F45EDF">
        <w:t>1) of section</w:t>
      </w:r>
      <w:r w:rsidR="00F45EDF">
        <w:t> </w:t>
      </w:r>
      <w:r w:rsidRPr="00F45EDF">
        <w:t>119; and</w:t>
      </w:r>
    </w:p>
    <w:p w:rsidR="00B33542" w:rsidRPr="00F45EDF" w:rsidRDefault="00B33542" w:rsidP="00B33542">
      <w:pPr>
        <w:pStyle w:val="paragraph"/>
        <w:keepNext/>
      </w:pPr>
      <w:r w:rsidRPr="00F45EDF">
        <w:tab/>
        <w:t>(b)</w:t>
      </w:r>
      <w:r w:rsidRPr="00F45EDF">
        <w:tab/>
        <w:t xml:space="preserve">a transfer value of a smaller amount would have become so payable but for the doing of, or the failure to do, any act or thing referred to in </w:t>
      </w:r>
      <w:r w:rsidR="00F45EDF">
        <w:t>paragraph (</w:t>
      </w:r>
      <w:r w:rsidRPr="00F45EDF">
        <w:t>b) of that subsection;</w:t>
      </w:r>
    </w:p>
    <w:p w:rsidR="00B33542" w:rsidRPr="00F45EDF" w:rsidRDefault="00B33542" w:rsidP="00B33542">
      <w:pPr>
        <w:pStyle w:val="subsection2"/>
      </w:pPr>
      <w:r w:rsidRPr="00F45EDF">
        <w:t>the amount of the last</w:t>
      </w:r>
      <w:r w:rsidR="00F45EDF">
        <w:noBreakHyphen/>
      </w:r>
      <w:r w:rsidRPr="00F45EDF">
        <w:t xml:space="preserve">mentioned transfer value shall not be taken into account for the purposes of </w:t>
      </w:r>
      <w:r w:rsidR="00F45EDF">
        <w:t>paragraph (</w:t>
      </w:r>
      <w:r w:rsidRPr="00F45EDF">
        <w:t xml:space="preserve">a) of </w:t>
      </w:r>
      <w:r w:rsidR="00F45EDF">
        <w:t>subsection (</w:t>
      </w:r>
      <w:r w:rsidRPr="00F45EDF">
        <w:t>2) of this section.</w:t>
      </w:r>
    </w:p>
    <w:p w:rsidR="00B33542" w:rsidRPr="00F45EDF" w:rsidRDefault="00B33542" w:rsidP="00B33542">
      <w:pPr>
        <w:pStyle w:val="ActHead5"/>
      </w:pPr>
      <w:bookmarkStart w:id="217" w:name="_Toc531703771"/>
      <w:r w:rsidRPr="004506DD">
        <w:rPr>
          <w:rStyle w:val="CharSectno"/>
        </w:rPr>
        <w:t>119L</w:t>
      </w:r>
      <w:r w:rsidRPr="00F45EDF">
        <w:t xml:space="preserve">  Matters to be taken into account by actuary in furnishing advice to Board</w:t>
      </w:r>
      <w:bookmarkEnd w:id="217"/>
    </w:p>
    <w:p w:rsidR="00B33542" w:rsidRPr="00F45EDF" w:rsidRDefault="00B33542" w:rsidP="00B33542">
      <w:pPr>
        <w:pStyle w:val="subsection"/>
      </w:pPr>
      <w:r w:rsidRPr="00F45EDF">
        <w:tab/>
        <w:t>(1)</w:t>
      </w:r>
      <w:r w:rsidRPr="00F45EDF">
        <w:tab/>
        <w:t>In furnishing advice to the Board in relation to the determination by the Board, for the purposes of section</w:t>
      </w:r>
      <w:r w:rsidR="00F45EDF">
        <w:t> </w:t>
      </w:r>
      <w:r w:rsidRPr="00F45EDF">
        <w:t>119J or K, of the number of units of pension that was equivalent to the amount of a transfer value, or to the total of the amounts of any transfer values, that is or are, or would have become, payable to or in respect of a person under a superannuation scheme, an actuary shall have regard to actuarial principles and practice and shall take into account all relevant matters, including:</w:t>
      </w:r>
    </w:p>
    <w:p w:rsidR="00B33542" w:rsidRPr="00F45EDF" w:rsidRDefault="00B33542" w:rsidP="00B33542">
      <w:pPr>
        <w:pStyle w:val="paragraph"/>
      </w:pPr>
      <w:r w:rsidRPr="00F45EDF">
        <w:tab/>
        <w:t>(a)</w:t>
      </w:r>
      <w:r w:rsidRPr="00F45EDF">
        <w:tab/>
        <w:t>the extent to which the transfer value or each of the transfer values was, or would have been, based upon contributions under the superannuation scheme by the employer of the person and the extent (if any) to which it was, or would have been, based upon contributions by the person;</w:t>
      </w:r>
    </w:p>
    <w:p w:rsidR="00B33542" w:rsidRPr="00F45EDF" w:rsidRDefault="00B33542" w:rsidP="00B33542">
      <w:pPr>
        <w:pStyle w:val="paragraph"/>
      </w:pPr>
      <w:r w:rsidRPr="00F45EDF">
        <w:tab/>
        <w:t>(b)</w:t>
      </w:r>
      <w:r w:rsidRPr="00F45EDF">
        <w:tab/>
        <w:t>the age of the person at the date on which he became an employee;</w:t>
      </w:r>
    </w:p>
    <w:p w:rsidR="00B33542" w:rsidRPr="00F45EDF" w:rsidRDefault="00B33542" w:rsidP="00B33542">
      <w:pPr>
        <w:pStyle w:val="paragraph"/>
      </w:pPr>
      <w:r w:rsidRPr="00F45EDF">
        <w:tab/>
        <w:t>(c)</w:t>
      </w:r>
      <w:r w:rsidRPr="00F45EDF">
        <w:tab/>
        <w:t>whether the person has made an election under section</w:t>
      </w:r>
      <w:r w:rsidR="00F45EDF">
        <w:t> </w:t>
      </w:r>
      <w:r w:rsidRPr="00F45EDF">
        <w:t>24;</w:t>
      </w:r>
    </w:p>
    <w:p w:rsidR="00B33542" w:rsidRPr="00F45EDF" w:rsidRDefault="00B33542" w:rsidP="00B33542">
      <w:pPr>
        <w:pStyle w:val="paragraph"/>
      </w:pPr>
      <w:r w:rsidRPr="00F45EDF">
        <w:tab/>
        <w:t>(d)</w:t>
      </w:r>
      <w:r w:rsidRPr="00F45EDF">
        <w:tab/>
        <w:t xml:space="preserve">the respective rates of mortality, invalidity and withdrawal from the Fund that are assumed, for the purposes of the </w:t>
      </w:r>
      <w:r w:rsidRPr="00F45EDF">
        <w:lastRenderedPageBreak/>
        <w:t>advice, to apply in relation to the class of contributors in which the person is included; and</w:t>
      </w:r>
    </w:p>
    <w:p w:rsidR="00B33542" w:rsidRPr="00F45EDF" w:rsidRDefault="00B33542" w:rsidP="00B33542">
      <w:pPr>
        <w:pStyle w:val="paragraph"/>
      </w:pPr>
      <w:r w:rsidRPr="00F45EDF">
        <w:tab/>
        <w:t>(e)</w:t>
      </w:r>
      <w:r w:rsidRPr="00F45EDF">
        <w:tab/>
        <w:t>the rates of interest that it is assumed, for the purposes of the advice, will be earned by the assets of the Fund.</w:t>
      </w:r>
    </w:p>
    <w:p w:rsidR="00B33542" w:rsidRPr="00F45EDF" w:rsidRDefault="00B33542" w:rsidP="00B33542">
      <w:pPr>
        <w:pStyle w:val="subsection"/>
      </w:pPr>
      <w:r w:rsidRPr="00F45EDF">
        <w:tab/>
        <w:t>(2)</w:t>
      </w:r>
      <w:r w:rsidRPr="00F45EDF">
        <w:tab/>
        <w:t>In furnishing advice to the Board in relation to the determination by the Board, for the purposes of section</w:t>
      </w:r>
      <w:r w:rsidR="00F45EDF">
        <w:t> </w:t>
      </w:r>
      <w:r w:rsidRPr="00F45EDF">
        <w:t>119J or K, of the number of units of pension that was equivalent to a pension that is, or would have become, payable to a person under a superannuation scheme, an actuary shall have regard to actuarial principles and practice and shall take into account all relevant matters, including:</w:t>
      </w:r>
    </w:p>
    <w:p w:rsidR="00B33542" w:rsidRPr="00F45EDF" w:rsidRDefault="00B33542" w:rsidP="00B33542">
      <w:pPr>
        <w:pStyle w:val="paragraph"/>
      </w:pPr>
      <w:r w:rsidRPr="00F45EDF">
        <w:tab/>
        <w:t>(a)</w:t>
      </w:r>
      <w:r w:rsidRPr="00F45EDF">
        <w:tab/>
        <w:t>the amount that was the amount of the pension at the date on which the person became an employee or would have been the amount of the pension at that date if the pension had become payable to the person;</w:t>
      </w:r>
    </w:p>
    <w:p w:rsidR="00B33542" w:rsidRPr="00F45EDF" w:rsidRDefault="00B33542" w:rsidP="00B33542">
      <w:pPr>
        <w:pStyle w:val="paragraph"/>
      </w:pPr>
      <w:r w:rsidRPr="00F45EDF">
        <w:tab/>
        <w:t>(b)</w:t>
      </w:r>
      <w:r w:rsidRPr="00F45EDF">
        <w:tab/>
        <w:t>whether, in the event of the death of the person leaving a widow or a child or children, any benefits would be payable under the superannuation scheme to the widow or in respect of the child or children or would have been so payable if the pension had become payable to the person;</w:t>
      </w:r>
    </w:p>
    <w:p w:rsidR="00B33542" w:rsidRPr="00F45EDF" w:rsidRDefault="00B33542" w:rsidP="00B33542">
      <w:pPr>
        <w:pStyle w:val="paragraph"/>
      </w:pPr>
      <w:r w:rsidRPr="00F45EDF">
        <w:tab/>
        <w:t>(c)</w:t>
      </w:r>
      <w:r w:rsidRPr="00F45EDF">
        <w:tab/>
        <w:t>the age of the person at the date on which he became an employee; and</w:t>
      </w:r>
    </w:p>
    <w:p w:rsidR="00B33542" w:rsidRPr="00F45EDF" w:rsidRDefault="00B33542" w:rsidP="00B33542">
      <w:pPr>
        <w:pStyle w:val="paragraph"/>
      </w:pPr>
      <w:r w:rsidRPr="00F45EDF">
        <w:tab/>
        <w:t>(d)</w:t>
      </w:r>
      <w:r w:rsidRPr="00F45EDF">
        <w:tab/>
        <w:t>whether the person has made an election under section</w:t>
      </w:r>
      <w:r w:rsidR="00F45EDF">
        <w:t> </w:t>
      </w:r>
      <w:r w:rsidRPr="00F45EDF">
        <w:t>24.</w:t>
      </w:r>
    </w:p>
    <w:p w:rsidR="00B33542" w:rsidRPr="00F45EDF" w:rsidRDefault="00B33542" w:rsidP="00B33542">
      <w:pPr>
        <w:pStyle w:val="subsection"/>
      </w:pPr>
      <w:r w:rsidRPr="00F45EDF">
        <w:tab/>
        <w:t>(3)</w:t>
      </w:r>
      <w:r w:rsidRPr="00F45EDF">
        <w:tab/>
        <w:t>In furnishing advice to the Board in relation to the determination by the Board, for the purposes of section</w:t>
      </w:r>
      <w:r w:rsidR="00F45EDF">
        <w:t> </w:t>
      </w:r>
      <w:r w:rsidRPr="00F45EDF">
        <w:t>119J or K, of the number of units of pension that was equivalent to any deferred benefits that are, or would have become, applicable in respect of a person under a superannuation scheme, an actuary shall have regard to actuarial principles and practice and shall take into account all relevant matters, including:</w:t>
      </w:r>
    </w:p>
    <w:p w:rsidR="00B33542" w:rsidRPr="00F45EDF" w:rsidRDefault="00B33542" w:rsidP="00B33542">
      <w:pPr>
        <w:pStyle w:val="paragraph"/>
      </w:pPr>
      <w:r w:rsidRPr="00F45EDF">
        <w:tab/>
        <w:t>(a)</w:t>
      </w:r>
      <w:r w:rsidRPr="00F45EDF">
        <w:tab/>
        <w:t>the nature of the deferred benefits;</w:t>
      </w:r>
    </w:p>
    <w:p w:rsidR="00B33542" w:rsidRPr="00F45EDF" w:rsidRDefault="00B33542" w:rsidP="00B33542">
      <w:pPr>
        <w:pStyle w:val="paragraph"/>
      </w:pPr>
      <w:r w:rsidRPr="00F45EDF">
        <w:tab/>
        <w:t>(b)</w:t>
      </w:r>
      <w:r w:rsidRPr="00F45EDF">
        <w:tab/>
        <w:t>the circumstances in which the benefits were to become, or would have become, payable;</w:t>
      </w:r>
    </w:p>
    <w:p w:rsidR="00B33542" w:rsidRPr="00F45EDF" w:rsidRDefault="00B33542" w:rsidP="00B33542">
      <w:pPr>
        <w:pStyle w:val="paragraph"/>
      </w:pPr>
      <w:r w:rsidRPr="00F45EDF">
        <w:tab/>
        <w:t>(c)</w:t>
      </w:r>
      <w:r w:rsidRPr="00F45EDF">
        <w:tab/>
        <w:t>the amount of any pension or lump sum that has or will become, or would have become, payable as, or as part of, the deferred benefits;</w:t>
      </w:r>
    </w:p>
    <w:p w:rsidR="00B33542" w:rsidRPr="00F45EDF" w:rsidRDefault="00B33542" w:rsidP="00B33542">
      <w:pPr>
        <w:pStyle w:val="paragraph"/>
      </w:pPr>
      <w:r w:rsidRPr="00F45EDF">
        <w:lastRenderedPageBreak/>
        <w:tab/>
        <w:t>(d)</w:t>
      </w:r>
      <w:r w:rsidRPr="00F45EDF">
        <w:tab/>
        <w:t>the age of the person at the date on which he became an employee; and</w:t>
      </w:r>
    </w:p>
    <w:p w:rsidR="00B33542" w:rsidRPr="00F45EDF" w:rsidRDefault="00B33542" w:rsidP="00B33542">
      <w:pPr>
        <w:pStyle w:val="paragraph"/>
      </w:pPr>
      <w:r w:rsidRPr="00F45EDF">
        <w:tab/>
        <w:t>(e)</w:t>
      </w:r>
      <w:r w:rsidRPr="00F45EDF">
        <w:tab/>
        <w:t>whether the person has made an election under section</w:t>
      </w:r>
      <w:r w:rsidR="00F45EDF">
        <w:t> </w:t>
      </w:r>
      <w:r w:rsidRPr="00F45EDF">
        <w:t>24.</w:t>
      </w:r>
    </w:p>
    <w:p w:rsidR="00B33542" w:rsidRPr="00F45EDF" w:rsidRDefault="00B33542" w:rsidP="00B33542">
      <w:pPr>
        <w:pStyle w:val="ActHead5"/>
      </w:pPr>
      <w:bookmarkStart w:id="218" w:name="_Toc531703772"/>
      <w:r w:rsidRPr="004506DD">
        <w:rPr>
          <w:rStyle w:val="CharSectno"/>
        </w:rPr>
        <w:t>119M</w:t>
      </w:r>
      <w:r w:rsidRPr="00F45EDF">
        <w:t xml:space="preserve">  Exemption of certain employees from medical examination</w:t>
      </w:r>
      <w:bookmarkEnd w:id="218"/>
    </w:p>
    <w:p w:rsidR="00B33542" w:rsidRPr="00F45EDF" w:rsidRDefault="00B33542" w:rsidP="00B33542">
      <w:pPr>
        <w:pStyle w:val="subsection"/>
      </w:pPr>
      <w:r w:rsidRPr="00F45EDF">
        <w:tab/>
        <w:t>(1)</w:t>
      </w:r>
      <w:r w:rsidRPr="00F45EDF">
        <w:tab/>
        <w:t xml:space="preserve">Subject to </w:t>
      </w:r>
      <w:r w:rsidR="00F45EDF">
        <w:t>subsection (</w:t>
      </w:r>
      <w:r w:rsidRPr="00F45EDF">
        <w:t>2), this section applies in relation to an employee if:</w:t>
      </w:r>
    </w:p>
    <w:p w:rsidR="00B33542" w:rsidRPr="00F45EDF" w:rsidRDefault="00B33542" w:rsidP="00B33542">
      <w:pPr>
        <w:pStyle w:val="paragraph"/>
      </w:pPr>
      <w:r w:rsidRPr="00F45EDF">
        <w:tab/>
        <w:t>(a)</w:t>
      </w:r>
      <w:r w:rsidRPr="00F45EDF">
        <w:tab/>
        <w:t>by reason of the termination of the employment in which he was last employed before he became an employee:</w:t>
      </w:r>
    </w:p>
    <w:p w:rsidR="00B33542" w:rsidRPr="00F45EDF" w:rsidRDefault="00B33542" w:rsidP="00B33542">
      <w:pPr>
        <w:pStyle w:val="paragraphsub"/>
      </w:pPr>
      <w:r w:rsidRPr="00F45EDF">
        <w:tab/>
        <w:t>(i)</w:t>
      </w:r>
      <w:r w:rsidRPr="00F45EDF">
        <w:tab/>
        <w:t>a transfer value became payable to or in respect of him under a superannuation scheme applicable in relation to that employment;</w:t>
      </w:r>
    </w:p>
    <w:p w:rsidR="00B33542" w:rsidRPr="00F45EDF" w:rsidRDefault="00B33542" w:rsidP="00B33542">
      <w:pPr>
        <w:pStyle w:val="paragraphsub"/>
      </w:pPr>
      <w:r w:rsidRPr="00F45EDF">
        <w:tab/>
        <w:t>(ii)</w:t>
      </w:r>
      <w:r w:rsidRPr="00F45EDF">
        <w:tab/>
        <w:t>a pension became payable to him under such a superannuation scheme; or</w:t>
      </w:r>
    </w:p>
    <w:p w:rsidR="00B33542" w:rsidRPr="00F45EDF" w:rsidRDefault="00B33542" w:rsidP="00B33542">
      <w:pPr>
        <w:pStyle w:val="paragraphsub"/>
      </w:pPr>
      <w:r w:rsidRPr="00F45EDF">
        <w:tab/>
        <w:t>(iii)</w:t>
      </w:r>
      <w:r w:rsidRPr="00F45EDF">
        <w:tab/>
        <w:t>deferred benefits became applicable in respect of him under such a superannuation scheme;</w:t>
      </w:r>
    </w:p>
    <w:p w:rsidR="00B33542" w:rsidRPr="00F45EDF" w:rsidRDefault="00B33542" w:rsidP="00B33542">
      <w:pPr>
        <w:pStyle w:val="paragraph"/>
      </w:pPr>
      <w:r w:rsidRPr="00F45EDF">
        <w:tab/>
        <w:t>(b)</w:t>
      </w:r>
      <w:r w:rsidRPr="00F45EDF">
        <w:tab/>
        <w:t xml:space="preserve">in the case of an employee in relation to whom </w:t>
      </w:r>
      <w:r w:rsidR="00F45EDF">
        <w:t>subparagraph (</w:t>
      </w:r>
      <w:r w:rsidRPr="00F45EDF">
        <w:t xml:space="preserve">i) of </w:t>
      </w:r>
      <w:r w:rsidR="00F45EDF">
        <w:t>paragraph (</w:t>
      </w:r>
      <w:r w:rsidRPr="00F45EDF">
        <w:t xml:space="preserve">a) applies—an amount equal to the amount of the transfer value referred to in that subparagraph has been paid to the Board in accordance with </w:t>
      </w:r>
      <w:r w:rsidR="00F45EDF">
        <w:t>subsection (</w:t>
      </w:r>
      <w:r w:rsidRPr="00F45EDF">
        <w:t>1) of section</w:t>
      </w:r>
      <w:r w:rsidR="00F45EDF">
        <w:t> </w:t>
      </w:r>
      <w:r w:rsidRPr="00F45EDF">
        <w:t>119J; and</w:t>
      </w:r>
    </w:p>
    <w:p w:rsidR="00B33542" w:rsidRPr="00F45EDF" w:rsidRDefault="00B33542" w:rsidP="002028EB">
      <w:pPr>
        <w:pStyle w:val="paragraph"/>
        <w:keepNext/>
      </w:pPr>
      <w:r w:rsidRPr="00F45EDF">
        <w:tab/>
        <w:t>(c)</w:t>
      </w:r>
      <w:r w:rsidRPr="00F45EDF">
        <w:tab/>
        <w:t>any of the following subparagraphs applies:</w:t>
      </w:r>
    </w:p>
    <w:p w:rsidR="00B33542" w:rsidRPr="00F45EDF" w:rsidRDefault="00B33542" w:rsidP="002028EB">
      <w:pPr>
        <w:pStyle w:val="paragraphsub"/>
        <w:keepNext/>
      </w:pPr>
      <w:r w:rsidRPr="00F45EDF">
        <w:tab/>
        <w:t>(i)</w:t>
      </w:r>
      <w:r w:rsidRPr="00F45EDF">
        <w:tab/>
        <w:t xml:space="preserve">the employee underwent a medical examination required under the rules of the superannuation scheme referred to in </w:t>
      </w:r>
      <w:r w:rsidR="00F45EDF">
        <w:t>paragraph (</w:t>
      </w:r>
      <w:r w:rsidRPr="00F45EDF">
        <w:t>a) for the purpose of determining whether his health and physical fitness were of such a standard as would justify his being admitted as a member of that scheme;</w:t>
      </w:r>
    </w:p>
    <w:p w:rsidR="00B33542" w:rsidRPr="00F45EDF" w:rsidRDefault="00B33542" w:rsidP="00B33542">
      <w:pPr>
        <w:pStyle w:val="paragraphsub"/>
      </w:pPr>
      <w:r w:rsidRPr="00F45EDF">
        <w:tab/>
        <w:t>(ii)</w:t>
      </w:r>
      <w:r w:rsidRPr="00F45EDF">
        <w:tab/>
        <w:t>the employee was admitted as a member of the superannuation scheme under provisions of the rules of that scheme corresponding to the provisions of this section; or</w:t>
      </w:r>
    </w:p>
    <w:p w:rsidR="00B33542" w:rsidRPr="00F45EDF" w:rsidRDefault="00B33542" w:rsidP="00B33542">
      <w:pPr>
        <w:pStyle w:val="paragraphsub"/>
      </w:pPr>
      <w:r w:rsidRPr="00F45EDF">
        <w:tab/>
        <w:t>(iii)</w:t>
      </w:r>
      <w:r w:rsidRPr="00F45EDF">
        <w:tab/>
        <w:t xml:space="preserve">the employee underwent a medical examination required by the person by whom he was employed in the employment referred to in </w:t>
      </w:r>
      <w:r w:rsidR="00F45EDF">
        <w:t>paragraph (</w:t>
      </w:r>
      <w:r w:rsidRPr="00F45EDF">
        <w:t xml:space="preserve">a) for the purpose of determining whether his health and physical fitness </w:t>
      </w:r>
      <w:r w:rsidRPr="00F45EDF">
        <w:lastRenderedPageBreak/>
        <w:t>were of such a standard as would justify his being employed in that employment.</w:t>
      </w:r>
    </w:p>
    <w:p w:rsidR="00B33542" w:rsidRPr="00F45EDF" w:rsidRDefault="00B33542" w:rsidP="00B33542">
      <w:pPr>
        <w:pStyle w:val="subsection"/>
      </w:pPr>
      <w:r w:rsidRPr="00F45EDF">
        <w:tab/>
        <w:t>(2)</w:t>
      </w:r>
      <w:r w:rsidRPr="00F45EDF">
        <w:tab/>
        <w:t>This section does not apply in relation to an employee if:</w:t>
      </w:r>
    </w:p>
    <w:p w:rsidR="00B33542" w:rsidRPr="00F45EDF" w:rsidRDefault="00B33542" w:rsidP="00B33542">
      <w:pPr>
        <w:pStyle w:val="paragraph"/>
      </w:pPr>
      <w:r w:rsidRPr="00F45EDF">
        <w:tab/>
        <w:t>(a)</w:t>
      </w:r>
      <w:r w:rsidRPr="00F45EDF">
        <w:tab/>
        <w:t xml:space="preserve">a period of more than three months elapsed between the termination of the employment referred to in </w:t>
      </w:r>
      <w:r w:rsidR="00F45EDF">
        <w:t>paragraph (</w:t>
      </w:r>
      <w:r w:rsidRPr="00F45EDF">
        <w:t xml:space="preserve">a) of </w:t>
      </w:r>
      <w:r w:rsidR="00F45EDF">
        <w:t>subsection (</w:t>
      </w:r>
      <w:r w:rsidRPr="00F45EDF">
        <w:t>1) and the date on which he became an employee; or</w:t>
      </w:r>
    </w:p>
    <w:p w:rsidR="00B33542" w:rsidRPr="00F45EDF" w:rsidRDefault="00B33542" w:rsidP="00B33542">
      <w:pPr>
        <w:pStyle w:val="paragraph"/>
      </w:pPr>
      <w:r w:rsidRPr="00F45EDF">
        <w:tab/>
        <w:t>(b)</w:t>
      </w:r>
      <w:r w:rsidRPr="00F45EDF">
        <w:tab/>
        <w:t xml:space="preserve">in the case of a person to whom </w:t>
      </w:r>
      <w:r w:rsidR="00F45EDF">
        <w:t>subparagraph (</w:t>
      </w:r>
      <w:r w:rsidRPr="00F45EDF">
        <w:t xml:space="preserve">i) or </w:t>
      </w:r>
      <w:r w:rsidR="00F45EDF">
        <w:t>subparagraph (</w:t>
      </w:r>
      <w:r w:rsidRPr="00F45EDF">
        <w:t xml:space="preserve">ii) of </w:t>
      </w:r>
      <w:r w:rsidR="00F45EDF">
        <w:t>paragraph (</w:t>
      </w:r>
      <w:r w:rsidRPr="00F45EDF">
        <w:t xml:space="preserve">a) of </w:t>
      </w:r>
      <w:r w:rsidR="00F45EDF">
        <w:t>subsection (</w:t>
      </w:r>
      <w:r w:rsidRPr="00F45EDF">
        <w:t>1) applies—the employment referred to in that paragraph terminated by reason of his invalidity or his physical or mental incapacity to perform his duties.</w:t>
      </w:r>
    </w:p>
    <w:p w:rsidR="00B33542" w:rsidRPr="00F45EDF" w:rsidRDefault="00B33542" w:rsidP="00B33542">
      <w:pPr>
        <w:pStyle w:val="subsection"/>
      </w:pPr>
      <w:r w:rsidRPr="00F45EDF">
        <w:tab/>
        <w:t>(3)</w:t>
      </w:r>
      <w:r w:rsidRPr="00F45EDF">
        <w:tab/>
        <w:t>Where, under the superannuation scheme applicable in respect of the employment in which an employee in relation to whom this section applies was last employed before he became an employee:</w:t>
      </w:r>
    </w:p>
    <w:p w:rsidR="00B33542" w:rsidRPr="00F45EDF" w:rsidRDefault="00B33542" w:rsidP="00B33542">
      <w:pPr>
        <w:pStyle w:val="paragraph"/>
      </w:pPr>
      <w:r w:rsidRPr="00F45EDF">
        <w:tab/>
        <w:t>(a)</w:t>
      </w:r>
      <w:r w:rsidRPr="00F45EDF">
        <w:tab/>
        <w:t>the benefits that would have been applicable in respect of the employee if the termination of that employment had been caused by his death, invalidity or physical or mental incapacity would have been, or would have included, benefits by way of a pension;</w:t>
      </w:r>
    </w:p>
    <w:p w:rsidR="00B33542" w:rsidRPr="00F45EDF" w:rsidRDefault="00B33542" w:rsidP="00B33542">
      <w:pPr>
        <w:pStyle w:val="paragraph"/>
      </w:pPr>
      <w:r w:rsidRPr="00F45EDF">
        <w:tab/>
        <w:t>(b)</w:t>
      </w:r>
      <w:r w:rsidRPr="00F45EDF">
        <w:tab/>
        <w:t>those benefits would have been the maximum benefits available under the scheme; and</w:t>
      </w:r>
    </w:p>
    <w:p w:rsidR="00B33542" w:rsidRPr="00F45EDF" w:rsidRDefault="00B33542" w:rsidP="00B33542">
      <w:pPr>
        <w:pStyle w:val="paragraph"/>
        <w:keepNext/>
      </w:pPr>
      <w:r w:rsidRPr="00F45EDF">
        <w:tab/>
        <w:t>(c)</w:t>
      </w:r>
      <w:r w:rsidRPr="00F45EDF">
        <w:tab/>
        <w:t>the applicability of those maximum benefits would not have been attributable to his having paid contributions at a higher rate than the ordinary rate of contributions;</w:t>
      </w:r>
    </w:p>
    <w:p w:rsidR="00B33542" w:rsidRPr="00F45EDF" w:rsidRDefault="00B33542" w:rsidP="00B33542">
      <w:pPr>
        <w:pStyle w:val="subsection2"/>
      </w:pPr>
      <w:r w:rsidRPr="00F45EDF">
        <w:t xml:space="preserve">the employee is not prevented from contributing to the Fund under Part III by reason of </w:t>
      </w:r>
      <w:r w:rsidR="00F45EDF">
        <w:t>subsection (</w:t>
      </w:r>
      <w:r w:rsidRPr="00F45EDF">
        <w:t>1) of section</w:t>
      </w:r>
      <w:r w:rsidR="00F45EDF">
        <w:t> </w:t>
      </w:r>
      <w:r w:rsidRPr="00F45EDF">
        <w:t>5.</w:t>
      </w:r>
    </w:p>
    <w:p w:rsidR="00B33542" w:rsidRPr="00F45EDF" w:rsidRDefault="00B33542" w:rsidP="00B33542">
      <w:pPr>
        <w:pStyle w:val="subsection"/>
      </w:pPr>
      <w:r w:rsidRPr="00F45EDF">
        <w:tab/>
        <w:t>(4)</w:t>
      </w:r>
      <w:r w:rsidRPr="00F45EDF">
        <w:tab/>
        <w:t xml:space="preserve">If the Board is satisfied that, at the time when an employee in relation to whom this section applies commenced to be employed in the employment in which he was last employed before he became an employee, his health and physical fitness were of such a standard as would have justified his being accepted as a contributor to the Fund under Part III if he had then been an employee, the Board shall, notwithstanding </w:t>
      </w:r>
      <w:r w:rsidR="00F45EDF">
        <w:t>subsection (</w:t>
      </w:r>
      <w:r w:rsidRPr="00F45EDF">
        <w:t>1) of section</w:t>
      </w:r>
      <w:r w:rsidR="00F45EDF">
        <w:t> </w:t>
      </w:r>
      <w:r w:rsidRPr="00F45EDF">
        <w:t>5, accept the employee as such a contributor.</w:t>
      </w:r>
    </w:p>
    <w:p w:rsidR="00B33542" w:rsidRPr="00F45EDF" w:rsidRDefault="00B33542" w:rsidP="00B33542">
      <w:pPr>
        <w:pStyle w:val="subsection"/>
      </w:pPr>
      <w:r w:rsidRPr="00F45EDF">
        <w:lastRenderedPageBreak/>
        <w:tab/>
        <w:t>(5)</w:t>
      </w:r>
      <w:r w:rsidRPr="00F45EDF">
        <w:tab/>
        <w:t xml:space="preserve">If </w:t>
      </w:r>
      <w:r w:rsidR="00F45EDF">
        <w:t>subsections (</w:t>
      </w:r>
      <w:r w:rsidRPr="00F45EDF">
        <w:t xml:space="preserve">3) and (4) are not applicable in respect of an employee in relation to whom this section applies, the Board shall, notwithstanding </w:t>
      </w:r>
      <w:r w:rsidR="00F45EDF">
        <w:t>subsection (</w:t>
      </w:r>
      <w:r w:rsidRPr="00F45EDF">
        <w:t>1) of section</w:t>
      </w:r>
      <w:r w:rsidR="00F45EDF">
        <w:t> </w:t>
      </w:r>
      <w:r w:rsidRPr="00F45EDF">
        <w:t>5, accept the employee as a contributor to the Provident Account.</w:t>
      </w:r>
    </w:p>
    <w:p w:rsidR="00B33542" w:rsidRPr="00F45EDF" w:rsidRDefault="00B33542" w:rsidP="00B33542">
      <w:pPr>
        <w:pStyle w:val="subsection"/>
      </w:pPr>
      <w:r w:rsidRPr="00F45EDF">
        <w:tab/>
        <w:t>(6)</w:t>
      </w:r>
      <w:r w:rsidRPr="00F45EDF">
        <w:tab/>
        <w:t>Where the Minister, after receiving a report from the Board in respect of a period in relation to which this section applies, is of the opinion that, as a result of the operation of this section, the number of pensions that have become payable under this Act during that period by reason of the death of contributors during that period, or the retirement of contributors during that period on the ground of invalidity or of physical or mental incapacity to perform their duties, is greater than the number of pensions that would otherwise have become so payable during that period, the Minister may direct that there shall be paid by the Commonwealth to the Fund, in addition to any other amounts that have or may become payable to the Fund under this Act, such amount as the Minister considers appropriate.</w:t>
      </w:r>
    </w:p>
    <w:p w:rsidR="00B33542" w:rsidRPr="00F45EDF" w:rsidRDefault="00B33542" w:rsidP="00B33542">
      <w:pPr>
        <w:pStyle w:val="subsection"/>
      </w:pPr>
      <w:r w:rsidRPr="00F45EDF">
        <w:tab/>
        <w:t>(7)</w:t>
      </w:r>
      <w:r w:rsidRPr="00F45EDF">
        <w:tab/>
        <w:t xml:space="preserve">The Board shall, before furnishing a report to the Minister for the purposes of </w:t>
      </w:r>
      <w:r w:rsidR="00F45EDF">
        <w:t>subsection (</w:t>
      </w:r>
      <w:r w:rsidRPr="00F45EDF">
        <w:t>6), consult with an actuary.</w:t>
      </w:r>
    </w:p>
    <w:p w:rsidR="00B33542" w:rsidRPr="00F45EDF" w:rsidRDefault="00B33542" w:rsidP="00B33542">
      <w:pPr>
        <w:pStyle w:val="subsection"/>
      </w:pPr>
      <w:r w:rsidRPr="00F45EDF">
        <w:tab/>
        <w:t>(8)</w:t>
      </w:r>
      <w:r w:rsidRPr="00F45EDF">
        <w:tab/>
        <w:t xml:space="preserve">In this section, </w:t>
      </w:r>
      <w:r w:rsidRPr="00F45EDF">
        <w:rPr>
          <w:b/>
          <w:i/>
        </w:rPr>
        <w:t>period in relation to which this section applies</w:t>
      </w:r>
      <w:r w:rsidRPr="00F45EDF">
        <w:t xml:space="preserve"> means the period that commenced on 1</w:t>
      </w:r>
      <w:r w:rsidR="00F45EDF">
        <w:t> </w:t>
      </w:r>
      <w:r w:rsidRPr="00F45EDF">
        <w:t>January 1970, and ends on 30</w:t>
      </w:r>
      <w:r w:rsidR="00F45EDF">
        <w:t> </w:t>
      </w:r>
      <w:r w:rsidRPr="00F45EDF">
        <w:t>June 1972, the period of five years commencing on 1</w:t>
      </w:r>
      <w:r w:rsidR="00F45EDF">
        <w:t> </w:t>
      </w:r>
      <w:r w:rsidRPr="00F45EDF">
        <w:t>July 1972 and each subsequent period of five years.</w:t>
      </w:r>
    </w:p>
    <w:p w:rsidR="00B33542" w:rsidRPr="00F45EDF" w:rsidRDefault="00B33542" w:rsidP="00B33542">
      <w:pPr>
        <w:pStyle w:val="ActHead5"/>
      </w:pPr>
      <w:bookmarkStart w:id="219" w:name="_Toc531703773"/>
      <w:r w:rsidRPr="004506DD">
        <w:rPr>
          <w:rStyle w:val="CharSectno"/>
        </w:rPr>
        <w:t>119MA</w:t>
      </w:r>
      <w:r w:rsidRPr="00F45EDF">
        <w:t xml:space="preserve">  Application of Division on and after 1</w:t>
      </w:r>
      <w:r w:rsidR="00F45EDF">
        <w:t> </w:t>
      </w:r>
      <w:r w:rsidRPr="00F45EDF">
        <w:t>July 1976</w:t>
      </w:r>
      <w:bookmarkEnd w:id="219"/>
    </w:p>
    <w:p w:rsidR="00B33542" w:rsidRPr="00F45EDF" w:rsidRDefault="00B33542" w:rsidP="00B33542">
      <w:pPr>
        <w:pStyle w:val="subsection"/>
      </w:pPr>
      <w:r w:rsidRPr="00F45EDF">
        <w:tab/>
      </w:r>
      <w:r w:rsidRPr="00F45EDF">
        <w:tab/>
        <w:t>This Division does not have effect in relation to a person who becomes an employee on or after 1</w:t>
      </w:r>
      <w:r w:rsidR="00F45EDF">
        <w:t> </w:t>
      </w:r>
      <w:r w:rsidRPr="00F45EDF">
        <w:t>July 1976.</w:t>
      </w:r>
    </w:p>
    <w:p w:rsidR="00B33542" w:rsidRPr="00F45EDF" w:rsidRDefault="00B33542" w:rsidP="002477D1">
      <w:pPr>
        <w:pStyle w:val="ActHead3"/>
        <w:pageBreakBefore/>
      </w:pPr>
      <w:bookmarkStart w:id="220" w:name="_Toc531703774"/>
      <w:r w:rsidRPr="004506DD">
        <w:rPr>
          <w:rStyle w:val="CharDivNo"/>
        </w:rPr>
        <w:lastRenderedPageBreak/>
        <w:t>Division</w:t>
      </w:r>
      <w:r w:rsidR="00F45EDF" w:rsidRPr="004506DD">
        <w:rPr>
          <w:rStyle w:val="CharDivNo"/>
        </w:rPr>
        <w:t> </w:t>
      </w:r>
      <w:r w:rsidRPr="004506DD">
        <w:rPr>
          <w:rStyle w:val="CharDivNo"/>
        </w:rPr>
        <w:t>3</w:t>
      </w:r>
      <w:r w:rsidRPr="00F45EDF">
        <w:t>—</w:t>
      </w:r>
      <w:r w:rsidRPr="004506DD">
        <w:rPr>
          <w:rStyle w:val="CharDivText"/>
        </w:rPr>
        <w:t>Preservation of rights of persons ceasing to be contributors</w:t>
      </w:r>
      <w:bookmarkEnd w:id="220"/>
    </w:p>
    <w:p w:rsidR="00B33542" w:rsidRPr="00F45EDF" w:rsidRDefault="00B33542" w:rsidP="00B33542">
      <w:pPr>
        <w:pStyle w:val="ActHead5"/>
      </w:pPr>
      <w:bookmarkStart w:id="221" w:name="_Toc531703775"/>
      <w:r w:rsidRPr="004506DD">
        <w:rPr>
          <w:rStyle w:val="CharSectno"/>
        </w:rPr>
        <w:t>119N</w:t>
      </w:r>
      <w:r w:rsidRPr="00F45EDF">
        <w:t xml:space="preserve">  Interpretation</w:t>
      </w:r>
      <w:bookmarkEnd w:id="221"/>
    </w:p>
    <w:p w:rsidR="00B33542" w:rsidRPr="00F45EDF" w:rsidRDefault="00B33542" w:rsidP="00B33542">
      <w:pPr>
        <w:pStyle w:val="subsection"/>
      </w:pPr>
      <w:r w:rsidRPr="00F45EDF">
        <w:tab/>
        <w:t>(1)</w:t>
      </w:r>
      <w:r w:rsidRPr="00F45EDF">
        <w:tab/>
        <w:t>For the purposes of this Division, the prescribed period, in relation to a person who has ceased to be a contributor to the Fund or to the Provident Account, is:</w:t>
      </w:r>
    </w:p>
    <w:p w:rsidR="00B33542" w:rsidRPr="00F45EDF" w:rsidRDefault="00B33542" w:rsidP="00B33542">
      <w:pPr>
        <w:pStyle w:val="paragraph"/>
      </w:pPr>
      <w:r w:rsidRPr="00F45EDF">
        <w:tab/>
        <w:t>(a)</w:t>
      </w:r>
      <w:r w:rsidRPr="00F45EDF">
        <w:tab/>
        <w:t xml:space="preserve">in the case of a person other than a person in relation to whom </w:t>
      </w:r>
      <w:r w:rsidR="00F45EDF">
        <w:t>paragraph (</w:t>
      </w:r>
      <w:r w:rsidRPr="00F45EDF">
        <w:t>b) applies—the period of three months immediately after he ceased to be such a contributor; or</w:t>
      </w:r>
    </w:p>
    <w:p w:rsidR="00B33542" w:rsidRPr="00F45EDF" w:rsidRDefault="00B33542" w:rsidP="00B33542">
      <w:pPr>
        <w:pStyle w:val="paragraph"/>
      </w:pPr>
      <w:r w:rsidRPr="00F45EDF">
        <w:tab/>
        <w:t>(b)</w:t>
      </w:r>
      <w:r w:rsidRPr="00F45EDF">
        <w:tab/>
        <w:t xml:space="preserve">in the case of a person who ceased to be such a contributor by reason of his having voluntarily terminated his employment or service in order to become a candidate for election as a member of a House of the Parliament of Australia or of a State or of the </w:t>
      </w:r>
      <w:r w:rsidR="00F83505" w:rsidRPr="00F45EDF">
        <w:t>Legislative Assembly of the Northern Territory</w:t>
      </w:r>
      <w:r w:rsidRPr="00F45EDF">
        <w:t xml:space="preserve"> or a legislative or advisory body for another Territory prescribed for the purposes of section</w:t>
      </w:r>
      <w:r w:rsidR="00F45EDF">
        <w:t> </w:t>
      </w:r>
      <w:r w:rsidRPr="00F45EDF">
        <w:t xml:space="preserve">47C of the </w:t>
      </w:r>
      <w:r w:rsidRPr="00F45EDF">
        <w:rPr>
          <w:i/>
        </w:rPr>
        <w:t>Public Service Act 1922</w:t>
      </w:r>
      <w:r w:rsidR="00F45EDF">
        <w:rPr>
          <w:i/>
        </w:rPr>
        <w:noBreakHyphen/>
      </w:r>
      <w:r w:rsidRPr="00F45EDF">
        <w:rPr>
          <w:i/>
        </w:rPr>
        <w:t>1974</w:t>
      </w:r>
      <w:r w:rsidRPr="00F45EDF">
        <w:t xml:space="preserve"> and was a candidate at the election:</w:t>
      </w:r>
    </w:p>
    <w:p w:rsidR="00B33542" w:rsidRPr="00F45EDF" w:rsidRDefault="00B33542" w:rsidP="00B33542">
      <w:pPr>
        <w:pStyle w:val="paragraphsub"/>
      </w:pPr>
      <w:r w:rsidRPr="00F45EDF">
        <w:tab/>
        <w:t>(i)</w:t>
      </w:r>
      <w:r w:rsidRPr="00F45EDF">
        <w:tab/>
        <w:t>if he is elected—the period commencing immediately after he ceased to be such a contributor and ending on the day on which he becomes such a member; or</w:t>
      </w:r>
    </w:p>
    <w:p w:rsidR="00B33542" w:rsidRPr="00F45EDF" w:rsidRDefault="00B33542" w:rsidP="00B33542">
      <w:pPr>
        <w:pStyle w:val="paragraphsub"/>
      </w:pPr>
      <w:r w:rsidRPr="00F45EDF">
        <w:tab/>
        <w:t>(ii)</w:t>
      </w:r>
      <w:r w:rsidRPr="00F45EDF">
        <w:tab/>
        <w:t>if he is not elected—the period of three months immediately after the day of the declaration of the result of the election.</w:t>
      </w:r>
    </w:p>
    <w:p w:rsidR="00B33542" w:rsidRPr="00F45EDF" w:rsidRDefault="00B33542" w:rsidP="00B33542">
      <w:pPr>
        <w:pStyle w:val="subsection"/>
      </w:pPr>
      <w:r w:rsidRPr="00F45EDF">
        <w:tab/>
        <w:t>(2)</w:t>
      </w:r>
      <w:r w:rsidRPr="00F45EDF">
        <w:tab/>
        <w:t xml:space="preserve">Subject to </w:t>
      </w:r>
      <w:r w:rsidR="00F45EDF">
        <w:t>subsection (</w:t>
      </w:r>
      <w:r w:rsidRPr="00F45EDF">
        <w:t>3):</w:t>
      </w:r>
    </w:p>
    <w:p w:rsidR="00B33542" w:rsidRPr="00F45EDF" w:rsidRDefault="00B33542" w:rsidP="00B33542">
      <w:pPr>
        <w:pStyle w:val="paragraph"/>
      </w:pPr>
      <w:r w:rsidRPr="00F45EDF">
        <w:tab/>
        <w:t>(a)</w:t>
      </w:r>
      <w:r w:rsidRPr="00F45EDF">
        <w:tab/>
        <w:t>a period in respect of which a pension was payable to a person under this Act by reason of his invalidity or of his physical or mental incapacity to perform the duties of his employment and immediately before the commencement of which he was employed in public employment shall be treated for the purposes of this Division as if it had been a period in which he was employed in public employment; and</w:t>
      </w:r>
    </w:p>
    <w:p w:rsidR="00B33542" w:rsidRPr="00F45EDF" w:rsidRDefault="00B33542" w:rsidP="00B33542">
      <w:pPr>
        <w:pStyle w:val="paragraph"/>
      </w:pPr>
      <w:r w:rsidRPr="00F45EDF">
        <w:lastRenderedPageBreak/>
        <w:tab/>
        <w:t>(b)</w:t>
      </w:r>
      <w:r w:rsidRPr="00F45EDF">
        <w:tab/>
        <w:t>a period in respect of which a pension was payable to a person under a superannuation scheme applicable in respect of any employment of the person (other than the superannuation scheme constituted by the provisions of this Act relating to the Fund) by reason of his invalidity or of his physical or mental incapacity to perform the duties of that employment and immediately before the commencement of which he was employed in that employment shall be treated for the purposes of this Division as if it had been a period in which he was employed in that employment.</w:t>
      </w:r>
    </w:p>
    <w:p w:rsidR="00B33542" w:rsidRPr="00F45EDF" w:rsidRDefault="00B33542" w:rsidP="00B33542">
      <w:pPr>
        <w:pStyle w:val="subsection"/>
      </w:pPr>
      <w:r w:rsidRPr="00F45EDF">
        <w:tab/>
        <w:t>(3)</w:t>
      </w:r>
      <w:r w:rsidRPr="00F45EDF">
        <w:tab/>
        <w:t>Where:</w:t>
      </w:r>
    </w:p>
    <w:p w:rsidR="00B33542" w:rsidRPr="00F45EDF" w:rsidRDefault="00B33542" w:rsidP="00B33542">
      <w:pPr>
        <w:pStyle w:val="paragraph"/>
      </w:pPr>
      <w:r w:rsidRPr="00F45EDF">
        <w:tab/>
        <w:t>(a)</w:t>
      </w:r>
      <w:r w:rsidRPr="00F45EDF">
        <w:tab/>
        <w:t>a pension is not payable to a person under this Act during a period by reason of section</w:t>
      </w:r>
      <w:r w:rsidR="00F45EDF">
        <w:t> </w:t>
      </w:r>
      <w:r w:rsidRPr="00F45EDF">
        <w:t>55 or section</w:t>
      </w:r>
      <w:r w:rsidR="00F45EDF">
        <w:t> </w:t>
      </w:r>
      <w:r w:rsidRPr="00F45EDF">
        <w:t>64A; and</w:t>
      </w:r>
    </w:p>
    <w:p w:rsidR="00B33542" w:rsidRPr="00F45EDF" w:rsidRDefault="00B33542" w:rsidP="00B33542">
      <w:pPr>
        <w:pStyle w:val="paragraph"/>
        <w:keepNext/>
      </w:pPr>
      <w:r w:rsidRPr="00F45EDF">
        <w:tab/>
        <w:t>(b)</w:t>
      </w:r>
      <w:r w:rsidRPr="00F45EDF">
        <w:tab/>
        <w:t>that pension would, but for that section, have been payable to that person during that period by reason of his invalidity or of his physical or mental incapacity;</w:t>
      </w:r>
    </w:p>
    <w:p w:rsidR="00B33542" w:rsidRPr="00F45EDF" w:rsidRDefault="00B33542" w:rsidP="00B33542">
      <w:pPr>
        <w:pStyle w:val="subsection2"/>
      </w:pPr>
      <w:r w:rsidRPr="00F45EDF">
        <w:t xml:space="preserve">that period shall be treated for the purposes of this Division as if it had been a period in which that pension was payable but, if the person was, immediately before the pension became payable, employed in public employment, shall not, in the calculation of the period during which he was employed in public employment, be treated, by reason of </w:t>
      </w:r>
      <w:r w:rsidR="00F45EDF">
        <w:t>paragraph (</w:t>
      </w:r>
      <w:r w:rsidRPr="00F45EDF">
        <w:t xml:space="preserve">a) of </w:t>
      </w:r>
      <w:r w:rsidR="00F45EDF">
        <w:t>subsection (</w:t>
      </w:r>
      <w:r w:rsidRPr="00F45EDF">
        <w:t>2), as if it had been a period during which he was employed in public employment.</w:t>
      </w:r>
    </w:p>
    <w:p w:rsidR="00B33542" w:rsidRPr="00F45EDF" w:rsidRDefault="00B33542" w:rsidP="00B33542">
      <w:pPr>
        <w:pStyle w:val="subsection"/>
      </w:pPr>
      <w:r w:rsidRPr="00F45EDF">
        <w:tab/>
        <w:t>(4)</w:t>
      </w:r>
      <w:r w:rsidRPr="00F45EDF">
        <w:tab/>
        <w:t>Where a contributor to the Provident Account is allowed by the Board to contribute to the Fund under Part III, this Division has effect as if he had become employed in public employment on the date on which he became a contributor to the Fund under that Part.</w:t>
      </w:r>
    </w:p>
    <w:p w:rsidR="00B33542" w:rsidRPr="00F45EDF" w:rsidRDefault="00B33542" w:rsidP="00B33542">
      <w:pPr>
        <w:pStyle w:val="ActHead5"/>
      </w:pPr>
      <w:bookmarkStart w:id="222" w:name="_Toc531703776"/>
      <w:r w:rsidRPr="004506DD">
        <w:rPr>
          <w:rStyle w:val="CharSectno"/>
        </w:rPr>
        <w:t>119P</w:t>
      </w:r>
      <w:r w:rsidRPr="00F45EDF">
        <w:t xml:space="preserve">  Eligible employment</w:t>
      </w:r>
      <w:bookmarkEnd w:id="222"/>
    </w:p>
    <w:p w:rsidR="00B33542" w:rsidRPr="00F45EDF" w:rsidRDefault="00B33542" w:rsidP="00B33542">
      <w:pPr>
        <w:pStyle w:val="subsection"/>
      </w:pPr>
      <w:r w:rsidRPr="00F45EDF">
        <w:tab/>
        <w:t>(1)</w:t>
      </w:r>
      <w:r w:rsidRPr="00F45EDF">
        <w:tab/>
        <w:t>For the purposes of the application of this Division in relation to a person who has ceased to be a contributor to the Fund or to the Provident Account, the following periods of employment of the person are periods of eligible employment:</w:t>
      </w:r>
    </w:p>
    <w:p w:rsidR="00B33542" w:rsidRPr="00F45EDF" w:rsidRDefault="00B33542" w:rsidP="00B33542">
      <w:pPr>
        <w:pStyle w:val="paragraph"/>
      </w:pPr>
      <w:r w:rsidRPr="00F45EDF">
        <w:lastRenderedPageBreak/>
        <w:tab/>
        <w:t>(a)</w:t>
      </w:r>
      <w:r w:rsidRPr="00F45EDF">
        <w:tab/>
        <w:t>the period of employment during which the person was a contributor to the Fund or to the Provident Account and which terminated at the time when he so ceased to be a contributor to the Fund or to the Provident Account;</w:t>
      </w:r>
    </w:p>
    <w:p w:rsidR="00B33542" w:rsidRPr="00F45EDF" w:rsidRDefault="00B33542" w:rsidP="00B33542">
      <w:pPr>
        <w:pStyle w:val="paragraph"/>
      </w:pPr>
      <w:r w:rsidRPr="00F45EDF">
        <w:tab/>
        <w:t>(b)</w:t>
      </w:r>
      <w:r w:rsidRPr="00F45EDF">
        <w:tab/>
        <w:t xml:space="preserve">subject to </w:t>
      </w:r>
      <w:r w:rsidR="00F45EDF">
        <w:t>subsections (</w:t>
      </w:r>
      <w:r w:rsidRPr="00F45EDF">
        <w:t>2) and (3), a period of employment of the person by the Commonwealth, by the Administration of a Territory, by a body corporate established for a public purpose by a law of the Commonwealth or of a Territory or by a company that is incorporated under the law of the Commonwealth or of a State or Territory and in which the Commonwealth has a controlling interest;</w:t>
      </w:r>
    </w:p>
    <w:p w:rsidR="00B33542" w:rsidRPr="00F45EDF" w:rsidRDefault="00B33542" w:rsidP="00B33542">
      <w:pPr>
        <w:pStyle w:val="paragraph"/>
      </w:pPr>
      <w:r w:rsidRPr="00F45EDF">
        <w:tab/>
        <w:t>(c)</w:t>
      </w:r>
      <w:r w:rsidRPr="00F45EDF">
        <w:tab/>
        <w:t xml:space="preserve">subject to </w:t>
      </w:r>
      <w:r w:rsidR="00F45EDF">
        <w:t>subsection (</w:t>
      </w:r>
      <w:r w:rsidRPr="00F45EDF">
        <w:t xml:space="preserve">4), a period of employment (whether within or outside </w:t>
      </w:r>
      <w:smartTag w:uri="urn:schemas-microsoft-com:office:smarttags" w:element="country-region">
        <w:smartTag w:uri="urn:schemas-microsoft-com:office:smarttags" w:element="place">
          <w:r w:rsidRPr="00F45EDF">
            <w:t>Australia</w:t>
          </w:r>
        </w:smartTag>
      </w:smartTag>
      <w:r w:rsidRPr="00F45EDF">
        <w:t>) of the person during which he was a member of a superannuation scheme under which, upon the termination of that employment:</w:t>
      </w:r>
    </w:p>
    <w:p w:rsidR="00B33542" w:rsidRPr="00F45EDF" w:rsidRDefault="00B33542" w:rsidP="00B33542">
      <w:pPr>
        <w:pStyle w:val="paragraphsub"/>
      </w:pPr>
      <w:r w:rsidRPr="00F45EDF">
        <w:tab/>
        <w:t>(i)</w:t>
      </w:r>
      <w:r w:rsidRPr="00F45EDF">
        <w:tab/>
        <w:t>a lump sum that was based, or included an amount that was based, wholly upon contributions by the employer under the scheme or partly upon such contributions and partly upon contributions under the scheme by the person was paid to or in respect of the person;</w:t>
      </w:r>
    </w:p>
    <w:p w:rsidR="00B33542" w:rsidRPr="00F45EDF" w:rsidRDefault="00B33542" w:rsidP="00B33542">
      <w:pPr>
        <w:pStyle w:val="paragraphsub"/>
      </w:pPr>
      <w:r w:rsidRPr="00F45EDF">
        <w:tab/>
        <w:t>(ii)</w:t>
      </w:r>
      <w:r w:rsidRPr="00F45EDF">
        <w:tab/>
        <w:t>a pension that was based, or included an amount that was based, wholly upon contributions by the employer under the scheme or partly upon such contributions and partly upon contributions under the scheme by the person became payable to the person; or</w:t>
      </w:r>
    </w:p>
    <w:p w:rsidR="00B33542" w:rsidRPr="00F45EDF" w:rsidRDefault="00B33542" w:rsidP="00B33542">
      <w:pPr>
        <w:pStyle w:val="paragraphsub"/>
      </w:pPr>
      <w:r w:rsidRPr="00F45EDF">
        <w:tab/>
        <w:t>(iii)</w:t>
      </w:r>
      <w:r w:rsidRPr="00F45EDF">
        <w:tab/>
        <w:t>benefits, whether by way of a lump sum or of a pension, that were payable at a future time and were based, or included an amount or amounts based, wholly upon contributions by the employer under the scheme or partly upon such contributions and partly upon contributions under the scheme by the person became applicable in respect of the person; and</w:t>
      </w:r>
    </w:p>
    <w:p w:rsidR="00B33542" w:rsidRPr="00F45EDF" w:rsidRDefault="00B33542" w:rsidP="00B33542">
      <w:pPr>
        <w:pStyle w:val="paragraph"/>
      </w:pPr>
      <w:r w:rsidRPr="00F45EDF">
        <w:tab/>
        <w:t>(d)</w:t>
      </w:r>
      <w:r w:rsidRPr="00F45EDF">
        <w:tab/>
        <w:t xml:space="preserve">subject to </w:t>
      </w:r>
      <w:r w:rsidR="00F45EDF">
        <w:t>subsection (</w:t>
      </w:r>
      <w:r w:rsidRPr="00F45EDF">
        <w:t>5), a period of employment of a person during which:</w:t>
      </w:r>
    </w:p>
    <w:p w:rsidR="00B33542" w:rsidRPr="00F45EDF" w:rsidRDefault="00B33542" w:rsidP="00B33542">
      <w:pPr>
        <w:pStyle w:val="paragraphsub"/>
      </w:pPr>
      <w:r w:rsidRPr="00F45EDF">
        <w:tab/>
        <w:t>(i)</w:t>
      </w:r>
      <w:r w:rsidRPr="00F45EDF">
        <w:tab/>
        <w:t>he was a member of a superannuation scheme within the meaning of Part VIA;</w:t>
      </w:r>
    </w:p>
    <w:p w:rsidR="00B33542" w:rsidRPr="00F45EDF" w:rsidRDefault="00B33542" w:rsidP="00B33542">
      <w:pPr>
        <w:pStyle w:val="paragraphsub"/>
      </w:pPr>
      <w:r w:rsidRPr="00F45EDF">
        <w:lastRenderedPageBreak/>
        <w:tab/>
        <w:t>(ii)</w:t>
      </w:r>
      <w:r w:rsidRPr="00F45EDF">
        <w:tab/>
        <w:t>he was a contributor to a State Fund within the meaning of Part VII or VIIA; or</w:t>
      </w:r>
    </w:p>
    <w:p w:rsidR="00B33542" w:rsidRPr="00F45EDF" w:rsidRDefault="00B33542" w:rsidP="00B33542">
      <w:pPr>
        <w:pStyle w:val="paragraphsub"/>
      </w:pPr>
      <w:r w:rsidRPr="00F45EDF">
        <w:tab/>
        <w:t>(iii)</w:t>
      </w:r>
      <w:r w:rsidRPr="00F45EDF">
        <w:tab/>
        <w:t>he was a contributor to a Public Service Superannuation Fund within the meaning of Part VIII.</w:t>
      </w:r>
    </w:p>
    <w:p w:rsidR="00B33542" w:rsidRPr="00F45EDF" w:rsidRDefault="00B33542" w:rsidP="00B33542">
      <w:pPr>
        <w:pStyle w:val="subsection"/>
      </w:pPr>
      <w:r w:rsidRPr="00F45EDF">
        <w:tab/>
        <w:t>(2)</w:t>
      </w:r>
      <w:r w:rsidRPr="00F45EDF">
        <w:tab/>
      </w:r>
      <w:r w:rsidR="00F45EDF">
        <w:t>Paragraph (</w:t>
      </w:r>
      <w:r w:rsidRPr="00F45EDF">
        <w:t xml:space="preserve">b) of </w:t>
      </w:r>
      <w:r w:rsidR="00F45EDF">
        <w:t>subsection (</w:t>
      </w:r>
      <w:r w:rsidRPr="00F45EDF">
        <w:t>1) does not apply in relation to a period of employment of a person that terminated before the commencement of this section unless, before the expiration of three months after the termination of that employment, the person became employed in other employment that is eligible employment.</w:t>
      </w:r>
    </w:p>
    <w:p w:rsidR="00B33542" w:rsidRPr="00F45EDF" w:rsidRDefault="00B33542" w:rsidP="00B33542">
      <w:pPr>
        <w:pStyle w:val="subsection"/>
      </w:pPr>
      <w:r w:rsidRPr="00F45EDF">
        <w:tab/>
        <w:t>(3)</w:t>
      </w:r>
      <w:r w:rsidRPr="00F45EDF">
        <w:tab/>
      </w:r>
      <w:r w:rsidR="00F45EDF">
        <w:t>Paragraph (</w:t>
      </w:r>
      <w:r w:rsidRPr="00F45EDF">
        <w:t xml:space="preserve">b) of </w:t>
      </w:r>
      <w:r w:rsidR="00F45EDF">
        <w:t>subsection (</w:t>
      </w:r>
      <w:r w:rsidRPr="00F45EDF">
        <w:t>1) does not apply in relation to a period of employment of a person that terminated after the commencement of this section unless:</w:t>
      </w:r>
    </w:p>
    <w:p w:rsidR="00B33542" w:rsidRPr="00F45EDF" w:rsidRDefault="00B33542" w:rsidP="00B33542">
      <w:pPr>
        <w:pStyle w:val="paragraph"/>
      </w:pPr>
      <w:r w:rsidRPr="00F45EDF">
        <w:tab/>
        <w:t>(a)</w:t>
      </w:r>
      <w:r w:rsidRPr="00F45EDF">
        <w:tab/>
        <w:t xml:space="preserve">a lump sum that was based, or included an amount based, wholly upon contributions by his employer under a superannuation scheme applicable in relation to that employment or partly upon such contributions and partly upon contributions under the scheme by the person was paid to the Board in accordance with </w:t>
      </w:r>
      <w:r w:rsidR="00F45EDF">
        <w:t>subsection (</w:t>
      </w:r>
      <w:r w:rsidRPr="00F45EDF">
        <w:t>1) of section</w:t>
      </w:r>
      <w:r w:rsidR="00F45EDF">
        <w:t> </w:t>
      </w:r>
      <w:r w:rsidRPr="00F45EDF">
        <w:t>119J;</w:t>
      </w:r>
    </w:p>
    <w:p w:rsidR="00B33542" w:rsidRPr="00F45EDF" w:rsidRDefault="00B33542" w:rsidP="00B33542">
      <w:pPr>
        <w:pStyle w:val="paragraph"/>
      </w:pPr>
      <w:r w:rsidRPr="00F45EDF">
        <w:tab/>
        <w:t>(b)</w:t>
      </w:r>
      <w:r w:rsidRPr="00F45EDF">
        <w:tab/>
        <w:t>a pension that was based, or included an amount based, wholly upon contributions by his employer under a superannuation scheme applicable in relation to that employment or partly upon such contributions and partly upon contributions under the scheme by the person became payable to him;</w:t>
      </w:r>
    </w:p>
    <w:p w:rsidR="00B33542" w:rsidRPr="00F45EDF" w:rsidRDefault="00B33542" w:rsidP="00B33542">
      <w:pPr>
        <w:pStyle w:val="paragraph"/>
      </w:pPr>
      <w:r w:rsidRPr="00F45EDF">
        <w:tab/>
        <w:t>(c)</w:t>
      </w:r>
      <w:r w:rsidRPr="00F45EDF">
        <w:tab/>
        <w:t>benefits, whether by way of a lump sum or of a pension, that were payable at a future time and were based, or included an amount or amounts based, wholly upon contributions by his employer under a superannuation scheme applicable in relation to that employment or partly upon such contributions and partly upon contributions under the scheme by the person became applicable in respect of him; or</w:t>
      </w:r>
    </w:p>
    <w:p w:rsidR="00B33542" w:rsidRPr="00F45EDF" w:rsidRDefault="00B33542" w:rsidP="00B33542">
      <w:pPr>
        <w:pStyle w:val="paragraph"/>
      </w:pPr>
      <w:r w:rsidRPr="00F45EDF">
        <w:tab/>
        <w:t>(d)</w:t>
      </w:r>
      <w:r w:rsidRPr="00F45EDF">
        <w:tab/>
        <w:t>before the expiration of three months after the termination of that employment he became employed in other employment that was eligible employment and:</w:t>
      </w:r>
    </w:p>
    <w:p w:rsidR="00B33542" w:rsidRPr="00F45EDF" w:rsidRDefault="00B33542" w:rsidP="00B33542">
      <w:pPr>
        <w:pStyle w:val="paragraphsub"/>
      </w:pPr>
      <w:r w:rsidRPr="00F45EDF">
        <w:lastRenderedPageBreak/>
        <w:tab/>
        <w:t>(i)</w:t>
      </w:r>
      <w:r w:rsidRPr="00F45EDF">
        <w:tab/>
        <w:t xml:space="preserve">a lump sum of a kind referred to in </w:t>
      </w:r>
      <w:r w:rsidR="00F45EDF">
        <w:t>paragraph (</w:t>
      </w:r>
      <w:r w:rsidRPr="00F45EDF">
        <w:t>a) did not become payable to or in respect of him in relation to the first</w:t>
      </w:r>
      <w:r w:rsidR="00F45EDF">
        <w:noBreakHyphen/>
      </w:r>
      <w:r w:rsidRPr="00F45EDF">
        <w:t>mentioned employment and he was not entitled to make an election or choice, exercise an option or do any other act or thing as a result of which such a lump sum would have become so payable;</w:t>
      </w:r>
    </w:p>
    <w:p w:rsidR="00B33542" w:rsidRPr="00F45EDF" w:rsidRDefault="00B33542" w:rsidP="00B33542">
      <w:pPr>
        <w:pStyle w:val="paragraphsub"/>
      </w:pPr>
      <w:r w:rsidRPr="00F45EDF">
        <w:tab/>
        <w:t>(ii)</w:t>
      </w:r>
      <w:r w:rsidRPr="00F45EDF">
        <w:tab/>
        <w:t xml:space="preserve">a pension of a kind referred to in </w:t>
      </w:r>
      <w:r w:rsidR="00F45EDF">
        <w:t>paragraph (</w:t>
      </w:r>
      <w:r w:rsidRPr="00F45EDF">
        <w:t>b) did not become payable to or in respect of him in relation to the first</w:t>
      </w:r>
      <w:r w:rsidR="00F45EDF">
        <w:noBreakHyphen/>
      </w:r>
      <w:r w:rsidRPr="00F45EDF">
        <w:t>mentioned employment and he was not entitled to make an election or choice, exercise an option or do any other act or thing as a result of which such a pension would have become so payable; and</w:t>
      </w:r>
    </w:p>
    <w:p w:rsidR="00B33542" w:rsidRPr="00F45EDF" w:rsidRDefault="00B33542" w:rsidP="00B33542">
      <w:pPr>
        <w:pStyle w:val="paragraphsub"/>
      </w:pPr>
      <w:r w:rsidRPr="00F45EDF">
        <w:tab/>
        <w:t>(iii)</w:t>
      </w:r>
      <w:r w:rsidRPr="00F45EDF">
        <w:tab/>
        <w:t xml:space="preserve">benefits of a kind referred to in </w:t>
      </w:r>
      <w:r w:rsidR="00F45EDF">
        <w:t>paragraph (</w:t>
      </w:r>
      <w:r w:rsidRPr="00F45EDF">
        <w:t>c) did not become applicable in respect of him in relation to the first</w:t>
      </w:r>
      <w:r w:rsidR="00F45EDF">
        <w:noBreakHyphen/>
      </w:r>
      <w:r w:rsidRPr="00F45EDF">
        <w:t>mentioned employment and he was not entitled to make an election or choice, exercise an option or do any other act or thing as a result of which any such benefits would have become so applicable.</w:t>
      </w:r>
    </w:p>
    <w:p w:rsidR="00B33542" w:rsidRPr="00F45EDF" w:rsidRDefault="00B33542" w:rsidP="00B33542">
      <w:pPr>
        <w:pStyle w:val="subsection"/>
      </w:pPr>
      <w:r w:rsidRPr="00F45EDF">
        <w:tab/>
        <w:t>(4)</w:t>
      </w:r>
      <w:r w:rsidRPr="00F45EDF">
        <w:tab/>
      </w:r>
      <w:r w:rsidR="00F45EDF">
        <w:t>Paragraph (</w:t>
      </w:r>
      <w:r w:rsidRPr="00F45EDF">
        <w:t xml:space="preserve">c) of </w:t>
      </w:r>
      <w:r w:rsidR="00F45EDF">
        <w:t>subsection (</w:t>
      </w:r>
      <w:r w:rsidRPr="00F45EDF">
        <w:t xml:space="preserve">1) does not apply in relation to a period of employment of a person by reason of the operation of </w:t>
      </w:r>
      <w:r w:rsidR="00F45EDF">
        <w:t>subparagraph (</w:t>
      </w:r>
      <w:r w:rsidRPr="00F45EDF">
        <w:t>i) of that paragraph unless an amount equal to the lump sum referred to in that subparagraph, or an amount that included an amount based upon that lump sum, has been paid into the Fund or the Provident Account.</w:t>
      </w:r>
    </w:p>
    <w:p w:rsidR="00B33542" w:rsidRPr="00F45EDF" w:rsidRDefault="00B33542" w:rsidP="00B33542">
      <w:pPr>
        <w:pStyle w:val="subsection"/>
      </w:pPr>
      <w:r w:rsidRPr="00F45EDF">
        <w:tab/>
        <w:t>(5)</w:t>
      </w:r>
      <w:r w:rsidRPr="00F45EDF">
        <w:tab/>
      </w:r>
      <w:r w:rsidR="00F45EDF">
        <w:t>Paragraph (</w:t>
      </w:r>
      <w:r w:rsidRPr="00F45EDF">
        <w:t xml:space="preserve">d) of </w:t>
      </w:r>
      <w:r w:rsidR="00F45EDF">
        <w:t>subsection (</w:t>
      </w:r>
      <w:r w:rsidRPr="00F45EDF">
        <w:t>1) does not apply in relation to a period of employment of a person unless:</w:t>
      </w:r>
    </w:p>
    <w:p w:rsidR="00B33542" w:rsidRPr="00F45EDF" w:rsidRDefault="00B33542" w:rsidP="00B33542">
      <w:pPr>
        <w:pStyle w:val="paragraph"/>
      </w:pPr>
      <w:r w:rsidRPr="00F45EDF">
        <w:tab/>
        <w:t>(a)</w:t>
      </w:r>
      <w:r w:rsidRPr="00F45EDF">
        <w:tab/>
        <w:t>an amount equal to the amount refunded to the person from the Fund referred to in that paragraph was paid to the Board in accordance with Part VIA, VII, VIIA or VIII; and</w:t>
      </w:r>
    </w:p>
    <w:p w:rsidR="00B33542" w:rsidRPr="00F45EDF" w:rsidRDefault="00B33542" w:rsidP="00B33542">
      <w:pPr>
        <w:pStyle w:val="paragraph"/>
      </w:pPr>
      <w:r w:rsidRPr="00F45EDF">
        <w:tab/>
        <w:t>(b)</w:t>
      </w:r>
      <w:r w:rsidRPr="00F45EDF">
        <w:tab/>
        <w:t>the period of employment during which the person was a contributor to the Superannuation Fund under this Act that immediately followed the period of the first</w:t>
      </w:r>
      <w:r w:rsidR="00F45EDF">
        <w:noBreakHyphen/>
      </w:r>
      <w:r w:rsidRPr="00F45EDF">
        <w:t>mentioned employment was a period of eligible employment.</w:t>
      </w:r>
    </w:p>
    <w:p w:rsidR="00B33542" w:rsidRPr="00F45EDF" w:rsidRDefault="00B33542" w:rsidP="00B33542">
      <w:pPr>
        <w:pStyle w:val="subsection"/>
      </w:pPr>
      <w:r w:rsidRPr="00F45EDF">
        <w:tab/>
        <w:t>(6)</w:t>
      </w:r>
      <w:r w:rsidRPr="00F45EDF">
        <w:tab/>
        <w:t xml:space="preserve">A reference in </w:t>
      </w:r>
      <w:r w:rsidR="00F45EDF">
        <w:t>paragraph (</w:t>
      </w:r>
      <w:r w:rsidRPr="00F45EDF">
        <w:t xml:space="preserve">b), (c) or (d) of </w:t>
      </w:r>
      <w:r w:rsidR="00F45EDF">
        <w:t>subsection (</w:t>
      </w:r>
      <w:r w:rsidRPr="00F45EDF">
        <w:t xml:space="preserve">1) to a period of employment of a person does not include a reference to a period </w:t>
      </w:r>
      <w:r w:rsidRPr="00F45EDF">
        <w:lastRenderedPageBreak/>
        <w:t>of employment in relation to which a preceding paragraph of that subsection applies.</w:t>
      </w:r>
    </w:p>
    <w:p w:rsidR="00B33542" w:rsidRPr="00F45EDF" w:rsidRDefault="00B33542" w:rsidP="00B33542">
      <w:pPr>
        <w:pStyle w:val="ActHead5"/>
      </w:pPr>
      <w:bookmarkStart w:id="223" w:name="_Toc531703777"/>
      <w:r w:rsidRPr="004506DD">
        <w:rPr>
          <w:rStyle w:val="CharSectno"/>
        </w:rPr>
        <w:t>119Q</w:t>
      </w:r>
      <w:r w:rsidRPr="00F45EDF">
        <w:t xml:space="preserve">  Public employment</w:t>
      </w:r>
      <w:bookmarkEnd w:id="223"/>
    </w:p>
    <w:p w:rsidR="00B33542" w:rsidRPr="00F45EDF" w:rsidRDefault="00B33542" w:rsidP="00B33542">
      <w:pPr>
        <w:pStyle w:val="subsection"/>
      </w:pPr>
      <w:r w:rsidRPr="00F45EDF">
        <w:tab/>
        <w:t>(1)</w:t>
      </w:r>
      <w:r w:rsidRPr="00F45EDF">
        <w:tab/>
        <w:t xml:space="preserve">The Minister may, by instrument under his hand published in the </w:t>
      </w:r>
      <w:r w:rsidRPr="00F45EDF">
        <w:rPr>
          <w:i/>
        </w:rPr>
        <w:t>Gazette</w:t>
      </w:r>
      <w:r w:rsidRPr="00F45EDF">
        <w:t>, declare employment, whether within or outside Australia, by a person, or by persons included in a class of persons, specified in the instrument to be public employment for the purposes of this Division.</w:t>
      </w:r>
    </w:p>
    <w:p w:rsidR="00B33542" w:rsidRPr="00F45EDF" w:rsidRDefault="00B33542" w:rsidP="00B33542">
      <w:pPr>
        <w:pStyle w:val="subsection"/>
      </w:pPr>
      <w:r w:rsidRPr="00F45EDF">
        <w:tab/>
        <w:t>(1A)</w:t>
      </w:r>
      <w:r w:rsidRPr="00F45EDF">
        <w:tab/>
        <w:t>If:</w:t>
      </w:r>
    </w:p>
    <w:p w:rsidR="00B33542" w:rsidRPr="00F45EDF" w:rsidRDefault="00B33542" w:rsidP="00B33542">
      <w:pPr>
        <w:pStyle w:val="paragraph"/>
      </w:pPr>
      <w:r w:rsidRPr="00F45EDF">
        <w:tab/>
        <w:t>(a)</w:t>
      </w:r>
      <w:r w:rsidRPr="00F45EDF">
        <w:tab/>
        <w:t xml:space="preserve">employment (the </w:t>
      </w:r>
      <w:r w:rsidRPr="00F45EDF">
        <w:rPr>
          <w:b/>
          <w:i/>
        </w:rPr>
        <w:t>declared employment</w:t>
      </w:r>
      <w:r w:rsidRPr="00F45EDF">
        <w:t xml:space="preserve">) by a person has been declared (whether or not by reference to a class of persons) under </w:t>
      </w:r>
      <w:r w:rsidR="00F45EDF">
        <w:t>subsection (</w:t>
      </w:r>
      <w:r w:rsidRPr="00F45EDF">
        <w:t>1) to be public employment for the purposes of this Division; and</w:t>
      </w:r>
    </w:p>
    <w:p w:rsidR="00B33542" w:rsidRPr="00F45EDF" w:rsidRDefault="00B33542" w:rsidP="00B33542">
      <w:pPr>
        <w:pStyle w:val="paragraph"/>
        <w:keepNext/>
      </w:pPr>
      <w:r w:rsidRPr="00F45EDF">
        <w:tab/>
        <w:t>(b)</w:t>
      </w:r>
      <w:r w:rsidRPr="00F45EDF">
        <w:tab/>
        <w:t>apart from this subsection, employment of persons generally, or of a class of persons, by that person would cease at a particular time to be public employment for the purposes of this Division;</w:t>
      </w:r>
    </w:p>
    <w:p w:rsidR="00B33542" w:rsidRPr="00F45EDF" w:rsidRDefault="00B33542" w:rsidP="00B33542">
      <w:pPr>
        <w:pStyle w:val="subsection2"/>
      </w:pPr>
      <w:r w:rsidRPr="00F45EDF">
        <w:t xml:space="preserve">the Minister may, by writing published in the </w:t>
      </w:r>
      <w:r w:rsidRPr="00F45EDF">
        <w:rPr>
          <w:i/>
        </w:rPr>
        <w:t>Gazette</w:t>
      </w:r>
      <w:r w:rsidRPr="00F45EDF">
        <w:t>, declare that a person, or a person included in a class of persons, who was employed in public employment for the purposes of this Division immediately before that time because of the declared employment continues to be so employed.</w:t>
      </w:r>
    </w:p>
    <w:p w:rsidR="00B33542" w:rsidRPr="00F45EDF" w:rsidRDefault="00B33542" w:rsidP="00B33542">
      <w:pPr>
        <w:pStyle w:val="subsection"/>
      </w:pPr>
      <w:r w:rsidRPr="00F45EDF">
        <w:tab/>
        <w:t>(1B)</w:t>
      </w:r>
      <w:r w:rsidRPr="00F45EDF">
        <w:tab/>
        <w:t xml:space="preserve">A declaration under </w:t>
      </w:r>
      <w:r w:rsidR="00F45EDF">
        <w:t>subsection (</w:t>
      </w:r>
      <w:r w:rsidRPr="00F45EDF">
        <w:t>1) or (1A):</w:t>
      </w:r>
    </w:p>
    <w:p w:rsidR="00B33542" w:rsidRPr="00F45EDF" w:rsidRDefault="00B33542" w:rsidP="00B33542">
      <w:pPr>
        <w:pStyle w:val="paragraph"/>
      </w:pPr>
      <w:r w:rsidRPr="00F45EDF">
        <w:tab/>
        <w:t>(a)</w:t>
      </w:r>
      <w:r w:rsidRPr="00F45EDF">
        <w:tab/>
        <w:t>may be expressed to apply only in relation to the employment of a person included in a class of persons referred to in the declaration; and</w:t>
      </w:r>
    </w:p>
    <w:p w:rsidR="00B33542" w:rsidRPr="00F45EDF" w:rsidRDefault="00B33542" w:rsidP="00B33542">
      <w:pPr>
        <w:pStyle w:val="paragraph"/>
      </w:pPr>
      <w:r w:rsidRPr="00F45EDF">
        <w:tab/>
        <w:t>(b)</w:t>
      </w:r>
      <w:r w:rsidRPr="00F45EDF">
        <w:tab/>
        <w:t>may be expressed to apply only until a time stated in the declaration.</w:t>
      </w:r>
    </w:p>
    <w:p w:rsidR="00B33542" w:rsidRPr="00F45EDF" w:rsidRDefault="00B33542" w:rsidP="00B33542">
      <w:pPr>
        <w:pStyle w:val="subsection"/>
      </w:pPr>
      <w:r w:rsidRPr="00F45EDF">
        <w:tab/>
        <w:t>(2)</w:t>
      </w:r>
      <w:r w:rsidRPr="00F45EDF">
        <w:tab/>
        <w:t xml:space="preserve">A declaration under </w:t>
      </w:r>
      <w:r w:rsidR="00F45EDF">
        <w:t>subsection (</w:t>
      </w:r>
      <w:r w:rsidRPr="00F45EDF">
        <w:t xml:space="preserve">1) or (1A) shall come into force on the day on which the instrument of declaration is published in the </w:t>
      </w:r>
      <w:r w:rsidRPr="00F45EDF">
        <w:rPr>
          <w:i/>
        </w:rPr>
        <w:t>Gazette</w:t>
      </w:r>
      <w:r w:rsidRPr="00F45EDF">
        <w:t xml:space="preserve"> or, if an earlier day (not being earlier than 1</w:t>
      </w:r>
      <w:r w:rsidR="00F45EDF">
        <w:t> </w:t>
      </w:r>
      <w:r w:rsidRPr="00F45EDF">
        <w:t xml:space="preserve">January 1970) is specified in the instrument as the day on which the declaration is </w:t>
      </w:r>
      <w:r w:rsidRPr="00F45EDF">
        <w:lastRenderedPageBreak/>
        <w:t>to be deemed to have come into force, shall be deemed to have come into force on that earlier day.</w:t>
      </w:r>
    </w:p>
    <w:p w:rsidR="00B33542" w:rsidRPr="00F45EDF" w:rsidRDefault="00B33542" w:rsidP="00B33542">
      <w:pPr>
        <w:pStyle w:val="subsection"/>
      </w:pPr>
      <w:r w:rsidRPr="00F45EDF">
        <w:tab/>
        <w:t>(3)</w:t>
      </w:r>
      <w:r w:rsidRPr="00F45EDF">
        <w:tab/>
        <w:t>A person shall be taken, for the purposes of this Division, to have been employed in public employment at a particular time if, and only if, the employer by whom he was employed at that time was a person, or was a person included in a class of persons, specified in a declaration by the Minister under this section that was, or is to be deemed to have been, in force at that time.</w:t>
      </w:r>
    </w:p>
    <w:p w:rsidR="00B33542" w:rsidRPr="00F45EDF" w:rsidRDefault="00B33542" w:rsidP="00B33542">
      <w:pPr>
        <w:pStyle w:val="subsection"/>
      </w:pPr>
      <w:r w:rsidRPr="00F45EDF">
        <w:tab/>
        <w:t>(4)</w:t>
      </w:r>
      <w:r w:rsidRPr="00F45EDF">
        <w:tab/>
        <w:t xml:space="preserve">A declaration may be made under </w:t>
      </w:r>
      <w:r w:rsidR="00F45EDF">
        <w:t>subsection (</w:t>
      </w:r>
      <w:r w:rsidRPr="00F45EDF">
        <w:t>1) specifying employment by the Government of the United Kingdom of Great Britain and Northern Ireland or by a body corporate established for a public purpose by a law in force in the United Kingdom of Great Britain and Northern Ireland to be public employment for the purposes of this Division, but a person shall not be taken, for the purposes of this Division, to have been employed in public employment by reason of his having been employed in employment by that Government or by such a body unless his salary, immediately before he ceased to be a contributor to the Fund or to the Provident Account, or, if he ceased on more than one occasion to be such a contributor, immediately before he last so ceased, was fixed and payable in sterling.</w:t>
      </w:r>
    </w:p>
    <w:p w:rsidR="00B33542" w:rsidRPr="00F45EDF" w:rsidRDefault="00B33542" w:rsidP="00B33542">
      <w:pPr>
        <w:pStyle w:val="subsection"/>
      </w:pPr>
      <w:r w:rsidRPr="00F45EDF">
        <w:tab/>
        <w:t>(5)</w:t>
      </w:r>
      <w:r w:rsidRPr="00F45EDF">
        <w:tab/>
        <w:t>Where any public employment in which a person is employed terminates and, within three months after the date of the termination, he again becomes employed in public employment, he shall, for the purposes of this Division, be deemed not to have ceased, by reason of the termination, to be employed in public employment but, in ascertaining the period in which he has been employed in public employment, any period between the termination of a period in which he was employed in public employment and the commencement of a further period in which he was employed in public employment shall not be treated as itself being a period in which he was employed in public employment.</w:t>
      </w:r>
    </w:p>
    <w:p w:rsidR="00B33542" w:rsidRPr="00F45EDF" w:rsidRDefault="00B33542" w:rsidP="00D11EDC">
      <w:pPr>
        <w:pStyle w:val="ActHead5"/>
      </w:pPr>
      <w:bookmarkStart w:id="224" w:name="_Toc531703778"/>
      <w:r w:rsidRPr="004506DD">
        <w:rPr>
          <w:rStyle w:val="CharSectno"/>
        </w:rPr>
        <w:lastRenderedPageBreak/>
        <w:t>119R</w:t>
      </w:r>
      <w:r w:rsidRPr="00F45EDF">
        <w:t xml:space="preserve">  Eligible superannuation schemes</w:t>
      </w:r>
      <w:bookmarkEnd w:id="224"/>
    </w:p>
    <w:p w:rsidR="00B33542" w:rsidRPr="00F45EDF" w:rsidRDefault="00B33542" w:rsidP="00D11EDC">
      <w:pPr>
        <w:pStyle w:val="subsection"/>
        <w:keepNext/>
        <w:keepLines/>
      </w:pPr>
      <w:r w:rsidRPr="00F45EDF">
        <w:tab/>
        <w:t>(1)</w:t>
      </w:r>
      <w:r w:rsidRPr="00F45EDF">
        <w:tab/>
        <w:t xml:space="preserve">The Minister may, by instrument under his hand published in the </w:t>
      </w:r>
      <w:r w:rsidRPr="00F45EDF">
        <w:rPr>
          <w:i/>
        </w:rPr>
        <w:t>Gazette</w:t>
      </w:r>
      <w:r w:rsidRPr="00F45EDF">
        <w:t>, declare a superannuation scheme specified in the instrument to be an eligible superannuation scheme for the purposes of this Division.</w:t>
      </w:r>
    </w:p>
    <w:p w:rsidR="00B33542" w:rsidRPr="00F45EDF" w:rsidRDefault="00B33542" w:rsidP="00B33542">
      <w:pPr>
        <w:pStyle w:val="subsection"/>
      </w:pPr>
      <w:r w:rsidRPr="00F45EDF">
        <w:tab/>
        <w:t>(2)</w:t>
      </w:r>
      <w:r w:rsidRPr="00F45EDF">
        <w:tab/>
        <w:t xml:space="preserve">A declaration under </w:t>
      </w:r>
      <w:r w:rsidR="00F45EDF">
        <w:t>subsection (</w:t>
      </w:r>
      <w:r w:rsidRPr="00F45EDF">
        <w:t xml:space="preserve">1) shall come into force on the day on which the instrument of declaration is published in the </w:t>
      </w:r>
      <w:r w:rsidRPr="00F45EDF">
        <w:rPr>
          <w:i/>
        </w:rPr>
        <w:t xml:space="preserve">Gazette </w:t>
      </w:r>
      <w:r w:rsidRPr="00F45EDF">
        <w:t>or, if an earlier day (not being earlier than 1</w:t>
      </w:r>
      <w:r w:rsidR="00F45EDF">
        <w:t> </w:t>
      </w:r>
      <w:r w:rsidRPr="00F45EDF">
        <w:t>January 1970) is specified in the instrument as the day on which the declaration is to be deemed to have come into force, shall be deemed to have come into force on that earlier day.</w:t>
      </w:r>
    </w:p>
    <w:p w:rsidR="00B33542" w:rsidRPr="00F45EDF" w:rsidRDefault="00B33542" w:rsidP="00B33542">
      <w:pPr>
        <w:pStyle w:val="subsection"/>
      </w:pPr>
      <w:r w:rsidRPr="00F45EDF">
        <w:tab/>
        <w:t>(3)</w:t>
      </w:r>
      <w:r w:rsidRPr="00F45EDF">
        <w:tab/>
        <w:t>A person shall be taken, for the purposes of this Division, to have been a member of an eligible superannuation scheme at a particular time if, and only if, he was at that time a member of a superannuation scheme in respect of which a declaration by the Minister under this section was, or is to be deemed to have been, in force at that time.</w:t>
      </w:r>
    </w:p>
    <w:p w:rsidR="00B33542" w:rsidRPr="00F45EDF" w:rsidRDefault="00B33542" w:rsidP="00B33542">
      <w:pPr>
        <w:pStyle w:val="ActHead5"/>
      </w:pPr>
      <w:bookmarkStart w:id="225" w:name="_Toc531703779"/>
      <w:r w:rsidRPr="004506DD">
        <w:rPr>
          <w:rStyle w:val="CharSectno"/>
        </w:rPr>
        <w:t>119S</w:t>
      </w:r>
      <w:r w:rsidRPr="00F45EDF">
        <w:t xml:space="preserve">  Transfer value</w:t>
      </w:r>
      <w:bookmarkEnd w:id="225"/>
    </w:p>
    <w:p w:rsidR="00B33542" w:rsidRPr="00F45EDF" w:rsidRDefault="00B33542" w:rsidP="00B33542">
      <w:pPr>
        <w:pStyle w:val="subsection"/>
      </w:pPr>
      <w:r w:rsidRPr="00F45EDF">
        <w:tab/>
        <w:t>(1)</w:t>
      </w:r>
      <w:r w:rsidRPr="00F45EDF">
        <w:tab/>
        <w:t>A reference in this Division to a transfer value payable in accordance with this Division in respect of a person who has ceased to be a contributor to the Fund or to the Provident Account is a reference:</w:t>
      </w:r>
    </w:p>
    <w:p w:rsidR="00B33542" w:rsidRPr="00F45EDF" w:rsidRDefault="00B33542" w:rsidP="00B33542">
      <w:pPr>
        <w:pStyle w:val="paragraph"/>
      </w:pPr>
      <w:r w:rsidRPr="00F45EDF">
        <w:tab/>
        <w:t>(a)</w:t>
      </w:r>
      <w:r w:rsidRPr="00F45EDF">
        <w:tab/>
        <w:t>in the case of a person in respect of whom that transfer value has become payable by virtue of the operation of section</w:t>
      </w:r>
      <w:r w:rsidR="00F45EDF">
        <w:t> </w:t>
      </w:r>
      <w:r w:rsidRPr="00F45EDF">
        <w:t>119V:</w:t>
      </w:r>
    </w:p>
    <w:p w:rsidR="00B33542" w:rsidRPr="00F45EDF" w:rsidRDefault="00B33542" w:rsidP="00B33542">
      <w:pPr>
        <w:pStyle w:val="paragraphsub"/>
      </w:pPr>
      <w:r w:rsidRPr="00F45EDF">
        <w:tab/>
        <w:t>(i)</w:t>
      </w:r>
      <w:r w:rsidRPr="00F45EDF">
        <w:tab/>
        <w:t xml:space="preserve">unless </w:t>
      </w:r>
      <w:r w:rsidR="00F45EDF">
        <w:t>subparagraph (</w:t>
      </w:r>
      <w:r w:rsidRPr="00F45EDF">
        <w:t>ii) applies—to such amount as is determined by the Commissioner to be the value of the rights of the person under this Act as at the time immediately before the person ceased to be such a contributor; or</w:t>
      </w:r>
    </w:p>
    <w:p w:rsidR="00B33542" w:rsidRPr="00F45EDF" w:rsidRDefault="00B33542" w:rsidP="00B33542">
      <w:pPr>
        <w:pStyle w:val="paragraphsub"/>
      </w:pPr>
      <w:r w:rsidRPr="00F45EDF">
        <w:tab/>
        <w:t>(ii)</w:t>
      </w:r>
      <w:r w:rsidRPr="00F45EDF">
        <w:tab/>
        <w:t xml:space="preserve">if the declaration under </w:t>
      </w:r>
      <w:r w:rsidR="00F45EDF">
        <w:t>subsection (</w:t>
      </w:r>
      <w:r w:rsidRPr="00F45EDF">
        <w:t>1) of section</w:t>
      </w:r>
      <w:r w:rsidR="00F45EDF">
        <w:t> </w:t>
      </w:r>
      <w:r w:rsidRPr="00F45EDF">
        <w:t xml:space="preserve">119R of the eligible superannuation scheme referred to in </w:t>
      </w:r>
      <w:r w:rsidRPr="00F45EDF">
        <w:lastRenderedPageBreak/>
        <w:t>subparagraph</w:t>
      </w:r>
      <w:r w:rsidR="00F45EDF">
        <w:t> </w:t>
      </w:r>
      <w:r w:rsidRPr="00F45EDF">
        <w:t>119V(1)(b)(ii) of which the person became a member:</w:t>
      </w:r>
    </w:p>
    <w:p w:rsidR="00B33542" w:rsidRPr="00F45EDF" w:rsidRDefault="00B33542" w:rsidP="00B33542">
      <w:pPr>
        <w:pStyle w:val="paragraphsub-sub"/>
      </w:pPr>
      <w:r w:rsidRPr="00F45EDF">
        <w:tab/>
        <w:t>(A)</w:t>
      </w:r>
      <w:r w:rsidRPr="00F45EDF">
        <w:tab/>
        <w:t xml:space="preserve">was made by instrument published in the </w:t>
      </w:r>
      <w:r w:rsidRPr="00F45EDF">
        <w:rPr>
          <w:i/>
        </w:rPr>
        <w:t>Gazette</w:t>
      </w:r>
      <w:r w:rsidRPr="00F45EDF">
        <w:t xml:space="preserve"> after the commencement of this subsection; and</w:t>
      </w:r>
    </w:p>
    <w:p w:rsidR="00B33542" w:rsidRPr="00F45EDF" w:rsidRDefault="00B33542" w:rsidP="00B33542">
      <w:pPr>
        <w:pStyle w:val="paragraphsub-sub"/>
        <w:keepNext/>
      </w:pPr>
      <w:r w:rsidRPr="00F45EDF">
        <w:tab/>
        <w:t>(B)</w:t>
      </w:r>
      <w:r w:rsidRPr="00F45EDF">
        <w:tab/>
        <w:t xml:space="preserve">by virtue of the operation of </w:t>
      </w:r>
      <w:r w:rsidR="00F45EDF">
        <w:t>subsection (</w:t>
      </w:r>
      <w:r w:rsidRPr="00F45EDF">
        <w:t>2) of section</w:t>
      </w:r>
      <w:r w:rsidR="00F45EDF">
        <w:t> </w:t>
      </w:r>
      <w:r w:rsidRPr="00F45EDF">
        <w:t xml:space="preserve">119R, came into operation on a day earlier than the day on which the instrument of declaration was published in the </w:t>
      </w:r>
      <w:r w:rsidRPr="00F45EDF">
        <w:rPr>
          <w:i/>
        </w:rPr>
        <w:t>Gazette</w:t>
      </w:r>
      <w:r w:rsidRPr="00F45EDF">
        <w:t>;</w:t>
      </w:r>
    </w:p>
    <w:p w:rsidR="00B33542" w:rsidRPr="00F45EDF" w:rsidRDefault="00B33542" w:rsidP="00B33542">
      <w:pPr>
        <w:pStyle w:val="paragraphsub"/>
      </w:pPr>
      <w:r w:rsidRPr="00F45EDF">
        <w:tab/>
      </w:r>
      <w:r w:rsidRPr="00F45EDF">
        <w:tab/>
        <w:t>to an amount equal to the sum of the amount that, but for this subparagraph, would be the amount of the transfer value and an amount of compound interest calculated thereon:</w:t>
      </w:r>
    </w:p>
    <w:p w:rsidR="00B33542" w:rsidRPr="00F45EDF" w:rsidRDefault="00B33542" w:rsidP="00B33542">
      <w:pPr>
        <w:pStyle w:val="paragraphsub-sub"/>
      </w:pPr>
      <w:r w:rsidRPr="00F45EDF">
        <w:tab/>
        <w:t>(C)</w:t>
      </w:r>
      <w:r w:rsidRPr="00F45EDF">
        <w:tab/>
        <w:t>in respect of the period commencing on the day next following the day on which the person so ceased to be a contributor and ending on 30</w:t>
      </w:r>
      <w:r w:rsidR="00F45EDF">
        <w:t> </w:t>
      </w:r>
      <w:r w:rsidRPr="00F45EDF">
        <w:t>June 1976—at the rate of interest that is from time to time the prescribed rate of compound interest determined in accordance with section</w:t>
      </w:r>
      <w:r w:rsidR="00F45EDF">
        <w:t> </w:t>
      </w:r>
      <w:r w:rsidRPr="00F45EDF">
        <w:t>90 of this Act; and</w:t>
      </w:r>
    </w:p>
    <w:p w:rsidR="00B33542" w:rsidRPr="00F45EDF" w:rsidRDefault="00B33542" w:rsidP="00B33542">
      <w:pPr>
        <w:pStyle w:val="paragraphsub-sub"/>
      </w:pPr>
      <w:r w:rsidRPr="00F45EDF">
        <w:tab/>
        <w:t>(D)</w:t>
      </w:r>
      <w:r w:rsidRPr="00F45EDF">
        <w:tab/>
        <w:t>in respect of the period commencing on 1</w:t>
      </w:r>
      <w:r w:rsidR="00F45EDF">
        <w:t> </w:t>
      </w:r>
      <w:r w:rsidRPr="00F45EDF">
        <w:t xml:space="preserve">July 1976 and ending on the expiration of the period of 14 days after the day on which the Commissioner calculates that compound interest—at the rate at which interest is from time to time calculated in accordance with regulations made for the purposes of the definition of </w:t>
      </w:r>
      <w:r w:rsidRPr="00F45EDF">
        <w:rPr>
          <w:b/>
          <w:i/>
        </w:rPr>
        <w:t>accumulated basic contributions</w:t>
      </w:r>
      <w:r w:rsidRPr="00F45EDF">
        <w:t xml:space="preserve"> in </w:t>
      </w:r>
      <w:r w:rsidR="00F45EDF">
        <w:t>subsection (</w:t>
      </w:r>
      <w:r w:rsidRPr="00F45EDF">
        <w:t>1) of section</w:t>
      </w:r>
      <w:r w:rsidR="00F45EDF">
        <w:t> </w:t>
      </w:r>
      <w:r w:rsidRPr="00F45EDF">
        <w:t xml:space="preserve">3 of the </w:t>
      </w:r>
      <w:r w:rsidRPr="00F45EDF">
        <w:rPr>
          <w:i/>
        </w:rPr>
        <w:t>Superannuation Act 1976</w:t>
      </w:r>
      <w:r w:rsidRPr="00F45EDF">
        <w:t>; or</w:t>
      </w:r>
    </w:p>
    <w:p w:rsidR="00B33542" w:rsidRPr="00F45EDF" w:rsidRDefault="00B33542" w:rsidP="00B33542">
      <w:pPr>
        <w:pStyle w:val="paragraph"/>
      </w:pPr>
      <w:r w:rsidRPr="00F45EDF">
        <w:tab/>
        <w:t>(b)</w:t>
      </w:r>
      <w:r w:rsidRPr="00F45EDF">
        <w:tab/>
        <w:t>in the case of a person in respect of whom that transfer value has become payable because of an election under section</w:t>
      </w:r>
      <w:r w:rsidR="00F45EDF">
        <w:t> </w:t>
      </w:r>
      <w:r w:rsidRPr="00F45EDF">
        <w:t>119WC—to an amount equal to the sum of the amount that would be the amount of the transfer value payable in respect of that person if that transfer value had become payable in respect of the person because of the operation of section</w:t>
      </w:r>
      <w:r w:rsidR="00F45EDF">
        <w:t> </w:t>
      </w:r>
      <w:r w:rsidRPr="00F45EDF">
        <w:t xml:space="preserve">119V and had been determined under </w:t>
      </w:r>
      <w:r w:rsidR="00F45EDF">
        <w:lastRenderedPageBreak/>
        <w:t>subparagraph (</w:t>
      </w:r>
      <w:r w:rsidRPr="00F45EDF">
        <w:t>1)(a)(i) of this section and an amount of compound interest calculated thereon:</w:t>
      </w:r>
    </w:p>
    <w:p w:rsidR="00B33542" w:rsidRPr="00F45EDF" w:rsidRDefault="00B33542" w:rsidP="00B33542">
      <w:pPr>
        <w:pStyle w:val="paragraphsub"/>
      </w:pPr>
      <w:r w:rsidRPr="00F45EDF">
        <w:tab/>
        <w:t>(i)</w:t>
      </w:r>
      <w:r w:rsidRPr="00F45EDF">
        <w:tab/>
        <w:t>in respect of the period commencing on the day next following the day on which the person so ceased to be a contributor and ending on 30</w:t>
      </w:r>
      <w:r w:rsidR="00F45EDF">
        <w:t> </w:t>
      </w:r>
      <w:r w:rsidRPr="00F45EDF">
        <w:t>June 1976—at the rate of interest that is from time to time the prescribed rate of compound interest determined in accordance with section</w:t>
      </w:r>
      <w:r w:rsidR="00F45EDF">
        <w:t> </w:t>
      </w:r>
      <w:r w:rsidRPr="00F45EDF">
        <w:t>90 of this Act; and</w:t>
      </w:r>
    </w:p>
    <w:p w:rsidR="00B33542" w:rsidRPr="00F45EDF" w:rsidRDefault="00B33542" w:rsidP="00B33542">
      <w:pPr>
        <w:pStyle w:val="paragraphsub"/>
      </w:pPr>
      <w:r w:rsidRPr="00F45EDF">
        <w:tab/>
        <w:t>(ii)</w:t>
      </w:r>
      <w:r w:rsidRPr="00F45EDF">
        <w:tab/>
        <w:t>in respect of the period commencing on 1</w:t>
      </w:r>
      <w:r w:rsidR="00F45EDF">
        <w:t> </w:t>
      </w:r>
      <w:r w:rsidRPr="00F45EDF">
        <w:t xml:space="preserve">July 1976 and ending on the expiration of the period of 14 days after the day on which the Commissioner calculates that compound interest—at the rate at which interest is from time to time calculated in accordance with regulations made for the purposes of the definition of </w:t>
      </w:r>
      <w:r w:rsidRPr="00F45EDF">
        <w:rPr>
          <w:b/>
          <w:i/>
        </w:rPr>
        <w:t>accumulated basic contributions</w:t>
      </w:r>
      <w:r w:rsidRPr="00F45EDF">
        <w:t xml:space="preserve"> in </w:t>
      </w:r>
      <w:r w:rsidR="00F45EDF">
        <w:t>subsection (</w:t>
      </w:r>
      <w:r w:rsidRPr="00F45EDF">
        <w:t>1) of section</w:t>
      </w:r>
      <w:r w:rsidR="00F45EDF">
        <w:t> </w:t>
      </w:r>
      <w:r w:rsidRPr="00F45EDF">
        <w:t xml:space="preserve">3 of the </w:t>
      </w:r>
      <w:r w:rsidRPr="00F45EDF">
        <w:rPr>
          <w:i/>
        </w:rPr>
        <w:t>Superannuation Act 1976</w:t>
      </w:r>
      <w:r w:rsidRPr="00F45EDF">
        <w:t>.</w:t>
      </w:r>
    </w:p>
    <w:p w:rsidR="00B33542" w:rsidRPr="00F45EDF" w:rsidRDefault="00B33542" w:rsidP="00B33542">
      <w:pPr>
        <w:pStyle w:val="subsection"/>
      </w:pPr>
      <w:r w:rsidRPr="00F45EDF">
        <w:tab/>
        <w:t>(1A)</w:t>
      </w:r>
      <w:r w:rsidRPr="00F45EDF">
        <w:tab/>
        <w:t xml:space="preserve">If a payment was made under the </w:t>
      </w:r>
      <w:r w:rsidRPr="00F45EDF">
        <w:rPr>
          <w:i/>
        </w:rPr>
        <w:t>Superannuation (Distribution of Surplus) Act 1974</w:t>
      </w:r>
      <w:r w:rsidRPr="00F45EDF">
        <w:t>, or was or is made under section</w:t>
      </w:r>
      <w:r w:rsidR="00F45EDF">
        <w:t> </w:t>
      </w:r>
      <w:r w:rsidRPr="00F45EDF">
        <w:t xml:space="preserve">176 of the </w:t>
      </w:r>
      <w:r w:rsidRPr="00F45EDF">
        <w:rPr>
          <w:i/>
        </w:rPr>
        <w:t>Superannuation Act 1976</w:t>
      </w:r>
      <w:r w:rsidRPr="00F45EDF">
        <w:t xml:space="preserve">, to a person referred to in </w:t>
      </w:r>
      <w:r w:rsidR="00F45EDF">
        <w:t>subparagraph (</w:t>
      </w:r>
      <w:r w:rsidRPr="00F45EDF">
        <w:t xml:space="preserve">1)(a)(ii) or </w:t>
      </w:r>
      <w:r w:rsidR="00F45EDF">
        <w:t>paragraph (</w:t>
      </w:r>
      <w:r w:rsidRPr="00F45EDF">
        <w:t>1)(b), the amount of compound interest referred to in that subparagraph or that paragraph, as the case requires, shall be reduced by such amount as the Commissioner determines to be appropriate having regard to the amount of that payment and the time at which that payment was or is made.</w:t>
      </w:r>
    </w:p>
    <w:p w:rsidR="00B33542" w:rsidRPr="00F45EDF" w:rsidRDefault="00B33542" w:rsidP="00B33542">
      <w:pPr>
        <w:pStyle w:val="subsection"/>
      </w:pPr>
      <w:r w:rsidRPr="00F45EDF">
        <w:tab/>
        <w:t>(2)</w:t>
      </w:r>
      <w:r w:rsidRPr="00F45EDF">
        <w:tab/>
        <w:t>In furnishing advice to the Board in relation to the determination of the value of the rights of a person under this Act as at the time immediately before he ceased to be a contributor to the Fund or to the Provident Account, an actuary shall have regard to actuarial principles and practice and shall take into account all relevant matters, including:</w:t>
      </w:r>
    </w:p>
    <w:p w:rsidR="00B33542" w:rsidRPr="00F45EDF" w:rsidRDefault="00B33542" w:rsidP="00B33542">
      <w:pPr>
        <w:pStyle w:val="paragraph"/>
      </w:pPr>
      <w:r w:rsidRPr="00F45EDF">
        <w:tab/>
        <w:t>(a)</w:t>
      </w:r>
      <w:r w:rsidRPr="00F45EDF">
        <w:tab/>
        <w:t>the contributions to the Fund or to the Provident Account made by the person;</w:t>
      </w:r>
    </w:p>
    <w:p w:rsidR="00B33542" w:rsidRPr="00F45EDF" w:rsidRDefault="00B33542" w:rsidP="00B33542">
      <w:pPr>
        <w:pStyle w:val="paragraph"/>
      </w:pPr>
      <w:r w:rsidRPr="00F45EDF">
        <w:tab/>
        <w:t>(b)</w:t>
      </w:r>
      <w:r w:rsidRPr="00F45EDF">
        <w:tab/>
        <w:t>in the case of a person who was a contributor to the Fund, the payments to the Fund that would have been made by the Commonwealth if:</w:t>
      </w:r>
    </w:p>
    <w:p w:rsidR="00B33542" w:rsidRPr="00F45EDF" w:rsidRDefault="00B33542" w:rsidP="00B33542">
      <w:pPr>
        <w:pStyle w:val="paragraphsub"/>
      </w:pPr>
      <w:r w:rsidRPr="00F45EDF">
        <w:lastRenderedPageBreak/>
        <w:tab/>
        <w:t>(i)</w:t>
      </w:r>
      <w:r w:rsidRPr="00F45EDF">
        <w:tab/>
        <w:t>on each occasion on which the person was required to pay an amount of contributions to the Fund in respect of units of pension (other than reserve units of pension), the Commonwealth had paid to the Fund an amount equal to two and one</w:t>
      </w:r>
      <w:r w:rsidR="00F45EDF">
        <w:noBreakHyphen/>
      </w:r>
      <w:r w:rsidRPr="00F45EDF">
        <w:t>half times the amount that the person was so required to pay; and</w:t>
      </w:r>
    </w:p>
    <w:p w:rsidR="00B33542" w:rsidRPr="00F45EDF" w:rsidRDefault="00B33542" w:rsidP="00B33542">
      <w:pPr>
        <w:pStyle w:val="paragraphsub"/>
      </w:pPr>
      <w:r w:rsidRPr="00F45EDF">
        <w:tab/>
        <w:t>(ii)</w:t>
      </w:r>
      <w:r w:rsidRPr="00F45EDF">
        <w:tab/>
        <w:t>on each occasion on which the person would have been required to pay an amount of contributions to the Fund in respect of units of pension (if any) that were applicable in relation to him as non</w:t>
      </w:r>
      <w:r w:rsidR="00F45EDF">
        <w:noBreakHyphen/>
      </w:r>
      <w:r w:rsidRPr="00F45EDF">
        <w:t>contributory units of pension if he had been making contributions for those units of pension based upon a retiring age of sixty</w:t>
      </w:r>
      <w:r w:rsidR="00F45EDF">
        <w:noBreakHyphen/>
      </w:r>
      <w:r w:rsidRPr="00F45EDF">
        <w:t>five years, the Commonwealth had paid to the Fund an amount equal to two and one</w:t>
      </w:r>
      <w:r w:rsidR="00F45EDF">
        <w:noBreakHyphen/>
      </w:r>
      <w:r w:rsidRPr="00F45EDF">
        <w:t>half times the amount that the person would have been so required to pay;</w:t>
      </w:r>
    </w:p>
    <w:p w:rsidR="00B33542" w:rsidRPr="00F45EDF" w:rsidRDefault="00B33542" w:rsidP="00B33542">
      <w:pPr>
        <w:pStyle w:val="paragraph"/>
      </w:pPr>
      <w:r w:rsidRPr="00F45EDF">
        <w:tab/>
        <w:t>(c)</w:t>
      </w:r>
      <w:r w:rsidRPr="00F45EDF">
        <w:tab/>
        <w:t>in the case of a person who was a contributor to the Provident Account, the payments to the Provident Account that would have been made by the Commonwealth if, on each occasion on which the person was required to pay an amount of contributions to the Provident Account, the Commonwealth had paid to the Provident Account an amount equal to twice the amount that the person was so required to pay;</w:t>
      </w:r>
    </w:p>
    <w:p w:rsidR="00B33542" w:rsidRPr="00F45EDF" w:rsidRDefault="00B33542" w:rsidP="00B33542">
      <w:pPr>
        <w:pStyle w:val="paragraph"/>
      </w:pPr>
      <w:r w:rsidRPr="00F45EDF">
        <w:tab/>
        <w:t>(ca)</w:t>
      </w:r>
      <w:r w:rsidRPr="00F45EDF">
        <w:tab/>
        <w:t>in the case of a person, being a prescribed employee within the meaning of Division</w:t>
      </w:r>
      <w:r w:rsidR="00F45EDF">
        <w:t> </w:t>
      </w:r>
      <w:r w:rsidRPr="00F45EDF">
        <w:t xml:space="preserve">3 of Part VIA, who is a contributor to the Provident Account, the payment to the Provident Account that would have been made by the Commonwealth if, upon the payment by the employee to the Board under </w:t>
      </w:r>
      <w:r w:rsidR="00F45EDF">
        <w:t>subsection (</w:t>
      </w:r>
      <w:r w:rsidRPr="00F45EDF">
        <w:t>1) of section</w:t>
      </w:r>
      <w:r w:rsidR="00F45EDF">
        <w:t> </w:t>
      </w:r>
      <w:r w:rsidRPr="00F45EDF">
        <w:t xml:space="preserve">100L, the Commonwealth had paid to the Provident Account an amount ascertained by multiplying the amount so paid by a factor 1 less than the factor applicable in relation to the employee in accordance with </w:t>
      </w:r>
      <w:r w:rsidR="00F45EDF">
        <w:t>subsection (</w:t>
      </w:r>
      <w:r w:rsidRPr="00F45EDF">
        <w:t>5) of that section;</w:t>
      </w:r>
    </w:p>
    <w:p w:rsidR="00B33542" w:rsidRPr="00F45EDF" w:rsidRDefault="00B33542" w:rsidP="00B33542">
      <w:pPr>
        <w:pStyle w:val="paragraph"/>
      </w:pPr>
      <w:r w:rsidRPr="00F45EDF">
        <w:tab/>
        <w:t>(cb)</w:t>
      </w:r>
      <w:r w:rsidRPr="00F45EDF">
        <w:tab/>
        <w:t>in the case of a person, being a prescribed employee within the meaning of Division</w:t>
      </w:r>
      <w:r w:rsidR="00F45EDF">
        <w:t> </w:t>
      </w:r>
      <w:r w:rsidRPr="00F45EDF">
        <w:t xml:space="preserve">3 of Part VIIA, who is a contributor to the Provident Account, the payment to the Provident Account that would have been made by the Commonwealth if, upon the Board paying to the Provident Account an </w:t>
      </w:r>
      <w:r w:rsidRPr="00F45EDF">
        <w:lastRenderedPageBreak/>
        <w:t xml:space="preserve">amount in respect of the employee under </w:t>
      </w:r>
      <w:r w:rsidR="00F45EDF">
        <w:t>paragraph (</w:t>
      </w:r>
      <w:r w:rsidRPr="00F45EDF">
        <w:t xml:space="preserve">a) of </w:t>
      </w:r>
      <w:r w:rsidR="00F45EDF">
        <w:t>subsection (</w:t>
      </w:r>
      <w:r w:rsidRPr="00F45EDF">
        <w:t>4) of section</w:t>
      </w:r>
      <w:r w:rsidR="00F45EDF">
        <w:t> </w:t>
      </w:r>
      <w:r w:rsidRPr="00F45EDF">
        <w:t>107M, the Commonwealth had paid to the Provident Account:</w:t>
      </w:r>
    </w:p>
    <w:p w:rsidR="00B33542" w:rsidRPr="00F45EDF" w:rsidRDefault="00B33542" w:rsidP="00B33542">
      <w:pPr>
        <w:pStyle w:val="paragraphsub"/>
      </w:pPr>
      <w:r w:rsidRPr="00F45EDF">
        <w:tab/>
        <w:t>(i)</w:t>
      </w:r>
      <w:r w:rsidRPr="00F45EDF">
        <w:tab/>
        <w:t xml:space="preserve">if </w:t>
      </w:r>
      <w:r w:rsidR="00F45EDF">
        <w:t>subsection (</w:t>
      </w:r>
      <w:r w:rsidRPr="00F45EDF">
        <w:t xml:space="preserve">6) of that section applies in relation to the employee—an amount ascertained by multiplying the amount so paid by a factor 1 less than the factor applicable in accordance with </w:t>
      </w:r>
      <w:r w:rsidR="00F45EDF">
        <w:t>subsection (</w:t>
      </w:r>
      <w:r w:rsidRPr="00F45EDF">
        <w:t>6) of that section in relation to the employee; or</w:t>
      </w:r>
    </w:p>
    <w:p w:rsidR="00B33542" w:rsidRPr="00F45EDF" w:rsidRDefault="00B33542" w:rsidP="00B33542">
      <w:pPr>
        <w:pStyle w:val="paragraphsub"/>
      </w:pPr>
      <w:r w:rsidRPr="00F45EDF">
        <w:tab/>
        <w:t>(ii)</w:t>
      </w:r>
      <w:r w:rsidRPr="00F45EDF">
        <w:tab/>
        <w:t xml:space="preserve">if </w:t>
      </w:r>
      <w:r w:rsidR="00F45EDF">
        <w:t>subsection (</w:t>
      </w:r>
      <w:r w:rsidRPr="00F45EDF">
        <w:t xml:space="preserve">7) of that section applies in relation to the employee—in respect of each part of the amount so paid being a part in relation to which </w:t>
      </w:r>
      <w:r w:rsidR="00F45EDF">
        <w:t>paragraph (</w:t>
      </w:r>
      <w:r w:rsidRPr="00F45EDF">
        <w:t xml:space="preserve">c) of that subsection applies, an amount ascertained by multiplying the amount of that part by a factor 1 less than the factor applicable, for the purposes of </w:t>
      </w:r>
      <w:r w:rsidR="00F45EDF">
        <w:t>subsection (</w:t>
      </w:r>
      <w:r w:rsidRPr="00F45EDF">
        <w:t>5) of that section, in relation to that part;</w:t>
      </w:r>
    </w:p>
    <w:p w:rsidR="00B33542" w:rsidRPr="00F45EDF" w:rsidRDefault="00B33542" w:rsidP="00B33542">
      <w:pPr>
        <w:pStyle w:val="paragraph"/>
      </w:pPr>
      <w:r w:rsidRPr="00F45EDF">
        <w:tab/>
        <w:t>(d)</w:t>
      </w:r>
      <w:r w:rsidRPr="00F45EDF">
        <w:tab/>
        <w:t xml:space="preserve">any amount paid to the Board in accordance with </w:t>
      </w:r>
      <w:r w:rsidR="00F45EDF">
        <w:t>subsection (</w:t>
      </w:r>
      <w:r w:rsidRPr="00F45EDF">
        <w:t>1) of section</w:t>
      </w:r>
      <w:r w:rsidR="00F45EDF">
        <w:t> </w:t>
      </w:r>
      <w:r w:rsidRPr="00F45EDF">
        <w:t>119J in respect of the person;</w:t>
      </w:r>
    </w:p>
    <w:p w:rsidR="00B33542" w:rsidRPr="00F45EDF" w:rsidRDefault="00B33542" w:rsidP="00B33542">
      <w:pPr>
        <w:pStyle w:val="paragraph"/>
      </w:pPr>
      <w:r w:rsidRPr="00F45EDF">
        <w:tab/>
        <w:t>(e)</w:t>
      </w:r>
      <w:r w:rsidRPr="00F45EDF">
        <w:tab/>
        <w:t>in the case of a person who was a contributor to the Fund, the amount of the liability of the Fund in respect of the person from time to time during the period throughout which he was a contributor to the Fund, having regard, in addition to any other relevant matters, to:</w:t>
      </w:r>
    </w:p>
    <w:p w:rsidR="00B33542" w:rsidRPr="00F45EDF" w:rsidRDefault="00B33542" w:rsidP="00B33542">
      <w:pPr>
        <w:pStyle w:val="paragraphsub"/>
      </w:pPr>
      <w:r w:rsidRPr="00F45EDF">
        <w:tab/>
        <w:t>(i)</w:t>
      </w:r>
      <w:r w:rsidRPr="00F45EDF">
        <w:tab/>
        <w:t>the age of the person at the date on which he became such a contributor;</w:t>
      </w:r>
    </w:p>
    <w:p w:rsidR="00B33542" w:rsidRPr="00F45EDF" w:rsidRDefault="00B33542" w:rsidP="00B33542">
      <w:pPr>
        <w:pStyle w:val="paragraphsub"/>
      </w:pPr>
      <w:r w:rsidRPr="00F45EDF">
        <w:tab/>
        <w:t>(ii)</w:t>
      </w:r>
      <w:r w:rsidRPr="00F45EDF">
        <w:tab/>
        <w:t>whether the person made an election under section</w:t>
      </w:r>
      <w:r w:rsidR="00F45EDF">
        <w:t> </w:t>
      </w:r>
      <w:r w:rsidRPr="00F45EDF">
        <w:t>24; and</w:t>
      </w:r>
    </w:p>
    <w:p w:rsidR="00B33542" w:rsidRPr="00F45EDF" w:rsidRDefault="00B33542" w:rsidP="00B33542">
      <w:pPr>
        <w:pStyle w:val="paragraphsub"/>
      </w:pPr>
      <w:r w:rsidRPr="00F45EDF">
        <w:tab/>
        <w:t>(iii)</w:t>
      </w:r>
      <w:r w:rsidRPr="00F45EDF">
        <w:tab/>
        <w:t>the respective rates of mortality, invalidity and withdrawal from the Fund that are assumed, for the purposes of the advice, to apply in relation to the class of contributors to the Fund in which the person was included;</w:t>
      </w:r>
    </w:p>
    <w:p w:rsidR="00B33542" w:rsidRPr="00F45EDF" w:rsidRDefault="00B33542" w:rsidP="00B33542">
      <w:pPr>
        <w:pStyle w:val="paragraph"/>
      </w:pPr>
      <w:r w:rsidRPr="00F45EDF">
        <w:tab/>
        <w:t>(f)</w:t>
      </w:r>
      <w:r w:rsidRPr="00F45EDF">
        <w:tab/>
        <w:t>the rates of interest that it is assumed, for the purposes of the advice, have been earned by the assets of the Fund;</w:t>
      </w:r>
    </w:p>
    <w:p w:rsidR="00B33542" w:rsidRPr="00F45EDF" w:rsidRDefault="00B33542" w:rsidP="00B33542">
      <w:pPr>
        <w:pStyle w:val="paragraph"/>
      </w:pPr>
      <w:r w:rsidRPr="00F45EDF">
        <w:tab/>
        <w:t>(g)</w:t>
      </w:r>
      <w:r w:rsidRPr="00F45EDF">
        <w:tab/>
        <w:t>the state and sufficiency of the Fund at the date on which the person ceased to be a contributor to the Fund or to the Provident Account; and</w:t>
      </w:r>
    </w:p>
    <w:p w:rsidR="00B33542" w:rsidRPr="00F45EDF" w:rsidRDefault="00B33542" w:rsidP="00B33542">
      <w:pPr>
        <w:pStyle w:val="paragraph"/>
      </w:pPr>
      <w:r w:rsidRPr="00F45EDF">
        <w:lastRenderedPageBreak/>
        <w:tab/>
        <w:t>(h)</w:t>
      </w:r>
      <w:r w:rsidRPr="00F45EDF">
        <w:tab/>
        <w:t>the value of any benefit that, but for this Division, would be payable to or in respect of the person under this Act by reason of his having ceased to be a contributor to the Fund or to the Provident Account.</w:t>
      </w:r>
    </w:p>
    <w:p w:rsidR="00B33542" w:rsidRPr="00F45EDF" w:rsidRDefault="00B33542" w:rsidP="00B33542">
      <w:pPr>
        <w:pStyle w:val="subsection"/>
      </w:pPr>
      <w:r w:rsidRPr="00F45EDF">
        <w:tab/>
        <w:t>(3)</w:t>
      </w:r>
      <w:r w:rsidRPr="00F45EDF">
        <w:tab/>
        <w:t>A transfer value payable in accordance with this Division to or in respect of a person is payable:</w:t>
      </w:r>
    </w:p>
    <w:p w:rsidR="00B33542" w:rsidRPr="00F45EDF" w:rsidRDefault="00B33542" w:rsidP="00B33542">
      <w:pPr>
        <w:pStyle w:val="paragraph"/>
      </w:pPr>
      <w:r w:rsidRPr="00F45EDF">
        <w:tab/>
        <w:t>(a)</w:t>
      </w:r>
      <w:r w:rsidRPr="00F45EDF">
        <w:tab/>
        <w:t>in the case of a person who was a contributor to the Fund—out of the Fund; and</w:t>
      </w:r>
    </w:p>
    <w:p w:rsidR="00B33542" w:rsidRPr="00F45EDF" w:rsidRDefault="00B33542" w:rsidP="00B33542">
      <w:pPr>
        <w:pStyle w:val="paragraph"/>
      </w:pPr>
      <w:r w:rsidRPr="00F45EDF">
        <w:tab/>
        <w:t>(b)</w:t>
      </w:r>
      <w:r w:rsidRPr="00F45EDF">
        <w:tab/>
        <w:t>in the case of a person who was a contributor to the Provident Account—out of the Provident Account.</w:t>
      </w:r>
    </w:p>
    <w:p w:rsidR="00B33542" w:rsidRPr="00F45EDF" w:rsidRDefault="00B33542" w:rsidP="00B33542">
      <w:pPr>
        <w:pStyle w:val="subsection"/>
      </w:pPr>
      <w:r w:rsidRPr="00F45EDF">
        <w:tab/>
        <w:t>(4)</w:t>
      </w:r>
      <w:r w:rsidRPr="00F45EDF">
        <w:tab/>
        <w:t>Where a transfer value becomes payable in accordance with this Division to or in respect of a person who has ceased to be a contributor to the Fund and to whom section</w:t>
      </w:r>
      <w:r w:rsidR="00F45EDF">
        <w:t> </w:t>
      </w:r>
      <w:r w:rsidRPr="00F45EDF">
        <w:t>35A of this Act applied, and:</w:t>
      </w:r>
    </w:p>
    <w:p w:rsidR="00B33542" w:rsidRPr="00F45EDF" w:rsidRDefault="00B33542" w:rsidP="00B33542">
      <w:pPr>
        <w:pStyle w:val="paragraph"/>
      </w:pPr>
      <w:r w:rsidRPr="00F45EDF">
        <w:tab/>
        <w:t>(a)</w:t>
      </w:r>
      <w:r w:rsidRPr="00F45EDF">
        <w:tab/>
        <w:t xml:space="preserve">at the time when he ceased to be a contributor to the Fund, he had not ceased to be a member as defined by </w:t>
      </w:r>
      <w:r w:rsidR="00F45EDF">
        <w:t>subsection (</w:t>
      </w:r>
      <w:r w:rsidRPr="00F45EDF">
        <w:t>1) of section</w:t>
      </w:r>
      <w:r w:rsidR="00F45EDF">
        <w:t> </w:t>
      </w:r>
      <w:r w:rsidRPr="00F45EDF">
        <w:t xml:space="preserve">4 of the </w:t>
      </w:r>
      <w:r w:rsidRPr="00F45EDF">
        <w:rPr>
          <w:i/>
        </w:rPr>
        <w:t>Defence Forces Retirement Benefits Act 1948</w:t>
      </w:r>
      <w:r w:rsidR="00F45EDF">
        <w:rPr>
          <w:i/>
        </w:rPr>
        <w:noBreakHyphen/>
      </w:r>
      <w:r w:rsidRPr="00F45EDF">
        <w:rPr>
          <w:i/>
        </w:rPr>
        <w:t xml:space="preserve">1971 </w:t>
      </w:r>
      <w:r w:rsidRPr="00F45EDF">
        <w:t>or had not ceased to be an eligible member of the Defence Force as defined by section</w:t>
      </w:r>
      <w:r w:rsidR="00F45EDF">
        <w:t> </w:t>
      </w:r>
      <w:r w:rsidRPr="00F45EDF">
        <w:t xml:space="preserve">3 of the </w:t>
      </w:r>
      <w:r w:rsidRPr="00F45EDF">
        <w:rPr>
          <w:i/>
        </w:rPr>
        <w:t>Defence Force Retirement and Death Benefits Act 1973</w:t>
      </w:r>
      <w:r w:rsidRPr="00F45EDF">
        <w:t>; or</w:t>
      </w:r>
    </w:p>
    <w:p w:rsidR="00B33542" w:rsidRPr="00F45EDF" w:rsidRDefault="00B33542" w:rsidP="00B33542">
      <w:pPr>
        <w:pStyle w:val="paragraph"/>
        <w:keepNext/>
      </w:pPr>
      <w:r w:rsidRPr="00F45EDF">
        <w:tab/>
        <w:t>(b)</w:t>
      </w:r>
      <w:r w:rsidRPr="00F45EDF">
        <w:tab/>
        <w:t>at the time when the transfer value becomes payable, a transfer value also becomes payable in respect of him under Division</w:t>
      </w:r>
      <w:r w:rsidR="00F45EDF">
        <w:t> </w:t>
      </w:r>
      <w:r w:rsidRPr="00F45EDF">
        <w:t>3 of Part VIC of that Act or under Division</w:t>
      </w:r>
      <w:r w:rsidR="00F45EDF">
        <w:t> </w:t>
      </w:r>
      <w:r w:rsidRPr="00F45EDF">
        <w:t xml:space="preserve">3 of Part IX of the </w:t>
      </w:r>
      <w:r w:rsidRPr="00F45EDF">
        <w:rPr>
          <w:i/>
        </w:rPr>
        <w:t>Defence Force Retirement and Death Benefits Act 1973</w:t>
      </w:r>
      <w:r w:rsidRPr="00F45EDF">
        <w:t>;</w:t>
      </w:r>
    </w:p>
    <w:p w:rsidR="00B33542" w:rsidRPr="00F45EDF" w:rsidRDefault="00B33542" w:rsidP="00B33542">
      <w:pPr>
        <w:pStyle w:val="subsection2"/>
      </w:pPr>
      <w:r w:rsidRPr="00F45EDF">
        <w:t>then, any period during which his liability to make contributions to the Fund was deferred under section</w:t>
      </w:r>
      <w:r w:rsidR="00F45EDF">
        <w:t> </w:t>
      </w:r>
      <w:r w:rsidRPr="00F45EDF">
        <w:t>35A of this Act shall be disregarded in determining the first</w:t>
      </w:r>
      <w:r w:rsidR="00F45EDF">
        <w:noBreakHyphen/>
      </w:r>
      <w:r w:rsidRPr="00F45EDF">
        <w:t>mentioned transfer value and he is not required or permitted to pay the amount of the deferred contributions to the Fund.</w:t>
      </w:r>
    </w:p>
    <w:p w:rsidR="00B33542" w:rsidRPr="00F45EDF" w:rsidRDefault="00B33542" w:rsidP="00B33542">
      <w:pPr>
        <w:pStyle w:val="ActHead5"/>
      </w:pPr>
      <w:bookmarkStart w:id="226" w:name="_Toc531703780"/>
      <w:r w:rsidRPr="004506DD">
        <w:rPr>
          <w:rStyle w:val="CharSectno"/>
        </w:rPr>
        <w:t>119T</w:t>
      </w:r>
      <w:r w:rsidRPr="00F45EDF">
        <w:t xml:space="preserve">  Deferred benefits</w:t>
      </w:r>
      <w:bookmarkEnd w:id="226"/>
    </w:p>
    <w:p w:rsidR="00B33542" w:rsidRPr="00F45EDF" w:rsidRDefault="00B33542" w:rsidP="00B33542">
      <w:pPr>
        <w:pStyle w:val="subsection"/>
      </w:pPr>
      <w:r w:rsidRPr="00F45EDF">
        <w:tab/>
        <w:t>(1)</w:t>
      </w:r>
      <w:r w:rsidRPr="00F45EDF">
        <w:tab/>
        <w:t xml:space="preserve">The deferred benefits applicable under this Division in respect of a person who has ceased to be a contributor to the Fund or to the Provident Account shall, subject to this Division, be benefits of the </w:t>
      </w:r>
      <w:r w:rsidRPr="00F45EDF">
        <w:lastRenderedPageBreak/>
        <w:t xml:space="preserve">same nature, and payable in the same circumstances, on the same conditions and, upon his death, to the same persons (if any), as the benefits that would have been payable to or in respect of the person under this Act if he had not ceased to be such a contributor and had not made the election by virtue of which the deferred benefits became applicable and </w:t>
      </w:r>
      <w:r w:rsidR="00F45EDF">
        <w:t>subsection (</w:t>
      </w:r>
      <w:r w:rsidRPr="00F45EDF">
        <w:t>2) of section</w:t>
      </w:r>
      <w:r w:rsidR="00F45EDF">
        <w:t> </w:t>
      </w:r>
      <w:r w:rsidRPr="00F45EDF">
        <w:t xml:space="preserve">37, </w:t>
      </w:r>
      <w:r w:rsidR="00F45EDF">
        <w:t>subsection (</w:t>
      </w:r>
      <w:r w:rsidRPr="00F45EDF">
        <w:t>3) of section</w:t>
      </w:r>
      <w:r w:rsidR="00F45EDF">
        <w:t> </w:t>
      </w:r>
      <w:r w:rsidRPr="00F45EDF">
        <w:t xml:space="preserve">38, </w:t>
      </w:r>
      <w:r w:rsidR="00F45EDF">
        <w:t>subsection (</w:t>
      </w:r>
      <w:r w:rsidRPr="00F45EDF">
        <w:t>2) of section</w:t>
      </w:r>
      <w:r w:rsidR="00F45EDF">
        <w:t> </w:t>
      </w:r>
      <w:r w:rsidRPr="00F45EDF">
        <w:t xml:space="preserve">43, </w:t>
      </w:r>
      <w:r w:rsidR="00F45EDF">
        <w:t>subsection (</w:t>
      </w:r>
      <w:r w:rsidRPr="00F45EDF">
        <w:t>2) of section</w:t>
      </w:r>
      <w:r w:rsidR="00F45EDF">
        <w:t> </w:t>
      </w:r>
      <w:r w:rsidRPr="00F45EDF">
        <w:t xml:space="preserve">43A, </w:t>
      </w:r>
      <w:r w:rsidR="00F45EDF">
        <w:t>subsection (</w:t>
      </w:r>
      <w:r w:rsidRPr="00F45EDF">
        <w:t>4) of section</w:t>
      </w:r>
      <w:r w:rsidR="00F45EDF">
        <w:t> </w:t>
      </w:r>
      <w:r w:rsidRPr="00F45EDF">
        <w:t xml:space="preserve">45, </w:t>
      </w:r>
      <w:r w:rsidR="00F45EDF">
        <w:t>subsection (</w:t>
      </w:r>
      <w:r w:rsidRPr="00F45EDF">
        <w:t>7) of section</w:t>
      </w:r>
      <w:r w:rsidR="00F45EDF">
        <w:t> </w:t>
      </w:r>
      <w:r w:rsidRPr="00F45EDF">
        <w:t xml:space="preserve">46, </w:t>
      </w:r>
      <w:r w:rsidR="00F45EDF">
        <w:t>subsection (</w:t>
      </w:r>
      <w:r w:rsidRPr="00F45EDF">
        <w:t>5) of section</w:t>
      </w:r>
      <w:r w:rsidR="00F45EDF">
        <w:t> </w:t>
      </w:r>
      <w:r w:rsidRPr="00F45EDF">
        <w:t xml:space="preserve">48, </w:t>
      </w:r>
      <w:r w:rsidR="00F45EDF">
        <w:t>subsection (</w:t>
      </w:r>
      <w:r w:rsidRPr="00F45EDF">
        <w:t>2) of section</w:t>
      </w:r>
      <w:r w:rsidR="00F45EDF">
        <w:t> </w:t>
      </w:r>
      <w:r w:rsidRPr="00F45EDF">
        <w:t xml:space="preserve">49, </w:t>
      </w:r>
      <w:r w:rsidR="00F45EDF">
        <w:t>subsection (</w:t>
      </w:r>
      <w:r w:rsidRPr="00F45EDF">
        <w:t>2) of section</w:t>
      </w:r>
      <w:r w:rsidR="00F45EDF">
        <w:t> </w:t>
      </w:r>
      <w:r w:rsidRPr="00F45EDF">
        <w:t xml:space="preserve">51, </w:t>
      </w:r>
      <w:r w:rsidR="00F45EDF">
        <w:t>subsection (</w:t>
      </w:r>
      <w:r w:rsidRPr="00F45EDF">
        <w:t>6) of section</w:t>
      </w:r>
      <w:r w:rsidR="00F45EDF">
        <w:t> </w:t>
      </w:r>
      <w:r w:rsidRPr="00F45EDF">
        <w:t xml:space="preserve">82, </w:t>
      </w:r>
      <w:r w:rsidR="00F45EDF">
        <w:t>subsection (</w:t>
      </w:r>
      <w:r w:rsidRPr="00F45EDF">
        <w:t>4) of section</w:t>
      </w:r>
      <w:r w:rsidR="00F45EDF">
        <w:t> </w:t>
      </w:r>
      <w:r w:rsidRPr="00F45EDF">
        <w:t xml:space="preserve">83, </w:t>
      </w:r>
      <w:r w:rsidR="00F45EDF">
        <w:t>subsection (</w:t>
      </w:r>
      <w:r w:rsidRPr="00F45EDF">
        <w:t>3) of section</w:t>
      </w:r>
      <w:r w:rsidR="00F45EDF">
        <w:t> </w:t>
      </w:r>
      <w:r w:rsidRPr="00F45EDF">
        <w:t xml:space="preserve">83A, </w:t>
      </w:r>
      <w:r w:rsidR="00F45EDF">
        <w:t>subsection (</w:t>
      </w:r>
      <w:r w:rsidRPr="00F45EDF">
        <w:t>2) of section</w:t>
      </w:r>
      <w:r w:rsidR="00F45EDF">
        <w:t> </w:t>
      </w:r>
      <w:r w:rsidRPr="00F45EDF">
        <w:t xml:space="preserve">84 and </w:t>
      </w:r>
      <w:r w:rsidR="00F45EDF">
        <w:t>subsection (</w:t>
      </w:r>
      <w:r w:rsidRPr="00F45EDF">
        <w:t>2) of section</w:t>
      </w:r>
      <w:r w:rsidR="00F45EDF">
        <w:t> </w:t>
      </w:r>
      <w:r w:rsidRPr="00F45EDF">
        <w:t>85 had not been enacted.</w:t>
      </w:r>
    </w:p>
    <w:p w:rsidR="00B33542" w:rsidRPr="00F45EDF" w:rsidRDefault="00B33542" w:rsidP="00B33542">
      <w:pPr>
        <w:pStyle w:val="subsection"/>
      </w:pPr>
      <w:r w:rsidRPr="00F45EDF">
        <w:tab/>
        <w:t>(2)</w:t>
      </w:r>
      <w:r w:rsidRPr="00F45EDF">
        <w:tab/>
        <w:t>Deferred benefits applicable in respect of a person are payable:</w:t>
      </w:r>
    </w:p>
    <w:p w:rsidR="00B33542" w:rsidRPr="00F45EDF" w:rsidRDefault="00B33542" w:rsidP="00B33542">
      <w:pPr>
        <w:pStyle w:val="paragraph"/>
      </w:pPr>
      <w:r w:rsidRPr="00F45EDF">
        <w:tab/>
        <w:t>(a)</w:t>
      </w:r>
      <w:r w:rsidRPr="00F45EDF">
        <w:tab/>
        <w:t>in the case of a person who was a contributor to the Fund—out of the Fund; and</w:t>
      </w:r>
    </w:p>
    <w:p w:rsidR="00B33542" w:rsidRPr="00F45EDF" w:rsidRDefault="00B33542" w:rsidP="00B33542">
      <w:pPr>
        <w:pStyle w:val="paragraph"/>
      </w:pPr>
      <w:r w:rsidRPr="00F45EDF">
        <w:tab/>
        <w:t>(b)</w:t>
      </w:r>
      <w:r w:rsidRPr="00F45EDF">
        <w:tab/>
        <w:t>in the case of a person who was a contributor to the Provident Account—out of the Provident Account or, where the benefits are payable on or after 1</w:t>
      </w:r>
      <w:r w:rsidR="00F45EDF">
        <w:t> </w:t>
      </w:r>
      <w:r w:rsidRPr="00F45EDF">
        <w:t>July 1976—out of the Consolidated Revenue Fund, which is appropriated accordingly.</w:t>
      </w:r>
    </w:p>
    <w:p w:rsidR="00B33542" w:rsidRPr="00F45EDF" w:rsidRDefault="00B33542" w:rsidP="00B33542">
      <w:pPr>
        <w:pStyle w:val="subsection"/>
      </w:pPr>
      <w:r w:rsidRPr="00F45EDF">
        <w:tab/>
        <w:t>(3)</w:t>
      </w:r>
      <w:r w:rsidRPr="00F45EDF">
        <w:tab/>
        <w:t xml:space="preserve">Subject to </w:t>
      </w:r>
      <w:r w:rsidR="00F45EDF">
        <w:t>subsections (</w:t>
      </w:r>
      <w:r w:rsidRPr="00F45EDF">
        <w:t>5) and (6), the amount of any pension or lump sum constituting or forming part of any deferred benefits shall be as determined by the Board.</w:t>
      </w:r>
    </w:p>
    <w:p w:rsidR="00B33542" w:rsidRPr="00F45EDF" w:rsidRDefault="00B33542" w:rsidP="00B33542">
      <w:pPr>
        <w:pStyle w:val="subsection"/>
      </w:pPr>
      <w:r w:rsidRPr="00F45EDF">
        <w:tab/>
        <w:t>(4)</w:t>
      </w:r>
      <w:r w:rsidRPr="00F45EDF">
        <w:tab/>
        <w:t>In furnishing advice to the Board in relation to the determination of the amount of a pension or lump sum constituting or forming part of any deferred benefits applicable in respect of a person, an actuary shall have regard to actuarial principles and practice and shall take into account all relevant matters, including:</w:t>
      </w:r>
    </w:p>
    <w:p w:rsidR="00B33542" w:rsidRPr="00F45EDF" w:rsidRDefault="00B33542" w:rsidP="00B33542">
      <w:pPr>
        <w:pStyle w:val="paragraph"/>
      </w:pPr>
      <w:r w:rsidRPr="00F45EDF">
        <w:tab/>
        <w:t>(a)</w:t>
      </w:r>
      <w:r w:rsidRPr="00F45EDF">
        <w:tab/>
        <w:t xml:space="preserve">the matters that he would be required to take into account by virtue of </w:t>
      </w:r>
      <w:r w:rsidR="00F45EDF">
        <w:t>subsection (</w:t>
      </w:r>
      <w:r w:rsidRPr="00F45EDF">
        <w:t>2) of section</w:t>
      </w:r>
      <w:r w:rsidR="00F45EDF">
        <w:t> </w:t>
      </w:r>
      <w:r w:rsidRPr="00F45EDF">
        <w:t>119 if he were furnishing advice to the Board in relation to a determination of the value of the rights of the person under this Act as at the time immediately before he ceased to be a contributor to the Fund or to the Provident Account;</w:t>
      </w:r>
    </w:p>
    <w:p w:rsidR="00B33542" w:rsidRPr="00F45EDF" w:rsidRDefault="00B33542" w:rsidP="00B33542">
      <w:pPr>
        <w:pStyle w:val="paragraph"/>
      </w:pPr>
      <w:r w:rsidRPr="00F45EDF">
        <w:lastRenderedPageBreak/>
        <w:tab/>
        <w:t>(b)</w:t>
      </w:r>
      <w:r w:rsidRPr="00F45EDF">
        <w:tab/>
        <w:t>the circumstances in which, and the conditions on which, the pension or lump sum would be payable;</w:t>
      </w:r>
    </w:p>
    <w:p w:rsidR="00B33542" w:rsidRPr="00F45EDF" w:rsidRDefault="00B33542" w:rsidP="00B33542">
      <w:pPr>
        <w:pStyle w:val="paragraph"/>
      </w:pPr>
      <w:r w:rsidRPr="00F45EDF">
        <w:tab/>
        <w:t>(c)</w:t>
      </w:r>
      <w:r w:rsidRPr="00F45EDF">
        <w:tab/>
        <w:t>the circumstances in which the deferred benefits would cease to be applicable in respect of the person and the amount of any benefit that would be payable to or in respect of the person in the event of the occurrence of those circumstances;</w:t>
      </w:r>
    </w:p>
    <w:p w:rsidR="00B33542" w:rsidRPr="00F45EDF" w:rsidRDefault="00B33542" w:rsidP="00B33542">
      <w:pPr>
        <w:pStyle w:val="paragraph"/>
      </w:pPr>
      <w:r w:rsidRPr="00F45EDF">
        <w:tab/>
        <w:t>(d)</w:t>
      </w:r>
      <w:r w:rsidRPr="00F45EDF">
        <w:tab/>
        <w:t>the respective rates of mortality and invalidity that are assumed, for the purposes of the advice, to apply in relation to the person; and</w:t>
      </w:r>
    </w:p>
    <w:p w:rsidR="00B33542" w:rsidRPr="00F45EDF" w:rsidRDefault="00B33542" w:rsidP="00B33542">
      <w:pPr>
        <w:pStyle w:val="paragraph"/>
      </w:pPr>
      <w:r w:rsidRPr="00F45EDF">
        <w:tab/>
        <w:t>(e)</w:t>
      </w:r>
      <w:r w:rsidRPr="00F45EDF">
        <w:tab/>
        <w:t>the rates of interest that it is assumed, for the purposes of the advice, will be earned by the assets of the Fund.</w:t>
      </w:r>
    </w:p>
    <w:p w:rsidR="00B33542" w:rsidRPr="00F45EDF" w:rsidRDefault="00B33542" w:rsidP="00B33542">
      <w:pPr>
        <w:pStyle w:val="subsection"/>
      </w:pPr>
      <w:r w:rsidRPr="00F45EDF">
        <w:tab/>
        <w:t>(5)</w:t>
      </w:r>
      <w:r w:rsidRPr="00F45EDF">
        <w:tab/>
        <w:t>Where a deferred benefit by way of a pension that is applicable in respect of a person who has made an election under section</w:t>
      </w:r>
      <w:r w:rsidR="00F45EDF">
        <w:t> </w:t>
      </w:r>
      <w:r w:rsidRPr="00F45EDF">
        <w:t>24 becomes payable not earlier than one month after the person attains the age of sixty years, so much of the pension as is attributable to units of pension the contributions for which were at a rate based on a maximum age for retirement of sixty years shall be increased by the amount by which it would have been increased under section</w:t>
      </w:r>
      <w:r w:rsidR="00F45EDF">
        <w:t> </w:t>
      </w:r>
      <w:r w:rsidRPr="00F45EDF">
        <w:t>44 if the pension had been payable under the provisions of this Act other than this Part.</w:t>
      </w:r>
    </w:p>
    <w:p w:rsidR="00B33542" w:rsidRPr="00F45EDF" w:rsidRDefault="00B33542" w:rsidP="00B33542">
      <w:pPr>
        <w:pStyle w:val="subsection"/>
      </w:pPr>
      <w:r w:rsidRPr="00F45EDF">
        <w:tab/>
        <w:t>(6)</w:t>
      </w:r>
      <w:r w:rsidRPr="00F45EDF">
        <w:tab/>
        <w:t xml:space="preserve">Where, by reason of the giving of a notice by a person under </w:t>
      </w:r>
      <w:r w:rsidR="00F45EDF">
        <w:t>paragraph (</w:t>
      </w:r>
      <w:r w:rsidRPr="00F45EDF">
        <w:t xml:space="preserve">c) of </w:t>
      </w:r>
      <w:r w:rsidR="00F45EDF">
        <w:t>subsection (</w:t>
      </w:r>
      <w:r w:rsidRPr="00F45EDF">
        <w:t>2) of section</w:t>
      </w:r>
      <w:r w:rsidR="00F45EDF">
        <w:t> </w:t>
      </w:r>
      <w:r w:rsidRPr="00F45EDF">
        <w:t>119W, a deferred benefit by way of a pension becomes payable to the person after he attains the age of sixty years but before he attains the age of sixty</w:t>
      </w:r>
      <w:r w:rsidR="00F45EDF">
        <w:noBreakHyphen/>
      </w:r>
      <w:r w:rsidRPr="00F45EDF">
        <w:t>five years:</w:t>
      </w:r>
    </w:p>
    <w:p w:rsidR="00B33542" w:rsidRPr="00F45EDF" w:rsidRDefault="00B33542" w:rsidP="00B33542">
      <w:pPr>
        <w:pStyle w:val="paragraph"/>
      </w:pPr>
      <w:r w:rsidRPr="00F45EDF">
        <w:tab/>
        <w:t>(a)</w:t>
      </w:r>
      <w:r w:rsidRPr="00F45EDF">
        <w:tab/>
        <w:t>if the person is not a person to whom such a pension had previously been paid by reason of the Board having been satisfied that he had ceased to engage in employment by reason of invalidity or of physical or mental incapacity to perform the duties of his employment and is a person who had, before the deferred benefit became payable, elected to receive, in lieu of the pension that would otherwise constitute the benefit, a refund of his contributions—the benefit shall consist of such a refund; or</w:t>
      </w:r>
    </w:p>
    <w:p w:rsidR="00B33542" w:rsidRPr="00F45EDF" w:rsidRDefault="00B33542" w:rsidP="00B33542">
      <w:pPr>
        <w:pStyle w:val="paragraph"/>
      </w:pPr>
      <w:r w:rsidRPr="00F45EDF">
        <w:tab/>
        <w:t>(b)</w:t>
      </w:r>
      <w:r w:rsidRPr="00F45EDF">
        <w:tab/>
        <w:t>in any other case:</w:t>
      </w:r>
    </w:p>
    <w:p w:rsidR="00B33542" w:rsidRPr="00F45EDF" w:rsidRDefault="00B33542" w:rsidP="00B33542">
      <w:pPr>
        <w:pStyle w:val="paragraphsub"/>
      </w:pPr>
      <w:r w:rsidRPr="00F45EDF">
        <w:lastRenderedPageBreak/>
        <w:tab/>
        <w:t>(i)</w:t>
      </w:r>
      <w:r w:rsidRPr="00F45EDF">
        <w:tab/>
        <w:t xml:space="preserve">subject to </w:t>
      </w:r>
      <w:r w:rsidR="00F45EDF">
        <w:t>subparagraph (</w:t>
      </w:r>
      <w:r w:rsidRPr="00F45EDF">
        <w:t>ii), the amount of the pension, to the extent (if any) to which it is attributable to units of pension the contributions for which were at a rate based upon a maximum age for retirement of sixty</w:t>
      </w:r>
      <w:r w:rsidR="00F45EDF">
        <w:noBreakHyphen/>
      </w:r>
      <w:r w:rsidRPr="00F45EDF">
        <w:t>five years and to non</w:t>
      </w:r>
      <w:r w:rsidR="00F45EDF">
        <w:noBreakHyphen/>
      </w:r>
      <w:r w:rsidRPr="00F45EDF">
        <w:t>contributory units of pension, shall be reduced by such amount as the Board determines; or</w:t>
      </w:r>
    </w:p>
    <w:p w:rsidR="00B33542" w:rsidRPr="00F45EDF" w:rsidRDefault="00B33542" w:rsidP="00B33542">
      <w:pPr>
        <w:pStyle w:val="paragraphsub"/>
      </w:pPr>
      <w:r w:rsidRPr="00F45EDF">
        <w:tab/>
        <w:t>(ii)</w:t>
      </w:r>
      <w:r w:rsidRPr="00F45EDF">
        <w:tab/>
        <w:t>he may contribute to the Fund (or, on or after 1</w:t>
      </w:r>
      <w:r w:rsidR="00F45EDF">
        <w:t> </w:t>
      </w:r>
      <w:r w:rsidRPr="00F45EDF">
        <w:t>July 1976, to the Commonwealth) in a lump sum, or in such smaller sums and at such times as the Board approves, such amount as the Board considers necessary to enable payment to him, in respect of so much of the pension as is attributable to units of pension contributions for which were at a rate based upon a maximum age for retirement of sixty</w:t>
      </w:r>
      <w:r w:rsidR="00F45EDF">
        <w:noBreakHyphen/>
      </w:r>
      <w:r w:rsidRPr="00F45EDF">
        <w:t>five years and to non</w:t>
      </w:r>
      <w:r w:rsidR="00F45EDF">
        <w:noBreakHyphen/>
      </w:r>
      <w:r w:rsidRPr="00F45EDF">
        <w:t>contributory units of pension, of the pension that would have been paid to him if he had attained such later age (not exceeding the age of sixty</w:t>
      </w:r>
      <w:r w:rsidR="00F45EDF">
        <w:noBreakHyphen/>
      </w:r>
      <w:r w:rsidRPr="00F45EDF">
        <w:t>five years) as the Board approves.</w:t>
      </w:r>
    </w:p>
    <w:p w:rsidR="00B33542" w:rsidRPr="00F45EDF" w:rsidRDefault="00B33542" w:rsidP="00B33542">
      <w:pPr>
        <w:pStyle w:val="subsection"/>
      </w:pPr>
      <w:r w:rsidRPr="00F45EDF">
        <w:tab/>
        <w:t>(7)</w:t>
      </w:r>
      <w:r w:rsidRPr="00F45EDF">
        <w:tab/>
        <w:t>Amounts equal to amounts contributed, before 1</w:t>
      </w:r>
      <w:r w:rsidR="00F45EDF">
        <w:t> </w:t>
      </w:r>
      <w:r w:rsidRPr="00F45EDF">
        <w:t xml:space="preserve">July 1976, under </w:t>
      </w:r>
      <w:r w:rsidR="00F45EDF">
        <w:t>subparagraph (</w:t>
      </w:r>
      <w:r w:rsidRPr="00F45EDF">
        <w:t xml:space="preserve">ii) of </w:t>
      </w:r>
      <w:r w:rsidR="00F45EDF">
        <w:t>paragraph (</w:t>
      </w:r>
      <w:r w:rsidRPr="00F45EDF">
        <w:t xml:space="preserve">b) of </w:t>
      </w:r>
      <w:r w:rsidR="00F45EDF">
        <w:t>subsection (</w:t>
      </w:r>
      <w:r w:rsidRPr="00F45EDF">
        <w:t>6) in respect of so much of a pension as is attributable to non</w:t>
      </w:r>
      <w:r w:rsidR="00F45EDF">
        <w:noBreakHyphen/>
      </w:r>
      <w:r w:rsidRPr="00F45EDF">
        <w:t>contributory units of pension are payable to the Commonwealth out of the Fund.</w:t>
      </w:r>
    </w:p>
    <w:p w:rsidR="00B33542" w:rsidRPr="00F45EDF" w:rsidRDefault="00B33542" w:rsidP="00B33542">
      <w:pPr>
        <w:pStyle w:val="subsection"/>
      </w:pPr>
      <w:r w:rsidRPr="00F45EDF">
        <w:tab/>
        <w:t>(8)</w:t>
      </w:r>
      <w:r w:rsidRPr="00F45EDF">
        <w:tab/>
        <w:t>Where a deferred benefit becomes applicable in accordance with this Division in respect of a person who has ceased to be a contributor to the Fund and to whom section</w:t>
      </w:r>
      <w:r w:rsidR="00F45EDF">
        <w:t> </w:t>
      </w:r>
      <w:r w:rsidRPr="00F45EDF">
        <w:t>35A of this Act applied, and:</w:t>
      </w:r>
    </w:p>
    <w:p w:rsidR="00B33542" w:rsidRPr="00F45EDF" w:rsidRDefault="00B33542" w:rsidP="00B33542">
      <w:pPr>
        <w:pStyle w:val="paragraph"/>
      </w:pPr>
      <w:r w:rsidRPr="00F45EDF">
        <w:tab/>
        <w:t>(a)</w:t>
      </w:r>
      <w:r w:rsidRPr="00F45EDF">
        <w:tab/>
        <w:t xml:space="preserve">at the time when he ceased to be a contributor to the Fund he had not ceased to be a member as defined by </w:t>
      </w:r>
      <w:r w:rsidR="00F45EDF">
        <w:t>subsection (</w:t>
      </w:r>
      <w:r w:rsidRPr="00F45EDF">
        <w:t>1) of section</w:t>
      </w:r>
      <w:r w:rsidR="00F45EDF">
        <w:t> </w:t>
      </w:r>
      <w:r w:rsidRPr="00F45EDF">
        <w:t xml:space="preserve">4 of the </w:t>
      </w:r>
      <w:r w:rsidRPr="00F45EDF">
        <w:rPr>
          <w:i/>
        </w:rPr>
        <w:t>Defence Forces Retirement Benefits Act 1948</w:t>
      </w:r>
      <w:r w:rsidR="00F45EDF">
        <w:rPr>
          <w:i/>
        </w:rPr>
        <w:noBreakHyphen/>
      </w:r>
      <w:r w:rsidRPr="00F45EDF">
        <w:rPr>
          <w:i/>
        </w:rPr>
        <w:t xml:space="preserve">1971 </w:t>
      </w:r>
      <w:r w:rsidRPr="00F45EDF">
        <w:t>or had not ceased to be an eligible member of the Defence Force as defined by section</w:t>
      </w:r>
      <w:r w:rsidR="00F45EDF">
        <w:t> </w:t>
      </w:r>
      <w:r w:rsidRPr="00F45EDF">
        <w:t xml:space="preserve">3 of the </w:t>
      </w:r>
      <w:r w:rsidRPr="00F45EDF">
        <w:rPr>
          <w:i/>
        </w:rPr>
        <w:t>Defence Force Retirement and Death Benefits Act 1973</w:t>
      </w:r>
      <w:r w:rsidRPr="00F45EDF">
        <w:t>; or</w:t>
      </w:r>
    </w:p>
    <w:p w:rsidR="00B33542" w:rsidRPr="00F45EDF" w:rsidRDefault="00B33542" w:rsidP="000828EA">
      <w:pPr>
        <w:pStyle w:val="paragraph"/>
      </w:pPr>
      <w:r w:rsidRPr="00F45EDF">
        <w:tab/>
        <w:t>(b)</w:t>
      </w:r>
      <w:r w:rsidRPr="00F45EDF">
        <w:tab/>
        <w:t>at the time when the deferred benefit becomes applicable, a deferred benefit also becomes applicable in respect of him under whichever of those Acts is applicable;</w:t>
      </w:r>
    </w:p>
    <w:p w:rsidR="00B33542" w:rsidRPr="00F45EDF" w:rsidRDefault="00B33542" w:rsidP="00B33542">
      <w:pPr>
        <w:pStyle w:val="subsection2"/>
      </w:pPr>
      <w:r w:rsidRPr="00F45EDF">
        <w:lastRenderedPageBreak/>
        <w:t>then, any period during which his liability to make contributions to the Fund was deferred under section</w:t>
      </w:r>
      <w:r w:rsidR="00F45EDF">
        <w:t> </w:t>
      </w:r>
      <w:r w:rsidRPr="00F45EDF">
        <w:t>35A of this Act shall be disregarded in determining the amount of the first</w:t>
      </w:r>
      <w:r w:rsidR="00F45EDF">
        <w:noBreakHyphen/>
      </w:r>
      <w:r w:rsidRPr="00F45EDF">
        <w:t>mentioned deferred benefit and he is not required or permitted to pay the amount of the deferred contributions to the Fund.</w:t>
      </w:r>
    </w:p>
    <w:p w:rsidR="00B33542" w:rsidRPr="00F45EDF" w:rsidRDefault="00B33542" w:rsidP="00B33542">
      <w:pPr>
        <w:pStyle w:val="ActHead5"/>
      </w:pPr>
      <w:bookmarkStart w:id="227" w:name="_Toc531703781"/>
      <w:r w:rsidRPr="004506DD">
        <w:rPr>
          <w:rStyle w:val="CharSectno"/>
        </w:rPr>
        <w:t>119U</w:t>
      </w:r>
      <w:r w:rsidRPr="00F45EDF">
        <w:t xml:space="preserve">  Election that Division apply</w:t>
      </w:r>
      <w:bookmarkEnd w:id="227"/>
    </w:p>
    <w:p w:rsidR="00B33542" w:rsidRPr="00F45EDF" w:rsidRDefault="00B33542" w:rsidP="00B33542">
      <w:pPr>
        <w:pStyle w:val="subsection"/>
      </w:pPr>
      <w:r w:rsidRPr="00F45EDF">
        <w:tab/>
        <w:t>(1)</w:t>
      </w:r>
      <w:r w:rsidRPr="00F45EDF">
        <w:tab/>
        <w:t>Subject to this section, where, after the commencement of this section:</w:t>
      </w:r>
    </w:p>
    <w:p w:rsidR="00B33542" w:rsidRPr="00F45EDF" w:rsidRDefault="00B33542" w:rsidP="00B33542">
      <w:pPr>
        <w:pStyle w:val="paragraph"/>
      </w:pPr>
      <w:r w:rsidRPr="00F45EDF">
        <w:tab/>
        <w:t>(a)</w:t>
      </w:r>
      <w:r w:rsidRPr="00F45EDF">
        <w:tab/>
        <w:t>a contributor to the Fund who has not attained the age of sixty years ceases to be such a contributor by reason of his resignation or discharge; or</w:t>
      </w:r>
    </w:p>
    <w:p w:rsidR="00B33542" w:rsidRPr="00F45EDF" w:rsidRDefault="00B33542" w:rsidP="00B33542">
      <w:pPr>
        <w:pStyle w:val="paragraph"/>
      </w:pPr>
      <w:r w:rsidRPr="00F45EDF">
        <w:tab/>
        <w:t>(b)</w:t>
      </w:r>
      <w:r w:rsidRPr="00F45EDF">
        <w:tab/>
        <w:t>a contributor to the Provident Account ceases to be such a contributor:</w:t>
      </w:r>
    </w:p>
    <w:p w:rsidR="00B33542" w:rsidRPr="00F45EDF" w:rsidRDefault="00B33542" w:rsidP="00B33542">
      <w:pPr>
        <w:pStyle w:val="paragraphsub"/>
      </w:pPr>
      <w:r w:rsidRPr="00F45EDF">
        <w:tab/>
        <w:t>(i)</w:t>
      </w:r>
      <w:r w:rsidRPr="00F45EDF">
        <w:tab/>
        <w:t>by reason of his resignation or discharge before he attains the age of sixty years; or</w:t>
      </w:r>
    </w:p>
    <w:p w:rsidR="00B33542" w:rsidRPr="00F45EDF" w:rsidRDefault="00B33542" w:rsidP="006B7F7B">
      <w:pPr>
        <w:pStyle w:val="paragraphsub"/>
      </w:pPr>
      <w:r w:rsidRPr="00F45EDF">
        <w:tab/>
        <w:t>(ii)</w:t>
      </w:r>
      <w:r w:rsidRPr="00F45EDF">
        <w:tab/>
        <w:t>by reason of his being allowed by the Board to contribute to the Fund under Part III;</w:t>
      </w:r>
    </w:p>
    <w:p w:rsidR="00B33542" w:rsidRPr="00F45EDF" w:rsidRDefault="00B33542" w:rsidP="00B33542">
      <w:pPr>
        <w:pStyle w:val="subsection2"/>
      </w:pPr>
      <w:r w:rsidRPr="00F45EDF">
        <w:t>he may, within twenty</w:t>
      </w:r>
      <w:r w:rsidR="00F45EDF">
        <w:noBreakHyphen/>
      </w:r>
      <w:r w:rsidRPr="00F45EDF">
        <w:t>one days after he ceases to be such a contributor, elect that this Division shall apply in relation to him.</w:t>
      </w:r>
    </w:p>
    <w:p w:rsidR="00B33542" w:rsidRPr="00F45EDF" w:rsidRDefault="00B33542" w:rsidP="00B33542">
      <w:pPr>
        <w:pStyle w:val="subsection"/>
      </w:pPr>
      <w:r w:rsidRPr="00F45EDF">
        <w:tab/>
        <w:t>(2)</w:t>
      </w:r>
      <w:r w:rsidRPr="00F45EDF">
        <w:tab/>
        <w:t>The Board may, if it is satisfied that there are special circumstances that justify it in so doing, extend the period for the making of an election under the last preceding subsection.</w:t>
      </w:r>
    </w:p>
    <w:p w:rsidR="00B33542" w:rsidRPr="00F45EDF" w:rsidRDefault="00B33542" w:rsidP="00B33542">
      <w:pPr>
        <w:pStyle w:val="subsection"/>
      </w:pPr>
      <w:r w:rsidRPr="00F45EDF">
        <w:tab/>
        <w:t>(3)</w:t>
      </w:r>
      <w:r w:rsidRPr="00F45EDF">
        <w:tab/>
        <w:t>If a person makes an election for the purposes of this section within one month before he ceases to be a contributor to the Fund or to the Provident Account, the election has effect as if it had been made on the day after he ceased to be such a contributor.</w:t>
      </w:r>
    </w:p>
    <w:p w:rsidR="00B33542" w:rsidRPr="00F45EDF" w:rsidRDefault="00B33542" w:rsidP="00B33542">
      <w:pPr>
        <w:pStyle w:val="subsection"/>
      </w:pPr>
      <w:r w:rsidRPr="00F45EDF">
        <w:tab/>
        <w:t>(4)</w:t>
      </w:r>
      <w:r w:rsidRPr="00F45EDF">
        <w:tab/>
        <w:t xml:space="preserve">Subject to </w:t>
      </w:r>
      <w:r w:rsidR="00F45EDF">
        <w:t>subsection (</w:t>
      </w:r>
      <w:r w:rsidRPr="00F45EDF">
        <w:t xml:space="preserve">5), an election under this section (other than an election that the person became entitled to make by reason of the operation of </w:t>
      </w:r>
      <w:r w:rsidR="00F45EDF">
        <w:t>subparagraph (</w:t>
      </w:r>
      <w:r w:rsidRPr="00F45EDF">
        <w:t xml:space="preserve">ii) of </w:t>
      </w:r>
      <w:r w:rsidR="00F45EDF">
        <w:t>paragraph (</w:t>
      </w:r>
      <w:r w:rsidRPr="00F45EDF">
        <w:t xml:space="preserve">b) of </w:t>
      </w:r>
      <w:r w:rsidR="00F45EDF">
        <w:t>subsection (</w:t>
      </w:r>
      <w:r w:rsidRPr="00F45EDF">
        <w:t>1)) is of no effect unless the person who made the election gives notice in writing to the Board within twenty</w:t>
      </w:r>
      <w:r w:rsidR="00F45EDF">
        <w:noBreakHyphen/>
      </w:r>
      <w:r w:rsidRPr="00F45EDF">
        <w:t xml:space="preserve">one days, or within such longer period as the Board allows, after the </w:t>
      </w:r>
      <w:r w:rsidRPr="00F45EDF">
        <w:lastRenderedPageBreak/>
        <w:t>expiration of the period that is the prescribed period in relation to him:</w:t>
      </w:r>
    </w:p>
    <w:p w:rsidR="00B33542" w:rsidRPr="00F45EDF" w:rsidRDefault="00B33542" w:rsidP="00B33542">
      <w:pPr>
        <w:pStyle w:val="paragraph"/>
      </w:pPr>
      <w:r w:rsidRPr="00F45EDF">
        <w:tab/>
        <w:t>(a)</w:t>
      </w:r>
      <w:r w:rsidRPr="00F45EDF">
        <w:tab/>
        <w:t>stating whether he was employed at the expiration of that prescribed period and, if so, the name and address of his employer; and</w:t>
      </w:r>
    </w:p>
    <w:p w:rsidR="00B33542" w:rsidRPr="00F45EDF" w:rsidRDefault="00B33542" w:rsidP="00B33542">
      <w:pPr>
        <w:pStyle w:val="paragraph"/>
      </w:pPr>
      <w:r w:rsidRPr="00F45EDF">
        <w:tab/>
        <w:t>(b)</w:t>
      </w:r>
      <w:r w:rsidRPr="00F45EDF">
        <w:tab/>
        <w:t>stating whether he was at the expiration of that prescribed period a member of a superannuation scheme applicable in relation to that employment and, if so, specifying the scheme concerned.</w:t>
      </w:r>
    </w:p>
    <w:p w:rsidR="00B33542" w:rsidRPr="00F45EDF" w:rsidRDefault="00B33542" w:rsidP="00B33542">
      <w:pPr>
        <w:pStyle w:val="subsection"/>
      </w:pPr>
      <w:r w:rsidRPr="00F45EDF">
        <w:tab/>
        <w:t>(5)</w:t>
      </w:r>
      <w:r w:rsidRPr="00F45EDF">
        <w:tab/>
      </w:r>
      <w:r w:rsidR="00F45EDF">
        <w:t>Subsection (</w:t>
      </w:r>
      <w:r w:rsidRPr="00F45EDF">
        <w:t>4) does not apply if the person who made the election dies before the expiration of the period for the giving of a notice by him under that subsection and without having given such a notice.</w:t>
      </w:r>
    </w:p>
    <w:p w:rsidR="00B33542" w:rsidRPr="00F45EDF" w:rsidRDefault="00B33542" w:rsidP="00B33542">
      <w:pPr>
        <w:pStyle w:val="subsection"/>
      </w:pPr>
      <w:r w:rsidRPr="00F45EDF">
        <w:tab/>
        <w:t>(6)</w:t>
      </w:r>
      <w:r w:rsidRPr="00F45EDF">
        <w:tab/>
        <w:t xml:space="preserve">Where a person who is entitled to make an election under this section dies within the period referred to in </w:t>
      </w:r>
      <w:r w:rsidR="00F45EDF">
        <w:t>subsection (</w:t>
      </w:r>
      <w:r w:rsidRPr="00F45EDF">
        <w:t xml:space="preserve">1) or within any period for which that period has been extended under </w:t>
      </w:r>
      <w:r w:rsidR="00F45EDF">
        <w:t>subsection (</w:t>
      </w:r>
      <w:r w:rsidRPr="00F45EDF">
        <w:t>2) without making such an election:</w:t>
      </w:r>
    </w:p>
    <w:p w:rsidR="00B33542" w:rsidRPr="00F45EDF" w:rsidRDefault="00B33542" w:rsidP="00B33542">
      <w:pPr>
        <w:pStyle w:val="paragraph"/>
      </w:pPr>
      <w:r w:rsidRPr="00F45EDF">
        <w:tab/>
        <w:t>(a)</w:t>
      </w:r>
      <w:r w:rsidRPr="00F45EDF">
        <w:tab/>
        <w:t>if the person leaves a widow or widower—the widow or widower may make such an election within twenty</w:t>
      </w:r>
      <w:r w:rsidR="00F45EDF">
        <w:noBreakHyphen/>
      </w:r>
      <w:r w:rsidRPr="00F45EDF">
        <w:t>one days after the date of the death of the person; or</w:t>
      </w:r>
    </w:p>
    <w:p w:rsidR="00B33542" w:rsidRPr="00F45EDF" w:rsidRDefault="00B33542" w:rsidP="00B33542">
      <w:pPr>
        <w:pStyle w:val="paragraph"/>
      </w:pPr>
      <w:r w:rsidRPr="00F45EDF">
        <w:tab/>
        <w:t>(b)</w:t>
      </w:r>
      <w:r w:rsidRPr="00F45EDF">
        <w:tab/>
        <w:t xml:space="preserve">if the person does not leave a widow or widower, or the widow or widower dies within the period referred to in </w:t>
      </w:r>
      <w:r w:rsidR="00F45EDF">
        <w:t>paragraph (</w:t>
      </w:r>
      <w:r w:rsidRPr="00F45EDF">
        <w:t>a) without making such an election, but there is an eligible child of the person or an eligible child of the widow or widower—such an election may be made within that period by such person as the Board permits;</w:t>
      </w:r>
    </w:p>
    <w:p w:rsidR="00B33542" w:rsidRPr="00F45EDF" w:rsidRDefault="00B33542" w:rsidP="00B33542">
      <w:pPr>
        <w:pStyle w:val="subsection2"/>
      </w:pPr>
      <w:r w:rsidRPr="00F45EDF">
        <w:t>and, in that case, this Act has effect as if the election had been made by the first</w:t>
      </w:r>
      <w:r w:rsidR="00F45EDF">
        <w:noBreakHyphen/>
      </w:r>
      <w:r w:rsidRPr="00F45EDF">
        <w:t xml:space="preserve">mentioned person but </w:t>
      </w:r>
      <w:r w:rsidR="00F45EDF">
        <w:t>subsection (</w:t>
      </w:r>
      <w:r w:rsidRPr="00F45EDF">
        <w:t>4) does not apply.</w:t>
      </w:r>
    </w:p>
    <w:p w:rsidR="00B33542" w:rsidRPr="00F45EDF" w:rsidRDefault="00B33542" w:rsidP="00B33542">
      <w:pPr>
        <w:pStyle w:val="subsection"/>
      </w:pPr>
      <w:r w:rsidRPr="00F45EDF">
        <w:tab/>
        <w:t>(7)</w:t>
      </w:r>
      <w:r w:rsidRPr="00F45EDF">
        <w:tab/>
        <w:t xml:space="preserve">The Board may, if it is satisfied that there are special circumstances that justify it in so doing, extend the period referred to in </w:t>
      </w:r>
      <w:r w:rsidR="00F45EDF">
        <w:t>paragraph (</w:t>
      </w:r>
      <w:r w:rsidRPr="00F45EDF">
        <w:t xml:space="preserve">a) or </w:t>
      </w:r>
      <w:r w:rsidR="00F45EDF">
        <w:t>paragraph (</w:t>
      </w:r>
      <w:r w:rsidRPr="00F45EDF">
        <w:t xml:space="preserve">b) of </w:t>
      </w:r>
      <w:r w:rsidR="00F45EDF">
        <w:t>subsection (</w:t>
      </w:r>
      <w:r w:rsidRPr="00F45EDF">
        <w:t>6).</w:t>
      </w:r>
    </w:p>
    <w:p w:rsidR="00B33542" w:rsidRPr="00F45EDF" w:rsidRDefault="00B33542" w:rsidP="00B33542">
      <w:pPr>
        <w:pStyle w:val="subsection"/>
      </w:pPr>
      <w:r w:rsidRPr="00F45EDF">
        <w:tab/>
        <w:t>(8)</w:t>
      </w:r>
      <w:r w:rsidRPr="00F45EDF">
        <w:tab/>
        <w:t xml:space="preserve">A reference in this section to the widower of a deceased person is a reference to a widower who, in the opinion of the Board, was </w:t>
      </w:r>
      <w:r w:rsidRPr="00F45EDF">
        <w:lastRenderedPageBreak/>
        <w:t>wholly or substantially dependent upon the deceased person immediately before her death.</w:t>
      </w:r>
    </w:p>
    <w:p w:rsidR="00B33542" w:rsidRPr="00F45EDF" w:rsidRDefault="00B33542" w:rsidP="00B33542">
      <w:pPr>
        <w:pStyle w:val="ActHead5"/>
      </w:pPr>
      <w:bookmarkStart w:id="228" w:name="_Toc531703782"/>
      <w:r w:rsidRPr="004506DD">
        <w:rPr>
          <w:rStyle w:val="CharSectno"/>
        </w:rPr>
        <w:t>119V</w:t>
      </w:r>
      <w:r w:rsidRPr="00F45EDF">
        <w:t xml:space="preserve">  Circumstances in which transfer value payable</w:t>
      </w:r>
      <w:bookmarkEnd w:id="228"/>
    </w:p>
    <w:p w:rsidR="00B33542" w:rsidRPr="00F45EDF" w:rsidRDefault="00B33542" w:rsidP="00B33542">
      <w:pPr>
        <w:pStyle w:val="subsection"/>
      </w:pPr>
      <w:r w:rsidRPr="00F45EDF">
        <w:tab/>
        <w:t>(1)</w:t>
      </w:r>
      <w:r w:rsidRPr="00F45EDF">
        <w:tab/>
        <w:t>Subject to this Division, where:</w:t>
      </w:r>
    </w:p>
    <w:p w:rsidR="00B33542" w:rsidRPr="00F45EDF" w:rsidRDefault="00B33542" w:rsidP="00B33542">
      <w:pPr>
        <w:pStyle w:val="paragraph"/>
      </w:pPr>
      <w:r w:rsidRPr="00F45EDF">
        <w:tab/>
        <w:t>(a)</w:t>
      </w:r>
      <w:r w:rsidRPr="00F45EDF">
        <w:tab/>
        <w:t>a person makes an election under section</w:t>
      </w:r>
      <w:r w:rsidR="00F45EDF">
        <w:t> </w:t>
      </w:r>
      <w:r w:rsidRPr="00F45EDF">
        <w:t>119U; and</w:t>
      </w:r>
    </w:p>
    <w:p w:rsidR="00B33542" w:rsidRPr="00F45EDF" w:rsidRDefault="00B33542" w:rsidP="00B33542">
      <w:pPr>
        <w:pStyle w:val="paragraph"/>
      </w:pPr>
      <w:r w:rsidRPr="00F45EDF">
        <w:tab/>
        <w:t>(b)</w:t>
      </w:r>
      <w:r w:rsidRPr="00F45EDF">
        <w:tab/>
        <w:t>within the period that is the prescribed period in relation to him, he:</w:t>
      </w:r>
    </w:p>
    <w:p w:rsidR="00B33542" w:rsidRPr="00F45EDF" w:rsidRDefault="00B33542" w:rsidP="00B33542">
      <w:pPr>
        <w:pStyle w:val="paragraphsub"/>
      </w:pPr>
      <w:r w:rsidRPr="00F45EDF">
        <w:tab/>
        <w:t>(i)</w:t>
      </w:r>
      <w:r w:rsidRPr="00F45EDF">
        <w:tab/>
        <w:t>becomes employed in public employment; and</w:t>
      </w:r>
    </w:p>
    <w:p w:rsidR="00B33542" w:rsidRPr="00F45EDF" w:rsidRDefault="00B33542" w:rsidP="00B33542">
      <w:pPr>
        <w:pStyle w:val="paragraphsub"/>
        <w:keepNext/>
      </w:pPr>
      <w:r w:rsidRPr="00F45EDF">
        <w:tab/>
        <w:t>(ii)</w:t>
      </w:r>
      <w:r w:rsidRPr="00F45EDF">
        <w:tab/>
        <w:t>becomes a member of an eligible superannuation scheme that is applicable in relation to persons employed in that employment;</w:t>
      </w:r>
    </w:p>
    <w:p w:rsidR="00B33542" w:rsidRPr="00F45EDF" w:rsidRDefault="00B33542" w:rsidP="00B33542">
      <w:pPr>
        <w:pStyle w:val="subsection2"/>
      </w:pPr>
      <w:r w:rsidRPr="00F45EDF">
        <w:t>a transfer value in respect of the person is payable to the person administering that scheme.</w:t>
      </w:r>
    </w:p>
    <w:p w:rsidR="00B33542" w:rsidRPr="00F45EDF" w:rsidRDefault="00B33542" w:rsidP="00B33542">
      <w:pPr>
        <w:pStyle w:val="subsection"/>
      </w:pPr>
      <w:r w:rsidRPr="00F45EDF">
        <w:tab/>
        <w:t>(2)</w:t>
      </w:r>
      <w:r w:rsidRPr="00F45EDF">
        <w:tab/>
        <w:t xml:space="preserve">Where the person who made the election is a person who ceased to be a contributor to the Provident Account by reason of his having been allowed by the Board to contribute to the Fund under Part III, the transfer value referred to in </w:t>
      </w:r>
      <w:r w:rsidR="00F45EDF">
        <w:t>subsection (</w:t>
      </w:r>
      <w:r w:rsidRPr="00F45EDF">
        <w:t>1) is payable to the Fund.</w:t>
      </w:r>
    </w:p>
    <w:p w:rsidR="00B33542" w:rsidRPr="00F45EDF" w:rsidRDefault="00B33542" w:rsidP="00B33542">
      <w:pPr>
        <w:pStyle w:val="subsection"/>
      </w:pPr>
      <w:r w:rsidRPr="00F45EDF">
        <w:tab/>
        <w:t>(3)</w:t>
      </w:r>
      <w:r w:rsidRPr="00F45EDF">
        <w:tab/>
      </w:r>
      <w:r w:rsidR="00F45EDF">
        <w:t>Subsection (</w:t>
      </w:r>
      <w:r w:rsidRPr="00F45EDF">
        <w:t>1) does not apply in relation to a person unless the person administering the superannuation scheme agrees to accept the transfer value and, under the rules of the scheme, the first</w:t>
      </w:r>
      <w:r w:rsidR="00F45EDF">
        <w:noBreakHyphen/>
      </w:r>
      <w:r w:rsidRPr="00F45EDF">
        <w:t>mentioned person will become entitled to retirement benefits under the scheme based upon the transfer value.</w:t>
      </w:r>
    </w:p>
    <w:p w:rsidR="00B33542" w:rsidRPr="00F45EDF" w:rsidRDefault="00B33542" w:rsidP="00B33542">
      <w:pPr>
        <w:pStyle w:val="ActHead5"/>
      </w:pPr>
      <w:bookmarkStart w:id="229" w:name="_Toc531703783"/>
      <w:r w:rsidRPr="004506DD">
        <w:rPr>
          <w:rStyle w:val="CharSectno"/>
        </w:rPr>
        <w:t>119W</w:t>
      </w:r>
      <w:r w:rsidRPr="00F45EDF">
        <w:t xml:space="preserve">  Circumstances in which person entitled to deferred benefits</w:t>
      </w:r>
      <w:bookmarkEnd w:id="229"/>
    </w:p>
    <w:p w:rsidR="00B33542" w:rsidRPr="00F45EDF" w:rsidRDefault="00B33542" w:rsidP="00B33542">
      <w:pPr>
        <w:pStyle w:val="subsection"/>
      </w:pPr>
      <w:r w:rsidRPr="00F45EDF">
        <w:tab/>
        <w:t>(1)</w:t>
      </w:r>
      <w:r w:rsidRPr="00F45EDF">
        <w:tab/>
        <w:t>Where a person makes an election under section</w:t>
      </w:r>
      <w:r w:rsidR="00F45EDF">
        <w:t> </w:t>
      </w:r>
      <w:r w:rsidRPr="00F45EDF">
        <w:t>119U and:</w:t>
      </w:r>
    </w:p>
    <w:p w:rsidR="00B33542" w:rsidRPr="00F45EDF" w:rsidRDefault="00B33542" w:rsidP="00B33542">
      <w:pPr>
        <w:pStyle w:val="paragraph"/>
      </w:pPr>
      <w:r w:rsidRPr="00F45EDF">
        <w:tab/>
        <w:t>(a)</w:t>
      </w:r>
      <w:r w:rsidRPr="00F45EDF">
        <w:tab/>
        <w:t>he becomes employed in public employment within the period that is the prescribed period in relation to him but a transfer value is not payable in respect of him under section</w:t>
      </w:r>
      <w:r w:rsidR="00F45EDF">
        <w:t> </w:t>
      </w:r>
      <w:r w:rsidRPr="00F45EDF">
        <w:t>119V; or</w:t>
      </w:r>
    </w:p>
    <w:p w:rsidR="00B33542" w:rsidRPr="00F45EDF" w:rsidRDefault="00B33542" w:rsidP="00B33542">
      <w:pPr>
        <w:pStyle w:val="paragraph"/>
        <w:keepNext/>
      </w:pPr>
      <w:r w:rsidRPr="00F45EDF">
        <w:tab/>
        <w:t>(b)</w:t>
      </w:r>
      <w:r w:rsidRPr="00F45EDF">
        <w:tab/>
        <w:t xml:space="preserve">he does not become employed in public employment within that period but at the time when he ceased to be a contributor </w:t>
      </w:r>
      <w:r w:rsidRPr="00F45EDF">
        <w:lastRenderedPageBreak/>
        <w:t>to the Fund or to the Provident Account he had completed twenty years’ eligible employment;</w:t>
      </w:r>
    </w:p>
    <w:p w:rsidR="00B33542" w:rsidRPr="00F45EDF" w:rsidRDefault="00B33542" w:rsidP="00B33542">
      <w:pPr>
        <w:pStyle w:val="subsection2"/>
      </w:pPr>
      <w:r w:rsidRPr="00F45EDF">
        <w:t>deferred benefits are, subject to this Division, applicable in respect of the person.</w:t>
      </w:r>
    </w:p>
    <w:p w:rsidR="00B33542" w:rsidRPr="00F45EDF" w:rsidRDefault="00B33542" w:rsidP="00B33542">
      <w:pPr>
        <w:pStyle w:val="subsection"/>
      </w:pPr>
      <w:r w:rsidRPr="00F45EDF">
        <w:tab/>
        <w:t>(2)</w:t>
      </w:r>
      <w:r w:rsidRPr="00F45EDF">
        <w:tab/>
        <w:t>Subject to section</w:t>
      </w:r>
      <w:r w:rsidR="00F45EDF">
        <w:t> </w:t>
      </w:r>
      <w:r w:rsidRPr="00F45EDF">
        <w:t>119ZB, deferred benefits that are applicable in respect of a person become payable on the day immediately following the earliest of the following dates:</w:t>
      </w:r>
    </w:p>
    <w:p w:rsidR="00B33542" w:rsidRPr="00F45EDF" w:rsidRDefault="00B33542" w:rsidP="00B33542">
      <w:pPr>
        <w:pStyle w:val="paragraph"/>
      </w:pPr>
      <w:r w:rsidRPr="00F45EDF">
        <w:tab/>
        <w:t>(a)</w:t>
      </w:r>
      <w:r w:rsidRPr="00F45EDF">
        <w:tab/>
        <w:t>where the Board is satisfied that the person has, by reason of invalidity or of physical or mental incapacity, become incapable (otherwise than temporarily) of performing duties of a kind suitable to be performed by him having regard to the duties performed by him in the employment in which he was employed immediately before he ceased to be a contributor to the Fund or to the Provident Account and the duties performed by him in employment (if any) in which he was employed after he ceased to be such a contributor:</w:t>
      </w:r>
    </w:p>
    <w:p w:rsidR="00B33542" w:rsidRPr="00F45EDF" w:rsidRDefault="00B33542" w:rsidP="00B33542">
      <w:pPr>
        <w:pStyle w:val="paragraphsub"/>
      </w:pPr>
      <w:r w:rsidRPr="00F45EDF">
        <w:tab/>
        <w:t>(i)</w:t>
      </w:r>
      <w:r w:rsidRPr="00F45EDF">
        <w:tab/>
        <w:t>if, at the date that the Board is satisfied was the date on which he became so incapable, he was not employed in public employment—that date; or</w:t>
      </w:r>
    </w:p>
    <w:p w:rsidR="00B33542" w:rsidRPr="00F45EDF" w:rsidRDefault="00B33542" w:rsidP="00B33542">
      <w:pPr>
        <w:pStyle w:val="paragraphsub"/>
      </w:pPr>
      <w:r w:rsidRPr="00F45EDF">
        <w:tab/>
        <w:t>(ii)</w:t>
      </w:r>
      <w:r w:rsidRPr="00F45EDF">
        <w:tab/>
        <w:t>if, at that date, he was employed in public employment—the date on which that public employment terminates;</w:t>
      </w:r>
    </w:p>
    <w:p w:rsidR="00B33542" w:rsidRPr="00F45EDF" w:rsidRDefault="00B33542" w:rsidP="00B33542">
      <w:pPr>
        <w:pStyle w:val="paragraph"/>
      </w:pPr>
      <w:r w:rsidRPr="00F45EDF">
        <w:tab/>
        <w:t>(b)</w:t>
      </w:r>
      <w:r w:rsidRPr="00F45EDF">
        <w:tab/>
        <w:t>if:</w:t>
      </w:r>
    </w:p>
    <w:p w:rsidR="00B33542" w:rsidRPr="00F45EDF" w:rsidRDefault="00B33542" w:rsidP="00B33542">
      <w:pPr>
        <w:pStyle w:val="paragraphsub"/>
      </w:pPr>
      <w:r w:rsidRPr="00F45EDF">
        <w:tab/>
        <w:t>(i)</w:t>
      </w:r>
      <w:r w:rsidRPr="00F45EDF">
        <w:tab/>
        <w:t>at the date of his death he was employed in public employment or had completed twenty years’ eligible employment; or</w:t>
      </w:r>
    </w:p>
    <w:p w:rsidR="00B33542" w:rsidRPr="00F45EDF" w:rsidRDefault="00B33542" w:rsidP="00B33542">
      <w:pPr>
        <w:pStyle w:val="paragraphsub"/>
        <w:keepNext/>
      </w:pPr>
      <w:r w:rsidRPr="00F45EDF">
        <w:tab/>
        <w:t>(ii)</w:t>
      </w:r>
      <w:r w:rsidRPr="00F45EDF">
        <w:tab/>
        <w:t>at that date he was over the person’s relevant retiring age and, at the date when he attained that age, he was employed in public employment;</w:t>
      </w:r>
    </w:p>
    <w:p w:rsidR="00B33542" w:rsidRPr="00F45EDF" w:rsidRDefault="00B33542" w:rsidP="00B33542">
      <w:pPr>
        <w:pStyle w:val="paragraph"/>
      </w:pPr>
      <w:r w:rsidRPr="00F45EDF">
        <w:tab/>
      </w:r>
      <w:r w:rsidRPr="00F45EDF">
        <w:tab/>
        <w:t>the date of his death;</w:t>
      </w:r>
    </w:p>
    <w:p w:rsidR="00B33542" w:rsidRPr="00F45EDF" w:rsidRDefault="00B33542" w:rsidP="00B33542">
      <w:pPr>
        <w:pStyle w:val="paragraph"/>
      </w:pPr>
      <w:r w:rsidRPr="00F45EDF">
        <w:tab/>
        <w:t>(c)</w:t>
      </w:r>
      <w:r w:rsidRPr="00F45EDF">
        <w:tab/>
        <w:t>if the person, by notice in writing given to the Board, selects a date for the commencement of the payment of the deferred benefits, being a date not earlier than the date on which he attains the person’s relevant retiring age or the date on which the notice is given—the date so selected; and</w:t>
      </w:r>
    </w:p>
    <w:p w:rsidR="00B33542" w:rsidRPr="00F45EDF" w:rsidRDefault="00B33542" w:rsidP="00B33542">
      <w:pPr>
        <w:pStyle w:val="paragraph"/>
      </w:pPr>
      <w:r w:rsidRPr="00F45EDF">
        <w:lastRenderedPageBreak/>
        <w:tab/>
        <w:t>(d)</w:t>
      </w:r>
      <w:r w:rsidRPr="00F45EDF">
        <w:tab/>
        <w:t>the date on which the person attains the age of sixty</w:t>
      </w:r>
      <w:r w:rsidR="00F45EDF">
        <w:noBreakHyphen/>
      </w:r>
      <w:r w:rsidRPr="00F45EDF">
        <w:t>five years.</w:t>
      </w:r>
    </w:p>
    <w:p w:rsidR="00B33542" w:rsidRPr="00F45EDF" w:rsidRDefault="00B33542" w:rsidP="00B33542">
      <w:pPr>
        <w:pStyle w:val="subsection"/>
      </w:pPr>
      <w:r w:rsidRPr="00F45EDF">
        <w:tab/>
        <w:t>(3)</w:t>
      </w:r>
      <w:r w:rsidRPr="00F45EDF">
        <w:tab/>
      </w:r>
      <w:r w:rsidR="00F45EDF">
        <w:t>Paragraph (</w:t>
      </w:r>
      <w:r w:rsidRPr="00F45EDF">
        <w:t xml:space="preserve">a) of </w:t>
      </w:r>
      <w:r w:rsidR="00F45EDF">
        <w:t>subsection (</w:t>
      </w:r>
      <w:r w:rsidRPr="00F45EDF">
        <w:t>2) does not apply in relation to a person unless:</w:t>
      </w:r>
    </w:p>
    <w:p w:rsidR="00B33542" w:rsidRPr="00F45EDF" w:rsidRDefault="00B33542" w:rsidP="00B33542">
      <w:pPr>
        <w:pStyle w:val="paragraph"/>
      </w:pPr>
      <w:r w:rsidRPr="00F45EDF">
        <w:tab/>
        <w:t>(a)</w:t>
      </w:r>
      <w:r w:rsidRPr="00F45EDF">
        <w:tab/>
        <w:t>at the date that the Board is satisfied was the date on which he became incapable of performing the duties referred to in that paragraph, he was employed in public employment or had completed twenty years’ eligible employment; or</w:t>
      </w:r>
    </w:p>
    <w:p w:rsidR="00B33542" w:rsidRPr="00F45EDF" w:rsidRDefault="00B33542" w:rsidP="00B33542">
      <w:pPr>
        <w:pStyle w:val="paragraph"/>
      </w:pPr>
      <w:r w:rsidRPr="00F45EDF">
        <w:tab/>
        <w:t>(b)</w:t>
      </w:r>
      <w:r w:rsidRPr="00F45EDF">
        <w:tab/>
        <w:t>at that date he was over the person’s relevant retiring age and, at the date when he attained that age, he was employed in public employment.</w:t>
      </w:r>
    </w:p>
    <w:p w:rsidR="00B33542" w:rsidRPr="00F45EDF" w:rsidRDefault="00B33542" w:rsidP="00B33542">
      <w:pPr>
        <w:pStyle w:val="subsection"/>
      </w:pPr>
      <w:r w:rsidRPr="00F45EDF">
        <w:tab/>
        <w:t>(4)</w:t>
      </w:r>
      <w:r w:rsidRPr="00F45EDF">
        <w:tab/>
        <w:t xml:space="preserve">For the purposes of </w:t>
      </w:r>
      <w:r w:rsidR="00F45EDF">
        <w:t>subsections (</w:t>
      </w:r>
      <w:r w:rsidRPr="00F45EDF">
        <w:t>2) and (3), a period of public employment in which a person became employed after he ceased to be a contributor to the Fund or to the Provident Account shall be deemed to be a period of eligible employment of the person.</w:t>
      </w:r>
    </w:p>
    <w:p w:rsidR="00B33542" w:rsidRPr="00F45EDF" w:rsidRDefault="00B33542" w:rsidP="00B33542">
      <w:pPr>
        <w:pStyle w:val="subsection"/>
      </w:pPr>
      <w:r w:rsidRPr="00F45EDF">
        <w:tab/>
        <w:t>(5)</w:t>
      </w:r>
      <w:r w:rsidRPr="00F45EDF">
        <w:tab/>
        <w:t>Deferred benefits are not payable unless:</w:t>
      </w:r>
    </w:p>
    <w:p w:rsidR="00B33542" w:rsidRPr="00F45EDF" w:rsidRDefault="00B33542" w:rsidP="00B33542">
      <w:pPr>
        <w:pStyle w:val="paragraph"/>
      </w:pPr>
      <w:r w:rsidRPr="00F45EDF">
        <w:tab/>
        <w:t>(a)</w:t>
      </w:r>
      <w:r w:rsidRPr="00F45EDF">
        <w:tab/>
        <w:t>an application in writing has been made to the Board requesting payment of the benefits; and</w:t>
      </w:r>
    </w:p>
    <w:p w:rsidR="00B33542" w:rsidRPr="00F45EDF" w:rsidRDefault="00B33542" w:rsidP="00B33542">
      <w:pPr>
        <w:pStyle w:val="paragraph"/>
      </w:pPr>
      <w:r w:rsidRPr="00F45EDF">
        <w:tab/>
        <w:t>(b)</w:t>
      </w:r>
      <w:r w:rsidRPr="00F45EDF">
        <w:tab/>
        <w:t>the applicant has furnished to the Board any information that is necessary to enable the Board to determine whether the benefits are payable.</w:t>
      </w:r>
    </w:p>
    <w:p w:rsidR="00B33542" w:rsidRPr="00F45EDF" w:rsidRDefault="00B33542" w:rsidP="00B33542">
      <w:pPr>
        <w:pStyle w:val="subsection"/>
      </w:pPr>
      <w:r w:rsidRPr="00F45EDF">
        <w:tab/>
        <w:t>(6)</w:t>
      </w:r>
      <w:r w:rsidRPr="00F45EDF">
        <w:tab/>
        <w:t xml:space="preserve">Subject to </w:t>
      </w:r>
      <w:r w:rsidR="00F45EDF">
        <w:t>subsections (</w:t>
      </w:r>
      <w:r w:rsidRPr="00F45EDF">
        <w:t xml:space="preserve">7) and (8), where a person in relation to whom </w:t>
      </w:r>
      <w:r w:rsidR="00F45EDF">
        <w:t>paragraph (</w:t>
      </w:r>
      <w:r w:rsidRPr="00F45EDF">
        <w:t xml:space="preserve">a) of </w:t>
      </w:r>
      <w:r w:rsidR="00F45EDF">
        <w:t>subsection (</w:t>
      </w:r>
      <w:r w:rsidRPr="00F45EDF">
        <w:t xml:space="preserve">1) applies and who, at the time when he ceased to be a contributor to the Fund or to the Provident Account, had not completed twenty years’ eligible employment ceases to be employed in public employment before he attains the person’s relevant retiring age and the deferred benefits applicable in respect of him have not become payable under </w:t>
      </w:r>
      <w:r w:rsidR="00F45EDF">
        <w:t>subsection (</w:t>
      </w:r>
      <w:r w:rsidRPr="00F45EDF">
        <w:t>2), then:</w:t>
      </w:r>
    </w:p>
    <w:p w:rsidR="00B33542" w:rsidRPr="00F45EDF" w:rsidRDefault="00B33542" w:rsidP="00B33542">
      <w:pPr>
        <w:pStyle w:val="paragraph"/>
      </w:pPr>
      <w:r w:rsidRPr="00F45EDF">
        <w:tab/>
        <w:t>(a)</w:t>
      </w:r>
      <w:r w:rsidRPr="00F45EDF">
        <w:tab/>
        <w:t xml:space="preserve">if a deferred benefit by way of a pension has previously been paid to him by reason of </w:t>
      </w:r>
      <w:r w:rsidR="00F45EDF">
        <w:t>paragraph (</w:t>
      </w:r>
      <w:r w:rsidRPr="00F45EDF">
        <w:t xml:space="preserve">a) of </w:t>
      </w:r>
      <w:r w:rsidR="00F45EDF">
        <w:t>subsection (</w:t>
      </w:r>
      <w:r w:rsidRPr="00F45EDF">
        <w:t>2)—the deferred benefits that were applicable in respect of him cease to be so applicable; or</w:t>
      </w:r>
    </w:p>
    <w:p w:rsidR="00B33542" w:rsidRPr="00F45EDF" w:rsidRDefault="00B33542" w:rsidP="00B33542">
      <w:pPr>
        <w:pStyle w:val="paragraph"/>
      </w:pPr>
      <w:r w:rsidRPr="00F45EDF">
        <w:lastRenderedPageBreak/>
        <w:tab/>
        <w:t>(b)</w:t>
      </w:r>
      <w:r w:rsidRPr="00F45EDF">
        <w:tab/>
        <w:t>in any other case—those deferred benefits cease to be applicable in respect of him but this Act has effect in relation to him as if the election by him under section</w:t>
      </w:r>
      <w:r w:rsidR="00F45EDF">
        <w:t> </w:t>
      </w:r>
      <w:r w:rsidRPr="00F45EDF">
        <w:t>119U had not been made.</w:t>
      </w:r>
    </w:p>
    <w:p w:rsidR="00B33542" w:rsidRPr="00F45EDF" w:rsidRDefault="00B33542" w:rsidP="00B33542">
      <w:pPr>
        <w:pStyle w:val="subsection"/>
      </w:pPr>
      <w:r w:rsidRPr="00F45EDF">
        <w:tab/>
        <w:t>(7)</w:t>
      </w:r>
      <w:r w:rsidRPr="00F45EDF">
        <w:tab/>
      </w:r>
      <w:r w:rsidR="00F45EDF">
        <w:t>Subsection (</w:t>
      </w:r>
      <w:r w:rsidRPr="00F45EDF">
        <w:t>6) does not apply in relation to a person if the sum of the periods of eligible employment in which the person has been employed and the period of the public employment in which he was employed after he ceased to be a contributor to the Fund or to the Provident Account, as the case may be, is not less than twenty years.</w:t>
      </w:r>
    </w:p>
    <w:p w:rsidR="00B33542" w:rsidRPr="00F45EDF" w:rsidRDefault="00B33542" w:rsidP="00B33542">
      <w:pPr>
        <w:pStyle w:val="subsection"/>
      </w:pPr>
      <w:r w:rsidRPr="00F45EDF">
        <w:tab/>
        <w:t>(8)</w:t>
      </w:r>
      <w:r w:rsidRPr="00F45EDF">
        <w:tab/>
        <w:t>In the application of section</w:t>
      </w:r>
      <w:r w:rsidR="00F45EDF">
        <w:t> </w:t>
      </w:r>
      <w:r w:rsidRPr="00F45EDF">
        <w:t xml:space="preserve">85 to a person to whom </w:t>
      </w:r>
      <w:r w:rsidR="00F45EDF">
        <w:t>paragraph (</w:t>
      </w:r>
      <w:r w:rsidRPr="00F45EDF">
        <w:t xml:space="preserve">b) of </w:t>
      </w:r>
      <w:r w:rsidR="00F45EDF">
        <w:t>subsection (</w:t>
      </w:r>
      <w:r w:rsidRPr="00F45EDF">
        <w:t>6) of this section applies, the period in respect of which the compound interest referred to in that section is payable includes the period that commenced on the day after the person ceased to be a contributor to the Provident Account and ended on the day on which he ceased to be employed in public employment and, on and after 1</w:t>
      </w:r>
      <w:r w:rsidR="00F45EDF">
        <w:t> </w:t>
      </w:r>
      <w:r w:rsidRPr="00F45EDF">
        <w:t>July 1976, the prescribed rate of interest referred to in section</w:t>
      </w:r>
      <w:r w:rsidR="00F45EDF">
        <w:t> </w:t>
      </w:r>
      <w:r w:rsidRPr="00F45EDF">
        <w:t xml:space="preserve">85 is the rate at which interest is from time to time calculated in accordance with regulations made for the purposes of the definition of </w:t>
      </w:r>
      <w:r w:rsidRPr="00F45EDF">
        <w:rPr>
          <w:b/>
          <w:i/>
        </w:rPr>
        <w:t>accumulated basic contributions</w:t>
      </w:r>
      <w:r w:rsidRPr="00F45EDF">
        <w:t xml:space="preserve"> in </w:t>
      </w:r>
      <w:r w:rsidR="00F45EDF">
        <w:t>subsection (</w:t>
      </w:r>
      <w:r w:rsidRPr="00F45EDF">
        <w:t>1) of section</w:t>
      </w:r>
      <w:r w:rsidR="00F45EDF">
        <w:t> </w:t>
      </w:r>
      <w:r w:rsidRPr="00F45EDF">
        <w:t xml:space="preserve">3 of the </w:t>
      </w:r>
      <w:r w:rsidRPr="00F45EDF">
        <w:rPr>
          <w:i/>
        </w:rPr>
        <w:t>Superannuation Act 1976</w:t>
      </w:r>
      <w:r w:rsidRPr="00F45EDF">
        <w:t>.</w:t>
      </w:r>
    </w:p>
    <w:p w:rsidR="00B33542" w:rsidRPr="00F45EDF" w:rsidRDefault="00B33542" w:rsidP="00B33542">
      <w:pPr>
        <w:pStyle w:val="subsection"/>
      </w:pPr>
      <w:r w:rsidRPr="00F45EDF">
        <w:tab/>
        <w:t>(9)</w:t>
      </w:r>
      <w:r w:rsidRPr="00F45EDF">
        <w:tab/>
        <w:t xml:space="preserve">In this section, </w:t>
      </w:r>
      <w:r w:rsidRPr="00F45EDF">
        <w:rPr>
          <w:b/>
          <w:i/>
        </w:rPr>
        <w:t>relevant retiring age</w:t>
      </w:r>
      <w:r w:rsidRPr="00F45EDF">
        <w:t xml:space="preserve">, in relation to a person, means the age that would have been the person’s minimum retiring age for the purposes of the </w:t>
      </w:r>
      <w:r w:rsidRPr="00F45EDF">
        <w:rPr>
          <w:i/>
        </w:rPr>
        <w:t>Superannuation Act 1976</w:t>
      </w:r>
      <w:r w:rsidRPr="00F45EDF">
        <w:t xml:space="preserve"> if the person:</w:t>
      </w:r>
    </w:p>
    <w:p w:rsidR="00B33542" w:rsidRPr="00F45EDF" w:rsidRDefault="00B33542" w:rsidP="00B33542">
      <w:pPr>
        <w:pStyle w:val="paragraph"/>
      </w:pPr>
      <w:r w:rsidRPr="00F45EDF">
        <w:tab/>
        <w:t>(a)</w:t>
      </w:r>
      <w:r w:rsidRPr="00F45EDF">
        <w:tab/>
        <w:t>had not ceased to be a contributor to the Fund or to the Provident Account;</w:t>
      </w:r>
    </w:p>
    <w:p w:rsidR="00B33542" w:rsidRPr="00F45EDF" w:rsidRDefault="00B33542" w:rsidP="00B33542">
      <w:pPr>
        <w:pStyle w:val="paragraph"/>
      </w:pPr>
      <w:r w:rsidRPr="00F45EDF">
        <w:tab/>
        <w:t>(b)</w:t>
      </w:r>
      <w:r w:rsidRPr="00F45EDF">
        <w:tab/>
        <w:t>had become an eligible employee for the purposes of that Act on 1</w:t>
      </w:r>
      <w:r w:rsidR="00F45EDF">
        <w:t> </w:t>
      </w:r>
      <w:r w:rsidRPr="00F45EDF">
        <w:t xml:space="preserve">July 1976 by virtue of </w:t>
      </w:r>
      <w:r w:rsidR="00F45EDF">
        <w:t>paragraph (</w:t>
      </w:r>
      <w:r w:rsidRPr="00F45EDF">
        <w:t xml:space="preserve">a) of the definition of </w:t>
      </w:r>
      <w:r w:rsidRPr="00F45EDF">
        <w:rPr>
          <w:b/>
          <w:i/>
        </w:rPr>
        <w:t>eligible employee</w:t>
      </w:r>
      <w:r w:rsidRPr="00F45EDF">
        <w:t xml:space="preserve"> in subsection</w:t>
      </w:r>
      <w:r w:rsidR="00F45EDF">
        <w:t> </w:t>
      </w:r>
      <w:r w:rsidRPr="00F45EDF">
        <w:t>3(1) of that Act; and</w:t>
      </w:r>
    </w:p>
    <w:p w:rsidR="00B33542" w:rsidRPr="00F45EDF" w:rsidRDefault="00B33542" w:rsidP="00B33542">
      <w:pPr>
        <w:pStyle w:val="paragraph"/>
      </w:pPr>
      <w:r w:rsidRPr="00F45EDF">
        <w:tab/>
        <w:t>(c)</w:t>
      </w:r>
      <w:r w:rsidRPr="00F45EDF">
        <w:tab/>
        <w:t>had continued to occupy the position held immediately before ceasing to be a contributor to the Fund or to the Provident Account.</w:t>
      </w:r>
    </w:p>
    <w:p w:rsidR="00B33542" w:rsidRPr="00F45EDF" w:rsidRDefault="00B33542" w:rsidP="00B33542">
      <w:pPr>
        <w:pStyle w:val="ActHead5"/>
      </w:pPr>
      <w:bookmarkStart w:id="230" w:name="_Toc531703784"/>
      <w:r w:rsidRPr="004506DD">
        <w:rPr>
          <w:rStyle w:val="CharSectno"/>
        </w:rPr>
        <w:lastRenderedPageBreak/>
        <w:t>119WA</w:t>
      </w:r>
      <w:r w:rsidRPr="00F45EDF">
        <w:t xml:space="preserve">  Medical examination etc. of persons to whom deferred benefits by way of pension are payable under section</w:t>
      </w:r>
      <w:r w:rsidR="00F45EDF">
        <w:t> </w:t>
      </w:r>
      <w:r w:rsidRPr="00F45EDF">
        <w:t>119W</w:t>
      </w:r>
      <w:bookmarkEnd w:id="230"/>
    </w:p>
    <w:p w:rsidR="00B33542" w:rsidRPr="00F45EDF" w:rsidRDefault="00B33542" w:rsidP="00B33542">
      <w:pPr>
        <w:pStyle w:val="subsection"/>
      </w:pPr>
      <w:r w:rsidRPr="00F45EDF">
        <w:tab/>
        <w:t>(1)</w:t>
      </w:r>
      <w:r w:rsidRPr="00F45EDF">
        <w:tab/>
        <w:t xml:space="preserve">The Commissioner may, by notice in writing given to a person to whom deferred benefits by way of pension are payable by virtue of </w:t>
      </w:r>
      <w:r w:rsidR="00F45EDF">
        <w:t>paragraph (</w:t>
      </w:r>
      <w:r w:rsidRPr="00F45EDF">
        <w:t xml:space="preserve">a) of </w:t>
      </w:r>
      <w:r w:rsidR="00F45EDF">
        <w:t>subsection (</w:t>
      </w:r>
      <w:r w:rsidRPr="00F45EDF">
        <w:t>2) of section</w:t>
      </w:r>
      <w:r w:rsidR="00F45EDF">
        <w:t> </w:t>
      </w:r>
      <w:r w:rsidRPr="00F45EDF">
        <w:t>119W, require that person:</w:t>
      </w:r>
    </w:p>
    <w:p w:rsidR="00B33542" w:rsidRPr="00F45EDF" w:rsidRDefault="00B33542" w:rsidP="00B33542">
      <w:pPr>
        <w:pStyle w:val="paragraph"/>
      </w:pPr>
      <w:r w:rsidRPr="00F45EDF">
        <w:tab/>
        <w:t>(a)</w:t>
      </w:r>
      <w:r w:rsidRPr="00F45EDF">
        <w:tab/>
        <w:t>to submit himself or herself for medical examination by a medical practitioner at a time, being a time before the person attains the age of 65 years, and place specified in the notice; or</w:t>
      </w:r>
    </w:p>
    <w:p w:rsidR="00B33542" w:rsidRPr="00F45EDF" w:rsidRDefault="00B33542" w:rsidP="00B33542">
      <w:pPr>
        <w:pStyle w:val="paragraph"/>
      </w:pPr>
      <w:r w:rsidRPr="00F45EDF">
        <w:tab/>
        <w:t>(b)</w:t>
      </w:r>
      <w:r w:rsidRPr="00F45EDF">
        <w:tab/>
        <w:t>to give in writing to the Commissioner, within such period, being a period that ends before the person attains the age of 65 years, as is specified in the notice, such information as is required by the notice with respect to any employment (whether as an employee or on his or her own account) in which the person has been engaged during such period as is specified in the notice.</w:t>
      </w:r>
    </w:p>
    <w:p w:rsidR="00B33542" w:rsidRPr="00F45EDF" w:rsidRDefault="00B33542" w:rsidP="00B33542">
      <w:pPr>
        <w:pStyle w:val="subsection"/>
      </w:pPr>
      <w:r w:rsidRPr="00F45EDF">
        <w:tab/>
        <w:t>(2)</w:t>
      </w:r>
      <w:r w:rsidRPr="00F45EDF">
        <w:tab/>
        <w:t xml:space="preserve">A notice under </w:t>
      </w:r>
      <w:r w:rsidR="00F45EDF">
        <w:t>subsection (</w:t>
      </w:r>
      <w:r w:rsidRPr="00F45EDF">
        <w:t xml:space="preserve">1) shall set out the effect of </w:t>
      </w:r>
      <w:r w:rsidR="00F45EDF">
        <w:t>subsection (</w:t>
      </w:r>
      <w:r w:rsidRPr="00F45EDF">
        <w:t>3).</w:t>
      </w:r>
    </w:p>
    <w:p w:rsidR="00B33542" w:rsidRPr="00F45EDF" w:rsidRDefault="00B33542" w:rsidP="00B33542">
      <w:pPr>
        <w:pStyle w:val="subsection"/>
      </w:pPr>
      <w:r w:rsidRPr="00F45EDF">
        <w:tab/>
        <w:t>(3)</w:t>
      </w:r>
      <w:r w:rsidRPr="00F45EDF">
        <w:tab/>
        <w:t xml:space="preserve">Where a person fails to comply with a notice given to him or her under </w:t>
      </w:r>
      <w:r w:rsidR="00F45EDF">
        <w:t>subsection (</w:t>
      </w:r>
      <w:r w:rsidRPr="00F45EDF">
        <w:t>1) and the Commissioner is not satisfied that there was a reasonable excuse for the failure, the Commissioner may by notice in writing given to the person, suspend the person’s pension with effect from such day as the Commissioner determines, being a day not earlier than:</w:t>
      </w:r>
    </w:p>
    <w:p w:rsidR="00B33542" w:rsidRPr="00F45EDF" w:rsidRDefault="00B33542" w:rsidP="00B33542">
      <w:pPr>
        <w:pStyle w:val="paragraph"/>
      </w:pPr>
      <w:r w:rsidRPr="00F45EDF">
        <w:tab/>
        <w:t>(a)</w:t>
      </w:r>
      <w:r w:rsidRPr="00F45EDF">
        <w:tab/>
        <w:t>in a case where the first</w:t>
      </w:r>
      <w:r w:rsidR="00F45EDF">
        <w:noBreakHyphen/>
      </w:r>
      <w:r w:rsidRPr="00F45EDF">
        <w:t>mentioned notice required the person to submit himself or herself for medical examination on a day specified in that notice—the day next following that day; or</w:t>
      </w:r>
    </w:p>
    <w:p w:rsidR="00B33542" w:rsidRPr="00F45EDF" w:rsidRDefault="00B33542" w:rsidP="00B33542">
      <w:pPr>
        <w:pStyle w:val="paragraph"/>
      </w:pPr>
      <w:r w:rsidRPr="00F45EDF">
        <w:tab/>
        <w:t>(b)</w:t>
      </w:r>
      <w:r w:rsidRPr="00F45EDF">
        <w:tab/>
        <w:t>in a case where the first</w:t>
      </w:r>
      <w:r w:rsidR="00F45EDF">
        <w:noBreakHyphen/>
      </w:r>
      <w:r w:rsidRPr="00F45EDF">
        <w:t>mentioned notice required the person to give information within a period specified in the notice—the day next following the expiration of that period.</w:t>
      </w:r>
    </w:p>
    <w:p w:rsidR="00B33542" w:rsidRPr="00F45EDF" w:rsidRDefault="00B33542" w:rsidP="00B33542">
      <w:pPr>
        <w:pStyle w:val="subsection"/>
      </w:pPr>
      <w:r w:rsidRPr="00F45EDF">
        <w:tab/>
        <w:t>(4)</w:t>
      </w:r>
      <w:r w:rsidRPr="00F45EDF">
        <w:tab/>
        <w:t xml:space="preserve">A notice to a person under </w:t>
      </w:r>
      <w:r w:rsidR="00F45EDF">
        <w:t>subsection (</w:t>
      </w:r>
      <w:r w:rsidRPr="00F45EDF">
        <w:t xml:space="preserve">3) shall set out the effect of </w:t>
      </w:r>
      <w:r w:rsidR="00F45EDF">
        <w:t>subsections (</w:t>
      </w:r>
      <w:r w:rsidRPr="00F45EDF">
        <w:t>8), (10) and (11) and of section</w:t>
      </w:r>
      <w:r w:rsidR="00F45EDF">
        <w:t> </w:t>
      </w:r>
      <w:r w:rsidRPr="00F45EDF">
        <w:t>119WB.</w:t>
      </w:r>
    </w:p>
    <w:p w:rsidR="00B33542" w:rsidRPr="00F45EDF" w:rsidRDefault="00B33542" w:rsidP="00B33542">
      <w:pPr>
        <w:pStyle w:val="subsection"/>
      </w:pPr>
      <w:r w:rsidRPr="00F45EDF">
        <w:lastRenderedPageBreak/>
        <w:tab/>
        <w:t>(5)</w:t>
      </w:r>
      <w:r w:rsidRPr="00F45EDF">
        <w:tab/>
        <w:t>Subject to section</w:t>
      </w:r>
      <w:r w:rsidR="00F45EDF">
        <w:t> </w:t>
      </w:r>
      <w:r w:rsidRPr="00F45EDF">
        <w:t xml:space="preserve">119WB, a suspension of a person’s pension under </w:t>
      </w:r>
      <w:r w:rsidR="00F45EDF">
        <w:t>subsection (</w:t>
      </w:r>
      <w:r w:rsidRPr="00F45EDF">
        <w:t>3) continues in force, unless sooner revoked, until the person attains the age of 65 years.</w:t>
      </w:r>
    </w:p>
    <w:p w:rsidR="00B33542" w:rsidRPr="00F45EDF" w:rsidRDefault="00B33542" w:rsidP="00B33542">
      <w:pPr>
        <w:pStyle w:val="subsection"/>
      </w:pPr>
      <w:r w:rsidRPr="00F45EDF">
        <w:tab/>
        <w:t>(6)</w:t>
      </w:r>
      <w:r w:rsidRPr="00F45EDF">
        <w:tab/>
        <w:t xml:space="preserve">Pension is not payable in respect of a period during which a suspension of the pension under </w:t>
      </w:r>
      <w:r w:rsidR="00F45EDF">
        <w:t>subsection (</w:t>
      </w:r>
      <w:r w:rsidRPr="00F45EDF">
        <w:t>3) is in force.</w:t>
      </w:r>
    </w:p>
    <w:p w:rsidR="00B33542" w:rsidRPr="00F45EDF" w:rsidRDefault="00B33542" w:rsidP="00B33542">
      <w:pPr>
        <w:pStyle w:val="subsection"/>
      </w:pPr>
      <w:r w:rsidRPr="00F45EDF">
        <w:tab/>
        <w:t>(7)</w:t>
      </w:r>
      <w:r w:rsidRPr="00F45EDF">
        <w:tab/>
        <w:t>Where:</w:t>
      </w:r>
    </w:p>
    <w:p w:rsidR="00B33542" w:rsidRPr="00F45EDF" w:rsidRDefault="00B33542" w:rsidP="00B33542">
      <w:pPr>
        <w:pStyle w:val="paragraph"/>
      </w:pPr>
      <w:r w:rsidRPr="00F45EDF">
        <w:tab/>
        <w:t>(a)</w:t>
      </w:r>
      <w:r w:rsidRPr="00F45EDF">
        <w:tab/>
        <w:t xml:space="preserve">the pension of a person is suspended under </w:t>
      </w:r>
      <w:r w:rsidR="00F45EDF">
        <w:t>subsection (</w:t>
      </w:r>
      <w:r w:rsidRPr="00F45EDF">
        <w:t>3); and</w:t>
      </w:r>
    </w:p>
    <w:p w:rsidR="00B33542" w:rsidRPr="00F45EDF" w:rsidRDefault="00B33542" w:rsidP="00B33542">
      <w:pPr>
        <w:pStyle w:val="paragraph"/>
        <w:keepNext/>
      </w:pPr>
      <w:r w:rsidRPr="00F45EDF">
        <w:tab/>
        <w:t>(b)</w:t>
      </w:r>
      <w:r w:rsidRPr="00F45EDF">
        <w:tab/>
        <w:t>the Commissioner, having regard to such matters as he or she considers relevant, is of the opinion that the suspension should be revoked;</w:t>
      </w:r>
    </w:p>
    <w:p w:rsidR="00B33542" w:rsidRPr="00F45EDF" w:rsidRDefault="00B33542" w:rsidP="00B33542">
      <w:pPr>
        <w:pStyle w:val="subsection2"/>
      </w:pPr>
      <w:r w:rsidRPr="00F45EDF">
        <w:t>the Commissioner may, by notice in writing given to the person or to the person and a person acting on the person’s behalf, as the case requires, revoke the suspension with effect from such day as the Commissioner determines, being a day not later than the day on which the notice is given.</w:t>
      </w:r>
    </w:p>
    <w:p w:rsidR="00B33542" w:rsidRPr="00F45EDF" w:rsidRDefault="00B33542" w:rsidP="00B33542">
      <w:pPr>
        <w:pStyle w:val="subsection"/>
      </w:pPr>
      <w:r w:rsidRPr="00F45EDF">
        <w:tab/>
        <w:t>(8)</w:t>
      </w:r>
      <w:r w:rsidRPr="00F45EDF">
        <w:tab/>
        <w:t xml:space="preserve">Without limiting </w:t>
      </w:r>
      <w:r w:rsidR="00F45EDF">
        <w:t>subsection (</w:t>
      </w:r>
      <w:r w:rsidRPr="00F45EDF">
        <w:t xml:space="preserve">7), where the pension of a person (in this subsection referred to as the </w:t>
      </w:r>
      <w:r w:rsidRPr="00F45EDF">
        <w:rPr>
          <w:b/>
          <w:i/>
        </w:rPr>
        <w:t>relevant person</w:t>
      </w:r>
      <w:r w:rsidRPr="00F45EDF">
        <w:t xml:space="preserve">) is suspended under </w:t>
      </w:r>
      <w:r w:rsidR="00F45EDF">
        <w:t>subsection (</w:t>
      </w:r>
      <w:r w:rsidRPr="00F45EDF">
        <w:t>3), the relevant person, or another person acting on his or her behalf, may, by notice in writing given to the Commissioner, request the Commissioner to revoke the suspension, and where such a request is made, the Commissioner shall, by notice in writing given to the relevant person or to the relevant person and the other person, as the case may be:</w:t>
      </w:r>
    </w:p>
    <w:p w:rsidR="00B33542" w:rsidRPr="00F45EDF" w:rsidRDefault="00B33542" w:rsidP="00B33542">
      <w:pPr>
        <w:pStyle w:val="paragraph"/>
      </w:pPr>
      <w:r w:rsidRPr="00F45EDF">
        <w:tab/>
        <w:t>(a)</w:t>
      </w:r>
      <w:r w:rsidRPr="00F45EDF">
        <w:tab/>
        <w:t>if the pension has been suspended by virtue of the relevant person’s having failed to comply with a notice requiring the relevant person to submit himself or herself for medical examination—require the relevant person to submit himself or herself for medical examination by a medical practitioner at a time, being a time before the relevant person attains the age of 65 years, and place specified in the second</w:t>
      </w:r>
      <w:r w:rsidR="00F45EDF">
        <w:noBreakHyphen/>
      </w:r>
      <w:r w:rsidRPr="00F45EDF">
        <w:t>mentioned notice; or</w:t>
      </w:r>
    </w:p>
    <w:p w:rsidR="00B33542" w:rsidRPr="00F45EDF" w:rsidRDefault="00B33542" w:rsidP="00B33542">
      <w:pPr>
        <w:pStyle w:val="paragraph"/>
      </w:pPr>
      <w:r w:rsidRPr="00F45EDF">
        <w:tab/>
        <w:t>(b)</w:t>
      </w:r>
      <w:r w:rsidRPr="00F45EDF">
        <w:tab/>
        <w:t xml:space="preserve">if the pension has been suspended by virtue of the relevant person’s having failed to comply with a notice requiring the relevant person to give information to the Commissioner (in </w:t>
      </w:r>
      <w:r w:rsidRPr="00F45EDF">
        <w:lastRenderedPageBreak/>
        <w:t xml:space="preserve">this paragraph referred to as </w:t>
      </w:r>
      <w:r w:rsidRPr="00F45EDF">
        <w:rPr>
          <w:b/>
          <w:i/>
        </w:rPr>
        <w:t>the original notice</w:t>
      </w:r>
      <w:r w:rsidRPr="00F45EDF">
        <w:t>)—require the relevant person to give in writing to the Commissioner, within such period as is specified in the second</w:t>
      </w:r>
      <w:r w:rsidR="00F45EDF">
        <w:noBreakHyphen/>
      </w:r>
      <w:r w:rsidRPr="00F45EDF">
        <w:t>mentioned notice, being a period that ends before the relevant person attains the age of 65 years, such information as was required by the original notice to be given.</w:t>
      </w:r>
    </w:p>
    <w:p w:rsidR="00B33542" w:rsidRPr="00F45EDF" w:rsidRDefault="00B33542" w:rsidP="00B33542">
      <w:pPr>
        <w:pStyle w:val="subsection"/>
      </w:pPr>
      <w:r w:rsidRPr="00F45EDF">
        <w:tab/>
        <w:t>(9)</w:t>
      </w:r>
      <w:r w:rsidRPr="00F45EDF">
        <w:tab/>
        <w:t xml:space="preserve">A notice given by the Commissioner under </w:t>
      </w:r>
      <w:r w:rsidR="00F45EDF">
        <w:t>subsection (</w:t>
      </w:r>
      <w:r w:rsidRPr="00F45EDF">
        <w:t xml:space="preserve">8) shall set out the effect of </w:t>
      </w:r>
      <w:r w:rsidR="00F45EDF">
        <w:t>subsections (</w:t>
      </w:r>
      <w:r w:rsidRPr="00F45EDF">
        <w:t>10) and (11) and of section</w:t>
      </w:r>
      <w:r w:rsidR="00F45EDF">
        <w:t> </w:t>
      </w:r>
      <w:r w:rsidRPr="00F45EDF">
        <w:t>119WB.</w:t>
      </w:r>
    </w:p>
    <w:p w:rsidR="00B33542" w:rsidRPr="00F45EDF" w:rsidRDefault="00B33542" w:rsidP="00B33542">
      <w:pPr>
        <w:pStyle w:val="subsection"/>
      </w:pPr>
      <w:r w:rsidRPr="00F45EDF">
        <w:tab/>
        <w:t>(10)</w:t>
      </w:r>
      <w:r w:rsidRPr="00F45EDF">
        <w:tab/>
        <w:t>Where:</w:t>
      </w:r>
    </w:p>
    <w:p w:rsidR="00B33542" w:rsidRPr="00F45EDF" w:rsidRDefault="00B33542" w:rsidP="00B33542">
      <w:pPr>
        <w:pStyle w:val="paragraph"/>
      </w:pPr>
      <w:r w:rsidRPr="00F45EDF">
        <w:tab/>
        <w:t>(a)</w:t>
      </w:r>
      <w:r w:rsidRPr="00F45EDF">
        <w:tab/>
        <w:t xml:space="preserve">because of a request having been made to revoke the suspension of the pension of a person (in this subsection referred to as the </w:t>
      </w:r>
      <w:r w:rsidRPr="00F45EDF">
        <w:rPr>
          <w:b/>
          <w:i/>
        </w:rPr>
        <w:t>relevant person</w:t>
      </w:r>
      <w:r w:rsidRPr="00F45EDF">
        <w:t xml:space="preserve">), a notice under </w:t>
      </w:r>
      <w:r w:rsidR="00F45EDF">
        <w:t>subsection (</w:t>
      </w:r>
      <w:r w:rsidRPr="00F45EDF">
        <w:t>8) is given to the relevant person or to the relevant person and another person; and</w:t>
      </w:r>
    </w:p>
    <w:p w:rsidR="00B33542" w:rsidRPr="00F45EDF" w:rsidRDefault="00B33542" w:rsidP="00B33542">
      <w:pPr>
        <w:pStyle w:val="paragraph"/>
      </w:pPr>
      <w:r w:rsidRPr="00F45EDF">
        <w:tab/>
        <w:t>(b)</w:t>
      </w:r>
      <w:r w:rsidRPr="00F45EDF">
        <w:tab/>
        <w:t>either:</w:t>
      </w:r>
    </w:p>
    <w:p w:rsidR="00B33542" w:rsidRPr="00F45EDF" w:rsidRDefault="00B33542" w:rsidP="00B33542">
      <w:pPr>
        <w:pStyle w:val="paragraphsub"/>
      </w:pPr>
      <w:r w:rsidRPr="00F45EDF">
        <w:tab/>
        <w:t>(i)</w:t>
      </w:r>
      <w:r w:rsidRPr="00F45EDF">
        <w:tab/>
        <w:t>the relevant person complies with the notice; or</w:t>
      </w:r>
    </w:p>
    <w:p w:rsidR="00B33542" w:rsidRPr="00F45EDF" w:rsidRDefault="00B33542" w:rsidP="00B33542">
      <w:pPr>
        <w:pStyle w:val="paragraphsub"/>
        <w:keepNext/>
      </w:pPr>
      <w:r w:rsidRPr="00F45EDF">
        <w:tab/>
        <w:t>(ii)</w:t>
      </w:r>
      <w:r w:rsidRPr="00F45EDF">
        <w:tab/>
        <w:t>the relevant person fails to comply with the notice but the Commissioner is satisfied that there was a reasonable excuse for the failure;</w:t>
      </w:r>
    </w:p>
    <w:p w:rsidR="00B33542" w:rsidRPr="00F45EDF" w:rsidRDefault="00B33542" w:rsidP="00B33542">
      <w:pPr>
        <w:pStyle w:val="subsection2"/>
      </w:pPr>
      <w:r w:rsidRPr="00F45EDF">
        <w:t>the Commissioner shall, by notice in writing given to the relevant person or to the relevant person and the other person, as the case may be, revoke the suspension with effect from such day as the Commissioner determines, being a day not later than:</w:t>
      </w:r>
    </w:p>
    <w:p w:rsidR="00B33542" w:rsidRPr="00F45EDF" w:rsidRDefault="00B33542" w:rsidP="00B33542">
      <w:pPr>
        <w:pStyle w:val="paragraph"/>
      </w:pPr>
      <w:r w:rsidRPr="00F45EDF">
        <w:tab/>
        <w:t>(c)</w:t>
      </w:r>
      <w:r w:rsidRPr="00F45EDF">
        <w:tab/>
        <w:t xml:space="preserve">in a case to which </w:t>
      </w:r>
      <w:r w:rsidR="00F45EDF">
        <w:t>subparagraph (</w:t>
      </w:r>
      <w:r w:rsidRPr="00F45EDF">
        <w:t xml:space="preserve">i) of </w:t>
      </w:r>
      <w:r w:rsidR="00F45EDF">
        <w:t>paragraph (</w:t>
      </w:r>
      <w:r w:rsidRPr="00F45EDF">
        <w:t>b) applies—the day on which the relevant person so complied with the notice; or</w:t>
      </w:r>
    </w:p>
    <w:p w:rsidR="00B33542" w:rsidRPr="00F45EDF" w:rsidRDefault="00B33542" w:rsidP="00B33542">
      <w:pPr>
        <w:pStyle w:val="paragraph"/>
      </w:pPr>
      <w:r w:rsidRPr="00F45EDF">
        <w:tab/>
        <w:t>(d)</w:t>
      </w:r>
      <w:r w:rsidRPr="00F45EDF">
        <w:tab/>
        <w:t xml:space="preserve">in a case to which </w:t>
      </w:r>
      <w:r w:rsidR="00F45EDF">
        <w:t>subparagraph (</w:t>
      </w:r>
      <w:r w:rsidRPr="00F45EDF">
        <w:t xml:space="preserve">ii) of </w:t>
      </w:r>
      <w:r w:rsidR="00F45EDF">
        <w:t>paragraph (</w:t>
      </w:r>
      <w:r w:rsidRPr="00F45EDF">
        <w:t>b) applies—the day on which the Commissioner became so satisfied.</w:t>
      </w:r>
    </w:p>
    <w:p w:rsidR="00B33542" w:rsidRPr="00F45EDF" w:rsidRDefault="00B33542" w:rsidP="00B33542">
      <w:pPr>
        <w:pStyle w:val="subsection"/>
      </w:pPr>
      <w:r w:rsidRPr="00F45EDF">
        <w:tab/>
        <w:t>(11)</w:t>
      </w:r>
      <w:r w:rsidRPr="00F45EDF">
        <w:tab/>
        <w:t>Where:</w:t>
      </w:r>
    </w:p>
    <w:p w:rsidR="00B33542" w:rsidRPr="00F45EDF" w:rsidRDefault="00B33542" w:rsidP="00B33542">
      <w:pPr>
        <w:pStyle w:val="paragraph"/>
      </w:pPr>
      <w:r w:rsidRPr="00F45EDF">
        <w:tab/>
        <w:t>(a)</w:t>
      </w:r>
      <w:r w:rsidRPr="00F45EDF">
        <w:tab/>
        <w:t xml:space="preserve">because of a request having been made to revoke the suspension of the pension of a person (in this subsection referred to as the </w:t>
      </w:r>
      <w:r w:rsidRPr="00F45EDF">
        <w:rPr>
          <w:b/>
          <w:i/>
        </w:rPr>
        <w:t>relevant person</w:t>
      </w:r>
      <w:r w:rsidRPr="00F45EDF">
        <w:t xml:space="preserve">), a notice under </w:t>
      </w:r>
      <w:r w:rsidR="00F45EDF">
        <w:t>subsection (</w:t>
      </w:r>
      <w:r w:rsidRPr="00F45EDF">
        <w:t>8) is given to the relevant person or to the relevant person and another person; and</w:t>
      </w:r>
    </w:p>
    <w:p w:rsidR="00B33542" w:rsidRPr="00F45EDF" w:rsidRDefault="00B33542" w:rsidP="00B33542">
      <w:pPr>
        <w:pStyle w:val="paragraph"/>
        <w:keepNext/>
      </w:pPr>
      <w:r w:rsidRPr="00F45EDF">
        <w:lastRenderedPageBreak/>
        <w:tab/>
        <w:t>(b)</w:t>
      </w:r>
      <w:r w:rsidRPr="00F45EDF">
        <w:tab/>
        <w:t>the relevant person fails to comply with the notice and the Commissioner is not satisfied that there was a reasonable excuse for the failure;</w:t>
      </w:r>
    </w:p>
    <w:p w:rsidR="00B33542" w:rsidRPr="00F45EDF" w:rsidRDefault="00B33542" w:rsidP="00B33542">
      <w:pPr>
        <w:pStyle w:val="subsection2"/>
      </w:pPr>
      <w:r w:rsidRPr="00F45EDF">
        <w:t>the Commissioner shall, by notice in writing given to the relevant person or to the relevant person and the other person, as the case may be, refuse to revoke the suspension.</w:t>
      </w:r>
    </w:p>
    <w:p w:rsidR="00B33542" w:rsidRPr="00F45EDF" w:rsidRDefault="00B33542" w:rsidP="00B33542">
      <w:pPr>
        <w:pStyle w:val="subsection"/>
      </w:pPr>
      <w:r w:rsidRPr="00F45EDF">
        <w:tab/>
        <w:t>(12)</w:t>
      </w:r>
      <w:r w:rsidRPr="00F45EDF">
        <w:tab/>
        <w:t xml:space="preserve">A notice under </w:t>
      </w:r>
      <w:r w:rsidR="00F45EDF">
        <w:t>subsection (</w:t>
      </w:r>
      <w:r w:rsidRPr="00F45EDF">
        <w:t>11) shall set out the effect of section</w:t>
      </w:r>
      <w:r w:rsidR="00F45EDF">
        <w:t> </w:t>
      </w:r>
      <w:r w:rsidRPr="00F45EDF">
        <w:t>119WB.</w:t>
      </w:r>
    </w:p>
    <w:p w:rsidR="00B33542" w:rsidRPr="00F45EDF" w:rsidRDefault="00B33542" w:rsidP="00B33542">
      <w:pPr>
        <w:pStyle w:val="subsection"/>
      </w:pPr>
      <w:r w:rsidRPr="00F45EDF">
        <w:tab/>
        <w:t>(13)</w:t>
      </w:r>
      <w:r w:rsidRPr="00F45EDF">
        <w:tab/>
        <w:t xml:space="preserve">Where a person whose pension has been suspended under </w:t>
      </w:r>
      <w:r w:rsidR="00F45EDF">
        <w:t>subsection (</w:t>
      </w:r>
      <w:r w:rsidRPr="00F45EDF">
        <w:t>3) dies before the pension again becomes payable, the person shall, for the purposes of subsection</w:t>
      </w:r>
      <w:r w:rsidR="00F45EDF">
        <w:t> </w:t>
      </w:r>
      <w:r w:rsidRPr="00F45EDF">
        <w:t>47(1) or 48(2), be deemed to have been in receipt of pension at the time of the person’s death and, for the purposes of sections</w:t>
      </w:r>
      <w:r w:rsidR="00F45EDF">
        <w:t> </w:t>
      </w:r>
      <w:r w:rsidRPr="00F45EDF">
        <w:t>47 and 48, the pension shall be deemed to have been payable at the rate at which it would have been payable to the person if it had not been suspended.</w:t>
      </w:r>
    </w:p>
    <w:p w:rsidR="00B33542" w:rsidRPr="00F45EDF" w:rsidRDefault="00B33542" w:rsidP="00B33542">
      <w:pPr>
        <w:pStyle w:val="subsection"/>
      </w:pPr>
      <w:r w:rsidRPr="00F45EDF">
        <w:tab/>
        <w:t>(14)</w:t>
      </w:r>
      <w:r w:rsidRPr="00F45EDF">
        <w:tab/>
        <w:t xml:space="preserve">Where pension again becomes payable to a person whose pension was suspended under </w:t>
      </w:r>
      <w:r w:rsidR="00F45EDF">
        <w:t>subsection (</w:t>
      </w:r>
      <w:r w:rsidRPr="00F45EDF">
        <w:t>3), the person shall, for the purposes of the application of Part XI in relation to the pension, be deemed to have been in receipt of pension during the period of the suspension at the rate at which it would have been payable to the person if it had not been suspended.</w:t>
      </w:r>
    </w:p>
    <w:p w:rsidR="00B33542" w:rsidRPr="00F45EDF" w:rsidRDefault="00B33542" w:rsidP="00B33542">
      <w:pPr>
        <w:pStyle w:val="subsection"/>
      </w:pPr>
      <w:r w:rsidRPr="00F45EDF">
        <w:tab/>
        <w:t>(15)</w:t>
      </w:r>
      <w:r w:rsidRPr="00F45EDF">
        <w:tab/>
        <w:t>The cost of any medical examination carried out for the purposes of this section shall be treated as part of the cost of the administration of this Act.</w:t>
      </w:r>
    </w:p>
    <w:p w:rsidR="00B33542" w:rsidRPr="00F45EDF" w:rsidRDefault="00B33542" w:rsidP="00B33542">
      <w:pPr>
        <w:pStyle w:val="subsection"/>
      </w:pPr>
      <w:r w:rsidRPr="00F45EDF">
        <w:tab/>
        <w:t>(16)</w:t>
      </w:r>
      <w:r w:rsidRPr="00F45EDF">
        <w:tab/>
        <w:t>Where the Commissioner is required by this section to give a person a notice, the notice shall be taken to have been given to the person if:</w:t>
      </w:r>
    </w:p>
    <w:p w:rsidR="00B33542" w:rsidRPr="00F45EDF" w:rsidRDefault="00B33542" w:rsidP="00B33542">
      <w:pPr>
        <w:pStyle w:val="paragraph"/>
      </w:pPr>
      <w:r w:rsidRPr="00F45EDF">
        <w:tab/>
        <w:t>(a)</w:t>
      </w:r>
      <w:r w:rsidRPr="00F45EDF">
        <w:tab/>
        <w:t>the notice is served on the person personally;</w:t>
      </w:r>
    </w:p>
    <w:p w:rsidR="00B33542" w:rsidRPr="00F45EDF" w:rsidRDefault="00B33542" w:rsidP="00B33542">
      <w:pPr>
        <w:pStyle w:val="paragraph"/>
      </w:pPr>
      <w:r w:rsidRPr="00F45EDF">
        <w:tab/>
        <w:t>(b)</w:t>
      </w:r>
      <w:r w:rsidRPr="00F45EDF">
        <w:tab/>
        <w:t>the notice is sent to the person by pre</w:t>
      </w:r>
      <w:r w:rsidR="00F45EDF">
        <w:noBreakHyphen/>
      </w:r>
      <w:r w:rsidRPr="00F45EDF">
        <w:t>paid post as a letter and the person acknowledges receipt of the letter; or</w:t>
      </w:r>
    </w:p>
    <w:p w:rsidR="00B33542" w:rsidRPr="00F45EDF" w:rsidRDefault="00B33542" w:rsidP="00B33542">
      <w:pPr>
        <w:pStyle w:val="paragraph"/>
      </w:pPr>
      <w:r w:rsidRPr="00F45EDF">
        <w:tab/>
        <w:t>(c)</w:t>
      </w:r>
      <w:r w:rsidRPr="00F45EDF">
        <w:tab/>
        <w:t>where the Commissioner has caused all reasonable steps to be taken to ascertain a reliable address of the person, the notice is sent to the person by pre</w:t>
      </w:r>
      <w:r w:rsidR="00F45EDF">
        <w:noBreakHyphen/>
      </w:r>
      <w:r w:rsidRPr="00F45EDF">
        <w:t>paid post to:</w:t>
      </w:r>
    </w:p>
    <w:p w:rsidR="00B33542" w:rsidRPr="00F45EDF" w:rsidRDefault="00B33542" w:rsidP="00B33542">
      <w:pPr>
        <w:pStyle w:val="paragraphsub"/>
      </w:pPr>
      <w:r w:rsidRPr="00F45EDF">
        <w:lastRenderedPageBreak/>
        <w:tab/>
        <w:t>(i)</w:t>
      </w:r>
      <w:r w:rsidRPr="00F45EDF">
        <w:tab/>
        <w:t>in a case where the Commissioner is satisfied that at least one reliable address of the person has been ascertained—that reliable address, or one of the reliable addresses, ascertained; or</w:t>
      </w:r>
    </w:p>
    <w:p w:rsidR="00B33542" w:rsidRPr="00F45EDF" w:rsidRDefault="00B33542" w:rsidP="00B33542">
      <w:pPr>
        <w:pStyle w:val="paragraphsub"/>
      </w:pPr>
      <w:r w:rsidRPr="00F45EDF">
        <w:tab/>
        <w:t>(ii)</w:t>
      </w:r>
      <w:r w:rsidRPr="00F45EDF">
        <w:tab/>
        <w:t>in any other case—the last address of the person known to the Commissioner.</w:t>
      </w:r>
    </w:p>
    <w:p w:rsidR="00B33542" w:rsidRPr="00F45EDF" w:rsidRDefault="00B33542" w:rsidP="00B33542">
      <w:pPr>
        <w:pStyle w:val="subsection"/>
      </w:pPr>
      <w:r w:rsidRPr="00F45EDF">
        <w:tab/>
        <w:t>(17)</w:t>
      </w:r>
      <w:r w:rsidRPr="00F45EDF">
        <w:tab/>
        <w:t xml:space="preserve">A reference in </w:t>
      </w:r>
      <w:r w:rsidR="00F45EDF">
        <w:t>subsection (</w:t>
      </w:r>
      <w:r w:rsidRPr="00F45EDF">
        <w:t>16) to a reliable address of a person shall be read as a reference to an address where, if a letter were sent to the person by pre</w:t>
      </w:r>
      <w:r w:rsidR="00F45EDF">
        <w:noBreakHyphen/>
      </w:r>
      <w:r w:rsidRPr="00F45EDF">
        <w:t>paid post to the address, the person would probably receive the letter.</w:t>
      </w:r>
    </w:p>
    <w:p w:rsidR="00B33542" w:rsidRPr="00F45EDF" w:rsidRDefault="00B33542" w:rsidP="00B33542">
      <w:pPr>
        <w:pStyle w:val="subsection"/>
      </w:pPr>
      <w:r w:rsidRPr="00F45EDF">
        <w:tab/>
        <w:t>(18)</w:t>
      </w:r>
      <w:r w:rsidRPr="00F45EDF">
        <w:tab/>
        <w:t>A reference in this section to a medical examination by a medical practitioner does not include a reference to a medical examination by a person other than a person registered or licensed as a medical practitioner under a law of a State or Territory that provides for the registration or licensing of medical practitioners unless:</w:t>
      </w:r>
    </w:p>
    <w:p w:rsidR="00B33542" w:rsidRPr="00F45EDF" w:rsidRDefault="00B33542" w:rsidP="00B33542">
      <w:pPr>
        <w:pStyle w:val="paragraph"/>
      </w:pPr>
      <w:r w:rsidRPr="00F45EDF">
        <w:tab/>
        <w:t>(a)</w:t>
      </w:r>
      <w:r w:rsidRPr="00F45EDF">
        <w:tab/>
        <w:t xml:space="preserve">the medical examination is made in a place that is not in </w:t>
      </w:r>
      <w:smartTag w:uri="urn:schemas-microsoft-com:office:smarttags" w:element="country-region">
        <w:smartTag w:uri="urn:schemas-microsoft-com:office:smarttags" w:element="place">
          <w:r w:rsidRPr="00F45EDF">
            <w:t>Australia</w:t>
          </w:r>
        </w:smartTag>
      </w:smartTag>
      <w:r w:rsidRPr="00F45EDF">
        <w:t xml:space="preserve"> or an external Territory; and</w:t>
      </w:r>
    </w:p>
    <w:p w:rsidR="00B33542" w:rsidRPr="00F45EDF" w:rsidRDefault="00B33542" w:rsidP="00B33542">
      <w:pPr>
        <w:pStyle w:val="paragraph"/>
      </w:pPr>
      <w:r w:rsidRPr="00F45EDF">
        <w:tab/>
        <w:t>(b)</w:t>
      </w:r>
      <w:r w:rsidRPr="00F45EDF">
        <w:tab/>
        <w:t>the person is registered or licensed as a medical practitioner under a law of that place that provides for the registration or licensing of medical practitioners.</w:t>
      </w:r>
    </w:p>
    <w:p w:rsidR="00B33542" w:rsidRPr="00F45EDF" w:rsidRDefault="00B33542" w:rsidP="00B33542">
      <w:pPr>
        <w:pStyle w:val="ActHead5"/>
      </w:pPr>
      <w:bookmarkStart w:id="231" w:name="_Toc531703785"/>
      <w:r w:rsidRPr="004506DD">
        <w:rPr>
          <w:rStyle w:val="CharSectno"/>
        </w:rPr>
        <w:t>119WB</w:t>
      </w:r>
      <w:r w:rsidRPr="00F45EDF">
        <w:t xml:space="preserve">  Cancellation of pension where pension suspended for 12 months etc.</w:t>
      </w:r>
      <w:bookmarkEnd w:id="231"/>
    </w:p>
    <w:p w:rsidR="00B33542" w:rsidRPr="00F45EDF" w:rsidRDefault="00B33542" w:rsidP="00B33542">
      <w:pPr>
        <w:pStyle w:val="subsection"/>
      </w:pPr>
      <w:r w:rsidRPr="00F45EDF">
        <w:tab/>
      </w:r>
      <w:r w:rsidRPr="00F45EDF">
        <w:tab/>
        <w:t>Where:</w:t>
      </w:r>
    </w:p>
    <w:p w:rsidR="00B33542" w:rsidRPr="00F45EDF" w:rsidRDefault="00B33542" w:rsidP="00B33542">
      <w:pPr>
        <w:pStyle w:val="paragraph"/>
      </w:pPr>
      <w:r w:rsidRPr="00F45EDF">
        <w:tab/>
        <w:t>(a)</w:t>
      </w:r>
      <w:r w:rsidRPr="00F45EDF">
        <w:tab/>
        <w:t>a person’s pension is suspended under subsection</w:t>
      </w:r>
      <w:r w:rsidR="00F45EDF">
        <w:t> </w:t>
      </w:r>
      <w:r w:rsidRPr="00F45EDF">
        <w:t>119WA(3);</w:t>
      </w:r>
    </w:p>
    <w:p w:rsidR="00B33542" w:rsidRPr="00F45EDF" w:rsidRDefault="00B33542" w:rsidP="00B33542">
      <w:pPr>
        <w:pStyle w:val="paragraph"/>
      </w:pPr>
      <w:r w:rsidRPr="00F45EDF">
        <w:tab/>
        <w:t>(b)</w:t>
      </w:r>
      <w:r w:rsidRPr="00F45EDF">
        <w:tab/>
        <w:t>immediately before the suspension, the person had not attained the age of 64 years; and</w:t>
      </w:r>
    </w:p>
    <w:p w:rsidR="00B33542" w:rsidRPr="00F45EDF" w:rsidRDefault="00B33542" w:rsidP="00B33542">
      <w:pPr>
        <w:pStyle w:val="paragraph"/>
      </w:pPr>
      <w:r w:rsidRPr="00F45EDF">
        <w:tab/>
        <w:t>(c)</w:t>
      </w:r>
      <w:r w:rsidRPr="00F45EDF">
        <w:tab/>
        <w:t>the suspension is not revoked:</w:t>
      </w:r>
    </w:p>
    <w:p w:rsidR="00B33542" w:rsidRPr="00F45EDF" w:rsidRDefault="00B33542" w:rsidP="00B33542">
      <w:pPr>
        <w:pStyle w:val="paragraphsub"/>
      </w:pPr>
      <w:r w:rsidRPr="00F45EDF">
        <w:tab/>
        <w:t>(i)</w:t>
      </w:r>
      <w:r w:rsidRPr="00F45EDF">
        <w:tab/>
        <w:t>in a case where a request to revoke the suspension is made under section</w:t>
      </w:r>
      <w:r w:rsidR="00F45EDF">
        <w:t> </w:t>
      </w:r>
      <w:r w:rsidRPr="00F45EDF">
        <w:t>119WA before the expiration of a period of 12 months after the suspension came into force and the Commissioner does not make a decision under section</w:t>
      </w:r>
      <w:r w:rsidR="00F45EDF">
        <w:t> </w:t>
      </w:r>
      <w:r w:rsidRPr="00F45EDF">
        <w:t>119WA in relation to that request within that period—upon the making of that decision; or</w:t>
      </w:r>
    </w:p>
    <w:p w:rsidR="00B33542" w:rsidRPr="00F45EDF" w:rsidRDefault="00B33542" w:rsidP="00B33542">
      <w:pPr>
        <w:pStyle w:val="paragraphsub"/>
        <w:keepNext/>
      </w:pPr>
      <w:r w:rsidRPr="00F45EDF">
        <w:lastRenderedPageBreak/>
        <w:tab/>
        <w:t>(ii)</w:t>
      </w:r>
      <w:r w:rsidRPr="00F45EDF">
        <w:tab/>
        <w:t>in any other case—for a period of 12 months;</w:t>
      </w:r>
    </w:p>
    <w:p w:rsidR="00B33542" w:rsidRPr="00F45EDF" w:rsidRDefault="00B33542" w:rsidP="00B33542">
      <w:pPr>
        <w:pStyle w:val="subsection2"/>
      </w:pPr>
      <w:r w:rsidRPr="00F45EDF">
        <w:t>the Commissioner may, by notice in writing given to the person, cancel the person’s entitlement to pension.</w:t>
      </w:r>
    </w:p>
    <w:p w:rsidR="00B33542" w:rsidRPr="00F45EDF" w:rsidRDefault="00B33542" w:rsidP="00B33542">
      <w:pPr>
        <w:pStyle w:val="ActHead5"/>
      </w:pPr>
      <w:bookmarkStart w:id="232" w:name="_Toc531703786"/>
      <w:r w:rsidRPr="004506DD">
        <w:rPr>
          <w:rStyle w:val="CharSectno"/>
        </w:rPr>
        <w:t>119WC</w:t>
      </w:r>
      <w:r w:rsidRPr="00F45EDF">
        <w:t xml:space="preserve">  Election for transfer value by persons in relation to whom deferred benefits are applicable</w:t>
      </w:r>
      <w:bookmarkEnd w:id="232"/>
    </w:p>
    <w:p w:rsidR="00B33542" w:rsidRPr="00F45EDF" w:rsidRDefault="00B33542" w:rsidP="00B33542">
      <w:pPr>
        <w:pStyle w:val="subsection"/>
      </w:pPr>
      <w:r w:rsidRPr="00F45EDF">
        <w:tab/>
        <w:t>(1)</w:t>
      </w:r>
      <w:r w:rsidRPr="00F45EDF">
        <w:tab/>
        <w:t xml:space="preserve">Where a person in relation to whom deferred benefits are applicable under </w:t>
      </w:r>
      <w:r w:rsidR="00F45EDF">
        <w:t>subsection (</w:t>
      </w:r>
      <w:r w:rsidRPr="00F45EDF">
        <w:t>1) of section</w:t>
      </w:r>
      <w:r w:rsidR="00F45EDF">
        <w:t> </w:t>
      </w:r>
      <w:r w:rsidRPr="00F45EDF">
        <w:t>119W:</w:t>
      </w:r>
    </w:p>
    <w:p w:rsidR="00B33542" w:rsidRPr="00F45EDF" w:rsidRDefault="00B33542" w:rsidP="00B33542">
      <w:pPr>
        <w:pStyle w:val="paragraph"/>
      </w:pPr>
      <w:r w:rsidRPr="00F45EDF">
        <w:tab/>
        <w:t>(a)</w:t>
      </w:r>
      <w:r w:rsidRPr="00F45EDF">
        <w:tab/>
        <w:t>is or becomes employed in public employment; and</w:t>
      </w:r>
    </w:p>
    <w:p w:rsidR="00B33542" w:rsidRPr="00F45EDF" w:rsidRDefault="00B33542" w:rsidP="00B33542">
      <w:pPr>
        <w:pStyle w:val="paragraph"/>
        <w:keepNext/>
      </w:pPr>
      <w:r w:rsidRPr="00F45EDF">
        <w:tab/>
        <w:t>(b)</w:t>
      </w:r>
      <w:r w:rsidRPr="00F45EDF">
        <w:tab/>
        <w:t>is or becomes a member of an eligible superannuation scheme that is applicable to persons employed in that employment;</w:t>
      </w:r>
    </w:p>
    <w:p w:rsidR="00B33542" w:rsidRPr="00F45EDF" w:rsidRDefault="00B33542" w:rsidP="00B33542">
      <w:pPr>
        <w:pStyle w:val="subsection2"/>
      </w:pPr>
      <w:r w:rsidRPr="00F45EDF">
        <w:t>the person may elect, by notice in writing given to the Commissioner, that, in lieu of those deferred benefits, a transfer value in respect of the person be paid to the person administering that scheme.</w:t>
      </w:r>
    </w:p>
    <w:p w:rsidR="00B33542" w:rsidRPr="00F45EDF" w:rsidRDefault="00B33542" w:rsidP="00B33542">
      <w:pPr>
        <w:pStyle w:val="subsection"/>
      </w:pPr>
      <w:r w:rsidRPr="00F45EDF">
        <w:tab/>
        <w:t>(2)</w:t>
      </w:r>
      <w:r w:rsidRPr="00F45EDF">
        <w:tab/>
        <w:t xml:space="preserve">Where a person to whom deferred benefits are applicable and who is or becomes a member of an eligible superannuation scheme makes an election under </w:t>
      </w:r>
      <w:r w:rsidR="00F45EDF">
        <w:t>subsection (</w:t>
      </w:r>
      <w:r w:rsidRPr="00F45EDF">
        <w:t>1) for the payment of a transfer value in respect of the person in lieu of those deferred benefits, a transfer value in respect of the person is payable to the person administering that scheme.</w:t>
      </w:r>
    </w:p>
    <w:p w:rsidR="00B33542" w:rsidRPr="00F45EDF" w:rsidRDefault="00B33542" w:rsidP="00B33542">
      <w:pPr>
        <w:pStyle w:val="subsection"/>
      </w:pPr>
      <w:r w:rsidRPr="00F45EDF">
        <w:tab/>
        <w:t>(3)</w:t>
      </w:r>
      <w:r w:rsidRPr="00F45EDF">
        <w:tab/>
        <w:t xml:space="preserve">Where a transfer value in respect of a person in lieu of deferred benefits applicable in relation to that person is paid under </w:t>
      </w:r>
      <w:r w:rsidR="00F45EDF">
        <w:t>subsection (</w:t>
      </w:r>
      <w:r w:rsidRPr="00F45EDF">
        <w:t>2), those deferred benefits cease to be applicable in relation to that person.</w:t>
      </w:r>
    </w:p>
    <w:p w:rsidR="00B33542" w:rsidRPr="00F45EDF" w:rsidRDefault="00B33542" w:rsidP="00B33542">
      <w:pPr>
        <w:pStyle w:val="subsection"/>
      </w:pPr>
      <w:r w:rsidRPr="00F45EDF">
        <w:tab/>
        <w:t>(4)</w:t>
      </w:r>
      <w:r w:rsidRPr="00F45EDF">
        <w:tab/>
        <w:t xml:space="preserve">Notwithstanding </w:t>
      </w:r>
      <w:r w:rsidR="00F45EDF">
        <w:t>subsection (</w:t>
      </w:r>
      <w:r w:rsidRPr="00F45EDF">
        <w:t>2), a transfer value is not payable under that subsection in respect of a person in lieu of deferred benefits that are applicable in relation to that person if at any time after those deferred benefits first became so applicable they have been payable to the person.</w:t>
      </w:r>
    </w:p>
    <w:p w:rsidR="00B33542" w:rsidRPr="00F45EDF" w:rsidRDefault="00B33542" w:rsidP="00B33542">
      <w:pPr>
        <w:pStyle w:val="subsection"/>
      </w:pPr>
      <w:r w:rsidRPr="00F45EDF">
        <w:tab/>
        <w:t>(5)</w:t>
      </w:r>
      <w:r w:rsidRPr="00F45EDF">
        <w:tab/>
        <w:t xml:space="preserve">Notwithstanding </w:t>
      </w:r>
      <w:r w:rsidR="00F45EDF">
        <w:t>subsection (</w:t>
      </w:r>
      <w:r w:rsidRPr="00F45EDF">
        <w:t xml:space="preserve">2), a transfer value in respect of a person is not payable under that subsection to the person administering an eligible superannuation scheme unless the person </w:t>
      </w:r>
      <w:r w:rsidRPr="00F45EDF">
        <w:lastRenderedPageBreak/>
        <w:t>administering the superannuation scheme agrees to accept the transfer value and, under the rules of that scheme, the first</w:t>
      </w:r>
      <w:r w:rsidR="00F45EDF">
        <w:noBreakHyphen/>
      </w:r>
      <w:r w:rsidRPr="00F45EDF">
        <w:t>mentioned person will become entitled to retirement benefits under the scheme based upon the transfer value.</w:t>
      </w:r>
    </w:p>
    <w:p w:rsidR="00B33542" w:rsidRPr="00F45EDF" w:rsidRDefault="00B33542" w:rsidP="00B33542">
      <w:pPr>
        <w:pStyle w:val="subsection"/>
      </w:pPr>
      <w:r w:rsidRPr="00F45EDF">
        <w:tab/>
        <w:t>(6)</w:t>
      </w:r>
      <w:r w:rsidRPr="00F45EDF">
        <w:tab/>
        <w:t>Nothing in this section shall be taken, by implication, to preclude a person to whom different deferred benefits are applicable by reason of the person’s having made more than one election under section</w:t>
      </w:r>
      <w:r w:rsidR="00F45EDF">
        <w:t> </w:t>
      </w:r>
      <w:r w:rsidRPr="00F45EDF">
        <w:t xml:space="preserve">119U from making more than one election under </w:t>
      </w:r>
      <w:r w:rsidR="00F45EDF">
        <w:t>subsection (</w:t>
      </w:r>
      <w:r w:rsidRPr="00F45EDF">
        <w:t>1).</w:t>
      </w:r>
    </w:p>
    <w:p w:rsidR="00B33542" w:rsidRPr="00F45EDF" w:rsidRDefault="00B33542" w:rsidP="00B33542">
      <w:pPr>
        <w:pStyle w:val="ActHead5"/>
      </w:pPr>
      <w:bookmarkStart w:id="233" w:name="_Toc531703787"/>
      <w:r w:rsidRPr="004506DD">
        <w:rPr>
          <w:rStyle w:val="CharSectno"/>
        </w:rPr>
        <w:t>119X</w:t>
      </w:r>
      <w:r w:rsidRPr="00F45EDF">
        <w:t xml:space="preserve">  Person who is entitled to rights under this Division not entitled to rights under other provisions of this Act</w:t>
      </w:r>
      <w:bookmarkEnd w:id="233"/>
    </w:p>
    <w:p w:rsidR="00B33542" w:rsidRPr="00F45EDF" w:rsidRDefault="00B33542" w:rsidP="00B33542">
      <w:pPr>
        <w:pStyle w:val="subsection"/>
      </w:pPr>
      <w:r w:rsidRPr="00F45EDF">
        <w:tab/>
        <w:t>(1)</w:t>
      </w:r>
      <w:r w:rsidRPr="00F45EDF">
        <w:tab/>
        <w:t xml:space="preserve">Subject to </w:t>
      </w:r>
      <w:r w:rsidR="00F45EDF">
        <w:t>paragraph (</w:t>
      </w:r>
      <w:r w:rsidRPr="00F45EDF">
        <w:t xml:space="preserve">b) of </w:t>
      </w:r>
      <w:r w:rsidR="00F45EDF">
        <w:t>subsection (</w:t>
      </w:r>
      <w:r w:rsidRPr="00F45EDF">
        <w:t>6) of section</w:t>
      </w:r>
      <w:r w:rsidR="00F45EDF">
        <w:t> </w:t>
      </w:r>
      <w:r w:rsidRPr="00F45EDF">
        <w:t>119W, where section</w:t>
      </w:r>
      <w:r w:rsidR="00F45EDF">
        <w:t> </w:t>
      </w:r>
      <w:r w:rsidRPr="00F45EDF">
        <w:t>119V or 119W applies in relation to a person, any benefit that, but for this Division, would be payable to or in respect of the person under this Act by reason of his resignation or discharge is not payable except where that benefit is payable by virtue of the operation of this Division.</w:t>
      </w:r>
    </w:p>
    <w:p w:rsidR="00B33542" w:rsidRPr="00F45EDF" w:rsidRDefault="00B33542" w:rsidP="00B33542">
      <w:pPr>
        <w:pStyle w:val="subsection"/>
        <w:keepNext/>
      </w:pPr>
      <w:r w:rsidRPr="00F45EDF">
        <w:tab/>
        <w:t>(2)</w:t>
      </w:r>
      <w:r w:rsidRPr="00F45EDF">
        <w:tab/>
        <w:t>Where:</w:t>
      </w:r>
    </w:p>
    <w:p w:rsidR="00B33542" w:rsidRPr="00F45EDF" w:rsidRDefault="00B33542" w:rsidP="00B33542">
      <w:pPr>
        <w:pStyle w:val="paragraph"/>
      </w:pPr>
      <w:r w:rsidRPr="00F45EDF">
        <w:tab/>
        <w:t>(a)</w:t>
      </w:r>
      <w:r w:rsidRPr="00F45EDF">
        <w:tab/>
        <w:t>a payment has been made under section</w:t>
      </w:r>
      <w:r w:rsidR="00F45EDF">
        <w:t> </w:t>
      </w:r>
      <w:r w:rsidRPr="00F45EDF">
        <w:t>51 or section</w:t>
      </w:r>
      <w:r w:rsidR="00F45EDF">
        <w:t> </w:t>
      </w:r>
      <w:r w:rsidRPr="00F45EDF">
        <w:t>85 to a person who has ceased to be a contributor to the Fund or to the Provident Account; and</w:t>
      </w:r>
    </w:p>
    <w:p w:rsidR="00B33542" w:rsidRPr="00F45EDF" w:rsidRDefault="00B33542" w:rsidP="00B33542">
      <w:pPr>
        <w:pStyle w:val="paragraph"/>
        <w:keepNext/>
      </w:pPr>
      <w:r w:rsidRPr="00F45EDF">
        <w:tab/>
        <w:t>(b)</w:t>
      </w:r>
      <w:r w:rsidRPr="00F45EDF">
        <w:tab/>
        <w:t>after the payment was made, the person makes an election under section</w:t>
      </w:r>
      <w:r w:rsidR="00F45EDF">
        <w:t> </w:t>
      </w:r>
      <w:r w:rsidRPr="00F45EDF">
        <w:t>119U;</w:t>
      </w:r>
    </w:p>
    <w:p w:rsidR="00B33542" w:rsidRPr="00F45EDF" w:rsidRDefault="00B33542" w:rsidP="00B33542">
      <w:pPr>
        <w:pStyle w:val="subsection2"/>
      </w:pPr>
      <w:r w:rsidRPr="00F45EDF">
        <w:t>the election does not have any effect unless an amount equal to the amount of the payment is paid to the Fund or to the Provident Account, as the case may be, within seven days after the date of the election or within such further period as the Board in special circumstances allows.</w:t>
      </w:r>
    </w:p>
    <w:p w:rsidR="00B33542" w:rsidRPr="00F45EDF" w:rsidRDefault="00B33542" w:rsidP="00B33542">
      <w:pPr>
        <w:pStyle w:val="ActHead5"/>
      </w:pPr>
      <w:bookmarkStart w:id="234" w:name="_Toc531703788"/>
      <w:r w:rsidRPr="004506DD">
        <w:rPr>
          <w:rStyle w:val="CharSectno"/>
        </w:rPr>
        <w:t>119Y</w:t>
      </w:r>
      <w:r w:rsidRPr="00F45EDF">
        <w:t xml:space="preserve">  Certain former contributors not entitled to benefits under this Division</w:t>
      </w:r>
      <w:bookmarkEnd w:id="234"/>
    </w:p>
    <w:p w:rsidR="00B33542" w:rsidRPr="00F45EDF" w:rsidRDefault="00B33542" w:rsidP="00B33542">
      <w:pPr>
        <w:pStyle w:val="subsection"/>
      </w:pPr>
      <w:r w:rsidRPr="00F45EDF">
        <w:tab/>
        <w:t>(1)</w:t>
      </w:r>
      <w:r w:rsidRPr="00F45EDF">
        <w:tab/>
        <w:t xml:space="preserve">Where a person (other than a person who, at the time when he ceased to be a contributor to the Fund or to the Provident Account, </w:t>
      </w:r>
      <w:r w:rsidRPr="00F45EDF">
        <w:lastRenderedPageBreak/>
        <w:t>had completed twenty years’ eligible employment) who has made an election under section</w:t>
      </w:r>
      <w:r w:rsidR="00F45EDF">
        <w:t> </w:t>
      </w:r>
      <w:r w:rsidRPr="00F45EDF">
        <w:t xml:space="preserve">119U (not being an election that the person became entitled to make by reason of the operation of </w:t>
      </w:r>
      <w:r w:rsidR="00F45EDF">
        <w:t>subparagraph (</w:t>
      </w:r>
      <w:r w:rsidRPr="00F45EDF">
        <w:t xml:space="preserve">ii) of </w:t>
      </w:r>
      <w:r w:rsidR="00F45EDF">
        <w:t>paragraph (</w:t>
      </w:r>
      <w:r w:rsidRPr="00F45EDF">
        <w:t xml:space="preserve">b) of </w:t>
      </w:r>
      <w:r w:rsidR="00F45EDF">
        <w:t>subsection (</w:t>
      </w:r>
      <w:r w:rsidRPr="00F45EDF">
        <w:t>1) of that section) is not employed in public employment at the expiration of the period that is the prescribed period in relation to him, then, unless:</w:t>
      </w:r>
    </w:p>
    <w:p w:rsidR="00B33542" w:rsidRPr="00F45EDF" w:rsidRDefault="00B33542" w:rsidP="00B33542">
      <w:pPr>
        <w:pStyle w:val="paragraph"/>
      </w:pPr>
      <w:r w:rsidRPr="00F45EDF">
        <w:tab/>
        <w:t>(a)</w:t>
      </w:r>
      <w:r w:rsidRPr="00F45EDF">
        <w:tab/>
        <w:t>the sum of the periods of eligible employment in which he has been employed and the period of public employment (if any) in which he was employed during that prescribed period was not less than twenty years;</w:t>
      </w:r>
    </w:p>
    <w:p w:rsidR="00B33542" w:rsidRPr="00F45EDF" w:rsidRDefault="00B33542" w:rsidP="00B33542">
      <w:pPr>
        <w:pStyle w:val="paragraph"/>
      </w:pPr>
      <w:r w:rsidRPr="00F45EDF">
        <w:tab/>
        <w:t>(b)</w:t>
      </w:r>
      <w:r w:rsidRPr="00F45EDF">
        <w:tab/>
        <w:t>he died or attained the persons relevant retiring age within that prescribed period at a time when he was employed in public employment; or</w:t>
      </w:r>
    </w:p>
    <w:p w:rsidR="00B33542" w:rsidRPr="00F45EDF" w:rsidRDefault="00B33542" w:rsidP="00B33542">
      <w:pPr>
        <w:pStyle w:val="paragraph"/>
      </w:pPr>
      <w:r w:rsidRPr="00F45EDF">
        <w:tab/>
        <w:t>(c)</w:t>
      </w:r>
      <w:r w:rsidRPr="00F45EDF">
        <w:tab/>
        <w:t>the Board is satisfied that:</w:t>
      </w:r>
    </w:p>
    <w:p w:rsidR="00B33542" w:rsidRPr="00F45EDF" w:rsidRDefault="00B33542" w:rsidP="00B33542">
      <w:pPr>
        <w:pStyle w:val="paragraphsub"/>
      </w:pPr>
      <w:r w:rsidRPr="00F45EDF">
        <w:tab/>
        <w:t>(i)</w:t>
      </w:r>
      <w:r w:rsidRPr="00F45EDF">
        <w:tab/>
        <w:t>he ceased within that prescribed period, by reason of invalidity or physical or mental incapacity, to be employed in public employment; and</w:t>
      </w:r>
    </w:p>
    <w:p w:rsidR="00B33542" w:rsidRPr="00F45EDF" w:rsidRDefault="00B33542" w:rsidP="00B33542">
      <w:pPr>
        <w:pStyle w:val="paragraphsub"/>
        <w:keepNext/>
      </w:pPr>
      <w:r w:rsidRPr="00F45EDF">
        <w:tab/>
        <w:t>(ii)</w:t>
      </w:r>
      <w:r w:rsidRPr="00F45EDF">
        <w:tab/>
        <w:t>that invalidity or incapacity rendered him incapable (otherwise than temporarily) of performing duties that are of a kind suitable to be performed by him having regard to the duties performed by him in employment in which he was employed immediately before he ceased to be a contributor to the Fund or to the Provident Account and the duties performed by him in employment (if any) in which he was employed after he ceased to be such a contributor;</w:t>
      </w:r>
    </w:p>
    <w:p w:rsidR="00B33542" w:rsidRPr="00F45EDF" w:rsidRDefault="00B33542" w:rsidP="00B33542">
      <w:pPr>
        <w:pStyle w:val="subsection2"/>
      </w:pPr>
      <w:r w:rsidRPr="00F45EDF">
        <w:t>this Act has effect as if the election had not been made.</w:t>
      </w:r>
    </w:p>
    <w:p w:rsidR="00B33542" w:rsidRPr="00F45EDF" w:rsidRDefault="00B33542" w:rsidP="00B33542">
      <w:pPr>
        <w:pStyle w:val="subsection"/>
      </w:pPr>
      <w:r w:rsidRPr="00F45EDF">
        <w:tab/>
        <w:t>(2)</w:t>
      </w:r>
      <w:r w:rsidRPr="00F45EDF">
        <w:tab/>
        <w:t>Where:</w:t>
      </w:r>
    </w:p>
    <w:p w:rsidR="00B33542" w:rsidRPr="00F45EDF" w:rsidRDefault="00B33542" w:rsidP="00B33542">
      <w:pPr>
        <w:pStyle w:val="paragraph"/>
      </w:pPr>
      <w:r w:rsidRPr="00F45EDF">
        <w:tab/>
        <w:t>(a)</w:t>
      </w:r>
      <w:r w:rsidRPr="00F45EDF">
        <w:tab/>
        <w:t>a person who ceases to be a contributor to the Fund or to the Provident Account is, at the expiration of the period that is the prescribed period in relation to him, employed in public employment in respect of which a superannuation scheme (other than an eligible superannuation scheme) is applicable and is, at the expiration of that period, a member of that scheme;</w:t>
      </w:r>
    </w:p>
    <w:p w:rsidR="00B33542" w:rsidRPr="00F45EDF" w:rsidRDefault="00B33542" w:rsidP="00B33542">
      <w:pPr>
        <w:pStyle w:val="paragraph"/>
      </w:pPr>
      <w:r w:rsidRPr="00F45EDF">
        <w:tab/>
        <w:t>(b)</w:t>
      </w:r>
      <w:r w:rsidRPr="00F45EDF">
        <w:tab/>
        <w:t>the person has made an election under section</w:t>
      </w:r>
      <w:r w:rsidR="00F45EDF">
        <w:t> </w:t>
      </w:r>
      <w:r w:rsidRPr="00F45EDF">
        <w:t>119U; and</w:t>
      </w:r>
    </w:p>
    <w:p w:rsidR="00B33542" w:rsidRPr="00F45EDF" w:rsidRDefault="00B33542" w:rsidP="00B33542">
      <w:pPr>
        <w:pStyle w:val="paragraph"/>
        <w:keepNext/>
      </w:pPr>
      <w:r w:rsidRPr="00F45EDF">
        <w:lastRenderedPageBreak/>
        <w:tab/>
        <w:t>(c)</w:t>
      </w:r>
      <w:r w:rsidRPr="00F45EDF">
        <w:tab/>
        <w:t>if a payment were made to him under section</w:t>
      </w:r>
      <w:r w:rsidR="00F45EDF">
        <w:t> </w:t>
      </w:r>
      <w:r w:rsidRPr="00F45EDF">
        <w:t>51 or section</w:t>
      </w:r>
      <w:r w:rsidR="00F45EDF">
        <w:t> </w:t>
      </w:r>
      <w:r w:rsidRPr="00F45EDF">
        <w:t>85, he would, under the rules of the superannuation scheme applicable in respect of that employment, be entitled to pay the amount of the payment to the person administering that scheme in exchange for benefits under that scheme;</w:t>
      </w:r>
    </w:p>
    <w:p w:rsidR="00B33542" w:rsidRPr="00F45EDF" w:rsidRDefault="00B33542" w:rsidP="00B33542">
      <w:pPr>
        <w:pStyle w:val="subsection2"/>
      </w:pPr>
      <w:r w:rsidRPr="00F45EDF">
        <w:t>this Act has effect as if the election had not been made.</w:t>
      </w:r>
    </w:p>
    <w:p w:rsidR="00B33542" w:rsidRPr="00F45EDF" w:rsidRDefault="00B33542" w:rsidP="00B33542">
      <w:pPr>
        <w:pStyle w:val="subsection"/>
      </w:pPr>
      <w:r w:rsidRPr="00F45EDF">
        <w:tab/>
        <w:t>(3)</w:t>
      </w:r>
      <w:r w:rsidRPr="00F45EDF">
        <w:tab/>
        <w:t xml:space="preserve">In this section, </w:t>
      </w:r>
      <w:r w:rsidRPr="00F45EDF">
        <w:rPr>
          <w:b/>
          <w:i/>
        </w:rPr>
        <w:t>relevant retiring age</w:t>
      </w:r>
      <w:r w:rsidRPr="00F45EDF">
        <w:t xml:space="preserve"> has the same meaning as it has in section</w:t>
      </w:r>
      <w:r w:rsidR="00F45EDF">
        <w:t> </w:t>
      </w:r>
      <w:r w:rsidRPr="00F45EDF">
        <w:t>119W.</w:t>
      </w:r>
    </w:p>
    <w:p w:rsidR="00B33542" w:rsidRPr="00F45EDF" w:rsidRDefault="00B33542" w:rsidP="00B33542">
      <w:pPr>
        <w:pStyle w:val="ActHead5"/>
      </w:pPr>
      <w:bookmarkStart w:id="235" w:name="_Toc531703789"/>
      <w:r w:rsidRPr="004506DD">
        <w:rPr>
          <w:rStyle w:val="CharSectno"/>
        </w:rPr>
        <w:t>119Z</w:t>
      </w:r>
      <w:r w:rsidRPr="00F45EDF">
        <w:t xml:space="preserve">  Contributor who resigned to contest an election</w:t>
      </w:r>
      <w:bookmarkEnd w:id="235"/>
    </w:p>
    <w:p w:rsidR="00B33542" w:rsidRPr="00F45EDF" w:rsidRDefault="00B33542" w:rsidP="00B33542">
      <w:pPr>
        <w:pStyle w:val="subsection"/>
      </w:pPr>
      <w:r w:rsidRPr="00F45EDF">
        <w:tab/>
      </w:r>
      <w:r w:rsidRPr="00F45EDF">
        <w:tab/>
        <w:t>Where a person who has made an election under section</w:t>
      </w:r>
      <w:r w:rsidR="00F45EDF">
        <w:t> </w:t>
      </w:r>
      <w:r w:rsidRPr="00F45EDF">
        <w:t>119U is, by virtue of section</w:t>
      </w:r>
      <w:r w:rsidR="00F45EDF">
        <w:t> </w:t>
      </w:r>
      <w:r w:rsidRPr="00F45EDF">
        <w:t>52 or section</w:t>
      </w:r>
      <w:r w:rsidR="00F45EDF">
        <w:t> </w:t>
      </w:r>
      <w:r w:rsidRPr="00F45EDF">
        <w:t>88, to be deemed not to have ceased to be a contributor to the Fund or to the Provident Account, as the case may be, this Act has effect as if the election had not been made.</w:t>
      </w:r>
    </w:p>
    <w:p w:rsidR="00B33542" w:rsidRPr="00F45EDF" w:rsidRDefault="00B33542" w:rsidP="00B33542">
      <w:pPr>
        <w:pStyle w:val="ActHead5"/>
      </w:pPr>
      <w:bookmarkStart w:id="236" w:name="_Toc531703790"/>
      <w:r w:rsidRPr="004506DD">
        <w:rPr>
          <w:rStyle w:val="CharSectno"/>
        </w:rPr>
        <w:t>119ZA</w:t>
      </w:r>
      <w:r w:rsidRPr="00F45EDF">
        <w:t xml:space="preserve">  Invalid pensioner restored to health</w:t>
      </w:r>
      <w:bookmarkEnd w:id="236"/>
    </w:p>
    <w:p w:rsidR="00B33542" w:rsidRPr="00F45EDF" w:rsidRDefault="00B33542" w:rsidP="00B33542">
      <w:pPr>
        <w:pStyle w:val="subsection"/>
      </w:pPr>
      <w:r w:rsidRPr="00F45EDF">
        <w:tab/>
        <w:t>(1)</w:t>
      </w:r>
      <w:r w:rsidRPr="00F45EDF">
        <w:tab/>
        <w:t xml:space="preserve">Where a deferred benefit by way of a pension is payable to a person by reason that the Board is satisfied as to the matters referred to in </w:t>
      </w:r>
      <w:r w:rsidR="00F45EDF">
        <w:t>paragraph (</w:t>
      </w:r>
      <w:r w:rsidRPr="00F45EDF">
        <w:t xml:space="preserve">a) of </w:t>
      </w:r>
      <w:r w:rsidR="00F45EDF">
        <w:t>subsection (</w:t>
      </w:r>
      <w:r w:rsidRPr="00F45EDF">
        <w:t>2) of section</w:t>
      </w:r>
      <w:r w:rsidR="00F45EDF">
        <w:t> </w:t>
      </w:r>
      <w:r w:rsidRPr="00F45EDF">
        <w:t>119W:</w:t>
      </w:r>
    </w:p>
    <w:p w:rsidR="00B33542" w:rsidRPr="00F45EDF" w:rsidRDefault="00B33542" w:rsidP="00B33542">
      <w:pPr>
        <w:pStyle w:val="paragraph"/>
      </w:pPr>
      <w:r w:rsidRPr="00F45EDF">
        <w:tab/>
        <w:t>(a)</w:t>
      </w:r>
      <w:r w:rsidRPr="00F45EDF">
        <w:tab/>
        <w:t>if the pension is suspended under section</w:t>
      </w:r>
      <w:r w:rsidR="00F45EDF">
        <w:t> </w:t>
      </w:r>
      <w:r w:rsidRPr="00F45EDF">
        <w:t>119WA—deferred benefits are not applicable in relation to the person during the period of the suspension of the pension;</w:t>
      </w:r>
    </w:p>
    <w:p w:rsidR="00B33542" w:rsidRPr="00F45EDF" w:rsidRDefault="00B33542" w:rsidP="00B33542">
      <w:pPr>
        <w:pStyle w:val="paragraph"/>
      </w:pPr>
      <w:r w:rsidRPr="00F45EDF">
        <w:tab/>
        <w:t>(aa)</w:t>
      </w:r>
      <w:r w:rsidRPr="00F45EDF">
        <w:tab/>
        <w:t>if the person’s entitlement to the pension is cancelled under section</w:t>
      </w:r>
      <w:r w:rsidR="00F45EDF">
        <w:t> </w:t>
      </w:r>
      <w:r w:rsidRPr="00F45EDF">
        <w:t>119WB—deferred benefits again become applicable in relation to the person; and</w:t>
      </w:r>
    </w:p>
    <w:p w:rsidR="00B33542" w:rsidRPr="00F45EDF" w:rsidRDefault="00B33542" w:rsidP="00B33542">
      <w:pPr>
        <w:pStyle w:val="paragraph"/>
      </w:pPr>
      <w:r w:rsidRPr="00F45EDF">
        <w:tab/>
        <w:t>(b)</w:t>
      </w:r>
      <w:r w:rsidRPr="00F45EDF">
        <w:tab/>
      </w:r>
      <w:r w:rsidR="00F45EDF">
        <w:t>subsection (</w:t>
      </w:r>
      <w:r w:rsidRPr="00F45EDF">
        <w:t>2) of this section has effect in relation to him.</w:t>
      </w:r>
    </w:p>
    <w:p w:rsidR="00B33542" w:rsidRPr="00F45EDF" w:rsidRDefault="00B33542" w:rsidP="00B33542">
      <w:pPr>
        <w:pStyle w:val="subsection"/>
      </w:pPr>
      <w:r w:rsidRPr="00F45EDF">
        <w:tab/>
        <w:t>(2)</w:t>
      </w:r>
      <w:r w:rsidRPr="00F45EDF">
        <w:tab/>
        <w:t xml:space="preserve">If the Board is satisfied that the health of the person has become so restored as to enable him to perform duties of a kind suitable to be performed by him, having regard to the duties performed by him immediately before he ceased to be a contributor to the Fund and the duties performed by him in employment (if any) in which he was employed after he ceased to be such a contributor, the Board may cancel his pension but the deferred benefit does not cease to </w:t>
      </w:r>
      <w:r w:rsidRPr="00F45EDF">
        <w:lastRenderedPageBreak/>
        <w:t>be applicable in relation to him by reason only of the cancellation of the pension.</w:t>
      </w:r>
    </w:p>
    <w:p w:rsidR="00B33542" w:rsidRPr="00F45EDF" w:rsidRDefault="00B33542" w:rsidP="00B33542">
      <w:pPr>
        <w:pStyle w:val="subsection"/>
      </w:pPr>
      <w:r w:rsidRPr="00F45EDF">
        <w:tab/>
        <w:t>(3)</w:t>
      </w:r>
      <w:r w:rsidRPr="00F45EDF">
        <w:tab/>
        <w:t xml:space="preserve">The pension payable to a person shall not be cancelled under </w:t>
      </w:r>
      <w:r w:rsidR="00F45EDF">
        <w:t>subsection (</w:t>
      </w:r>
      <w:r w:rsidRPr="00F45EDF">
        <w:t>2) if:</w:t>
      </w:r>
    </w:p>
    <w:p w:rsidR="00B33542" w:rsidRPr="00F45EDF" w:rsidRDefault="00B33542" w:rsidP="00B33542">
      <w:pPr>
        <w:pStyle w:val="paragraph"/>
      </w:pPr>
      <w:r w:rsidRPr="00F45EDF">
        <w:tab/>
        <w:t>(a)</w:t>
      </w:r>
      <w:r w:rsidRPr="00F45EDF">
        <w:tab/>
        <w:t>in the case of a person who is not a contributor for a unit or units of pension based upon a retiring age of sixty</w:t>
      </w:r>
      <w:r w:rsidR="00F45EDF">
        <w:noBreakHyphen/>
      </w:r>
      <w:r w:rsidRPr="00F45EDF">
        <w:t>five years and is not a contributor in relation to whom any non</w:t>
      </w:r>
      <w:r w:rsidR="00F45EDF">
        <w:noBreakHyphen/>
      </w:r>
      <w:r w:rsidRPr="00F45EDF">
        <w:t>contributory units are applicable—the person has attained the age of sixty years; or</w:t>
      </w:r>
    </w:p>
    <w:p w:rsidR="00B33542" w:rsidRPr="00F45EDF" w:rsidRDefault="00B33542" w:rsidP="00B33542">
      <w:pPr>
        <w:pStyle w:val="paragraph"/>
      </w:pPr>
      <w:r w:rsidRPr="00F45EDF">
        <w:tab/>
        <w:t>(b)</w:t>
      </w:r>
      <w:r w:rsidRPr="00F45EDF">
        <w:tab/>
        <w:t>in any other case—the person has attained the age of sixty</w:t>
      </w:r>
      <w:r w:rsidR="00F45EDF">
        <w:noBreakHyphen/>
      </w:r>
      <w:r w:rsidRPr="00F45EDF">
        <w:t>five years.</w:t>
      </w:r>
    </w:p>
    <w:p w:rsidR="00B33542" w:rsidRPr="00F45EDF" w:rsidRDefault="00B33542" w:rsidP="00B33542">
      <w:pPr>
        <w:pStyle w:val="ActHead5"/>
      </w:pPr>
      <w:bookmarkStart w:id="237" w:name="_Toc531703791"/>
      <w:r w:rsidRPr="004506DD">
        <w:rPr>
          <w:rStyle w:val="CharSectno"/>
        </w:rPr>
        <w:t>119ZB</w:t>
      </w:r>
      <w:r w:rsidRPr="00F45EDF">
        <w:t xml:space="preserve">  Person entitled to deferred benefits becoming a contributor</w:t>
      </w:r>
      <w:bookmarkEnd w:id="237"/>
    </w:p>
    <w:p w:rsidR="00B33542" w:rsidRPr="00F45EDF" w:rsidRDefault="00B33542" w:rsidP="00B33542">
      <w:pPr>
        <w:pStyle w:val="subsection"/>
      </w:pPr>
      <w:r w:rsidRPr="00F45EDF">
        <w:tab/>
      </w:r>
      <w:r w:rsidRPr="00F45EDF">
        <w:tab/>
        <w:t>If a person to whom section</w:t>
      </w:r>
      <w:r w:rsidR="00F45EDF">
        <w:t> </w:t>
      </w:r>
      <w:r w:rsidRPr="00F45EDF">
        <w:t>119W applies becomes a contributor to the Fund or to the Provident Account, the deferred benefits applicable in respect of him shall not become, or be, payable while he is such a contributor.</w:t>
      </w:r>
    </w:p>
    <w:p w:rsidR="00B33542" w:rsidRPr="00F45EDF" w:rsidRDefault="00B33542" w:rsidP="00B33542">
      <w:pPr>
        <w:pStyle w:val="ActHead5"/>
      </w:pPr>
      <w:bookmarkStart w:id="238" w:name="_Toc531703792"/>
      <w:r w:rsidRPr="004506DD">
        <w:rPr>
          <w:rStyle w:val="CharSectno"/>
        </w:rPr>
        <w:t>119ZBA</w:t>
      </w:r>
      <w:r w:rsidRPr="00F45EDF">
        <w:t xml:space="preserve">  Application of Division on and after 1</w:t>
      </w:r>
      <w:r w:rsidR="00F45EDF">
        <w:t> </w:t>
      </w:r>
      <w:r w:rsidRPr="00F45EDF">
        <w:t>July 1976</w:t>
      </w:r>
      <w:bookmarkEnd w:id="238"/>
    </w:p>
    <w:p w:rsidR="00B33542" w:rsidRPr="00F45EDF" w:rsidRDefault="00B33542" w:rsidP="00B33542">
      <w:pPr>
        <w:pStyle w:val="subsection"/>
      </w:pPr>
      <w:r w:rsidRPr="00F45EDF">
        <w:tab/>
      </w:r>
      <w:r w:rsidRPr="00F45EDF">
        <w:tab/>
        <w:t>This Division does not have effect in relation to a person who ceases to be a contributor on or after 1</w:t>
      </w:r>
      <w:r w:rsidR="00F45EDF">
        <w:t> </w:t>
      </w:r>
      <w:r w:rsidRPr="00F45EDF">
        <w:t>July 1976.</w:t>
      </w:r>
    </w:p>
    <w:p w:rsidR="00B33542" w:rsidRPr="00F45EDF" w:rsidRDefault="00B33542" w:rsidP="002477D1">
      <w:pPr>
        <w:pStyle w:val="ActHead3"/>
        <w:pageBreakBefore/>
      </w:pPr>
      <w:bookmarkStart w:id="239" w:name="_Toc531703793"/>
      <w:r w:rsidRPr="004506DD">
        <w:rPr>
          <w:rStyle w:val="CharDivNo"/>
        </w:rPr>
        <w:lastRenderedPageBreak/>
        <w:t>Division</w:t>
      </w:r>
      <w:r w:rsidR="00F45EDF" w:rsidRPr="004506DD">
        <w:rPr>
          <w:rStyle w:val="CharDivNo"/>
        </w:rPr>
        <w:t> </w:t>
      </w:r>
      <w:r w:rsidRPr="004506DD">
        <w:rPr>
          <w:rStyle w:val="CharDivNo"/>
        </w:rPr>
        <w:t>4</w:t>
      </w:r>
      <w:r w:rsidRPr="00F45EDF">
        <w:t>—</w:t>
      </w:r>
      <w:r w:rsidRPr="004506DD">
        <w:rPr>
          <w:rStyle w:val="CharDivText"/>
        </w:rPr>
        <w:t>Miscellaneous</w:t>
      </w:r>
      <w:bookmarkEnd w:id="239"/>
    </w:p>
    <w:p w:rsidR="00B33542" w:rsidRPr="00F45EDF" w:rsidRDefault="00B33542" w:rsidP="00B33542">
      <w:pPr>
        <w:pStyle w:val="ActHead5"/>
      </w:pPr>
      <w:bookmarkStart w:id="240" w:name="_Toc531703794"/>
      <w:r w:rsidRPr="004506DD">
        <w:rPr>
          <w:rStyle w:val="CharSectno"/>
        </w:rPr>
        <w:t>119ZC</w:t>
      </w:r>
      <w:r w:rsidRPr="00F45EDF">
        <w:t xml:space="preserve">  Special provisions affecting former contributors under certain superannuation schemes</w:t>
      </w:r>
      <w:bookmarkEnd w:id="240"/>
    </w:p>
    <w:p w:rsidR="00B33542" w:rsidRPr="00F45EDF" w:rsidRDefault="00B33542" w:rsidP="00B33542">
      <w:pPr>
        <w:pStyle w:val="subsection"/>
      </w:pPr>
      <w:r w:rsidRPr="00F45EDF">
        <w:tab/>
        <w:t>(1)</w:t>
      </w:r>
      <w:r w:rsidRPr="00F45EDF">
        <w:tab/>
        <w:t>Where:</w:t>
      </w:r>
    </w:p>
    <w:p w:rsidR="00B33542" w:rsidRPr="00F45EDF" w:rsidRDefault="00B33542" w:rsidP="00B33542">
      <w:pPr>
        <w:pStyle w:val="paragraph"/>
      </w:pPr>
      <w:r w:rsidRPr="00F45EDF">
        <w:tab/>
        <w:t>(a)</w:t>
      </w:r>
      <w:r w:rsidRPr="00F45EDF">
        <w:tab/>
        <w:t>a person who becomes an employee after the commencement of this section was, at any time before becoming an employee, a member of:</w:t>
      </w:r>
    </w:p>
    <w:p w:rsidR="00B33542" w:rsidRPr="00F45EDF" w:rsidRDefault="00B33542" w:rsidP="00B33542">
      <w:pPr>
        <w:pStyle w:val="paragraphsub"/>
      </w:pPr>
      <w:r w:rsidRPr="00F45EDF">
        <w:tab/>
        <w:t>(i)</w:t>
      </w:r>
      <w:r w:rsidRPr="00F45EDF">
        <w:tab/>
        <w:t>a superannuation scheme conducted in accordance with the system established in the United Kingdom of Great Britain and Northern Ireland and known as the Federated Superannuation System for Universities; or</w:t>
      </w:r>
    </w:p>
    <w:p w:rsidR="00B33542" w:rsidRPr="00F45EDF" w:rsidRDefault="00B33542" w:rsidP="00B33542">
      <w:pPr>
        <w:pStyle w:val="paragraphsub"/>
      </w:pPr>
      <w:r w:rsidRPr="00F45EDF">
        <w:tab/>
        <w:t>(ii)</w:t>
      </w:r>
      <w:r w:rsidRPr="00F45EDF">
        <w:tab/>
        <w:t>a superannuation scheme that was, or is to be deemed to have been, an approved superannuation scheme for the purposes of this section at the time when he became an employee;</w:t>
      </w:r>
    </w:p>
    <w:p w:rsidR="00B33542" w:rsidRPr="00F45EDF" w:rsidRDefault="00B33542" w:rsidP="00B33542">
      <w:pPr>
        <w:pStyle w:val="paragraph"/>
      </w:pPr>
      <w:r w:rsidRPr="00F45EDF">
        <w:tab/>
        <w:t>(b)</w:t>
      </w:r>
      <w:r w:rsidRPr="00F45EDF">
        <w:tab/>
        <w:t xml:space="preserve">by virtue of </w:t>
      </w:r>
      <w:r w:rsidR="00F45EDF">
        <w:t>subsection (</w:t>
      </w:r>
      <w:r w:rsidRPr="00F45EDF">
        <w:t>3) of section</w:t>
      </w:r>
      <w:r w:rsidR="00F45EDF">
        <w:t> </w:t>
      </w:r>
      <w:r w:rsidRPr="00F45EDF">
        <w:t>119D, a transfer value is to be deemed for the purposes of Division</w:t>
      </w:r>
      <w:r w:rsidR="00F45EDF">
        <w:t> </w:t>
      </w:r>
      <w:r w:rsidRPr="00F45EDF">
        <w:t>2 to have become payable in respect of him after the commencement of this section under that superannuation scheme by reason of his having the legal title to a life policy or life policies of a kind referred to in that subsection or by reason of his being entitled to have the legal title to such a policy or policies assigned to him; and</w:t>
      </w:r>
    </w:p>
    <w:p w:rsidR="00B33542" w:rsidRPr="00F45EDF" w:rsidRDefault="00B33542" w:rsidP="00B33542">
      <w:pPr>
        <w:pStyle w:val="paragraph"/>
        <w:keepNext/>
      </w:pPr>
      <w:r w:rsidRPr="00F45EDF">
        <w:tab/>
        <w:t>(c)</w:t>
      </w:r>
      <w:r w:rsidRPr="00F45EDF">
        <w:tab/>
        <w:t xml:space="preserve">he has elected in accordance with </w:t>
      </w:r>
      <w:r w:rsidR="00F45EDF">
        <w:t>paragraph (</w:t>
      </w:r>
      <w:r w:rsidRPr="00F45EDF">
        <w:t xml:space="preserve">b) of </w:t>
      </w:r>
      <w:r w:rsidR="00F45EDF">
        <w:t>subsection (</w:t>
      </w:r>
      <w:r w:rsidRPr="00F45EDF">
        <w:t>1) of section</w:t>
      </w:r>
      <w:r w:rsidR="00F45EDF">
        <w:t> </w:t>
      </w:r>
      <w:r w:rsidRPr="00F45EDF">
        <w:t>119J to pay to the Board an amount equal to the amount of that transfer value;</w:t>
      </w:r>
    </w:p>
    <w:p w:rsidR="00B33542" w:rsidRPr="00F45EDF" w:rsidRDefault="00B33542" w:rsidP="00B33542">
      <w:pPr>
        <w:pStyle w:val="subsection2"/>
      </w:pPr>
      <w:r w:rsidRPr="00F45EDF">
        <w:t>the succeeding provisions of this section have effect.</w:t>
      </w:r>
    </w:p>
    <w:p w:rsidR="00B33542" w:rsidRPr="00F45EDF" w:rsidRDefault="00B33542" w:rsidP="00B33542">
      <w:pPr>
        <w:pStyle w:val="subsection"/>
      </w:pPr>
      <w:r w:rsidRPr="00F45EDF">
        <w:tab/>
        <w:t>(2)</w:t>
      </w:r>
      <w:r w:rsidRPr="00F45EDF">
        <w:tab/>
        <w:t xml:space="preserve">The person may, within the period within which he was entitled to make an election under </w:t>
      </w:r>
      <w:r w:rsidR="00F45EDF">
        <w:t>paragraph (</w:t>
      </w:r>
      <w:r w:rsidRPr="00F45EDF">
        <w:t xml:space="preserve">b) of </w:t>
      </w:r>
      <w:r w:rsidR="00F45EDF">
        <w:t>subsection (</w:t>
      </w:r>
      <w:r w:rsidRPr="00F45EDF">
        <w:t>1) of section</w:t>
      </w:r>
      <w:r w:rsidR="00F45EDF">
        <w:t> </w:t>
      </w:r>
      <w:r w:rsidRPr="00F45EDF">
        <w:t>119J, elect that this section shall have effect in relation to him and, where an election is so made, section</w:t>
      </w:r>
      <w:r w:rsidR="00F45EDF">
        <w:t> </w:t>
      </w:r>
      <w:r w:rsidRPr="00F45EDF">
        <w:t xml:space="preserve">119J has effect as if the amount referred to in </w:t>
      </w:r>
      <w:r w:rsidR="00F45EDF">
        <w:t>paragraph (</w:t>
      </w:r>
      <w:r w:rsidRPr="00F45EDF">
        <w:t xml:space="preserve">c) of </w:t>
      </w:r>
      <w:r w:rsidR="00F45EDF">
        <w:t>subsection (</w:t>
      </w:r>
      <w:r w:rsidRPr="00F45EDF">
        <w:t xml:space="preserve">1) of that section, or, if part only of that amount relates to the transfer value </w:t>
      </w:r>
      <w:r w:rsidRPr="00F45EDF">
        <w:lastRenderedPageBreak/>
        <w:t xml:space="preserve">referred to in </w:t>
      </w:r>
      <w:r w:rsidR="00F45EDF">
        <w:t>subsection (</w:t>
      </w:r>
      <w:r w:rsidRPr="00F45EDF">
        <w:t xml:space="preserve">1) of this section, that part of that amount, had been paid to the Board in accordance with that paragraph and the Board had made the payments referred to in </w:t>
      </w:r>
      <w:r w:rsidR="00F45EDF">
        <w:t>paragraph (</w:t>
      </w:r>
      <w:r w:rsidRPr="00F45EDF">
        <w:t xml:space="preserve">a) of </w:t>
      </w:r>
      <w:r w:rsidR="00F45EDF">
        <w:t>subsection (</w:t>
      </w:r>
      <w:r w:rsidRPr="00F45EDF">
        <w:t xml:space="preserve">3), and </w:t>
      </w:r>
      <w:r w:rsidR="00F45EDF">
        <w:t>subsections (</w:t>
      </w:r>
      <w:r w:rsidRPr="00F45EDF">
        <w:t>7) and (8), section</w:t>
      </w:r>
      <w:r w:rsidR="00F45EDF">
        <w:t> </w:t>
      </w:r>
      <w:r w:rsidRPr="00F45EDF">
        <w:t>119J in relation to that amount or that part of that amount, as the case may be.</w:t>
      </w:r>
    </w:p>
    <w:p w:rsidR="00B33542" w:rsidRPr="00F45EDF" w:rsidRDefault="00B33542" w:rsidP="00B33542">
      <w:pPr>
        <w:pStyle w:val="subsection"/>
      </w:pPr>
      <w:r w:rsidRPr="00F45EDF">
        <w:tab/>
        <w:t>(3)</w:t>
      </w:r>
      <w:r w:rsidRPr="00F45EDF">
        <w:tab/>
        <w:t xml:space="preserve">An election under </w:t>
      </w:r>
      <w:r w:rsidR="00F45EDF">
        <w:t>subsection (</w:t>
      </w:r>
      <w:r w:rsidRPr="00F45EDF">
        <w:t xml:space="preserve">2) does not have effect unless the person causes to be assigned to the Board, within the period referred to in that subsection, the life policy or life policies referred to in </w:t>
      </w:r>
      <w:r w:rsidR="00F45EDF">
        <w:t>paragraph (</w:t>
      </w:r>
      <w:r w:rsidRPr="00F45EDF">
        <w:t xml:space="preserve">b) of </w:t>
      </w:r>
      <w:r w:rsidR="00F45EDF">
        <w:t>subsection (</w:t>
      </w:r>
      <w:r w:rsidRPr="00F45EDF">
        <w:t>1) free from any mortgages, charges or other encumbrances.</w:t>
      </w:r>
    </w:p>
    <w:p w:rsidR="00B33542" w:rsidRPr="00F45EDF" w:rsidRDefault="00B33542" w:rsidP="00B33542">
      <w:pPr>
        <w:pStyle w:val="subsection"/>
      </w:pPr>
      <w:r w:rsidRPr="00F45EDF">
        <w:tab/>
        <w:t>(4)</w:t>
      </w:r>
      <w:r w:rsidRPr="00F45EDF">
        <w:tab/>
        <w:t>If:</w:t>
      </w:r>
    </w:p>
    <w:p w:rsidR="00B33542" w:rsidRPr="00F45EDF" w:rsidRDefault="00B33542" w:rsidP="00B33542">
      <w:pPr>
        <w:pStyle w:val="paragraph"/>
      </w:pPr>
      <w:r w:rsidRPr="00F45EDF">
        <w:tab/>
        <w:t>(a)</w:t>
      </w:r>
      <w:r w:rsidRPr="00F45EDF">
        <w:tab/>
        <w:t xml:space="preserve">the salary of the person upon his becoming an employee was greater than the annual remuneration that was payable to him in respect of the last employment in which he was employed and to which a superannuation scheme referred to in </w:t>
      </w:r>
      <w:r w:rsidR="00F45EDF">
        <w:t>subsection (</w:t>
      </w:r>
      <w:r w:rsidRPr="00F45EDF">
        <w:t>1) related; or</w:t>
      </w:r>
    </w:p>
    <w:p w:rsidR="00B33542" w:rsidRPr="00F45EDF" w:rsidRDefault="00B33542" w:rsidP="00B33542">
      <w:pPr>
        <w:pStyle w:val="paragraph"/>
        <w:keepNext/>
      </w:pPr>
      <w:r w:rsidRPr="00F45EDF">
        <w:tab/>
        <w:t>(b)</w:t>
      </w:r>
      <w:r w:rsidRPr="00F45EDF">
        <w:tab/>
        <w:t>after the person became an employee his salary is increased;</w:t>
      </w:r>
    </w:p>
    <w:p w:rsidR="00B33542" w:rsidRPr="00F45EDF" w:rsidRDefault="00B33542" w:rsidP="00B33542">
      <w:pPr>
        <w:pStyle w:val="subsection2"/>
      </w:pPr>
      <w:r w:rsidRPr="00F45EDF">
        <w:t>the Board shall so far as is practicable arrange for the amount or amounts of any life policy or life policies assigned to the Board by the person to be increased by the amount or amounts by which the life policy or life policies would have been increased under that scheme, or for the issue of such additional life policy or life policies in relation to the person as would have been issued under that scheme, if he had remained a member of the scheme and had been in receipt of an annual remuneration equal to that salary or that increased salary, as the case may be.</w:t>
      </w:r>
    </w:p>
    <w:p w:rsidR="00B33542" w:rsidRPr="00F45EDF" w:rsidRDefault="00B33542" w:rsidP="00B33542">
      <w:pPr>
        <w:pStyle w:val="subsection"/>
      </w:pPr>
      <w:r w:rsidRPr="00F45EDF">
        <w:tab/>
        <w:t>(5)</w:t>
      </w:r>
      <w:r w:rsidRPr="00F45EDF">
        <w:tab/>
        <w:t xml:space="preserve">Subject to </w:t>
      </w:r>
      <w:r w:rsidR="00F45EDF">
        <w:t>subsection (</w:t>
      </w:r>
      <w:r w:rsidRPr="00F45EDF">
        <w:t xml:space="preserve">14), so much of any premium payable in respect of any life policy assigned to the Board in accordance with </w:t>
      </w:r>
      <w:r w:rsidR="00F45EDF">
        <w:t>subsection (</w:t>
      </w:r>
      <w:r w:rsidRPr="00F45EDF">
        <w:t xml:space="preserve">3) or issued in accordance with </w:t>
      </w:r>
      <w:r w:rsidR="00F45EDF">
        <w:t>subsection (</w:t>
      </w:r>
      <w:r w:rsidRPr="00F45EDF">
        <w:t>4) as relates to a period during which the person is an employee shall be paid by the Commonwealth out of the Consolidated Revenue Fund, which is appropriated accordingly.</w:t>
      </w:r>
    </w:p>
    <w:p w:rsidR="00B33542" w:rsidRPr="00F45EDF" w:rsidRDefault="00B33542" w:rsidP="00B33542">
      <w:pPr>
        <w:pStyle w:val="subsection"/>
      </w:pPr>
      <w:r w:rsidRPr="00F45EDF">
        <w:tab/>
        <w:t>(6)</w:t>
      </w:r>
      <w:r w:rsidRPr="00F45EDF">
        <w:tab/>
        <w:t xml:space="preserve">Where the person is a contributor to the Fund and the amount of the fortnightly contributions payable by him to the Fund at any </w:t>
      </w:r>
      <w:r w:rsidRPr="00F45EDF">
        <w:lastRenderedPageBreak/>
        <w:t>time is less than the amount that is the prescribed amount in relation to him at that time, he is liable to pay to the Commonwealth an amount equal to the difference.</w:t>
      </w:r>
    </w:p>
    <w:p w:rsidR="00B33542" w:rsidRPr="00F45EDF" w:rsidRDefault="00B33542" w:rsidP="00B33542">
      <w:pPr>
        <w:pStyle w:val="subsection"/>
      </w:pPr>
      <w:r w:rsidRPr="00F45EDF">
        <w:tab/>
        <w:t>(7)</w:t>
      </w:r>
      <w:r w:rsidRPr="00F45EDF">
        <w:tab/>
        <w:t xml:space="preserve">Where the person (in this subsection referred to as </w:t>
      </w:r>
      <w:r w:rsidRPr="00F45EDF">
        <w:rPr>
          <w:b/>
          <w:i/>
        </w:rPr>
        <w:t>the former contributor</w:t>
      </w:r>
      <w:r w:rsidRPr="00F45EDF">
        <w:t xml:space="preserve">) makes an election under </w:t>
      </w:r>
      <w:r w:rsidR="00F45EDF">
        <w:t>subsection (</w:t>
      </w:r>
      <w:r w:rsidRPr="00F45EDF">
        <w:t>1) of section</w:t>
      </w:r>
      <w:r w:rsidR="00F45EDF">
        <w:t> </w:t>
      </w:r>
      <w:r w:rsidRPr="00F45EDF">
        <w:t>119U and, within the period that is the prescribed period in relation to him for the purposes of Division</w:t>
      </w:r>
      <w:r w:rsidR="00F45EDF">
        <w:t> </w:t>
      </w:r>
      <w:r w:rsidRPr="00F45EDF">
        <w:t xml:space="preserve">3, he becomes employed in employment in respect of which a superannuation scheme referred to in </w:t>
      </w:r>
      <w:r w:rsidR="00F45EDF">
        <w:t>paragraph (</w:t>
      </w:r>
      <w:r w:rsidRPr="00F45EDF">
        <w:t xml:space="preserve">a) of </w:t>
      </w:r>
      <w:r w:rsidR="00F45EDF">
        <w:t>subsection (</w:t>
      </w:r>
      <w:r w:rsidRPr="00F45EDF">
        <w:t>1) of this section is applicable and becomes a member of that scheme, then:</w:t>
      </w:r>
    </w:p>
    <w:p w:rsidR="00B33542" w:rsidRPr="00F45EDF" w:rsidRDefault="00B33542" w:rsidP="00B33542">
      <w:pPr>
        <w:pStyle w:val="paragraph"/>
      </w:pPr>
      <w:r w:rsidRPr="00F45EDF">
        <w:tab/>
        <w:t>(a)</w:t>
      </w:r>
      <w:r w:rsidRPr="00F45EDF">
        <w:tab/>
        <w:t xml:space="preserve">subject to </w:t>
      </w:r>
      <w:r w:rsidR="00F45EDF">
        <w:t>paragraph (</w:t>
      </w:r>
      <w:r w:rsidRPr="00F45EDF">
        <w:t>c), Division</w:t>
      </w:r>
      <w:r w:rsidR="00F45EDF">
        <w:t> </w:t>
      </w:r>
      <w:r w:rsidRPr="00F45EDF">
        <w:t>3 has effect in relation to him as if that employment were public employment and that superannuation scheme were an eligible superannuation scheme;</w:t>
      </w:r>
    </w:p>
    <w:p w:rsidR="00B33542" w:rsidRPr="00F45EDF" w:rsidRDefault="00B33542" w:rsidP="00B33542">
      <w:pPr>
        <w:pStyle w:val="paragraph"/>
      </w:pPr>
      <w:r w:rsidRPr="00F45EDF">
        <w:tab/>
        <w:t>(b)</w:t>
      </w:r>
      <w:r w:rsidRPr="00F45EDF">
        <w:tab/>
        <w:t xml:space="preserve">the Board shall assign to the person administering that superannuation scheme the life policies assigned by the former contributor to the Board in accordance with </w:t>
      </w:r>
      <w:r w:rsidR="00F45EDF">
        <w:t>subsection (</w:t>
      </w:r>
      <w:r w:rsidRPr="00F45EDF">
        <w:t xml:space="preserve">3) or issued in relation to the former contributor in accordance with </w:t>
      </w:r>
      <w:r w:rsidR="00F45EDF">
        <w:t>subsection (</w:t>
      </w:r>
      <w:r w:rsidRPr="00F45EDF">
        <w:t>4);</w:t>
      </w:r>
    </w:p>
    <w:p w:rsidR="00B33542" w:rsidRPr="00F45EDF" w:rsidRDefault="00B33542" w:rsidP="00B33542">
      <w:pPr>
        <w:pStyle w:val="paragraph"/>
      </w:pPr>
      <w:r w:rsidRPr="00F45EDF">
        <w:tab/>
        <w:t>(c)</w:t>
      </w:r>
      <w:r w:rsidRPr="00F45EDF">
        <w:tab/>
        <w:t xml:space="preserve">the assignment of those life policies in accordance with </w:t>
      </w:r>
      <w:r w:rsidR="00F45EDF">
        <w:t>paragraph (</w:t>
      </w:r>
      <w:r w:rsidRPr="00F45EDF">
        <w:t>b) shall be deemed to constitute the payment of a transfer value in respect of the former contributor in accordance with section</w:t>
      </w:r>
      <w:r w:rsidR="00F45EDF">
        <w:t> </w:t>
      </w:r>
      <w:r w:rsidRPr="00F45EDF">
        <w:t>119V to the person administering that scheme; and</w:t>
      </w:r>
    </w:p>
    <w:p w:rsidR="00B33542" w:rsidRPr="00F45EDF" w:rsidRDefault="00B33542" w:rsidP="00B33542">
      <w:pPr>
        <w:pStyle w:val="paragraph"/>
      </w:pPr>
      <w:r w:rsidRPr="00F45EDF">
        <w:tab/>
        <w:t>(d)</w:t>
      </w:r>
      <w:r w:rsidRPr="00F45EDF">
        <w:tab/>
        <w:t>the Board shall:</w:t>
      </w:r>
    </w:p>
    <w:p w:rsidR="00B33542" w:rsidRPr="00F45EDF" w:rsidRDefault="00B33542" w:rsidP="00B33542">
      <w:pPr>
        <w:pStyle w:val="paragraphsub"/>
      </w:pPr>
      <w:r w:rsidRPr="00F45EDF">
        <w:tab/>
        <w:t>(i)</w:t>
      </w:r>
      <w:r w:rsidRPr="00F45EDF">
        <w:tab/>
        <w:t>if the amount of any fortnightly contribution paid by the former contributor to the Fund or to the Provident Account exceeded the amount that was the prescribed amount in relation to him at the time of the payment—make a payment to him out of the Fund or the Provident Account, as the case may be, of an amount equal to the amount of the excess; and</w:t>
      </w:r>
    </w:p>
    <w:p w:rsidR="00B33542" w:rsidRPr="00F45EDF" w:rsidRDefault="00B33542" w:rsidP="00B33542">
      <w:pPr>
        <w:pStyle w:val="paragraphsub"/>
      </w:pPr>
      <w:r w:rsidRPr="00F45EDF">
        <w:tab/>
        <w:t>(ii)</w:t>
      </w:r>
      <w:r w:rsidRPr="00F45EDF">
        <w:tab/>
        <w:t xml:space="preserve">make a payment to the Commonwealth out of the Fund or the Provident Account, as the case may be, of an amount equal to the amount that, but for this Part, would have been payable to the former contributor under </w:t>
      </w:r>
      <w:r w:rsidRPr="00F45EDF">
        <w:lastRenderedPageBreak/>
        <w:t>section</w:t>
      </w:r>
      <w:r w:rsidR="00F45EDF">
        <w:t> </w:t>
      </w:r>
      <w:r w:rsidRPr="00F45EDF">
        <w:t>51 or section</w:t>
      </w:r>
      <w:r w:rsidR="00F45EDF">
        <w:t> </w:t>
      </w:r>
      <w:r w:rsidRPr="00F45EDF">
        <w:t xml:space="preserve">85 less any amounts paid to him under </w:t>
      </w:r>
      <w:r w:rsidR="00F45EDF">
        <w:t>subparagraph (</w:t>
      </w:r>
      <w:r w:rsidRPr="00F45EDF">
        <w:t>i).</w:t>
      </w:r>
    </w:p>
    <w:p w:rsidR="00B33542" w:rsidRPr="00F45EDF" w:rsidRDefault="00B33542" w:rsidP="00B33542">
      <w:pPr>
        <w:pStyle w:val="subsection"/>
      </w:pPr>
      <w:r w:rsidRPr="00F45EDF">
        <w:tab/>
        <w:t>(8)</w:t>
      </w:r>
      <w:r w:rsidRPr="00F45EDF">
        <w:tab/>
        <w:t xml:space="preserve">If the life policy or life policies assigned by the person to the Board in accordance with </w:t>
      </w:r>
      <w:r w:rsidR="00F45EDF">
        <w:t>subsection (</w:t>
      </w:r>
      <w:r w:rsidRPr="00F45EDF">
        <w:t xml:space="preserve">3) or issued in relation to him in accordance with </w:t>
      </w:r>
      <w:r w:rsidR="00F45EDF">
        <w:t>subsection (</w:t>
      </w:r>
      <w:r w:rsidRPr="00F45EDF">
        <w:t>4) becomes or become payable at or before the time when he ceased to be a contributor to the Fund or to the Provident Account:</w:t>
      </w:r>
    </w:p>
    <w:p w:rsidR="00B33542" w:rsidRPr="00F45EDF" w:rsidRDefault="00B33542" w:rsidP="00B33542">
      <w:pPr>
        <w:pStyle w:val="paragraph"/>
      </w:pPr>
      <w:r w:rsidRPr="00F45EDF">
        <w:tab/>
        <w:t>(a)</w:t>
      </w:r>
      <w:r w:rsidRPr="00F45EDF">
        <w:tab/>
        <w:t>the Board shall, out of the amount paid to it under the policy or policies:</w:t>
      </w:r>
    </w:p>
    <w:p w:rsidR="00B33542" w:rsidRPr="00F45EDF" w:rsidRDefault="00B33542" w:rsidP="00B33542">
      <w:pPr>
        <w:pStyle w:val="paragraphsub"/>
      </w:pPr>
      <w:r w:rsidRPr="00F45EDF">
        <w:tab/>
        <w:t>(i)</w:t>
      </w:r>
      <w:r w:rsidRPr="00F45EDF">
        <w:tab/>
        <w:t xml:space="preserve">make a payment to the Fund or to the Provident Account of an amount equal to the amount that, but for </w:t>
      </w:r>
      <w:r w:rsidR="00F45EDF">
        <w:t>subsection (</w:t>
      </w:r>
      <w:r w:rsidRPr="00F45EDF">
        <w:t xml:space="preserve">2) of this section, would have been paid by the Board to the Fund or to the Provident Account, as the case may be, under </w:t>
      </w:r>
      <w:r w:rsidR="00F45EDF">
        <w:t>paragraph (</w:t>
      </w:r>
      <w:r w:rsidRPr="00F45EDF">
        <w:t xml:space="preserve">a) of </w:t>
      </w:r>
      <w:r w:rsidR="00F45EDF">
        <w:t>subsection (</w:t>
      </w:r>
      <w:r w:rsidRPr="00F45EDF">
        <w:t xml:space="preserve">3), or under </w:t>
      </w:r>
      <w:r w:rsidR="00F45EDF">
        <w:t>paragraph (</w:t>
      </w:r>
      <w:r w:rsidRPr="00F45EDF">
        <w:t xml:space="preserve">a) of </w:t>
      </w:r>
      <w:r w:rsidR="00F45EDF">
        <w:t>subsection (</w:t>
      </w:r>
      <w:r w:rsidRPr="00F45EDF">
        <w:t>7), of section</w:t>
      </w:r>
      <w:r w:rsidR="00F45EDF">
        <w:t> </w:t>
      </w:r>
      <w:r w:rsidRPr="00F45EDF">
        <w:t xml:space="preserve">119J together with compound interest on that amount, in respect of the period that commenced on the date on which the person made an election in accordance with </w:t>
      </w:r>
      <w:r w:rsidR="00F45EDF">
        <w:t>paragraph (</w:t>
      </w:r>
      <w:r w:rsidRPr="00F45EDF">
        <w:t xml:space="preserve">b) of </w:t>
      </w:r>
      <w:r w:rsidR="00F45EDF">
        <w:t>subsection (</w:t>
      </w:r>
      <w:r w:rsidRPr="00F45EDF">
        <w:t>1) of section</w:t>
      </w:r>
      <w:r w:rsidR="00F45EDF">
        <w:t> </w:t>
      </w:r>
      <w:r w:rsidRPr="00F45EDF">
        <w:t xml:space="preserve">119J and ended on the date on which the life policy or life policies became payable, at the rate or rates applicable under </w:t>
      </w:r>
      <w:r w:rsidR="00F45EDF">
        <w:t>subsection (</w:t>
      </w:r>
      <w:r w:rsidRPr="00F45EDF">
        <w:t>3) of section</w:t>
      </w:r>
      <w:r w:rsidR="00F45EDF">
        <w:t> </w:t>
      </w:r>
      <w:r w:rsidRPr="00F45EDF">
        <w:t>90;</w:t>
      </w:r>
    </w:p>
    <w:p w:rsidR="00B33542" w:rsidRPr="00F45EDF" w:rsidRDefault="00B33542" w:rsidP="00B33542">
      <w:pPr>
        <w:pStyle w:val="paragraphsub"/>
      </w:pPr>
      <w:r w:rsidRPr="00F45EDF">
        <w:tab/>
        <w:t>(ii)</w:t>
      </w:r>
      <w:r w:rsidRPr="00F45EDF">
        <w:tab/>
        <w:t xml:space="preserve">in the case of a policy or policies assigned by the person to the Board in accordance with </w:t>
      </w:r>
      <w:r w:rsidR="00F45EDF">
        <w:t>subsection (</w:t>
      </w:r>
      <w:r w:rsidRPr="00F45EDF">
        <w:t xml:space="preserve">3) of this section—pay to the person, or, if he is dead, to his legal personal representative, an amount equal to so much of any premiums paid by the person in respect of the policy or policies as related to, or to any part of, the period that commenced on the date on which the transfer value referred to in </w:t>
      </w:r>
      <w:r w:rsidR="00F45EDF">
        <w:t>paragraph (</w:t>
      </w:r>
      <w:r w:rsidRPr="00F45EDF">
        <w:t xml:space="preserve">b) of </w:t>
      </w:r>
      <w:r w:rsidR="00F45EDF">
        <w:t>subsection (</w:t>
      </w:r>
      <w:r w:rsidRPr="00F45EDF">
        <w:t>1) of this section is to be deemed for the purposes of Division</w:t>
      </w:r>
      <w:r w:rsidR="00F45EDF">
        <w:t> </w:t>
      </w:r>
      <w:r w:rsidRPr="00F45EDF">
        <w:t>2 to have become payable in respect of him and ended on the date on which he became an employee; and</w:t>
      </w:r>
    </w:p>
    <w:p w:rsidR="00B33542" w:rsidRPr="00F45EDF" w:rsidRDefault="00B33542" w:rsidP="00B33542">
      <w:pPr>
        <w:pStyle w:val="paragraphsub"/>
      </w:pPr>
      <w:r w:rsidRPr="00F45EDF">
        <w:tab/>
        <w:t>(iii)</w:t>
      </w:r>
      <w:r w:rsidRPr="00F45EDF">
        <w:tab/>
        <w:t>pay the balance to the Commonwealth; and</w:t>
      </w:r>
    </w:p>
    <w:p w:rsidR="00B33542" w:rsidRPr="00F45EDF" w:rsidRDefault="00B33542" w:rsidP="00B33542">
      <w:pPr>
        <w:pStyle w:val="paragraph"/>
      </w:pPr>
      <w:r w:rsidRPr="00F45EDF">
        <w:tab/>
        <w:t>(b)</w:t>
      </w:r>
      <w:r w:rsidRPr="00F45EDF">
        <w:tab/>
        <w:t xml:space="preserve">the Commonwealth shall pay to the person, or, if he is dead, to his legal personal representative, an amount equal to the </w:t>
      </w:r>
      <w:r w:rsidRPr="00F45EDF">
        <w:lastRenderedPageBreak/>
        <w:t xml:space="preserve">sum of any amounts paid by the person to the Commonwealth under </w:t>
      </w:r>
      <w:r w:rsidR="00F45EDF">
        <w:t>subsection (</w:t>
      </w:r>
      <w:r w:rsidRPr="00F45EDF">
        <w:t>6).</w:t>
      </w:r>
    </w:p>
    <w:p w:rsidR="00B33542" w:rsidRPr="00F45EDF" w:rsidRDefault="00B33542" w:rsidP="00B33542">
      <w:pPr>
        <w:pStyle w:val="subsection"/>
      </w:pPr>
      <w:r w:rsidRPr="00F45EDF">
        <w:tab/>
        <w:t>(9)</w:t>
      </w:r>
      <w:r w:rsidRPr="00F45EDF">
        <w:tab/>
        <w:t xml:space="preserve">Where the person attains the age of sixty years while he is a contributor to the Fund or to the Provident Account, or ceases to be such a contributor before he attains that age, and neither of the last two preceding subsections applies in relation to him, then, if the election made by the person under </w:t>
      </w:r>
      <w:r w:rsidR="00F45EDF">
        <w:t>subsection (</w:t>
      </w:r>
      <w:r w:rsidRPr="00F45EDF">
        <w:t>2) has not been revoked before 1</w:t>
      </w:r>
      <w:r w:rsidR="00F45EDF">
        <w:t> </w:t>
      </w:r>
      <w:r w:rsidRPr="00F45EDF">
        <w:t>July 1976 in accordance with the next succeeding subsection:</w:t>
      </w:r>
    </w:p>
    <w:p w:rsidR="00B33542" w:rsidRPr="00F45EDF" w:rsidRDefault="00B33542" w:rsidP="00B33542">
      <w:pPr>
        <w:pStyle w:val="paragraph"/>
      </w:pPr>
      <w:r w:rsidRPr="00F45EDF">
        <w:tab/>
        <w:t>(a)</w:t>
      </w:r>
      <w:r w:rsidRPr="00F45EDF">
        <w:tab/>
        <w:t xml:space="preserve">the Board shall surrender the life policy or life policies assigned by him to the Board in accordance with </w:t>
      </w:r>
      <w:r w:rsidR="00F45EDF">
        <w:t>subsection (</w:t>
      </w:r>
      <w:r w:rsidRPr="00F45EDF">
        <w:t xml:space="preserve">3) of this section or issued in relation to him in accordance with </w:t>
      </w:r>
      <w:r w:rsidR="00F45EDF">
        <w:t>subsection (</w:t>
      </w:r>
      <w:r w:rsidRPr="00F45EDF">
        <w:t>4) of this section and, out of the proceeds of the surrender, shall:</w:t>
      </w:r>
    </w:p>
    <w:p w:rsidR="00B33542" w:rsidRPr="00F45EDF" w:rsidRDefault="00B33542" w:rsidP="00B33542">
      <w:pPr>
        <w:pStyle w:val="paragraphsub"/>
      </w:pPr>
      <w:r w:rsidRPr="00F45EDF">
        <w:tab/>
        <w:t>(i)</w:t>
      </w:r>
      <w:r w:rsidRPr="00F45EDF">
        <w:tab/>
        <w:t xml:space="preserve">make a payment to the Fund or to the Provident Account of an amount equal to the amount that, but for </w:t>
      </w:r>
      <w:r w:rsidR="00F45EDF">
        <w:t>subsection (</w:t>
      </w:r>
      <w:r w:rsidRPr="00F45EDF">
        <w:t xml:space="preserve">2) of this section, would have been paid by the Board to the Fund or to the Provident Account, as the case may be, under </w:t>
      </w:r>
      <w:r w:rsidR="00F45EDF">
        <w:t>paragraph (</w:t>
      </w:r>
      <w:r w:rsidRPr="00F45EDF">
        <w:t xml:space="preserve">a) of </w:t>
      </w:r>
      <w:r w:rsidR="00F45EDF">
        <w:t>subsection (</w:t>
      </w:r>
      <w:r w:rsidRPr="00F45EDF">
        <w:t xml:space="preserve">3), or under </w:t>
      </w:r>
      <w:r w:rsidR="00F45EDF">
        <w:t>paragraph (</w:t>
      </w:r>
      <w:r w:rsidRPr="00F45EDF">
        <w:t xml:space="preserve">a) of </w:t>
      </w:r>
      <w:r w:rsidR="00F45EDF">
        <w:t>subsection (</w:t>
      </w:r>
      <w:r w:rsidRPr="00F45EDF">
        <w:t>7), of section</w:t>
      </w:r>
      <w:r w:rsidR="00F45EDF">
        <w:t> </w:t>
      </w:r>
      <w:r w:rsidRPr="00F45EDF">
        <w:t xml:space="preserve">119J together with compound interest on that amount, in respect of the period that commenced on the date on which the person made an election in accordance with </w:t>
      </w:r>
      <w:r w:rsidR="00F45EDF">
        <w:t>paragraph (</w:t>
      </w:r>
      <w:r w:rsidRPr="00F45EDF">
        <w:t xml:space="preserve">b) of </w:t>
      </w:r>
      <w:r w:rsidR="00F45EDF">
        <w:t>subsection (</w:t>
      </w:r>
      <w:r w:rsidRPr="00F45EDF">
        <w:t>1) of section</w:t>
      </w:r>
      <w:r w:rsidR="00F45EDF">
        <w:t> </w:t>
      </w:r>
      <w:r w:rsidRPr="00F45EDF">
        <w:t xml:space="preserve">119J and ended on the date as at which the surrender value or surrender values of the life policy or life policies was or were calculated, at the rate or rates applicable under </w:t>
      </w:r>
      <w:r w:rsidR="00F45EDF">
        <w:t>subsection (</w:t>
      </w:r>
      <w:r w:rsidRPr="00F45EDF">
        <w:t>3) of section</w:t>
      </w:r>
      <w:r w:rsidR="00F45EDF">
        <w:t> </w:t>
      </w:r>
      <w:r w:rsidRPr="00F45EDF">
        <w:t>90;</w:t>
      </w:r>
    </w:p>
    <w:p w:rsidR="00B33542" w:rsidRPr="00F45EDF" w:rsidRDefault="00B33542" w:rsidP="00B33542">
      <w:pPr>
        <w:pStyle w:val="paragraphsub"/>
      </w:pPr>
      <w:r w:rsidRPr="00F45EDF">
        <w:tab/>
        <w:t>(ii)</w:t>
      </w:r>
      <w:r w:rsidRPr="00F45EDF">
        <w:tab/>
        <w:t xml:space="preserve">in the case of a policy or policies assigned by the person to the Board in accordance with </w:t>
      </w:r>
      <w:r w:rsidR="00F45EDF">
        <w:t>subsection (</w:t>
      </w:r>
      <w:r w:rsidRPr="00F45EDF">
        <w:t xml:space="preserve">3) of this section—pay to the person an amount equal to so much of any premiums paid by the person in respect of the policy or policies as related to, or to any part of, the period that commenced on the date on which the transfer value referred to in </w:t>
      </w:r>
      <w:r w:rsidR="00F45EDF">
        <w:t>paragraph (</w:t>
      </w:r>
      <w:r w:rsidRPr="00F45EDF">
        <w:t xml:space="preserve">b) of </w:t>
      </w:r>
      <w:r w:rsidR="00F45EDF">
        <w:t>subsection (</w:t>
      </w:r>
      <w:r w:rsidRPr="00F45EDF">
        <w:t>1) of this section is to be deemed for the purposes of Division</w:t>
      </w:r>
      <w:r w:rsidR="00F45EDF">
        <w:t> </w:t>
      </w:r>
      <w:r w:rsidRPr="00F45EDF">
        <w:t xml:space="preserve">2 to have become payable in </w:t>
      </w:r>
      <w:r w:rsidRPr="00F45EDF">
        <w:lastRenderedPageBreak/>
        <w:t>respect of him and ended on the date on which he became an employee; and</w:t>
      </w:r>
    </w:p>
    <w:p w:rsidR="00B33542" w:rsidRPr="00F45EDF" w:rsidRDefault="00B33542" w:rsidP="00B33542">
      <w:pPr>
        <w:pStyle w:val="paragraphsub"/>
      </w:pPr>
      <w:r w:rsidRPr="00F45EDF">
        <w:tab/>
        <w:t>(iii)</w:t>
      </w:r>
      <w:r w:rsidRPr="00F45EDF">
        <w:tab/>
        <w:t>pay the balance to the Commonwealth; and</w:t>
      </w:r>
    </w:p>
    <w:p w:rsidR="00B33542" w:rsidRPr="00F45EDF" w:rsidRDefault="00B33542" w:rsidP="00B33542">
      <w:pPr>
        <w:pStyle w:val="paragraph"/>
      </w:pPr>
      <w:r w:rsidRPr="00F45EDF">
        <w:tab/>
        <w:t>(b)</w:t>
      </w:r>
      <w:r w:rsidRPr="00F45EDF">
        <w:tab/>
        <w:t xml:space="preserve">the Commonwealth shall pay to the person an amount equal to the sum of any amounts paid by him to the Commonwealth under </w:t>
      </w:r>
      <w:r w:rsidR="00F45EDF">
        <w:t>subsection (</w:t>
      </w:r>
      <w:r w:rsidRPr="00F45EDF">
        <w:t>6).</w:t>
      </w:r>
    </w:p>
    <w:p w:rsidR="00B33542" w:rsidRPr="00F45EDF" w:rsidRDefault="00B33542" w:rsidP="00B33542">
      <w:pPr>
        <w:pStyle w:val="subsection"/>
      </w:pPr>
      <w:r w:rsidRPr="00F45EDF">
        <w:tab/>
        <w:t>(11)</w:t>
      </w:r>
      <w:r w:rsidRPr="00F45EDF">
        <w:tab/>
        <w:t xml:space="preserve">The Minister may, by instrument under his hand published in the </w:t>
      </w:r>
      <w:r w:rsidRPr="00F45EDF">
        <w:rPr>
          <w:i/>
        </w:rPr>
        <w:t>Gazette</w:t>
      </w:r>
      <w:r w:rsidRPr="00F45EDF">
        <w:t>, declare a superannuation scheme, being a scheme under which benefits are provided for by means of life policies, to be an approved superannuation scheme for the purposes of this section.</w:t>
      </w:r>
    </w:p>
    <w:p w:rsidR="00B33542" w:rsidRPr="00F45EDF" w:rsidRDefault="00B33542" w:rsidP="00B33542">
      <w:pPr>
        <w:pStyle w:val="subsection"/>
      </w:pPr>
      <w:r w:rsidRPr="00F45EDF">
        <w:tab/>
        <w:t>(12)</w:t>
      </w:r>
      <w:r w:rsidRPr="00F45EDF">
        <w:tab/>
        <w:t xml:space="preserve">A declaration under </w:t>
      </w:r>
      <w:r w:rsidR="00F45EDF">
        <w:t>subsection (</w:t>
      </w:r>
      <w:r w:rsidRPr="00F45EDF">
        <w:t xml:space="preserve">11) shall come into force on the day on which the instrument of declaration is published in the </w:t>
      </w:r>
      <w:r w:rsidRPr="00F45EDF">
        <w:rPr>
          <w:i/>
        </w:rPr>
        <w:t xml:space="preserve">Gazette </w:t>
      </w:r>
      <w:r w:rsidRPr="00F45EDF">
        <w:t>or, if an earlier day (not being earlier than 1</w:t>
      </w:r>
      <w:r w:rsidR="00F45EDF">
        <w:t> </w:t>
      </w:r>
      <w:r w:rsidRPr="00F45EDF">
        <w:t>January 1970) is specified in the instrument as the day on which the declaration is to be deemed to have come into force, shall be deemed to have come into force on that earlier day.</w:t>
      </w:r>
    </w:p>
    <w:p w:rsidR="00B33542" w:rsidRPr="00F45EDF" w:rsidRDefault="00B33542" w:rsidP="00B33542">
      <w:pPr>
        <w:pStyle w:val="subsection"/>
      </w:pPr>
      <w:r w:rsidRPr="00F45EDF">
        <w:tab/>
        <w:t>(13)</w:t>
      </w:r>
      <w:r w:rsidRPr="00F45EDF">
        <w:tab/>
        <w:t xml:space="preserve">A superannuation scheme shall be taken, for the purposes of this section, to have been an approved superannuation scheme at a particular time if a declaration by the Minister under </w:t>
      </w:r>
      <w:r w:rsidR="00F45EDF">
        <w:t>subsection (</w:t>
      </w:r>
      <w:r w:rsidRPr="00F45EDF">
        <w:t>11) in respect of that scheme was, or is to be deemed to have been, in force at that time.</w:t>
      </w:r>
    </w:p>
    <w:p w:rsidR="00B33542" w:rsidRPr="00F45EDF" w:rsidRDefault="00B33542" w:rsidP="00B33542">
      <w:pPr>
        <w:pStyle w:val="subsection"/>
      </w:pPr>
      <w:r w:rsidRPr="00F45EDF">
        <w:tab/>
        <w:t>(14)</w:t>
      </w:r>
      <w:r w:rsidRPr="00F45EDF">
        <w:tab/>
        <w:t>In the application of this section in relation to a person who is employed by an approved authority:</w:t>
      </w:r>
    </w:p>
    <w:p w:rsidR="00B33542" w:rsidRPr="00F45EDF" w:rsidRDefault="00B33542" w:rsidP="00B33542">
      <w:pPr>
        <w:pStyle w:val="paragraph"/>
      </w:pPr>
      <w:r w:rsidRPr="00F45EDF">
        <w:tab/>
        <w:t>(a)</w:t>
      </w:r>
      <w:r w:rsidRPr="00F45EDF">
        <w:tab/>
      </w:r>
      <w:r w:rsidR="00F45EDF">
        <w:t>subsection (</w:t>
      </w:r>
      <w:r w:rsidRPr="00F45EDF">
        <w:t>5) does not apply but the premiums referred to in that subsection shall be paid by that approved authority, which may apply, for the purpose of making the payments, any moneys under its control; and</w:t>
      </w:r>
    </w:p>
    <w:p w:rsidR="00B33542" w:rsidRPr="00F45EDF" w:rsidRDefault="00B33542" w:rsidP="00B33542">
      <w:pPr>
        <w:pStyle w:val="paragraph"/>
      </w:pPr>
      <w:r w:rsidRPr="00F45EDF">
        <w:tab/>
        <w:t>(b)</w:t>
      </w:r>
      <w:r w:rsidRPr="00F45EDF">
        <w:tab/>
        <w:t>a reference in any other provision of this section to the Commonwealth shall be read as a reference to that approved authority.</w:t>
      </w:r>
    </w:p>
    <w:p w:rsidR="00B33542" w:rsidRPr="00F45EDF" w:rsidRDefault="00B33542" w:rsidP="00B33542">
      <w:pPr>
        <w:pStyle w:val="subsection"/>
      </w:pPr>
      <w:r w:rsidRPr="00F45EDF">
        <w:tab/>
        <w:t>(15)</w:t>
      </w:r>
      <w:r w:rsidRPr="00F45EDF">
        <w:tab/>
        <w:t>In this section:</w:t>
      </w:r>
    </w:p>
    <w:p w:rsidR="00B33542" w:rsidRPr="00F45EDF" w:rsidRDefault="00B33542" w:rsidP="00B33542">
      <w:pPr>
        <w:pStyle w:val="Definition"/>
      </w:pPr>
      <w:r w:rsidRPr="00F45EDF">
        <w:rPr>
          <w:b/>
          <w:i/>
        </w:rPr>
        <w:t>salary</w:t>
      </w:r>
      <w:r w:rsidRPr="00F45EDF">
        <w:t xml:space="preserve"> has the same meaning as in Part III; and</w:t>
      </w:r>
    </w:p>
    <w:p w:rsidR="00B33542" w:rsidRPr="00F45EDF" w:rsidRDefault="00B33542" w:rsidP="00B33542">
      <w:pPr>
        <w:pStyle w:val="Definition"/>
        <w:keepNext/>
        <w:spacing w:after="120"/>
      </w:pPr>
      <w:r w:rsidRPr="00F45EDF">
        <w:rPr>
          <w:b/>
          <w:i/>
        </w:rPr>
        <w:lastRenderedPageBreak/>
        <w:t>the prescribed amount</w:t>
      </w:r>
      <w:r w:rsidRPr="00F45EDF">
        <w:t>, in relation to a person in relation to any time, is an amount ascertained in accordance with the formula</w:t>
      </w:r>
    </w:p>
    <w:p w:rsidR="00B33542" w:rsidRPr="00F45EDF" w:rsidRDefault="00E02FDA" w:rsidP="009B7AF5">
      <w:pPr>
        <w:pStyle w:val="Definition"/>
        <w:spacing w:before="120" w:after="120"/>
      </w:pPr>
      <w:r w:rsidRPr="00F45EDF">
        <w:rPr>
          <w:noProof/>
        </w:rPr>
        <w:drawing>
          <wp:inline distT="0" distB="0" distL="0" distR="0" wp14:anchorId="3FD1D74C" wp14:editId="703D4317">
            <wp:extent cx="198120" cy="354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354965"/>
                    </a:xfrm>
                    <a:prstGeom prst="rect">
                      <a:avLst/>
                    </a:prstGeom>
                    <a:noFill/>
                    <a:ln>
                      <a:noFill/>
                    </a:ln>
                  </pic:spPr>
                </pic:pic>
              </a:graphicData>
            </a:graphic>
          </wp:inline>
        </w:drawing>
      </w:r>
    </w:p>
    <w:p w:rsidR="00B33542" w:rsidRPr="00F45EDF" w:rsidRDefault="00B33542" w:rsidP="00B33542">
      <w:pPr>
        <w:pStyle w:val="subsection2"/>
        <w:spacing w:before="120"/>
      </w:pPr>
      <w:r w:rsidRPr="00F45EDF">
        <w:t>where:</w:t>
      </w:r>
    </w:p>
    <w:p w:rsidR="00B33542" w:rsidRPr="00F45EDF" w:rsidRDefault="00B33542" w:rsidP="00B33542">
      <w:pPr>
        <w:pStyle w:val="Definition"/>
      </w:pPr>
      <w:r w:rsidRPr="00F45EDF">
        <w:rPr>
          <w:b/>
          <w:i/>
        </w:rPr>
        <w:t>a</w:t>
      </w:r>
      <w:r w:rsidRPr="00F45EDF">
        <w:t xml:space="preserve"> is the amount of the annual premium, or the sum of the amounts of the annual premiums, applicable at that time under the life policy or life policies assigned by him to the Board in accordance with </w:t>
      </w:r>
      <w:r w:rsidR="00F45EDF">
        <w:t>subsection (</w:t>
      </w:r>
      <w:r w:rsidRPr="00F45EDF">
        <w:t xml:space="preserve">3) or issued in relation to him in accordance with </w:t>
      </w:r>
      <w:r w:rsidR="00F45EDF">
        <w:t>subsection (</w:t>
      </w:r>
      <w:r w:rsidRPr="00F45EDF">
        <w:t>4).</w:t>
      </w:r>
    </w:p>
    <w:p w:rsidR="00B33542" w:rsidRPr="00F45EDF" w:rsidRDefault="00063731" w:rsidP="00B33542">
      <w:pPr>
        <w:pStyle w:val="Definition"/>
      </w:pPr>
      <w:r w:rsidRPr="00F45EDF">
        <w:rPr>
          <w:b/>
          <w:i/>
        </w:rPr>
        <w:t>b</w:t>
      </w:r>
      <w:r w:rsidR="00B33542" w:rsidRPr="00F45EDF">
        <w:rPr>
          <w:i/>
        </w:rPr>
        <w:t xml:space="preserve"> </w:t>
      </w:r>
      <w:r w:rsidR="00B33542" w:rsidRPr="00F45EDF">
        <w:t xml:space="preserve">is the amount, or the sum of the amounts, payable by him under the superannuation scheme referred to in </w:t>
      </w:r>
      <w:r w:rsidR="00F45EDF">
        <w:t>subsection (</w:t>
      </w:r>
      <w:r w:rsidR="00B33542" w:rsidRPr="00F45EDF">
        <w:t xml:space="preserve">4) immediately before he ceased to be a member of that scheme in respect of the annual premium or the annual premiums under the life policy or life policies assigned by him to the Board in accordance with </w:t>
      </w:r>
      <w:r w:rsidR="00F45EDF">
        <w:t>subsection (</w:t>
      </w:r>
      <w:r w:rsidR="00B33542" w:rsidRPr="00F45EDF">
        <w:t>3).</w:t>
      </w:r>
    </w:p>
    <w:p w:rsidR="00B33542" w:rsidRPr="00F45EDF" w:rsidRDefault="00063731" w:rsidP="00B33542">
      <w:pPr>
        <w:pStyle w:val="Definition"/>
      </w:pPr>
      <w:r w:rsidRPr="00F45EDF">
        <w:rPr>
          <w:b/>
          <w:i/>
        </w:rPr>
        <w:t>c</w:t>
      </w:r>
      <w:r w:rsidR="00B33542" w:rsidRPr="00F45EDF">
        <w:rPr>
          <w:i/>
        </w:rPr>
        <w:t xml:space="preserve"> </w:t>
      </w:r>
      <w:r w:rsidR="00B33542" w:rsidRPr="00F45EDF">
        <w:t xml:space="preserve">is the amount of the annual premium, or the sum of the amounts of the annual premiums, applicable under the life policy or life policies assigned by him to the Board in accordance with </w:t>
      </w:r>
      <w:r w:rsidR="00F45EDF">
        <w:t>subsection (</w:t>
      </w:r>
      <w:r w:rsidR="00B33542" w:rsidRPr="00F45EDF">
        <w:t xml:space="preserve">3) immediately before he ceased to be a member of the superannuation scheme referred to in </w:t>
      </w:r>
      <w:r w:rsidR="00F45EDF">
        <w:t>subsection (</w:t>
      </w:r>
      <w:r w:rsidR="00B33542" w:rsidRPr="00F45EDF">
        <w:t>4).</w:t>
      </w:r>
    </w:p>
    <w:p w:rsidR="00B33542" w:rsidRPr="00F45EDF" w:rsidRDefault="00B33542" w:rsidP="00B33542">
      <w:pPr>
        <w:pStyle w:val="subsection"/>
      </w:pPr>
      <w:r w:rsidRPr="00F45EDF">
        <w:tab/>
        <w:t>(16)</w:t>
      </w:r>
      <w:r w:rsidRPr="00F45EDF">
        <w:tab/>
        <w:t>This section does not apply to or in relation to a person who becomes an employee on or after 1</w:t>
      </w:r>
      <w:r w:rsidR="00F45EDF">
        <w:t> </w:t>
      </w:r>
      <w:r w:rsidRPr="00F45EDF">
        <w:t>July 1976.</w:t>
      </w:r>
    </w:p>
    <w:p w:rsidR="00B33542" w:rsidRPr="00F45EDF" w:rsidRDefault="00B33542" w:rsidP="00B33542">
      <w:pPr>
        <w:pStyle w:val="subsection"/>
      </w:pPr>
      <w:r w:rsidRPr="00F45EDF">
        <w:tab/>
        <w:t>(17)</w:t>
      </w:r>
      <w:r w:rsidRPr="00F45EDF">
        <w:tab/>
      </w:r>
      <w:r w:rsidR="00F45EDF">
        <w:t>Subsection (</w:t>
      </w:r>
      <w:r w:rsidRPr="00F45EDF">
        <w:t>4) does not apply in relation to an increase in the salary of an employee that occurs on or after 1</w:t>
      </w:r>
      <w:r w:rsidR="00F45EDF">
        <w:t> </w:t>
      </w:r>
      <w:r w:rsidRPr="00F45EDF">
        <w:t>July 1976.</w:t>
      </w:r>
    </w:p>
    <w:p w:rsidR="00B33542" w:rsidRPr="00F45EDF" w:rsidRDefault="00B33542" w:rsidP="00B33542">
      <w:pPr>
        <w:pStyle w:val="subsection"/>
      </w:pPr>
      <w:r w:rsidRPr="00F45EDF">
        <w:tab/>
        <w:t>(18)</w:t>
      </w:r>
      <w:r w:rsidRPr="00F45EDF">
        <w:tab/>
        <w:t xml:space="preserve">A person shall not be required to pay an amount to the Commonwealth under </w:t>
      </w:r>
      <w:r w:rsidR="00F45EDF">
        <w:t>subsection (</w:t>
      </w:r>
      <w:r w:rsidRPr="00F45EDF">
        <w:t>6) on or after 1</w:t>
      </w:r>
      <w:r w:rsidR="00F45EDF">
        <w:t> </w:t>
      </w:r>
      <w:r w:rsidRPr="00F45EDF">
        <w:t>July 1976 unless the obligation to pay that amount is in relation to a time before 1</w:t>
      </w:r>
      <w:r w:rsidR="00F45EDF">
        <w:t> </w:t>
      </w:r>
      <w:r w:rsidRPr="00F45EDF">
        <w:t>July 1976.</w:t>
      </w:r>
    </w:p>
    <w:p w:rsidR="00B33542" w:rsidRPr="00F45EDF" w:rsidRDefault="00B33542" w:rsidP="00B33542">
      <w:pPr>
        <w:pStyle w:val="subsection"/>
      </w:pPr>
      <w:r w:rsidRPr="00F45EDF">
        <w:tab/>
        <w:t>(19)</w:t>
      </w:r>
      <w:r w:rsidRPr="00F45EDF">
        <w:tab/>
      </w:r>
      <w:r w:rsidR="00F45EDF">
        <w:t>Subsections (</w:t>
      </w:r>
      <w:r w:rsidRPr="00F45EDF">
        <w:t>7), (8) and (9) do not apply to or in relation to a person who ceases to be an employee on or after 1</w:t>
      </w:r>
      <w:r w:rsidR="00F45EDF">
        <w:t> </w:t>
      </w:r>
      <w:r w:rsidRPr="00F45EDF">
        <w:t>July 1976.</w:t>
      </w:r>
    </w:p>
    <w:p w:rsidR="00B33542" w:rsidRPr="00F45EDF" w:rsidRDefault="00B33542" w:rsidP="00B33542">
      <w:pPr>
        <w:pStyle w:val="ActHead5"/>
      </w:pPr>
      <w:bookmarkStart w:id="241" w:name="_Toc531703795"/>
      <w:r w:rsidRPr="004506DD">
        <w:rPr>
          <w:rStyle w:val="CharSectno"/>
        </w:rPr>
        <w:lastRenderedPageBreak/>
        <w:t>119ZD</w:t>
      </w:r>
      <w:r w:rsidRPr="00F45EDF">
        <w:t xml:space="preserve">  Special provisions in relation to persons to whom section</w:t>
      </w:r>
      <w:r w:rsidR="00F45EDF">
        <w:t> </w:t>
      </w:r>
      <w:r w:rsidRPr="00F45EDF">
        <w:t>7 applies</w:t>
      </w:r>
      <w:bookmarkEnd w:id="241"/>
    </w:p>
    <w:p w:rsidR="00B33542" w:rsidRPr="00F45EDF" w:rsidRDefault="00B33542" w:rsidP="00B33542">
      <w:pPr>
        <w:pStyle w:val="subsection"/>
      </w:pPr>
      <w:r w:rsidRPr="00F45EDF">
        <w:tab/>
        <w:t>(1)</w:t>
      </w:r>
      <w:r w:rsidRPr="00F45EDF">
        <w:tab/>
        <w:t>This section applies to a person with whom an arrangement made by the Commonwealth or an approved authority is in force under section</w:t>
      </w:r>
      <w:r w:rsidR="00F45EDF">
        <w:t> </w:t>
      </w:r>
      <w:r w:rsidRPr="00F45EDF">
        <w:t>7.</w:t>
      </w:r>
    </w:p>
    <w:p w:rsidR="00B33542" w:rsidRPr="00F45EDF" w:rsidRDefault="00B33542" w:rsidP="00B33542">
      <w:pPr>
        <w:pStyle w:val="subsection"/>
      </w:pPr>
      <w:r w:rsidRPr="00F45EDF">
        <w:tab/>
        <w:t>(2)</w:t>
      </w:r>
      <w:r w:rsidRPr="00F45EDF">
        <w:tab/>
        <w:t>If, after the commencement of this section, a person to whom this section applies becomes an employee and a contributor to the Fund or to the Provident Account:</w:t>
      </w:r>
    </w:p>
    <w:p w:rsidR="00B33542" w:rsidRPr="00F45EDF" w:rsidRDefault="00B33542" w:rsidP="00B33542">
      <w:pPr>
        <w:pStyle w:val="paragraph"/>
      </w:pPr>
      <w:r w:rsidRPr="00F45EDF">
        <w:tab/>
        <w:t>(a)</w:t>
      </w:r>
      <w:r w:rsidRPr="00F45EDF">
        <w:tab/>
      </w:r>
      <w:r w:rsidR="00F45EDF">
        <w:t>subsection (</w:t>
      </w:r>
      <w:r w:rsidRPr="00F45EDF">
        <w:t>2A) of section</w:t>
      </w:r>
      <w:r w:rsidR="00F45EDF">
        <w:t> </w:t>
      </w:r>
      <w:r w:rsidRPr="00F45EDF">
        <w:t>7 has effect subject to the succeeding provisions of this section; and</w:t>
      </w:r>
    </w:p>
    <w:p w:rsidR="00B33542" w:rsidRPr="00F45EDF" w:rsidRDefault="00B33542" w:rsidP="00B33542">
      <w:pPr>
        <w:pStyle w:val="paragraph"/>
      </w:pPr>
      <w:r w:rsidRPr="00F45EDF">
        <w:tab/>
        <w:t>(b)</w:t>
      </w:r>
      <w:r w:rsidRPr="00F45EDF">
        <w:tab/>
      </w:r>
      <w:r w:rsidR="00F45EDF">
        <w:t>subsection (</w:t>
      </w:r>
      <w:r w:rsidRPr="00F45EDF">
        <w:t>3) of section</w:t>
      </w:r>
      <w:r w:rsidR="00F45EDF">
        <w:t> </w:t>
      </w:r>
      <w:r w:rsidRPr="00F45EDF">
        <w:t xml:space="preserve">119D and </w:t>
      </w:r>
      <w:r w:rsidR="00F45EDF">
        <w:t>paragraph (</w:t>
      </w:r>
      <w:r w:rsidRPr="00F45EDF">
        <w:t xml:space="preserve">a) of </w:t>
      </w:r>
      <w:r w:rsidR="00F45EDF">
        <w:t>subsection (</w:t>
      </w:r>
      <w:r w:rsidRPr="00F45EDF">
        <w:t>1) of section</w:t>
      </w:r>
      <w:r w:rsidR="00F45EDF">
        <w:t> </w:t>
      </w:r>
      <w:r w:rsidRPr="00F45EDF">
        <w:t>119H have effect in relation to him as if:</w:t>
      </w:r>
    </w:p>
    <w:p w:rsidR="00B33542" w:rsidRPr="00F45EDF" w:rsidRDefault="00B33542" w:rsidP="00B33542">
      <w:pPr>
        <w:pStyle w:val="paragraphsub"/>
      </w:pPr>
      <w:r w:rsidRPr="00F45EDF">
        <w:tab/>
        <w:t>(i)</w:t>
      </w:r>
      <w:r w:rsidRPr="00F45EDF">
        <w:tab/>
        <w:t>the arrangement constituted a superannuation scheme;</w:t>
      </w:r>
    </w:p>
    <w:p w:rsidR="00B33542" w:rsidRPr="00F45EDF" w:rsidRDefault="00B33542" w:rsidP="00B33542">
      <w:pPr>
        <w:pStyle w:val="paragraphsub"/>
      </w:pPr>
      <w:r w:rsidRPr="00F45EDF">
        <w:tab/>
        <w:t>(ii)</w:t>
      </w:r>
      <w:r w:rsidRPr="00F45EDF">
        <w:tab/>
        <w:t>his employment by the Commonwealth or the authority had terminated immediately before he became an employee; and</w:t>
      </w:r>
    </w:p>
    <w:p w:rsidR="00B33542" w:rsidRPr="00F45EDF" w:rsidRDefault="00B33542" w:rsidP="00B33542">
      <w:pPr>
        <w:pStyle w:val="paragraphsub"/>
      </w:pPr>
      <w:r w:rsidRPr="00F45EDF">
        <w:tab/>
        <w:t>(iii)</w:t>
      </w:r>
      <w:r w:rsidRPr="00F45EDF">
        <w:tab/>
        <w:t>he was entitled to have assigned to him the legal title to any life policies that had been assigned to the Commonwealth or the authority in pursuance of the arrangement.</w:t>
      </w:r>
    </w:p>
    <w:p w:rsidR="00B33542" w:rsidRPr="00F45EDF" w:rsidRDefault="00B33542" w:rsidP="00B33542">
      <w:pPr>
        <w:pStyle w:val="subsection"/>
      </w:pPr>
      <w:r w:rsidRPr="00F45EDF">
        <w:tab/>
        <w:t>(3)</w:t>
      </w:r>
      <w:r w:rsidRPr="00F45EDF">
        <w:tab/>
        <w:t xml:space="preserve">Subject to this section, the Commonwealth or the authority is not required to assign the life policies to the person before the expiration of the period within which he was entitled to make an election in accordance with </w:t>
      </w:r>
      <w:r w:rsidR="00F45EDF">
        <w:t>paragraph (</w:t>
      </w:r>
      <w:r w:rsidRPr="00F45EDF">
        <w:t xml:space="preserve">b) of </w:t>
      </w:r>
      <w:r w:rsidR="00F45EDF">
        <w:t>subsection (</w:t>
      </w:r>
      <w:r w:rsidRPr="00F45EDF">
        <w:t>1) of section</w:t>
      </w:r>
      <w:r w:rsidR="00F45EDF">
        <w:t> </w:t>
      </w:r>
      <w:r w:rsidRPr="00F45EDF">
        <w:t>119J.</w:t>
      </w:r>
    </w:p>
    <w:p w:rsidR="00B33542" w:rsidRPr="00F45EDF" w:rsidRDefault="00B33542" w:rsidP="00B33542">
      <w:pPr>
        <w:pStyle w:val="subsection"/>
      </w:pPr>
      <w:r w:rsidRPr="00F45EDF">
        <w:tab/>
        <w:t>(4)</w:t>
      </w:r>
      <w:r w:rsidRPr="00F45EDF">
        <w:tab/>
        <w:t xml:space="preserve">If the person makes an election in accordance with </w:t>
      </w:r>
      <w:r w:rsidR="00F45EDF">
        <w:t>paragraph (</w:t>
      </w:r>
      <w:r w:rsidRPr="00F45EDF">
        <w:t xml:space="preserve">b) of </w:t>
      </w:r>
      <w:r w:rsidR="00F45EDF">
        <w:t>subsection (</w:t>
      </w:r>
      <w:r w:rsidRPr="00F45EDF">
        <w:t>1) of section</w:t>
      </w:r>
      <w:r w:rsidR="00F45EDF">
        <w:t> </w:t>
      </w:r>
      <w:r w:rsidRPr="00F45EDF">
        <w:t>119J, the succeeding provisions of this section have effect.</w:t>
      </w:r>
    </w:p>
    <w:p w:rsidR="00B33542" w:rsidRPr="00F45EDF" w:rsidRDefault="00B33542" w:rsidP="00B33542">
      <w:pPr>
        <w:pStyle w:val="subsection"/>
      </w:pPr>
      <w:r w:rsidRPr="00F45EDF">
        <w:tab/>
        <w:t>(5)</w:t>
      </w:r>
      <w:r w:rsidRPr="00F45EDF">
        <w:tab/>
        <w:t xml:space="preserve">If the person does not make an election in accordance with </w:t>
      </w:r>
      <w:r w:rsidR="00F45EDF">
        <w:t>subsection (</w:t>
      </w:r>
      <w:r w:rsidRPr="00F45EDF">
        <w:t>2) of section</w:t>
      </w:r>
      <w:r w:rsidR="00F45EDF">
        <w:t> </w:t>
      </w:r>
      <w:r w:rsidRPr="00F45EDF">
        <w:t>119ZC:</w:t>
      </w:r>
    </w:p>
    <w:p w:rsidR="00B33542" w:rsidRPr="00F45EDF" w:rsidRDefault="00B33542" w:rsidP="00B33542">
      <w:pPr>
        <w:pStyle w:val="paragraph"/>
      </w:pPr>
      <w:r w:rsidRPr="00F45EDF">
        <w:lastRenderedPageBreak/>
        <w:tab/>
        <w:t>(a)</w:t>
      </w:r>
      <w:r w:rsidRPr="00F45EDF">
        <w:tab/>
        <w:t>the Commonwealth or the authority shall surrender the life policy or life policies and, out of the proceeds of the surrender, shall:</w:t>
      </w:r>
    </w:p>
    <w:p w:rsidR="00B33542" w:rsidRPr="00F45EDF" w:rsidRDefault="00B33542" w:rsidP="00B33542">
      <w:pPr>
        <w:pStyle w:val="paragraphsub"/>
      </w:pPr>
      <w:r w:rsidRPr="00F45EDF">
        <w:tab/>
        <w:t>(i)</w:t>
      </w:r>
      <w:r w:rsidRPr="00F45EDF">
        <w:tab/>
        <w:t>pay to the Board an amount equal to the surrender value of the policy, or the sum of the surrender values of the policies, calculated as at the date immediately before the person became an employee; and</w:t>
      </w:r>
    </w:p>
    <w:p w:rsidR="00B33542" w:rsidRPr="00F45EDF" w:rsidRDefault="00B33542" w:rsidP="00B33542">
      <w:pPr>
        <w:pStyle w:val="paragraphsub"/>
      </w:pPr>
      <w:r w:rsidRPr="00F45EDF">
        <w:tab/>
        <w:t>(ii)</w:t>
      </w:r>
      <w:r w:rsidRPr="00F45EDF">
        <w:tab/>
        <w:t>pay the balance (if any) to the person; and</w:t>
      </w:r>
    </w:p>
    <w:p w:rsidR="00B33542" w:rsidRPr="00F45EDF" w:rsidRDefault="00B33542" w:rsidP="00B33542">
      <w:pPr>
        <w:pStyle w:val="paragraph"/>
      </w:pPr>
      <w:r w:rsidRPr="00F45EDF">
        <w:tab/>
        <w:t>(b)</w:t>
      </w:r>
      <w:r w:rsidRPr="00F45EDF">
        <w:tab/>
        <w:t xml:space="preserve">the amount so paid to the Board shall be deemed to have been paid to the Board by the person under </w:t>
      </w:r>
      <w:r w:rsidR="00F45EDF">
        <w:t>subsection (</w:t>
      </w:r>
      <w:r w:rsidRPr="00F45EDF">
        <w:t>1) of section</w:t>
      </w:r>
      <w:r w:rsidR="00F45EDF">
        <w:t> </w:t>
      </w:r>
      <w:r w:rsidRPr="00F45EDF">
        <w:t>119J.</w:t>
      </w:r>
    </w:p>
    <w:p w:rsidR="00B33542" w:rsidRPr="00F45EDF" w:rsidRDefault="00B33542" w:rsidP="00B33542">
      <w:pPr>
        <w:pStyle w:val="subsection"/>
      </w:pPr>
      <w:r w:rsidRPr="00F45EDF">
        <w:tab/>
        <w:t>(6)</w:t>
      </w:r>
      <w:r w:rsidRPr="00F45EDF">
        <w:tab/>
        <w:t xml:space="preserve">If the person makes an election in accordance with </w:t>
      </w:r>
      <w:r w:rsidR="00F45EDF">
        <w:t>subsection (</w:t>
      </w:r>
      <w:r w:rsidRPr="00F45EDF">
        <w:t>2) of section</w:t>
      </w:r>
      <w:r w:rsidR="00F45EDF">
        <w:t> </w:t>
      </w:r>
      <w:r w:rsidRPr="00F45EDF">
        <w:t>119ZC:</w:t>
      </w:r>
    </w:p>
    <w:p w:rsidR="00B33542" w:rsidRPr="00F45EDF" w:rsidRDefault="00B33542" w:rsidP="00B33542">
      <w:pPr>
        <w:pStyle w:val="paragraph"/>
      </w:pPr>
      <w:r w:rsidRPr="00F45EDF">
        <w:tab/>
        <w:t>(a)</w:t>
      </w:r>
      <w:r w:rsidRPr="00F45EDF">
        <w:tab/>
        <w:t>the Commonwealth or the authority shall assign the life policy or life policies to the Board;</w:t>
      </w:r>
    </w:p>
    <w:p w:rsidR="00B33542" w:rsidRPr="00F45EDF" w:rsidRDefault="00B33542" w:rsidP="00B33542">
      <w:pPr>
        <w:pStyle w:val="paragraph"/>
      </w:pPr>
      <w:r w:rsidRPr="00F45EDF">
        <w:tab/>
        <w:t>(b)</w:t>
      </w:r>
      <w:r w:rsidRPr="00F45EDF">
        <w:tab/>
        <w:t xml:space="preserve">the assignment shall be deemed to constitute an assignment of the policy or policies to the Board by the person in accordance with </w:t>
      </w:r>
      <w:r w:rsidR="00F45EDF">
        <w:t>subsection (</w:t>
      </w:r>
      <w:r w:rsidRPr="00F45EDF">
        <w:t>3) of section</w:t>
      </w:r>
      <w:r w:rsidR="00F45EDF">
        <w:t> </w:t>
      </w:r>
      <w:r w:rsidRPr="00F45EDF">
        <w:t>119ZC; and</w:t>
      </w:r>
    </w:p>
    <w:p w:rsidR="00B33542" w:rsidRPr="00F45EDF" w:rsidRDefault="00B33542" w:rsidP="00B33542">
      <w:pPr>
        <w:pStyle w:val="paragraph"/>
      </w:pPr>
      <w:r w:rsidRPr="00F45EDF">
        <w:tab/>
        <w:t>(c)</w:t>
      </w:r>
      <w:r w:rsidRPr="00F45EDF">
        <w:tab/>
        <w:t xml:space="preserve">the person is not liable to pay any amount to the Commonwealth or the authority under </w:t>
      </w:r>
      <w:r w:rsidR="00F45EDF">
        <w:t>subsection (</w:t>
      </w:r>
      <w:r w:rsidRPr="00F45EDF">
        <w:t>2A) of section</w:t>
      </w:r>
      <w:r w:rsidR="00F45EDF">
        <w:t> </w:t>
      </w:r>
      <w:r w:rsidRPr="00F45EDF">
        <w:t>7.</w:t>
      </w:r>
    </w:p>
    <w:p w:rsidR="00B33542" w:rsidRPr="00F45EDF" w:rsidRDefault="00B33542" w:rsidP="00B33542">
      <w:pPr>
        <w:pStyle w:val="ActHead5"/>
      </w:pPr>
      <w:bookmarkStart w:id="242" w:name="_Toc531703796"/>
      <w:r w:rsidRPr="004506DD">
        <w:rPr>
          <w:rStyle w:val="CharSectno"/>
        </w:rPr>
        <w:t>119ZE</w:t>
      </w:r>
      <w:r w:rsidRPr="00F45EDF">
        <w:t xml:space="preserve">  Payments out of Consolidated Revenue Fund</w:t>
      </w:r>
      <w:bookmarkEnd w:id="242"/>
    </w:p>
    <w:p w:rsidR="00B33542" w:rsidRPr="00F45EDF" w:rsidRDefault="00B33542" w:rsidP="00B33542">
      <w:pPr>
        <w:pStyle w:val="subsection"/>
      </w:pPr>
      <w:r w:rsidRPr="00F45EDF">
        <w:tab/>
        <w:t>(1)</w:t>
      </w:r>
      <w:r w:rsidRPr="00F45EDF">
        <w:tab/>
        <w:t>Subject to this section, section</w:t>
      </w:r>
      <w:r w:rsidR="00F45EDF">
        <w:t> </w:t>
      </w:r>
      <w:r w:rsidRPr="00F45EDF">
        <w:t>33 applies in relation to a payment of a transfer value under section</w:t>
      </w:r>
      <w:r w:rsidR="00F45EDF">
        <w:t> </w:t>
      </w:r>
      <w:r w:rsidRPr="00F45EDF">
        <w:t>119V in respect of a person who has been a contributor to the Fund as if that payment were a payment of pension.</w:t>
      </w:r>
    </w:p>
    <w:p w:rsidR="00B33542" w:rsidRPr="00F45EDF" w:rsidRDefault="00B33542" w:rsidP="00B33542">
      <w:pPr>
        <w:pStyle w:val="subsection"/>
      </w:pPr>
      <w:r w:rsidRPr="00F45EDF">
        <w:tab/>
        <w:t>(2)</w:t>
      </w:r>
      <w:r w:rsidRPr="00F45EDF">
        <w:tab/>
        <w:t>In the application of section</w:t>
      </w:r>
      <w:r w:rsidR="00F45EDF">
        <w:t> </w:t>
      </w:r>
      <w:r w:rsidRPr="00F45EDF">
        <w:t xml:space="preserve">33 in relation to payment of a deferred benefit, the reference in </w:t>
      </w:r>
      <w:r w:rsidR="00F45EDF">
        <w:t>subsection (</w:t>
      </w:r>
      <w:r w:rsidRPr="00F45EDF">
        <w:t>7) to $208 shall be read as a reference to such amount as the Board determines.</w:t>
      </w:r>
    </w:p>
    <w:p w:rsidR="00B33542" w:rsidRPr="00F45EDF" w:rsidRDefault="00B33542" w:rsidP="00B33542">
      <w:pPr>
        <w:pStyle w:val="subsection"/>
      </w:pPr>
      <w:r w:rsidRPr="00F45EDF">
        <w:tab/>
        <w:t>(3)</w:t>
      </w:r>
      <w:r w:rsidRPr="00F45EDF">
        <w:tab/>
        <w:t>Where the Commonwealth is required to make a payment by reason of section</w:t>
      </w:r>
      <w:r w:rsidR="00F45EDF">
        <w:t> </w:t>
      </w:r>
      <w:r w:rsidRPr="00F45EDF">
        <w:t xml:space="preserve">33 in respect of a payment of a deferred benefit, </w:t>
      </w:r>
      <w:r w:rsidR="007F245F" w:rsidRPr="00F45EDF">
        <w:t>section</w:t>
      </w:r>
      <w:r w:rsidR="00F45EDF">
        <w:t> </w:t>
      </w:r>
      <w:r w:rsidRPr="00F45EDF">
        <w:t xml:space="preserve">106 and </w:t>
      </w:r>
      <w:r w:rsidR="00F45EDF">
        <w:t>subsection (</w:t>
      </w:r>
      <w:r w:rsidRPr="00F45EDF">
        <w:t>3) of section</w:t>
      </w:r>
      <w:r w:rsidR="00F45EDF">
        <w:t> </w:t>
      </w:r>
      <w:r w:rsidRPr="00F45EDF">
        <w:t>119 apply in relation to that payment by the Commonwealth.</w:t>
      </w:r>
    </w:p>
    <w:p w:rsidR="00B33542" w:rsidRPr="00F45EDF" w:rsidRDefault="00B33542" w:rsidP="00B33542">
      <w:pPr>
        <w:pStyle w:val="subsection"/>
      </w:pPr>
      <w:r w:rsidRPr="00F45EDF">
        <w:lastRenderedPageBreak/>
        <w:tab/>
        <w:t>(4)</w:t>
      </w:r>
      <w:r w:rsidRPr="00F45EDF">
        <w:tab/>
        <w:t xml:space="preserve">Subject to </w:t>
      </w:r>
      <w:r w:rsidR="00F45EDF">
        <w:t>subsections (</w:t>
      </w:r>
      <w:r w:rsidRPr="00F45EDF">
        <w:t>5), (6) and (7), where a payment is made of a transfer value under section</w:t>
      </w:r>
      <w:r w:rsidR="00F45EDF">
        <w:t> </w:t>
      </w:r>
      <w:r w:rsidRPr="00F45EDF">
        <w:t>119V, or of a deferred benefit under section</w:t>
      </w:r>
      <w:r w:rsidR="00F45EDF">
        <w:t> </w:t>
      </w:r>
      <w:r w:rsidRPr="00F45EDF">
        <w:t>119W in respect of a person who has been a contributor to the Provident Account, the Commonwealth shall pay to the Provident Account an amount equal to two</w:t>
      </w:r>
      <w:r w:rsidR="00F45EDF">
        <w:noBreakHyphen/>
      </w:r>
      <w:r w:rsidRPr="00F45EDF">
        <w:t>thirds of the payment.</w:t>
      </w:r>
    </w:p>
    <w:p w:rsidR="00B33542" w:rsidRPr="00F45EDF" w:rsidRDefault="00B33542" w:rsidP="00B33542">
      <w:pPr>
        <w:pStyle w:val="subsection"/>
      </w:pPr>
      <w:r w:rsidRPr="00F45EDF">
        <w:tab/>
        <w:t>(5)</w:t>
      </w:r>
      <w:r w:rsidRPr="00F45EDF">
        <w:tab/>
        <w:t xml:space="preserve">The amount by which a deferred benefit by way of a pension is increased in pursuance of </w:t>
      </w:r>
      <w:r w:rsidR="00F45EDF">
        <w:t>subsection (</w:t>
      </w:r>
      <w:r w:rsidRPr="00F45EDF">
        <w:t>5) of section</w:t>
      </w:r>
      <w:r w:rsidR="00F45EDF">
        <w:t> </w:t>
      </w:r>
      <w:r w:rsidRPr="00F45EDF">
        <w:t>119T is payable from the Fund without contribution by the Commonwealth.</w:t>
      </w:r>
    </w:p>
    <w:p w:rsidR="00B33542" w:rsidRPr="00F45EDF" w:rsidRDefault="00B33542" w:rsidP="00B33542">
      <w:pPr>
        <w:pStyle w:val="subsection"/>
      </w:pPr>
      <w:r w:rsidRPr="00F45EDF">
        <w:tab/>
        <w:t>(6)</w:t>
      </w:r>
      <w:r w:rsidRPr="00F45EDF">
        <w:tab/>
        <w:t>Where:</w:t>
      </w:r>
    </w:p>
    <w:p w:rsidR="00B33542" w:rsidRPr="00F45EDF" w:rsidRDefault="00B33542" w:rsidP="00B33542">
      <w:pPr>
        <w:pStyle w:val="paragraph"/>
      </w:pPr>
      <w:r w:rsidRPr="00F45EDF">
        <w:tab/>
        <w:t>(a)</w:t>
      </w:r>
      <w:r w:rsidRPr="00F45EDF">
        <w:tab/>
        <w:t>an amount has been paid to the Fund or to the Provident Account under Division</w:t>
      </w:r>
      <w:r w:rsidR="00F45EDF">
        <w:t> </w:t>
      </w:r>
      <w:r w:rsidRPr="00F45EDF">
        <w:t>2 in respect of a person; and</w:t>
      </w:r>
    </w:p>
    <w:p w:rsidR="00B33542" w:rsidRPr="00F45EDF" w:rsidRDefault="00B33542" w:rsidP="00B33542">
      <w:pPr>
        <w:pStyle w:val="paragraph"/>
      </w:pPr>
      <w:r w:rsidRPr="00F45EDF">
        <w:tab/>
        <w:t>(b)</w:t>
      </w:r>
      <w:r w:rsidRPr="00F45EDF">
        <w:tab/>
        <w:t>a benefit is subsequently paid under this Act to or in respect of the person, being a benefit consisting of:</w:t>
      </w:r>
    </w:p>
    <w:p w:rsidR="00B33542" w:rsidRPr="00F45EDF" w:rsidRDefault="00B33542" w:rsidP="00B33542">
      <w:pPr>
        <w:pStyle w:val="paragraphsub"/>
      </w:pPr>
      <w:r w:rsidRPr="00F45EDF">
        <w:tab/>
        <w:t>(i)</w:t>
      </w:r>
      <w:r w:rsidRPr="00F45EDF">
        <w:tab/>
        <w:t>a fortnightly instalment of a pension (including a pension constituting or forming part of any deferred benefits referred to in section</w:t>
      </w:r>
      <w:r w:rsidR="00F45EDF">
        <w:t> </w:t>
      </w:r>
      <w:r w:rsidRPr="00F45EDF">
        <w:t>119W);</w:t>
      </w:r>
    </w:p>
    <w:p w:rsidR="00B33542" w:rsidRPr="00F45EDF" w:rsidRDefault="00B33542" w:rsidP="00B33542">
      <w:pPr>
        <w:pStyle w:val="paragraphsub"/>
      </w:pPr>
      <w:r w:rsidRPr="00F45EDF">
        <w:tab/>
        <w:t>(ii)</w:t>
      </w:r>
      <w:r w:rsidRPr="00F45EDF">
        <w:tab/>
        <w:t>a sum referred to in section</w:t>
      </w:r>
      <w:r w:rsidR="00F45EDF">
        <w:t> </w:t>
      </w:r>
      <w:r w:rsidRPr="00F45EDF">
        <w:t>82 or section</w:t>
      </w:r>
      <w:r w:rsidR="00F45EDF">
        <w:t> </w:t>
      </w:r>
      <w:r w:rsidRPr="00F45EDF">
        <w:t>83 (including a sum constituting a deferred benefit referred to in section</w:t>
      </w:r>
      <w:r w:rsidR="00F45EDF">
        <w:t> </w:t>
      </w:r>
      <w:r w:rsidRPr="00F45EDF">
        <w:t>119W); or</w:t>
      </w:r>
    </w:p>
    <w:p w:rsidR="00B33542" w:rsidRPr="00F45EDF" w:rsidRDefault="00B33542" w:rsidP="00B33542">
      <w:pPr>
        <w:pStyle w:val="paragraphsub"/>
        <w:keepNext/>
      </w:pPr>
      <w:r w:rsidRPr="00F45EDF">
        <w:tab/>
        <w:t>(iii)</w:t>
      </w:r>
      <w:r w:rsidRPr="00F45EDF">
        <w:tab/>
        <w:t>a transfer value referred to in section</w:t>
      </w:r>
      <w:r w:rsidR="00F45EDF">
        <w:t> </w:t>
      </w:r>
      <w:r w:rsidRPr="00F45EDF">
        <w:t>119V;</w:t>
      </w:r>
    </w:p>
    <w:p w:rsidR="00B33542" w:rsidRPr="00F45EDF" w:rsidRDefault="00B33542" w:rsidP="00B33542">
      <w:pPr>
        <w:pStyle w:val="subsection2"/>
      </w:pPr>
      <w:r w:rsidRPr="00F45EDF">
        <w:t>sections</w:t>
      </w:r>
      <w:r w:rsidR="00F45EDF">
        <w:t> </w:t>
      </w:r>
      <w:r w:rsidRPr="00F45EDF">
        <w:t>33 and 92 and the preceding provisions of this section do not apply in relation to the payment of that benefit but the Commonwealth shall pay to the Fund or to the Provident Account, as the case may be, an amount equal to so much of the amount of that benefit as the Board determines.</w:t>
      </w:r>
    </w:p>
    <w:p w:rsidR="00B33542" w:rsidRPr="00F45EDF" w:rsidRDefault="00B33542" w:rsidP="00B33542">
      <w:pPr>
        <w:pStyle w:val="subsection"/>
      </w:pPr>
      <w:r w:rsidRPr="00F45EDF">
        <w:tab/>
        <w:t>(7)</w:t>
      </w:r>
      <w:r w:rsidRPr="00F45EDF">
        <w:tab/>
        <w:t>This section does not have effect on and after 1</w:t>
      </w:r>
      <w:r w:rsidR="00F45EDF">
        <w:t> </w:t>
      </w:r>
      <w:r w:rsidRPr="00F45EDF">
        <w:t>July 1976.</w:t>
      </w:r>
    </w:p>
    <w:p w:rsidR="00B33542" w:rsidRPr="00F45EDF" w:rsidRDefault="00B33542" w:rsidP="002028EB">
      <w:pPr>
        <w:pStyle w:val="ActHead5"/>
      </w:pPr>
      <w:bookmarkStart w:id="243" w:name="_Toc531703797"/>
      <w:r w:rsidRPr="004506DD">
        <w:rPr>
          <w:rStyle w:val="CharSectno"/>
        </w:rPr>
        <w:t>119ZEA</w:t>
      </w:r>
      <w:r w:rsidRPr="00F45EDF">
        <w:t xml:space="preserve">  Application of Part on and after 1</w:t>
      </w:r>
      <w:r w:rsidR="00F45EDF">
        <w:t> </w:t>
      </w:r>
      <w:r w:rsidRPr="00F45EDF">
        <w:t>July 1976</w:t>
      </w:r>
      <w:bookmarkEnd w:id="243"/>
    </w:p>
    <w:p w:rsidR="00B33542" w:rsidRPr="00F45EDF" w:rsidRDefault="00B33542" w:rsidP="002028EB">
      <w:pPr>
        <w:pStyle w:val="subsection"/>
        <w:keepNext/>
      </w:pPr>
      <w:r w:rsidRPr="00F45EDF">
        <w:tab/>
      </w:r>
      <w:r w:rsidRPr="00F45EDF">
        <w:tab/>
        <w:t>On and after 1</w:t>
      </w:r>
      <w:r w:rsidR="00F45EDF">
        <w:t> </w:t>
      </w:r>
      <w:r w:rsidRPr="00F45EDF">
        <w:t>July 1976:</w:t>
      </w:r>
    </w:p>
    <w:p w:rsidR="00B33542" w:rsidRPr="00F45EDF" w:rsidRDefault="00B33542" w:rsidP="002028EB">
      <w:pPr>
        <w:pStyle w:val="paragraph"/>
        <w:keepNext/>
      </w:pPr>
      <w:r w:rsidRPr="00F45EDF">
        <w:tab/>
        <w:t>(a)</w:t>
      </w:r>
      <w:r w:rsidRPr="00F45EDF">
        <w:tab/>
        <w:t>a reference in this Part to the Board shall be read as including a reference to the Commissioner for Superannuation;</w:t>
      </w:r>
    </w:p>
    <w:p w:rsidR="00B33542" w:rsidRPr="00F45EDF" w:rsidRDefault="00B33542" w:rsidP="00B33542">
      <w:pPr>
        <w:pStyle w:val="paragraph"/>
      </w:pPr>
      <w:r w:rsidRPr="00F45EDF">
        <w:tab/>
        <w:t>(b)</w:t>
      </w:r>
      <w:r w:rsidRPr="00F45EDF">
        <w:tab/>
        <w:t xml:space="preserve">the first reference in </w:t>
      </w:r>
      <w:r w:rsidR="00F45EDF">
        <w:t>paragraph (</w:t>
      </w:r>
      <w:r w:rsidRPr="00F45EDF">
        <w:t xml:space="preserve">a) of </w:t>
      </w:r>
      <w:r w:rsidR="00F45EDF">
        <w:t>subsection (</w:t>
      </w:r>
      <w:r w:rsidRPr="00F45EDF">
        <w:t>3) of section</w:t>
      </w:r>
      <w:r w:rsidR="00F45EDF">
        <w:t> </w:t>
      </w:r>
      <w:r w:rsidRPr="00F45EDF">
        <w:t xml:space="preserve">119J and the last reference in </w:t>
      </w:r>
      <w:r w:rsidR="00F45EDF">
        <w:t>subsection (</w:t>
      </w:r>
      <w:r w:rsidRPr="00F45EDF">
        <w:t xml:space="preserve">2) of </w:t>
      </w:r>
      <w:r w:rsidRPr="00F45EDF">
        <w:lastRenderedPageBreak/>
        <w:t>section</w:t>
      </w:r>
      <w:r w:rsidR="00F45EDF">
        <w:t> </w:t>
      </w:r>
      <w:r w:rsidRPr="00F45EDF">
        <w:t>119V to the Fund shall be read as a reference to the new Superannuation Fund;</w:t>
      </w:r>
    </w:p>
    <w:p w:rsidR="00B33542" w:rsidRPr="00F45EDF" w:rsidRDefault="00B33542" w:rsidP="00B33542">
      <w:pPr>
        <w:pStyle w:val="paragraph"/>
      </w:pPr>
      <w:r w:rsidRPr="00F45EDF">
        <w:tab/>
        <w:t>(c)</w:t>
      </w:r>
      <w:r w:rsidRPr="00F45EDF">
        <w:tab/>
        <w:t xml:space="preserve">the reference in </w:t>
      </w:r>
      <w:r w:rsidR="00F45EDF">
        <w:t>paragraph (</w:t>
      </w:r>
      <w:r w:rsidRPr="00F45EDF">
        <w:t xml:space="preserve">a), and the first reference in </w:t>
      </w:r>
      <w:r w:rsidR="00F45EDF">
        <w:t>paragraph (</w:t>
      </w:r>
      <w:r w:rsidRPr="00F45EDF">
        <w:t xml:space="preserve">b), of </w:t>
      </w:r>
      <w:r w:rsidR="00F45EDF">
        <w:t>subsection (</w:t>
      </w:r>
      <w:r w:rsidRPr="00F45EDF">
        <w:t>7) of section</w:t>
      </w:r>
      <w:r w:rsidR="00F45EDF">
        <w:t> </w:t>
      </w:r>
      <w:r w:rsidRPr="00F45EDF">
        <w:t>119J to the Provident Account shall be read as a reference to the new Superannuation Fund;</w:t>
      </w:r>
    </w:p>
    <w:p w:rsidR="00B33542" w:rsidRPr="00F45EDF" w:rsidRDefault="00B33542" w:rsidP="00B33542">
      <w:pPr>
        <w:pStyle w:val="paragraph"/>
      </w:pPr>
      <w:r w:rsidRPr="00F45EDF">
        <w:tab/>
        <w:t>(d)</w:t>
      </w:r>
      <w:r w:rsidRPr="00F45EDF">
        <w:tab/>
        <w:t xml:space="preserve">the reference in </w:t>
      </w:r>
      <w:r w:rsidR="00F45EDF">
        <w:t>subsection (</w:t>
      </w:r>
      <w:r w:rsidRPr="00F45EDF">
        <w:t>2) of section</w:t>
      </w:r>
      <w:r w:rsidR="00F45EDF">
        <w:t> </w:t>
      </w:r>
      <w:r w:rsidRPr="00F45EDF">
        <w:t xml:space="preserve">119X, the reference in </w:t>
      </w:r>
      <w:r w:rsidR="00F45EDF">
        <w:t>subparagraph (</w:t>
      </w:r>
      <w:r w:rsidRPr="00F45EDF">
        <w:t xml:space="preserve">i) of </w:t>
      </w:r>
      <w:r w:rsidR="00F45EDF">
        <w:t>paragraph (</w:t>
      </w:r>
      <w:r w:rsidRPr="00F45EDF">
        <w:t xml:space="preserve">a) of </w:t>
      </w:r>
      <w:r w:rsidR="00F45EDF">
        <w:t>subsection (</w:t>
      </w:r>
      <w:r w:rsidRPr="00F45EDF">
        <w:t xml:space="preserve">8), and the reference in </w:t>
      </w:r>
      <w:r w:rsidR="00F45EDF">
        <w:t>subparagraph (</w:t>
      </w:r>
      <w:r w:rsidRPr="00F45EDF">
        <w:t xml:space="preserve">i) of </w:t>
      </w:r>
      <w:r w:rsidR="00F45EDF">
        <w:t>paragraph (</w:t>
      </w:r>
      <w:r w:rsidRPr="00F45EDF">
        <w:t xml:space="preserve">a) of </w:t>
      </w:r>
      <w:r w:rsidR="00F45EDF">
        <w:t>subsection (</w:t>
      </w:r>
      <w:r w:rsidRPr="00F45EDF">
        <w:t>9), of section</w:t>
      </w:r>
      <w:r w:rsidR="00F45EDF">
        <w:t> </w:t>
      </w:r>
      <w:r w:rsidRPr="00F45EDF">
        <w:t>119ZC to a payment to be made to the Fund or to the Provident Account shall be read as a reference to a payment to be made to the new Superannuation Fund; and</w:t>
      </w:r>
    </w:p>
    <w:p w:rsidR="00B33542" w:rsidRPr="00F45EDF" w:rsidRDefault="00B33542" w:rsidP="00B33542">
      <w:pPr>
        <w:pStyle w:val="paragraph"/>
      </w:pPr>
      <w:r w:rsidRPr="00F45EDF">
        <w:tab/>
        <w:t>(e)</w:t>
      </w:r>
      <w:r w:rsidRPr="00F45EDF">
        <w:tab/>
        <w:t xml:space="preserve">the references in </w:t>
      </w:r>
      <w:r w:rsidR="00F45EDF">
        <w:t>paragraph (</w:t>
      </w:r>
      <w:r w:rsidRPr="00F45EDF">
        <w:t xml:space="preserve">d) of </w:t>
      </w:r>
      <w:r w:rsidR="00F45EDF">
        <w:t>subsection (</w:t>
      </w:r>
      <w:r w:rsidRPr="00F45EDF">
        <w:t>7) of section</w:t>
      </w:r>
      <w:r w:rsidR="00F45EDF">
        <w:t> </w:t>
      </w:r>
      <w:r w:rsidRPr="00F45EDF">
        <w:t>119ZC to a payment to be made out of the Fund or the Provident Account shall each be read as a reference to a payment to be made out of the new Superannuation Fund.</w:t>
      </w:r>
    </w:p>
    <w:p w:rsidR="00B33542" w:rsidRPr="00F45EDF" w:rsidRDefault="00B33542" w:rsidP="002477D1">
      <w:pPr>
        <w:pStyle w:val="ActHead2"/>
        <w:pageBreakBefore/>
      </w:pPr>
      <w:bookmarkStart w:id="244" w:name="_Toc531703798"/>
      <w:r w:rsidRPr="004506DD">
        <w:rPr>
          <w:rStyle w:val="CharPartNo"/>
        </w:rPr>
        <w:lastRenderedPageBreak/>
        <w:t>Part XI</w:t>
      </w:r>
      <w:r w:rsidRPr="00F45EDF">
        <w:t>—</w:t>
      </w:r>
      <w:r w:rsidRPr="004506DD">
        <w:rPr>
          <w:rStyle w:val="CharPartText"/>
        </w:rPr>
        <w:t>Pension increases on and after 1</w:t>
      </w:r>
      <w:r w:rsidR="00F45EDF" w:rsidRPr="004506DD">
        <w:rPr>
          <w:rStyle w:val="CharPartText"/>
        </w:rPr>
        <w:t> </w:t>
      </w:r>
      <w:r w:rsidRPr="004506DD">
        <w:rPr>
          <w:rStyle w:val="CharPartText"/>
        </w:rPr>
        <w:t>January 2002</w:t>
      </w:r>
      <w:bookmarkEnd w:id="244"/>
    </w:p>
    <w:p w:rsidR="00B33542" w:rsidRPr="004506DD" w:rsidRDefault="009B7AF5" w:rsidP="00B33542">
      <w:pPr>
        <w:pStyle w:val="Header"/>
      </w:pPr>
      <w:r w:rsidRPr="004506DD">
        <w:rPr>
          <w:rStyle w:val="CharDivNo"/>
        </w:rPr>
        <w:t xml:space="preserve"> </w:t>
      </w:r>
      <w:r w:rsidRPr="004506DD">
        <w:rPr>
          <w:rStyle w:val="CharDivText"/>
        </w:rPr>
        <w:t xml:space="preserve"> </w:t>
      </w:r>
    </w:p>
    <w:p w:rsidR="00B33542" w:rsidRPr="00F45EDF" w:rsidRDefault="00B33542" w:rsidP="00B33542">
      <w:pPr>
        <w:pStyle w:val="ActHead5"/>
      </w:pPr>
      <w:bookmarkStart w:id="245" w:name="_Toc531703799"/>
      <w:r w:rsidRPr="004506DD">
        <w:rPr>
          <w:rStyle w:val="CharSectno"/>
        </w:rPr>
        <w:t>120</w:t>
      </w:r>
      <w:r w:rsidRPr="00F45EDF">
        <w:t xml:space="preserve">  Interpretation</w:t>
      </w:r>
      <w:bookmarkEnd w:id="245"/>
    </w:p>
    <w:p w:rsidR="00B33542" w:rsidRPr="00F45EDF" w:rsidRDefault="00B33542" w:rsidP="00B33542">
      <w:pPr>
        <w:pStyle w:val="subsection"/>
      </w:pPr>
      <w:r w:rsidRPr="00F45EDF">
        <w:tab/>
        <w:t>(1)</w:t>
      </w:r>
      <w:r w:rsidRPr="00F45EDF">
        <w:tab/>
        <w:t>In this Part, unless the contrary intention appears:</w:t>
      </w:r>
    </w:p>
    <w:p w:rsidR="00B33542" w:rsidRPr="00F45EDF" w:rsidRDefault="00B33542" w:rsidP="00B33542">
      <w:pPr>
        <w:pStyle w:val="Definition"/>
      </w:pPr>
      <w:r w:rsidRPr="00F45EDF">
        <w:rPr>
          <w:b/>
          <w:i/>
        </w:rPr>
        <w:t>first quarter</w:t>
      </w:r>
      <w:r w:rsidRPr="00F45EDF">
        <w:t>, in relation to a half</w:t>
      </w:r>
      <w:r w:rsidR="00F45EDF">
        <w:noBreakHyphen/>
      </w:r>
      <w:r w:rsidRPr="00F45EDF">
        <w:t>year, means:</w:t>
      </w:r>
    </w:p>
    <w:p w:rsidR="00B33542" w:rsidRPr="00F45EDF" w:rsidRDefault="00B33542" w:rsidP="00B33542">
      <w:pPr>
        <w:pStyle w:val="paragraph"/>
      </w:pPr>
      <w:r w:rsidRPr="00F45EDF">
        <w:tab/>
        <w:t>(a)</w:t>
      </w:r>
      <w:r w:rsidRPr="00F45EDF">
        <w:tab/>
        <w:t>for a half</w:t>
      </w:r>
      <w:r w:rsidR="00F45EDF">
        <w:noBreakHyphen/>
      </w:r>
      <w:r w:rsidRPr="00F45EDF">
        <w:t>year beginning on 1</w:t>
      </w:r>
      <w:r w:rsidR="00F45EDF">
        <w:t> </w:t>
      </w:r>
      <w:r w:rsidRPr="00F45EDF">
        <w:t>January in a year—the March quarter of the year; and</w:t>
      </w:r>
    </w:p>
    <w:p w:rsidR="00B33542" w:rsidRPr="00F45EDF" w:rsidRDefault="00B33542" w:rsidP="00B33542">
      <w:pPr>
        <w:pStyle w:val="paragraph"/>
      </w:pPr>
      <w:r w:rsidRPr="00F45EDF">
        <w:tab/>
        <w:t>(b)</w:t>
      </w:r>
      <w:r w:rsidRPr="00F45EDF">
        <w:tab/>
        <w:t>for a half</w:t>
      </w:r>
      <w:r w:rsidR="00F45EDF">
        <w:noBreakHyphen/>
      </w:r>
      <w:r w:rsidRPr="00F45EDF">
        <w:t>year beginning on 1</w:t>
      </w:r>
      <w:r w:rsidR="00F45EDF">
        <w:t> </w:t>
      </w:r>
      <w:r w:rsidRPr="00F45EDF">
        <w:t>July in a year—the September quarter of the year.</w:t>
      </w:r>
    </w:p>
    <w:p w:rsidR="00B33542" w:rsidRPr="00F45EDF" w:rsidRDefault="00B33542" w:rsidP="00B33542">
      <w:pPr>
        <w:pStyle w:val="Definition"/>
      </w:pPr>
      <w:r w:rsidRPr="00F45EDF">
        <w:rPr>
          <w:b/>
          <w:i/>
        </w:rPr>
        <w:t>half</w:t>
      </w:r>
      <w:r w:rsidR="00F45EDF">
        <w:rPr>
          <w:b/>
          <w:i/>
        </w:rPr>
        <w:noBreakHyphen/>
      </w:r>
      <w:r w:rsidRPr="00F45EDF">
        <w:rPr>
          <w:b/>
          <w:i/>
        </w:rPr>
        <w:t>year</w:t>
      </w:r>
      <w:r w:rsidRPr="00F45EDF">
        <w:t xml:space="preserve"> means a period of 6 months beginning on 1</w:t>
      </w:r>
      <w:r w:rsidR="00F45EDF">
        <w:t> </w:t>
      </w:r>
      <w:r w:rsidRPr="00F45EDF">
        <w:t>January or 1</w:t>
      </w:r>
      <w:r w:rsidR="00F45EDF">
        <w:t> </w:t>
      </w:r>
      <w:r w:rsidRPr="00F45EDF">
        <w:t>July in any year.</w:t>
      </w:r>
    </w:p>
    <w:p w:rsidR="00B33542" w:rsidRPr="00F45EDF" w:rsidRDefault="00B33542" w:rsidP="00B33542">
      <w:pPr>
        <w:pStyle w:val="Definition"/>
      </w:pPr>
      <w:r w:rsidRPr="00F45EDF">
        <w:rPr>
          <w:b/>
          <w:i/>
        </w:rPr>
        <w:t>pension</w:t>
      </w:r>
      <w:r w:rsidRPr="00F45EDF">
        <w:t xml:space="preserve"> includes a pension payable by virtue of section</w:t>
      </w:r>
      <w:r w:rsidR="00F45EDF">
        <w:t> </w:t>
      </w:r>
      <w:r w:rsidRPr="00F45EDF">
        <w:t xml:space="preserve">9 or 14 of the </w:t>
      </w:r>
      <w:r w:rsidRPr="00F45EDF">
        <w:rPr>
          <w:i/>
        </w:rPr>
        <w:t>Superannuation Act (No.</w:t>
      </w:r>
      <w:r w:rsidR="00F45EDF">
        <w:rPr>
          <w:i/>
        </w:rPr>
        <w:t> </w:t>
      </w:r>
      <w:r w:rsidRPr="00F45EDF">
        <w:rPr>
          <w:i/>
        </w:rPr>
        <w:t xml:space="preserve">2) 1956 </w:t>
      </w:r>
      <w:r w:rsidRPr="00F45EDF">
        <w:t>or section</w:t>
      </w:r>
      <w:r w:rsidR="00F45EDF">
        <w:t> </w:t>
      </w:r>
      <w:r w:rsidRPr="00F45EDF">
        <w:t xml:space="preserve">10 of the </w:t>
      </w:r>
      <w:r w:rsidRPr="00F45EDF">
        <w:rPr>
          <w:i/>
        </w:rPr>
        <w:t>Superannuation (Pension Increases) Act 1971</w:t>
      </w:r>
      <w:r w:rsidRPr="00F45EDF">
        <w:t>, but does not include:</w:t>
      </w:r>
    </w:p>
    <w:p w:rsidR="00B33542" w:rsidRPr="00F45EDF" w:rsidRDefault="00B33542" w:rsidP="00B33542">
      <w:pPr>
        <w:pStyle w:val="paragraph"/>
      </w:pPr>
      <w:r w:rsidRPr="00F45EDF">
        <w:tab/>
        <w:t>(a)</w:t>
      </w:r>
      <w:r w:rsidRPr="00F45EDF">
        <w:tab/>
        <w:t>a pension that became payable under section</w:t>
      </w:r>
      <w:r w:rsidR="00F45EDF">
        <w:t> </w:t>
      </w:r>
      <w:r w:rsidRPr="00F45EDF">
        <w:t>71 of this Act, not being such a pension for which contributions were made to a State Fund as defined by section</w:t>
      </w:r>
      <w:r w:rsidR="00F45EDF">
        <w:t> </w:t>
      </w:r>
      <w:r w:rsidRPr="00F45EDF">
        <w:t>101 of this Act; or</w:t>
      </w:r>
    </w:p>
    <w:p w:rsidR="00B33542" w:rsidRPr="00F45EDF" w:rsidRDefault="00B33542" w:rsidP="00B33542">
      <w:pPr>
        <w:pStyle w:val="paragraph"/>
      </w:pPr>
      <w:r w:rsidRPr="00F45EDF">
        <w:tab/>
        <w:t>(b)</w:t>
      </w:r>
      <w:r w:rsidRPr="00F45EDF">
        <w:tab/>
        <w:t>a pension payable (whether under section</w:t>
      </w:r>
      <w:r w:rsidR="00F45EDF">
        <w:t> </w:t>
      </w:r>
      <w:r w:rsidRPr="00F45EDF">
        <w:t>71 of this Act or otherwise) in respect of a child.</w:t>
      </w:r>
    </w:p>
    <w:p w:rsidR="00B33542" w:rsidRPr="00F45EDF" w:rsidRDefault="00B33542" w:rsidP="00B33542">
      <w:pPr>
        <w:pStyle w:val="Definition"/>
      </w:pPr>
      <w:r w:rsidRPr="00F45EDF">
        <w:rPr>
          <w:b/>
          <w:i/>
        </w:rPr>
        <w:t>prescribed half</w:t>
      </w:r>
      <w:r w:rsidR="00F45EDF">
        <w:rPr>
          <w:b/>
          <w:i/>
        </w:rPr>
        <w:noBreakHyphen/>
      </w:r>
      <w:r w:rsidRPr="00F45EDF">
        <w:rPr>
          <w:b/>
          <w:i/>
        </w:rPr>
        <w:t>year</w:t>
      </w:r>
      <w:r w:rsidRPr="00F45EDF">
        <w:t xml:space="preserve"> means the half</w:t>
      </w:r>
      <w:r w:rsidR="00F45EDF">
        <w:noBreakHyphen/>
      </w:r>
      <w:r w:rsidRPr="00F45EDF">
        <w:t>year commencing on 1</w:t>
      </w:r>
      <w:r w:rsidR="00F45EDF">
        <w:t> </w:t>
      </w:r>
      <w:r w:rsidRPr="00F45EDF">
        <w:t>January 2002 or a subsequent half</w:t>
      </w:r>
      <w:r w:rsidR="00F45EDF">
        <w:noBreakHyphen/>
      </w:r>
      <w:r w:rsidRPr="00F45EDF">
        <w:t>year.</w:t>
      </w:r>
    </w:p>
    <w:p w:rsidR="00B33542" w:rsidRPr="00F45EDF" w:rsidRDefault="00B33542" w:rsidP="00B33542">
      <w:pPr>
        <w:pStyle w:val="Definition"/>
      </w:pPr>
      <w:r w:rsidRPr="00F45EDF">
        <w:rPr>
          <w:b/>
          <w:i/>
        </w:rPr>
        <w:t>Statistician</w:t>
      </w:r>
      <w:r w:rsidRPr="00F45EDF">
        <w:t xml:space="preserve"> means the Australian Statistician.</w:t>
      </w:r>
    </w:p>
    <w:p w:rsidR="00B33542" w:rsidRPr="00F45EDF" w:rsidRDefault="00B33542" w:rsidP="00B33542">
      <w:pPr>
        <w:pStyle w:val="subsection"/>
      </w:pPr>
      <w:r w:rsidRPr="00F45EDF">
        <w:tab/>
        <w:t>(2)</w:t>
      </w:r>
      <w:r w:rsidRPr="00F45EDF">
        <w:tab/>
        <w:t xml:space="preserve">Subject to </w:t>
      </w:r>
      <w:r w:rsidR="00F45EDF">
        <w:t>subsection (</w:t>
      </w:r>
      <w:r w:rsidRPr="00F45EDF">
        <w:t>3), if at any time, whether before or after the commencement of this section, the Statistician has published or publishes in respect of a particular first quarter in a half</w:t>
      </w:r>
      <w:r w:rsidR="00F45EDF">
        <w:noBreakHyphen/>
      </w:r>
      <w:r w:rsidRPr="00F45EDF">
        <w:t xml:space="preserve">year an all groups consumer price index number for the weighted average of the 8 capital cities in substitution for an index number previously published by him in respect of that quarter, the publication of the </w:t>
      </w:r>
      <w:r w:rsidRPr="00F45EDF">
        <w:lastRenderedPageBreak/>
        <w:t>later index number shall be disregarded for the purposes of this Part.</w:t>
      </w:r>
    </w:p>
    <w:p w:rsidR="00B33542" w:rsidRPr="00F45EDF" w:rsidRDefault="00B33542" w:rsidP="00B33542">
      <w:pPr>
        <w:pStyle w:val="subsection"/>
      </w:pPr>
      <w:r w:rsidRPr="00F45EDF">
        <w:tab/>
        <w:t>(3)</w:t>
      </w:r>
      <w:r w:rsidRPr="00F45EDF">
        <w:tab/>
        <w:t xml:space="preserve">If at any time, whether before or after the commencement of this section, the Statistician has changed or changes the </w:t>
      </w:r>
      <w:r w:rsidR="00346ECF" w:rsidRPr="00F45EDF">
        <w:t>index reference period</w:t>
      </w:r>
      <w:r w:rsidRPr="00F45EDF">
        <w:t xml:space="preserve"> for the Consumer Price Index, then, for the purposes of the application of this Part after the change took place or takes place, regard shall be had only to index numbers published in terms of the new </w:t>
      </w:r>
      <w:r w:rsidR="00346ECF" w:rsidRPr="00F45EDF">
        <w:t>index reference period</w:t>
      </w:r>
      <w:r w:rsidRPr="00F45EDF">
        <w:t>.</w:t>
      </w:r>
    </w:p>
    <w:p w:rsidR="00B33542" w:rsidRPr="00F45EDF" w:rsidRDefault="00B33542" w:rsidP="00B33542">
      <w:pPr>
        <w:pStyle w:val="subsection"/>
      </w:pPr>
      <w:r w:rsidRPr="00F45EDF">
        <w:tab/>
        <w:t>(4)</w:t>
      </w:r>
      <w:r w:rsidRPr="00F45EDF">
        <w:tab/>
        <w:t>If the prescribed percentage for the purposes of section</w:t>
      </w:r>
      <w:r w:rsidR="00F45EDF">
        <w:t> </w:t>
      </w:r>
      <w:r w:rsidRPr="00F45EDF">
        <w:t>121 is or includes a fraction of one</w:t>
      </w:r>
      <w:r w:rsidR="00F45EDF">
        <w:noBreakHyphen/>
      </w:r>
      <w:r w:rsidRPr="00F45EDF">
        <w:t>tenth of 1 per centum:</w:t>
      </w:r>
    </w:p>
    <w:p w:rsidR="00B33542" w:rsidRPr="00F45EDF" w:rsidRDefault="00B33542" w:rsidP="00B33542">
      <w:pPr>
        <w:pStyle w:val="paragraph"/>
      </w:pPr>
      <w:r w:rsidRPr="00F45EDF">
        <w:tab/>
        <w:t>(a)</w:t>
      </w:r>
      <w:r w:rsidRPr="00F45EDF">
        <w:tab/>
        <w:t>where that fraction is less than one</w:t>
      </w:r>
      <w:r w:rsidR="00F45EDF">
        <w:noBreakHyphen/>
      </w:r>
      <w:r w:rsidRPr="00F45EDF">
        <w:t>half of one</w:t>
      </w:r>
      <w:r w:rsidR="00F45EDF">
        <w:noBreakHyphen/>
      </w:r>
      <w:r w:rsidRPr="00F45EDF">
        <w:t>tenth—that fraction shall be disregarded; and</w:t>
      </w:r>
    </w:p>
    <w:p w:rsidR="00B33542" w:rsidRPr="00F45EDF" w:rsidRDefault="00B33542" w:rsidP="00B33542">
      <w:pPr>
        <w:pStyle w:val="paragraph"/>
      </w:pPr>
      <w:r w:rsidRPr="00F45EDF">
        <w:tab/>
        <w:t>(b)</w:t>
      </w:r>
      <w:r w:rsidRPr="00F45EDF">
        <w:tab/>
        <w:t>where that fraction is not less than one</w:t>
      </w:r>
      <w:r w:rsidR="00F45EDF">
        <w:noBreakHyphen/>
      </w:r>
      <w:r w:rsidRPr="00F45EDF">
        <w:t>half of one</w:t>
      </w:r>
      <w:r w:rsidR="00F45EDF">
        <w:noBreakHyphen/>
      </w:r>
      <w:r w:rsidRPr="00F45EDF">
        <w:t>tenth—that fraction shall be treated as one</w:t>
      </w:r>
      <w:r w:rsidR="00F45EDF">
        <w:noBreakHyphen/>
      </w:r>
      <w:r w:rsidRPr="00F45EDF">
        <w:t>tenth.</w:t>
      </w:r>
    </w:p>
    <w:p w:rsidR="00B33542" w:rsidRPr="00F45EDF" w:rsidRDefault="00B33542" w:rsidP="00B33542">
      <w:pPr>
        <w:pStyle w:val="ActHead5"/>
      </w:pPr>
      <w:bookmarkStart w:id="246" w:name="_Toc531703800"/>
      <w:r w:rsidRPr="004506DD">
        <w:rPr>
          <w:rStyle w:val="CharSectno"/>
        </w:rPr>
        <w:t>121</w:t>
      </w:r>
      <w:r w:rsidRPr="00F45EDF">
        <w:t xml:space="preserve">  Increases in pensions</w:t>
      </w:r>
      <w:bookmarkEnd w:id="246"/>
    </w:p>
    <w:p w:rsidR="00B33542" w:rsidRPr="00F45EDF" w:rsidRDefault="00B33542" w:rsidP="00B33542">
      <w:pPr>
        <w:pStyle w:val="subsection"/>
      </w:pPr>
      <w:r w:rsidRPr="00F45EDF">
        <w:tab/>
        <w:t>(1)</w:t>
      </w:r>
      <w:r w:rsidRPr="00F45EDF">
        <w:tab/>
        <w:t>Subject to this Part, if the all groups consumer price index number for the weighted average of the 8 capital cities published by the Statistician in respect of the first quarter of the half</w:t>
      </w:r>
      <w:r w:rsidR="00F45EDF">
        <w:noBreakHyphen/>
      </w:r>
      <w:r w:rsidRPr="00F45EDF">
        <w:t>year immediately preceding a prescribed half</w:t>
      </w:r>
      <w:r w:rsidR="00F45EDF">
        <w:noBreakHyphen/>
      </w:r>
      <w:r w:rsidRPr="00F45EDF">
        <w:t>year exceeds the highest all groups consumer price index number for the weighted average of the 8 capital cities published by the Statistician in respect of the first quarter in any earlier half</w:t>
      </w:r>
      <w:r w:rsidR="00F45EDF">
        <w:noBreakHyphen/>
      </w:r>
      <w:r w:rsidRPr="00F45EDF">
        <w:t>year, not being a half</w:t>
      </w:r>
      <w:r w:rsidR="00F45EDF">
        <w:noBreakHyphen/>
      </w:r>
      <w:r w:rsidRPr="00F45EDF">
        <w:t>year earlier than the half</w:t>
      </w:r>
      <w:r w:rsidR="00F45EDF">
        <w:noBreakHyphen/>
      </w:r>
      <w:r w:rsidRPr="00F45EDF">
        <w:t>year that commenced on 1</w:t>
      </w:r>
      <w:r w:rsidR="00F45EDF">
        <w:t> </w:t>
      </w:r>
      <w:r w:rsidRPr="00F45EDF">
        <w:t>July 1985, a person who was in receipt of a pension immediately before the commencement of that prescribed half</w:t>
      </w:r>
      <w:r w:rsidR="00F45EDF">
        <w:noBreakHyphen/>
      </w:r>
      <w:r w:rsidRPr="00F45EDF">
        <w:t>year is entitled to an increase, as ascertained in accordance with this section, in the rate at which the pension was payable immediately before the commencement of that prescribed half</w:t>
      </w:r>
      <w:r w:rsidR="00F45EDF">
        <w:noBreakHyphen/>
      </w:r>
      <w:r w:rsidRPr="00F45EDF">
        <w:t>year.</w:t>
      </w:r>
    </w:p>
    <w:p w:rsidR="00B33542" w:rsidRPr="00F45EDF" w:rsidRDefault="00B33542" w:rsidP="00B33542">
      <w:pPr>
        <w:pStyle w:val="subsection"/>
      </w:pPr>
      <w:r w:rsidRPr="00F45EDF">
        <w:tab/>
        <w:t>(2)</w:t>
      </w:r>
      <w:r w:rsidRPr="00F45EDF">
        <w:tab/>
        <w:t xml:space="preserve">The increase provided for by </w:t>
      </w:r>
      <w:r w:rsidR="00F45EDF">
        <w:t>subsection (</w:t>
      </w:r>
      <w:r w:rsidRPr="00F45EDF">
        <w:t>1) in the rate at which a pension was payable to a person immediately before the commencement of a prescribed half</w:t>
      </w:r>
      <w:r w:rsidR="00F45EDF">
        <w:noBreakHyphen/>
      </w:r>
      <w:r w:rsidRPr="00F45EDF">
        <w:t>year is the prescribed percentage of that rate.</w:t>
      </w:r>
    </w:p>
    <w:p w:rsidR="00B33542" w:rsidRPr="00F45EDF" w:rsidRDefault="00B33542" w:rsidP="00B33542">
      <w:pPr>
        <w:pStyle w:val="subsection"/>
      </w:pPr>
      <w:r w:rsidRPr="00F45EDF">
        <w:lastRenderedPageBreak/>
        <w:tab/>
        <w:t>(3)</w:t>
      </w:r>
      <w:r w:rsidRPr="00F45EDF">
        <w:tab/>
        <w:t>For the purposes of this section, the prescribed percentage, in relation to a prescribed half</w:t>
      </w:r>
      <w:r w:rsidR="00F45EDF">
        <w:noBreakHyphen/>
      </w:r>
      <w:r w:rsidRPr="00F45EDF">
        <w:t>year, is the percentage that represents</w:t>
      </w:r>
      <w:r w:rsidRPr="00F45EDF">
        <w:br/>
      </w:r>
      <w:r w:rsidRPr="00F45EDF">
        <w:rPr>
          <w:b/>
        </w:rPr>
        <w:t>A—B</w:t>
      </w:r>
      <w:r w:rsidRPr="00F45EDF">
        <w:t xml:space="preserve"> expressed as a percentage of </w:t>
      </w:r>
      <w:r w:rsidRPr="00F45EDF">
        <w:rPr>
          <w:b/>
        </w:rPr>
        <w:t>B</w:t>
      </w:r>
      <w:r w:rsidRPr="00F45EDF">
        <w:t>, where:</w:t>
      </w:r>
    </w:p>
    <w:p w:rsidR="00B33542" w:rsidRPr="00F45EDF" w:rsidRDefault="00B33542" w:rsidP="00B33542">
      <w:pPr>
        <w:pStyle w:val="Definition"/>
      </w:pPr>
      <w:r w:rsidRPr="00F45EDF">
        <w:rPr>
          <w:b/>
          <w:i/>
        </w:rPr>
        <w:t>A</w:t>
      </w:r>
      <w:r w:rsidRPr="00F45EDF">
        <w:t xml:space="preserve"> is the all groups consumer price index number for the weighted average of the 8 capital cities published by the Statistician in respect of the first quarter of the half</w:t>
      </w:r>
      <w:r w:rsidR="00F45EDF">
        <w:noBreakHyphen/>
      </w:r>
      <w:r w:rsidRPr="00F45EDF">
        <w:t>year immediately preceding the prescribed half</w:t>
      </w:r>
      <w:r w:rsidR="00F45EDF">
        <w:noBreakHyphen/>
      </w:r>
      <w:r w:rsidRPr="00F45EDF">
        <w:t>year; and</w:t>
      </w:r>
    </w:p>
    <w:p w:rsidR="00B33542" w:rsidRPr="00F45EDF" w:rsidRDefault="00B33542" w:rsidP="00B33542">
      <w:pPr>
        <w:pStyle w:val="Definition"/>
      </w:pPr>
      <w:r w:rsidRPr="00F45EDF">
        <w:rPr>
          <w:b/>
          <w:i/>
        </w:rPr>
        <w:t>B</w:t>
      </w:r>
      <w:r w:rsidRPr="00F45EDF">
        <w:t xml:space="preserve"> is the highest all groups consumer price index number for the weighted average of the 8 capital cities published by the Statistician in respect of the first quarter of any half</w:t>
      </w:r>
      <w:r w:rsidR="00F45EDF">
        <w:noBreakHyphen/>
      </w:r>
      <w:r w:rsidRPr="00F45EDF">
        <w:t>year earlier than the half</w:t>
      </w:r>
      <w:r w:rsidR="00F45EDF">
        <w:noBreakHyphen/>
      </w:r>
      <w:r w:rsidRPr="00F45EDF">
        <w:t>year immediately preceding the prescribed half</w:t>
      </w:r>
      <w:r w:rsidR="00F45EDF">
        <w:noBreakHyphen/>
      </w:r>
      <w:r w:rsidRPr="00F45EDF">
        <w:t>year but not being earlier than the half</w:t>
      </w:r>
      <w:r w:rsidR="00F45EDF">
        <w:noBreakHyphen/>
      </w:r>
      <w:r w:rsidRPr="00F45EDF">
        <w:t>year that commenced on 1</w:t>
      </w:r>
      <w:r w:rsidR="00F45EDF">
        <w:t> </w:t>
      </w:r>
      <w:r w:rsidRPr="00F45EDF">
        <w:t>July 1985.</w:t>
      </w:r>
    </w:p>
    <w:p w:rsidR="00B33542" w:rsidRPr="00F45EDF" w:rsidRDefault="00B33542" w:rsidP="00B33542">
      <w:pPr>
        <w:pStyle w:val="subsection"/>
      </w:pPr>
      <w:r w:rsidRPr="00F45EDF">
        <w:tab/>
        <w:t>(4)</w:t>
      </w:r>
      <w:r w:rsidRPr="00F45EDF">
        <w:tab/>
        <w:t>Where, by reason of the death on 30</w:t>
      </w:r>
      <w:r w:rsidR="00F45EDF">
        <w:t> </w:t>
      </w:r>
      <w:r w:rsidRPr="00F45EDF">
        <w:t>June or 31</w:t>
      </w:r>
      <w:r w:rsidR="00F45EDF">
        <w:t> </w:t>
      </w:r>
      <w:r w:rsidRPr="00F45EDF">
        <w:t>December (as the case requires) in the half</w:t>
      </w:r>
      <w:r w:rsidR="00F45EDF">
        <w:noBreakHyphen/>
      </w:r>
      <w:r w:rsidRPr="00F45EDF">
        <w:t>year immediately preceding a prescribed half</w:t>
      </w:r>
      <w:r w:rsidR="00F45EDF">
        <w:noBreakHyphen/>
      </w:r>
      <w:r w:rsidRPr="00F45EDF">
        <w:t>year of a person in receipt of a pension, a pension becomes payable on the following day to another person, that other person shall be entitled to such an increase in the rate of that pension as the person would have been entitled to had the pension become payable to the person on that 30</w:t>
      </w:r>
      <w:r w:rsidR="00F45EDF">
        <w:t> </w:t>
      </w:r>
      <w:r w:rsidRPr="00F45EDF">
        <w:t>June or 31</w:t>
      </w:r>
      <w:r w:rsidR="00F45EDF">
        <w:t> </w:t>
      </w:r>
      <w:r w:rsidRPr="00F45EDF">
        <w:t>December (as the case requires).</w:t>
      </w:r>
    </w:p>
    <w:p w:rsidR="00B33542" w:rsidRPr="00F45EDF" w:rsidRDefault="00B33542" w:rsidP="00B33542">
      <w:pPr>
        <w:pStyle w:val="ActHead5"/>
      </w:pPr>
      <w:bookmarkStart w:id="247" w:name="_Toc531703801"/>
      <w:r w:rsidRPr="004506DD">
        <w:rPr>
          <w:rStyle w:val="CharSectno"/>
        </w:rPr>
        <w:t>122</w:t>
      </w:r>
      <w:r w:rsidRPr="00F45EDF">
        <w:t xml:space="preserve">  Adjustment of increase in case of persons who become entitled to pension after previous increase</w:t>
      </w:r>
      <w:bookmarkEnd w:id="247"/>
    </w:p>
    <w:p w:rsidR="00B33542" w:rsidRPr="00F45EDF" w:rsidRDefault="00B33542" w:rsidP="00B33542">
      <w:pPr>
        <w:pStyle w:val="subsection"/>
      </w:pPr>
      <w:r w:rsidRPr="00F45EDF">
        <w:tab/>
        <w:t>(1)</w:t>
      </w:r>
      <w:r w:rsidRPr="00F45EDF">
        <w:tab/>
        <w:t>The following provisions of this section have effect if:</w:t>
      </w:r>
    </w:p>
    <w:p w:rsidR="00B33542" w:rsidRPr="00F45EDF" w:rsidRDefault="00B33542" w:rsidP="00B33542">
      <w:pPr>
        <w:pStyle w:val="paragraph"/>
      </w:pPr>
      <w:r w:rsidRPr="00F45EDF">
        <w:tab/>
        <w:t>(a)</w:t>
      </w:r>
      <w:r w:rsidRPr="00F45EDF">
        <w:tab/>
        <w:t>a person would, but for this section, be entitled to an increase in the amount of the annual pension that was payable in accordance with section</w:t>
      </w:r>
      <w:r w:rsidR="00F45EDF">
        <w:t> </w:t>
      </w:r>
      <w:r w:rsidRPr="00F45EDF">
        <w:t>119W to the person immediately before the commencement of a prescribed half</w:t>
      </w:r>
      <w:r w:rsidR="00F45EDF">
        <w:noBreakHyphen/>
      </w:r>
      <w:r w:rsidRPr="00F45EDF">
        <w:t>year; and</w:t>
      </w:r>
    </w:p>
    <w:p w:rsidR="00B33542" w:rsidRPr="00F45EDF" w:rsidRDefault="00B33542" w:rsidP="00B33542">
      <w:pPr>
        <w:pStyle w:val="paragraph"/>
      </w:pPr>
      <w:r w:rsidRPr="00F45EDF">
        <w:tab/>
        <w:t>(b)</w:t>
      </w:r>
      <w:r w:rsidRPr="00F45EDF">
        <w:tab/>
        <w:t>if the pension was payable to the person otherwise than as a widow or widower—the pension became payable during the half</w:t>
      </w:r>
      <w:r w:rsidR="00F45EDF">
        <w:noBreakHyphen/>
      </w:r>
      <w:r w:rsidRPr="00F45EDF">
        <w:t>year immediately preceding the relevant prescribed half</w:t>
      </w:r>
      <w:r w:rsidR="00F45EDF">
        <w:noBreakHyphen/>
      </w:r>
      <w:r w:rsidRPr="00F45EDF">
        <w:t>year; and</w:t>
      </w:r>
    </w:p>
    <w:p w:rsidR="00B33542" w:rsidRPr="00F45EDF" w:rsidRDefault="00B33542" w:rsidP="00B33542">
      <w:pPr>
        <w:pStyle w:val="paragraph"/>
      </w:pPr>
      <w:r w:rsidRPr="00F45EDF">
        <w:lastRenderedPageBreak/>
        <w:tab/>
        <w:t>(c)</w:t>
      </w:r>
      <w:r w:rsidRPr="00F45EDF">
        <w:tab/>
        <w:t>if the pension was payable to the person as a widow or widower and:</w:t>
      </w:r>
    </w:p>
    <w:p w:rsidR="00B33542" w:rsidRPr="00F45EDF" w:rsidRDefault="00B33542" w:rsidP="00B33542">
      <w:pPr>
        <w:pStyle w:val="paragraphsub"/>
      </w:pPr>
      <w:r w:rsidRPr="00F45EDF">
        <w:tab/>
        <w:t>(i)</w:t>
      </w:r>
      <w:r w:rsidRPr="00F45EDF">
        <w:tab/>
        <w:t>if a pension in accordance with section</w:t>
      </w:r>
      <w:r w:rsidR="00F45EDF">
        <w:t> </w:t>
      </w:r>
      <w:r w:rsidRPr="00F45EDF">
        <w:t>119W was not payable to the husband or wife of the person immediately before his or her death—the pension became payable during the half</w:t>
      </w:r>
      <w:r w:rsidR="00F45EDF">
        <w:noBreakHyphen/>
      </w:r>
      <w:r w:rsidRPr="00F45EDF">
        <w:t>year immediately preceding the relevant prescribed half</w:t>
      </w:r>
      <w:r w:rsidR="00F45EDF">
        <w:noBreakHyphen/>
      </w:r>
      <w:r w:rsidRPr="00F45EDF">
        <w:t>year; or</w:t>
      </w:r>
    </w:p>
    <w:p w:rsidR="00B33542" w:rsidRPr="00F45EDF" w:rsidRDefault="00B33542" w:rsidP="00B33542">
      <w:pPr>
        <w:pStyle w:val="paragraphsub"/>
      </w:pPr>
      <w:r w:rsidRPr="00F45EDF">
        <w:tab/>
        <w:t>(ii)</w:t>
      </w:r>
      <w:r w:rsidRPr="00F45EDF">
        <w:tab/>
        <w:t>if a pension in accordance with that section was payable to the husband or wife of the person immediately before his or her death—the pension that was payable to that husband or wife became payable during the half</w:t>
      </w:r>
      <w:r w:rsidR="00F45EDF">
        <w:noBreakHyphen/>
      </w:r>
      <w:r w:rsidRPr="00F45EDF">
        <w:t>year immediately preceding the relevant prescribed half</w:t>
      </w:r>
      <w:r w:rsidR="00F45EDF">
        <w:noBreakHyphen/>
      </w:r>
      <w:r w:rsidRPr="00F45EDF">
        <w:t>year.</w:t>
      </w:r>
    </w:p>
    <w:p w:rsidR="00B33542" w:rsidRPr="00F45EDF" w:rsidRDefault="00B33542" w:rsidP="00B33542">
      <w:pPr>
        <w:pStyle w:val="subsection"/>
      </w:pPr>
      <w:r w:rsidRPr="00F45EDF">
        <w:tab/>
        <w:t>(2)</w:t>
      </w:r>
      <w:r w:rsidRPr="00F45EDF">
        <w:tab/>
        <w:t>If the pension that became payable by virtue of section</w:t>
      </w:r>
      <w:r w:rsidR="00F45EDF">
        <w:t> </w:t>
      </w:r>
      <w:r w:rsidRPr="00F45EDF">
        <w:t xml:space="preserve">119W to the person, or, in a case where </w:t>
      </w:r>
      <w:r w:rsidR="00F45EDF">
        <w:t>subparagraph (</w:t>
      </w:r>
      <w:r w:rsidRPr="00F45EDF">
        <w:t>1)(c)(ii) applies, to the husband or wife of the person, became so payable after 16</w:t>
      </w:r>
      <w:r w:rsidR="00F45EDF">
        <w:t> </w:t>
      </w:r>
      <w:r w:rsidRPr="00F45EDF">
        <w:t>June or 16</w:t>
      </w:r>
      <w:r w:rsidR="00F45EDF">
        <w:t> </w:t>
      </w:r>
      <w:r w:rsidRPr="00F45EDF">
        <w:t>December (as the case requires) in the half</w:t>
      </w:r>
      <w:r w:rsidR="00F45EDF">
        <w:noBreakHyphen/>
      </w:r>
      <w:r w:rsidRPr="00F45EDF">
        <w:t>year immediately preceding the relevant prescribed half</w:t>
      </w:r>
      <w:r w:rsidR="00F45EDF">
        <w:noBreakHyphen/>
      </w:r>
      <w:r w:rsidRPr="00F45EDF">
        <w:t>year, the person is not entitled to the increase.</w:t>
      </w:r>
    </w:p>
    <w:p w:rsidR="00B33542" w:rsidRPr="00F45EDF" w:rsidRDefault="00B33542" w:rsidP="00B33542">
      <w:pPr>
        <w:pStyle w:val="subsection"/>
      </w:pPr>
      <w:r w:rsidRPr="00F45EDF">
        <w:tab/>
        <w:t>(3)</w:t>
      </w:r>
      <w:r w:rsidRPr="00F45EDF">
        <w:tab/>
        <w:t>If the pension that became payable by virtue of section</w:t>
      </w:r>
      <w:r w:rsidR="00F45EDF">
        <w:t> </w:t>
      </w:r>
      <w:r w:rsidRPr="00F45EDF">
        <w:t xml:space="preserve">119W to the person, or, in a case where </w:t>
      </w:r>
      <w:r w:rsidR="00F45EDF">
        <w:t>subparagraph (</w:t>
      </w:r>
      <w:r w:rsidRPr="00F45EDF">
        <w:t>1)(c)(ii) applies, to the husband or wife of the person, became so payable on or before 16</w:t>
      </w:r>
      <w:r w:rsidR="00F45EDF">
        <w:t> </w:t>
      </w:r>
      <w:r w:rsidRPr="00F45EDF">
        <w:t>June or 16</w:t>
      </w:r>
      <w:r w:rsidR="00F45EDF">
        <w:t> </w:t>
      </w:r>
      <w:r w:rsidRPr="00F45EDF">
        <w:t>December (as the case requires) in the half</w:t>
      </w:r>
      <w:r w:rsidR="00F45EDF">
        <w:noBreakHyphen/>
      </w:r>
      <w:r w:rsidRPr="00F45EDF">
        <w:t>year immediately preceding the relevant prescribed half</w:t>
      </w:r>
      <w:r w:rsidR="00F45EDF">
        <w:noBreakHyphen/>
      </w:r>
      <w:r w:rsidRPr="00F45EDF">
        <w:t>year, the amount of the increase is so much only of the amount that, but for this section, would have been the amount of the increase as bears to that last</w:t>
      </w:r>
      <w:r w:rsidR="00F45EDF">
        <w:noBreakHyphen/>
      </w:r>
      <w:r w:rsidRPr="00F45EDF">
        <w:t>mentioned amount the same proportion as the number of months in the period that commenced on the day on which the pension became payable, and ended on 30</w:t>
      </w:r>
      <w:r w:rsidR="00F45EDF">
        <w:t> </w:t>
      </w:r>
      <w:r w:rsidRPr="00F45EDF">
        <w:t>June or 31</w:t>
      </w:r>
      <w:r w:rsidR="00F45EDF">
        <w:t> </w:t>
      </w:r>
      <w:r w:rsidRPr="00F45EDF">
        <w:t>December (as the case requires) in that immediately preceding half</w:t>
      </w:r>
      <w:r w:rsidR="00F45EDF">
        <w:noBreakHyphen/>
      </w:r>
      <w:r w:rsidRPr="00F45EDF">
        <w:t>year bears to 6.</w:t>
      </w:r>
    </w:p>
    <w:p w:rsidR="00B33542" w:rsidRPr="00F45EDF" w:rsidRDefault="00B33542" w:rsidP="00B33542">
      <w:pPr>
        <w:pStyle w:val="subsection"/>
      </w:pPr>
      <w:r w:rsidRPr="00F45EDF">
        <w:tab/>
        <w:t>(4)</w:t>
      </w:r>
      <w:r w:rsidRPr="00F45EDF">
        <w:tab/>
        <w:t xml:space="preserve">If the period referred to in </w:t>
      </w:r>
      <w:r w:rsidR="00F45EDF">
        <w:t>subsection (</w:t>
      </w:r>
      <w:r w:rsidRPr="00F45EDF">
        <w:t>3) is less than 1 month that period shall be treated as 1 month.</w:t>
      </w:r>
    </w:p>
    <w:p w:rsidR="00B33542" w:rsidRPr="00F45EDF" w:rsidRDefault="00B33542" w:rsidP="00B33542">
      <w:pPr>
        <w:pStyle w:val="subsection"/>
      </w:pPr>
      <w:r w:rsidRPr="00F45EDF">
        <w:tab/>
        <w:t>(5)</w:t>
      </w:r>
      <w:r w:rsidRPr="00F45EDF">
        <w:tab/>
        <w:t xml:space="preserve">If the period referred to in </w:t>
      </w:r>
      <w:r w:rsidR="00F45EDF">
        <w:t>subsection (</w:t>
      </w:r>
      <w:r w:rsidRPr="00F45EDF">
        <w:t>3) consists of a number of whole months and a part of a month:</w:t>
      </w:r>
    </w:p>
    <w:p w:rsidR="00B33542" w:rsidRPr="00F45EDF" w:rsidRDefault="00B33542" w:rsidP="00B33542">
      <w:pPr>
        <w:pStyle w:val="paragraph"/>
      </w:pPr>
      <w:r w:rsidRPr="00F45EDF">
        <w:lastRenderedPageBreak/>
        <w:tab/>
        <w:t>(a)</w:t>
      </w:r>
      <w:r w:rsidRPr="00F45EDF">
        <w:tab/>
        <w:t>where the number of days in that part of a month is less than one</w:t>
      </w:r>
      <w:r w:rsidR="00F45EDF">
        <w:noBreakHyphen/>
      </w:r>
      <w:r w:rsidRPr="00F45EDF">
        <w:t>half of the number of days in that month—that part of a month shall be disregarded; and</w:t>
      </w:r>
    </w:p>
    <w:p w:rsidR="00B33542" w:rsidRPr="00F45EDF" w:rsidRDefault="00B33542" w:rsidP="00B33542">
      <w:pPr>
        <w:pStyle w:val="paragraph"/>
      </w:pPr>
      <w:r w:rsidRPr="00F45EDF">
        <w:tab/>
        <w:t>(b)</w:t>
      </w:r>
      <w:r w:rsidRPr="00F45EDF">
        <w:tab/>
        <w:t>where the number of days in that part of a month is not less than one</w:t>
      </w:r>
      <w:r w:rsidR="00F45EDF">
        <w:noBreakHyphen/>
      </w:r>
      <w:r w:rsidRPr="00F45EDF">
        <w:t>half of the number of days in that month—that part of a month shall be treated as a whole month.</w:t>
      </w:r>
    </w:p>
    <w:p w:rsidR="00B33542" w:rsidRPr="00F45EDF" w:rsidRDefault="00B33542" w:rsidP="00B33542">
      <w:pPr>
        <w:pStyle w:val="ActHead5"/>
      </w:pPr>
      <w:bookmarkStart w:id="248" w:name="_Toc531703802"/>
      <w:r w:rsidRPr="004506DD">
        <w:rPr>
          <w:rStyle w:val="CharSectno"/>
        </w:rPr>
        <w:t>124</w:t>
      </w:r>
      <w:r w:rsidRPr="00F45EDF">
        <w:t xml:space="preserve">  Modification of sections</w:t>
      </w:r>
      <w:r w:rsidR="00F45EDF">
        <w:t> </w:t>
      </w:r>
      <w:r w:rsidRPr="00F45EDF">
        <w:t>46, 47 and 48</w:t>
      </w:r>
      <w:bookmarkEnd w:id="248"/>
    </w:p>
    <w:p w:rsidR="00B33542" w:rsidRPr="00F45EDF" w:rsidRDefault="00B33542" w:rsidP="00B33542">
      <w:pPr>
        <w:pStyle w:val="subsection"/>
      </w:pPr>
      <w:r w:rsidRPr="00F45EDF">
        <w:tab/>
        <w:t>(1)</w:t>
      </w:r>
      <w:r w:rsidRPr="00F45EDF">
        <w:tab/>
        <w:t xml:space="preserve">In calculating for the purposes of </w:t>
      </w:r>
      <w:r w:rsidR="00F45EDF">
        <w:t>subsection (</w:t>
      </w:r>
      <w:r w:rsidRPr="00F45EDF">
        <w:t>5) of section</w:t>
      </w:r>
      <w:r w:rsidR="00F45EDF">
        <w:t> </w:t>
      </w:r>
      <w:r w:rsidRPr="00F45EDF">
        <w:t xml:space="preserve">46 the amount of the annual rate of the pension that, but for the death of a widow or widower, would, by virtue of </w:t>
      </w:r>
      <w:r w:rsidR="00F45EDF">
        <w:t>subsection (</w:t>
      </w:r>
      <w:r w:rsidRPr="00F45EDF">
        <w:t xml:space="preserve">1) of that section, have been payable to the widow or widower or have been so payable but for </w:t>
      </w:r>
      <w:r w:rsidR="00F45EDF">
        <w:t>subsection (</w:t>
      </w:r>
      <w:r w:rsidRPr="00F45EDF">
        <w:t>2) of that section, any amount by which that amount would have been increased or decreased by virtue of the operation of this Part shall be taken into account.</w:t>
      </w:r>
    </w:p>
    <w:p w:rsidR="00B33542" w:rsidRPr="00F45EDF" w:rsidRDefault="00B33542" w:rsidP="00B33542">
      <w:pPr>
        <w:pStyle w:val="subsection"/>
      </w:pPr>
      <w:r w:rsidRPr="00F45EDF">
        <w:tab/>
        <w:t>(2)</w:t>
      </w:r>
      <w:r w:rsidRPr="00F45EDF">
        <w:tab/>
        <w:t xml:space="preserve">In calculating for the purposes of </w:t>
      </w:r>
      <w:r w:rsidR="00F45EDF">
        <w:t>subsection (</w:t>
      </w:r>
      <w:r w:rsidRPr="00F45EDF">
        <w:t>5) of section</w:t>
      </w:r>
      <w:r w:rsidR="00F45EDF">
        <w:t> </w:t>
      </w:r>
      <w:r w:rsidRPr="00F45EDF">
        <w:t xml:space="preserve">47 the amount of the annual rate of pension that, but for the death of a widow or widower, would, by virtue of </w:t>
      </w:r>
      <w:r w:rsidR="00F45EDF">
        <w:t>subsection (</w:t>
      </w:r>
      <w:r w:rsidRPr="00F45EDF">
        <w:t xml:space="preserve">1) of that section, have been payable to the widow or widower or have been so payable but for </w:t>
      </w:r>
      <w:r w:rsidR="00F45EDF">
        <w:t>subsection (</w:t>
      </w:r>
      <w:r w:rsidRPr="00F45EDF">
        <w:t>2) of that section, any amount by which that amount would have been increased or decreased by virtue of the operation of this Part shall be taken into account.</w:t>
      </w:r>
    </w:p>
    <w:p w:rsidR="00B33542" w:rsidRPr="00F45EDF" w:rsidRDefault="00B33542" w:rsidP="00B33542">
      <w:pPr>
        <w:pStyle w:val="subsection"/>
      </w:pPr>
      <w:r w:rsidRPr="00F45EDF">
        <w:tab/>
        <w:t>(3)</w:t>
      </w:r>
      <w:r w:rsidRPr="00F45EDF">
        <w:tab/>
        <w:t xml:space="preserve">In calculating for the purposes of </w:t>
      </w:r>
      <w:r w:rsidR="00F45EDF">
        <w:t>subsection (</w:t>
      </w:r>
      <w:r w:rsidRPr="00F45EDF">
        <w:t>2) of section</w:t>
      </w:r>
      <w:r w:rsidR="00F45EDF">
        <w:t> </w:t>
      </w:r>
      <w:r w:rsidRPr="00F45EDF">
        <w:t xml:space="preserve">48 the amount of the annual rate of the pension that, but for the death or divorce of the wife or husband of a contributor or pensioner would, by virtue of </w:t>
      </w:r>
      <w:r w:rsidR="00F45EDF">
        <w:t>subsection (</w:t>
      </w:r>
      <w:r w:rsidRPr="00F45EDF">
        <w:t>1) of section</w:t>
      </w:r>
      <w:r w:rsidR="00F45EDF">
        <w:t> </w:t>
      </w:r>
      <w:r w:rsidRPr="00F45EDF">
        <w:t xml:space="preserve">46, or </w:t>
      </w:r>
      <w:r w:rsidR="00F45EDF">
        <w:t>subsection (</w:t>
      </w:r>
      <w:r w:rsidRPr="00F45EDF">
        <w:t>1) of section</w:t>
      </w:r>
      <w:r w:rsidR="00F45EDF">
        <w:t> </w:t>
      </w:r>
      <w:r w:rsidRPr="00F45EDF">
        <w:t xml:space="preserve">47, have been payable to the wife or husband or would have been so payable but for </w:t>
      </w:r>
      <w:r w:rsidR="00F45EDF">
        <w:t>subsection (</w:t>
      </w:r>
      <w:r w:rsidRPr="00F45EDF">
        <w:t>2) of section</w:t>
      </w:r>
      <w:r w:rsidR="00F45EDF">
        <w:t> </w:t>
      </w:r>
      <w:r w:rsidRPr="00F45EDF">
        <w:t xml:space="preserve">46, or </w:t>
      </w:r>
      <w:r w:rsidR="00F45EDF">
        <w:t>subsection (</w:t>
      </w:r>
      <w:r w:rsidRPr="00F45EDF">
        <w:t>2) of section</w:t>
      </w:r>
      <w:r w:rsidR="00F45EDF">
        <w:t> </w:t>
      </w:r>
      <w:r w:rsidRPr="00F45EDF">
        <w:t>47, any amount by which that amount would have been increased or decreased by virtue of the operation of this Part shall be taken into account.</w:t>
      </w:r>
    </w:p>
    <w:p w:rsidR="00B33542" w:rsidRPr="00F45EDF" w:rsidRDefault="00B33542" w:rsidP="00B33542">
      <w:pPr>
        <w:pStyle w:val="ActHead5"/>
      </w:pPr>
      <w:bookmarkStart w:id="249" w:name="_Toc531703803"/>
      <w:r w:rsidRPr="004506DD">
        <w:rPr>
          <w:rStyle w:val="CharSectno"/>
        </w:rPr>
        <w:t>125</w:t>
      </w:r>
      <w:r w:rsidRPr="00F45EDF">
        <w:t xml:space="preserve">  Death or invalidity retirement before attaining age 21</w:t>
      </w:r>
      <w:bookmarkEnd w:id="249"/>
    </w:p>
    <w:p w:rsidR="00B33542" w:rsidRPr="00F45EDF" w:rsidRDefault="00B33542" w:rsidP="00B33542">
      <w:pPr>
        <w:pStyle w:val="subsection"/>
      </w:pPr>
      <w:r w:rsidRPr="00F45EDF">
        <w:tab/>
        <w:t>(1)</w:t>
      </w:r>
      <w:r w:rsidRPr="00F45EDF">
        <w:tab/>
        <w:t xml:space="preserve">Where a person has, on or before the day on which he attained or would have attained the age of 21 years, ceased to be an employee </w:t>
      </w:r>
      <w:r w:rsidRPr="00F45EDF">
        <w:lastRenderedPageBreak/>
        <w:t>by reason of retirement on the ground of invalidity or by reason of death, and pension is payable to or in respect of him, the Commissioner for Superannuation may, in writing, authorize the pension to be increased to such extent as the Commissioner, in accordance with principles approved by the Minister for the purposes of this section, determines.</w:t>
      </w:r>
    </w:p>
    <w:p w:rsidR="00B33542" w:rsidRPr="00F45EDF" w:rsidRDefault="00B33542" w:rsidP="00B33542">
      <w:pPr>
        <w:pStyle w:val="subsection"/>
      </w:pPr>
      <w:r w:rsidRPr="00F45EDF">
        <w:tab/>
        <w:t>(2)</w:t>
      </w:r>
      <w:r w:rsidRPr="00F45EDF">
        <w:tab/>
        <w:t xml:space="preserve">An increase in pension authorized by the Commissioner for Superannuation under </w:t>
      </w:r>
      <w:r w:rsidR="00F45EDF">
        <w:t>subsection (</w:t>
      </w:r>
      <w:r w:rsidRPr="00F45EDF">
        <w:t>1) applies in relation to the instalment of pension falling due on such day as the Commissioner determines (not being a day earlier than 1</w:t>
      </w:r>
      <w:r w:rsidR="00F45EDF">
        <w:t> </w:t>
      </w:r>
      <w:r w:rsidRPr="00F45EDF">
        <w:t>July 1976) and in relation to all subsequent instalments.</w:t>
      </w:r>
    </w:p>
    <w:p w:rsidR="00B33542" w:rsidRPr="00F45EDF" w:rsidRDefault="00B33542" w:rsidP="00B33542">
      <w:pPr>
        <w:pStyle w:val="ActHead5"/>
      </w:pPr>
      <w:bookmarkStart w:id="250" w:name="_Toc531703804"/>
      <w:r w:rsidRPr="004506DD">
        <w:rPr>
          <w:rStyle w:val="CharSectno"/>
        </w:rPr>
        <w:t>126</w:t>
      </w:r>
      <w:r w:rsidRPr="00F45EDF">
        <w:t xml:space="preserve">  Date of effect of increases</w:t>
      </w:r>
      <w:bookmarkEnd w:id="250"/>
    </w:p>
    <w:p w:rsidR="00B33542" w:rsidRPr="00F45EDF" w:rsidRDefault="00B33542" w:rsidP="00B33542">
      <w:pPr>
        <w:pStyle w:val="subsection"/>
      </w:pPr>
      <w:r w:rsidRPr="00F45EDF">
        <w:tab/>
      </w:r>
      <w:r w:rsidRPr="00F45EDF">
        <w:tab/>
        <w:t>An increase payable by virtue of a provision of this Part, other than section</w:t>
      </w:r>
      <w:r w:rsidR="00F45EDF">
        <w:t> </w:t>
      </w:r>
      <w:r w:rsidRPr="00F45EDF">
        <w:t xml:space="preserve">125, in the amount of the annual pension that was, or is, under </w:t>
      </w:r>
      <w:r w:rsidR="00F45EDF">
        <w:t>subsection (</w:t>
      </w:r>
      <w:r w:rsidRPr="00F45EDF">
        <w:t>4) of section</w:t>
      </w:r>
      <w:r w:rsidR="00F45EDF">
        <w:t> </w:t>
      </w:r>
      <w:r w:rsidRPr="00F45EDF">
        <w:t>121, to be treated as having been, payable to a person on 30</w:t>
      </w:r>
      <w:r w:rsidR="00F45EDF">
        <w:t> </w:t>
      </w:r>
      <w:r w:rsidRPr="00F45EDF">
        <w:t>June or 31</w:t>
      </w:r>
      <w:r w:rsidR="00F45EDF">
        <w:t> </w:t>
      </w:r>
      <w:r w:rsidRPr="00F45EDF">
        <w:t>December (as the case requires) in a half</w:t>
      </w:r>
      <w:r w:rsidR="00F45EDF">
        <w:noBreakHyphen/>
      </w:r>
      <w:r w:rsidRPr="00F45EDF">
        <w:t>year applies in relation to the instalment of pension falling due on the first pension pay</w:t>
      </w:r>
      <w:r w:rsidR="00F45EDF">
        <w:noBreakHyphen/>
      </w:r>
      <w:r w:rsidRPr="00F45EDF">
        <w:t>day occurring after that day and in relation to all subsequent instalments.</w:t>
      </w:r>
    </w:p>
    <w:p w:rsidR="001E12F9" w:rsidRPr="00F45EDF" w:rsidRDefault="001E12F9" w:rsidP="002477D1">
      <w:pPr>
        <w:pStyle w:val="ActHead2"/>
        <w:pageBreakBefore/>
      </w:pPr>
      <w:bookmarkStart w:id="251" w:name="_Toc531703805"/>
      <w:r w:rsidRPr="004506DD">
        <w:rPr>
          <w:rStyle w:val="CharPartNo"/>
        </w:rPr>
        <w:lastRenderedPageBreak/>
        <w:t>Part XIA</w:t>
      </w:r>
      <w:r w:rsidRPr="00F45EDF">
        <w:t>—</w:t>
      </w:r>
      <w:r w:rsidRPr="004506DD">
        <w:rPr>
          <w:rStyle w:val="CharPartText"/>
        </w:rPr>
        <w:t>Review of decisions by CSC</w:t>
      </w:r>
      <w:bookmarkEnd w:id="251"/>
    </w:p>
    <w:p w:rsidR="001E12F9" w:rsidRPr="00F45EDF" w:rsidRDefault="001E12F9" w:rsidP="001E12F9">
      <w:pPr>
        <w:pStyle w:val="ActHead3"/>
      </w:pPr>
      <w:bookmarkStart w:id="252" w:name="_Toc531703806"/>
      <w:r w:rsidRPr="004506DD">
        <w:rPr>
          <w:rStyle w:val="CharDivNo"/>
        </w:rPr>
        <w:t>Division</w:t>
      </w:r>
      <w:r w:rsidR="00F45EDF" w:rsidRPr="004506DD">
        <w:rPr>
          <w:rStyle w:val="CharDivNo"/>
        </w:rPr>
        <w:t> </w:t>
      </w:r>
      <w:r w:rsidRPr="004506DD">
        <w:rPr>
          <w:rStyle w:val="CharDivNo"/>
        </w:rPr>
        <w:t>1</w:t>
      </w:r>
      <w:r w:rsidRPr="00F45EDF">
        <w:t>—</w:t>
      </w:r>
      <w:r w:rsidRPr="004506DD">
        <w:rPr>
          <w:rStyle w:val="CharDivText"/>
        </w:rPr>
        <w:t>Review of decisions by CSC</w:t>
      </w:r>
      <w:bookmarkEnd w:id="252"/>
    </w:p>
    <w:p w:rsidR="001E12F9" w:rsidRPr="00F45EDF" w:rsidRDefault="001E12F9" w:rsidP="001E12F9">
      <w:pPr>
        <w:pStyle w:val="ActHead5"/>
      </w:pPr>
      <w:bookmarkStart w:id="253" w:name="_Toc531703807"/>
      <w:r w:rsidRPr="004506DD">
        <w:rPr>
          <w:rStyle w:val="CharSectno"/>
        </w:rPr>
        <w:t>127</w:t>
      </w:r>
      <w:r w:rsidRPr="00F45EDF">
        <w:t xml:space="preserve">  Review of decisions by CSC</w:t>
      </w:r>
      <w:bookmarkEnd w:id="253"/>
    </w:p>
    <w:p w:rsidR="001E12F9" w:rsidRPr="00F45EDF" w:rsidRDefault="001E12F9" w:rsidP="001E12F9">
      <w:pPr>
        <w:pStyle w:val="subsection"/>
      </w:pPr>
      <w:r w:rsidRPr="00F45EDF">
        <w:tab/>
        <w:t>(1)</w:t>
      </w:r>
      <w:r w:rsidRPr="00F45EDF">
        <w:tab/>
        <w:t>A person affected by a decision of CSC who is dissatisfied with the decision may request, in writing, that CSC reconsider the decision.</w:t>
      </w:r>
    </w:p>
    <w:p w:rsidR="001E12F9" w:rsidRPr="00F45EDF" w:rsidRDefault="001E12F9" w:rsidP="001E12F9">
      <w:pPr>
        <w:pStyle w:val="subsection"/>
      </w:pPr>
      <w:r w:rsidRPr="00F45EDF">
        <w:tab/>
        <w:t>(2)</w:t>
      </w:r>
      <w:r w:rsidRPr="00F45EDF">
        <w:tab/>
        <w:t>The request must be made within 30 days of being notified of the decision or within such further period as CSC allows.</w:t>
      </w:r>
    </w:p>
    <w:p w:rsidR="001E12F9" w:rsidRPr="00F45EDF" w:rsidRDefault="001E12F9" w:rsidP="001E12F9">
      <w:pPr>
        <w:pStyle w:val="subsection"/>
      </w:pPr>
      <w:r w:rsidRPr="00F45EDF">
        <w:tab/>
        <w:t>(3)</w:t>
      </w:r>
      <w:r w:rsidRPr="00F45EDF">
        <w:tab/>
        <w:t>The request must set out the reasons for making it.</w:t>
      </w:r>
    </w:p>
    <w:p w:rsidR="001E12F9" w:rsidRPr="00F45EDF" w:rsidRDefault="001E12F9" w:rsidP="001E12F9">
      <w:pPr>
        <w:pStyle w:val="subsection"/>
      </w:pPr>
      <w:r w:rsidRPr="00F45EDF">
        <w:tab/>
        <w:t>(4)</w:t>
      </w:r>
      <w:r w:rsidRPr="00F45EDF">
        <w:tab/>
        <w:t>After receiving a request for reconsideration of a decision, CSC must:</w:t>
      </w:r>
    </w:p>
    <w:p w:rsidR="001E12F9" w:rsidRPr="00F45EDF" w:rsidRDefault="001E12F9" w:rsidP="001E12F9">
      <w:pPr>
        <w:pStyle w:val="paragraph"/>
      </w:pPr>
      <w:r w:rsidRPr="00F45EDF">
        <w:tab/>
        <w:t>(a)</w:t>
      </w:r>
      <w:r w:rsidRPr="00F45EDF">
        <w:tab/>
        <w:t>refer the decision to a Reconsideration Advisory Committee for the Committee to make recommendations to CSC in relation to the decision; or</w:t>
      </w:r>
    </w:p>
    <w:p w:rsidR="001E12F9" w:rsidRPr="00F45EDF" w:rsidRDefault="001E12F9" w:rsidP="001E12F9">
      <w:pPr>
        <w:pStyle w:val="paragraph"/>
      </w:pPr>
      <w:r w:rsidRPr="00F45EDF">
        <w:tab/>
        <w:t>(b)</w:t>
      </w:r>
      <w:r w:rsidRPr="00F45EDF">
        <w:tab/>
        <w:t>refer the decision to a Reconsideration Advisory Committee for the Committee to reconsider the decision; or</w:t>
      </w:r>
    </w:p>
    <w:p w:rsidR="001E12F9" w:rsidRPr="00F45EDF" w:rsidRDefault="001E12F9" w:rsidP="001E12F9">
      <w:pPr>
        <w:pStyle w:val="paragraph"/>
      </w:pPr>
      <w:r w:rsidRPr="00F45EDF">
        <w:tab/>
        <w:t>(c)</w:t>
      </w:r>
      <w:r w:rsidRPr="00F45EDF">
        <w:tab/>
        <w:t>reconsider the decision itself.</w:t>
      </w:r>
    </w:p>
    <w:p w:rsidR="001E12F9" w:rsidRPr="00F45EDF" w:rsidRDefault="001E12F9" w:rsidP="001E12F9">
      <w:pPr>
        <w:pStyle w:val="subsection"/>
      </w:pPr>
      <w:r w:rsidRPr="00F45EDF">
        <w:tab/>
        <w:t>(5)</w:t>
      </w:r>
      <w:r w:rsidRPr="00F45EDF">
        <w:tab/>
        <w:t>If CSC reconsiders a decision, it may:</w:t>
      </w:r>
    </w:p>
    <w:p w:rsidR="001E12F9" w:rsidRPr="00F45EDF" w:rsidRDefault="001E12F9" w:rsidP="001E12F9">
      <w:pPr>
        <w:pStyle w:val="paragraph"/>
      </w:pPr>
      <w:r w:rsidRPr="00F45EDF">
        <w:tab/>
        <w:t>(a)</w:t>
      </w:r>
      <w:r w:rsidRPr="00F45EDF">
        <w:tab/>
        <w:t>confirm the decision; or</w:t>
      </w:r>
    </w:p>
    <w:p w:rsidR="001E12F9" w:rsidRPr="00F45EDF" w:rsidRDefault="001E12F9" w:rsidP="001E12F9">
      <w:pPr>
        <w:pStyle w:val="paragraph"/>
      </w:pPr>
      <w:r w:rsidRPr="00F45EDF">
        <w:tab/>
        <w:t>(b)</w:t>
      </w:r>
      <w:r w:rsidRPr="00F45EDF">
        <w:tab/>
        <w:t>vary the decision; or</w:t>
      </w:r>
    </w:p>
    <w:p w:rsidR="001E12F9" w:rsidRPr="00F45EDF" w:rsidRDefault="001E12F9" w:rsidP="001E12F9">
      <w:pPr>
        <w:pStyle w:val="paragraph"/>
      </w:pPr>
      <w:r w:rsidRPr="00F45EDF">
        <w:tab/>
        <w:t>(c)</w:t>
      </w:r>
      <w:r w:rsidRPr="00F45EDF">
        <w:tab/>
        <w:t>set aside the decision and substitute a new decision.</w:t>
      </w:r>
    </w:p>
    <w:p w:rsidR="001E12F9" w:rsidRPr="00F45EDF" w:rsidRDefault="001E12F9" w:rsidP="001E12F9">
      <w:pPr>
        <w:pStyle w:val="subsection"/>
      </w:pPr>
      <w:r w:rsidRPr="00F45EDF">
        <w:tab/>
        <w:t>(6)</w:t>
      </w:r>
      <w:r w:rsidRPr="00F45EDF">
        <w:tab/>
        <w:t>If CSC reconsiders a decision, CSC must, by notice in writing given to the person who made the request, inform the person of the result of the reconsideration of the decision and the reasons for the result.</w:t>
      </w:r>
    </w:p>
    <w:p w:rsidR="001E12F9" w:rsidRPr="00F45EDF" w:rsidRDefault="001E12F9" w:rsidP="002477D1">
      <w:pPr>
        <w:pStyle w:val="ActHead3"/>
        <w:pageBreakBefore/>
      </w:pPr>
      <w:bookmarkStart w:id="254" w:name="_Toc531703808"/>
      <w:r w:rsidRPr="004506DD">
        <w:rPr>
          <w:rStyle w:val="CharDivNo"/>
        </w:rPr>
        <w:lastRenderedPageBreak/>
        <w:t>Division</w:t>
      </w:r>
      <w:r w:rsidR="00F45EDF" w:rsidRPr="004506DD">
        <w:rPr>
          <w:rStyle w:val="CharDivNo"/>
        </w:rPr>
        <w:t> </w:t>
      </w:r>
      <w:r w:rsidRPr="004506DD">
        <w:rPr>
          <w:rStyle w:val="CharDivNo"/>
        </w:rPr>
        <w:t>2</w:t>
      </w:r>
      <w:r w:rsidRPr="00F45EDF">
        <w:t>—</w:t>
      </w:r>
      <w:r w:rsidRPr="004506DD">
        <w:rPr>
          <w:rStyle w:val="CharDivText"/>
        </w:rPr>
        <w:t>Reconsideration Advisory Committees</w:t>
      </w:r>
      <w:bookmarkEnd w:id="254"/>
    </w:p>
    <w:p w:rsidR="001E12F9" w:rsidRPr="00F45EDF" w:rsidRDefault="001E12F9" w:rsidP="001E12F9">
      <w:pPr>
        <w:pStyle w:val="ActHead5"/>
      </w:pPr>
      <w:bookmarkStart w:id="255" w:name="_Toc531703809"/>
      <w:r w:rsidRPr="004506DD">
        <w:rPr>
          <w:rStyle w:val="CharSectno"/>
        </w:rPr>
        <w:t>128</w:t>
      </w:r>
      <w:r w:rsidRPr="00F45EDF">
        <w:t xml:space="preserve">  Establishment of Committee</w:t>
      </w:r>
      <w:bookmarkEnd w:id="255"/>
    </w:p>
    <w:p w:rsidR="001E12F9" w:rsidRPr="00F45EDF" w:rsidRDefault="001E12F9" w:rsidP="001E12F9">
      <w:pPr>
        <w:pStyle w:val="subsection"/>
      </w:pPr>
      <w:r w:rsidRPr="00F45EDF">
        <w:tab/>
      </w:r>
      <w:r w:rsidRPr="00F45EDF">
        <w:tab/>
        <w:t>CSC may establish such Reconsideration Advisory Committees as CSC considers necessary.</w:t>
      </w:r>
    </w:p>
    <w:p w:rsidR="001E12F9" w:rsidRPr="00F45EDF" w:rsidRDefault="001E12F9" w:rsidP="001E12F9">
      <w:pPr>
        <w:pStyle w:val="ActHead5"/>
      </w:pPr>
      <w:bookmarkStart w:id="256" w:name="_Toc531703810"/>
      <w:r w:rsidRPr="004506DD">
        <w:rPr>
          <w:rStyle w:val="CharSectno"/>
        </w:rPr>
        <w:t>129</w:t>
      </w:r>
      <w:r w:rsidRPr="00F45EDF">
        <w:t xml:space="preserve">  Members of Committee</w:t>
      </w:r>
      <w:bookmarkEnd w:id="256"/>
    </w:p>
    <w:p w:rsidR="001E12F9" w:rsidRPr="00F45EDF" w:rsidRDefault="001E12F9" w:rsidP="001E12F9">
      <w:pPr>
        <w:pStyle w:val="subsection"/>
      </w:pPr>
      <w:r w:rsidRPr="00F45EDF">
        <w:tab/>
      </w:r>
      <w:r w:rsidRPr="00F45EDF">
        <w:tab/>
        <w:t>A Committee comprises such persons as CSC determines.</w:t>
      </w:r>
    </w:p>
    <w:p w:rsidR="001E12F9" w:rsidRPr="00F45EDF" w:rsidRDefault="001E12F9" w:rsidP="001E12F9">
      <w:pPr>
        <w:pStyle w:val="ActHead5"/>
      </w:pPr>
      <w:bookmarkStart w:id="257" w:name="_Toc531703811"/>
      <w:r w:rsidRPr="004506DD">
        <w:rPr>
          <w:rStyle w:val="CharSectno"/>
        </w:rPr>
        <w:t>130</w:t>
      </w:r>
      <w:r w:rsidRPr="00F45EDF">
        <w:t xml:space="preserve">  Functions of Committee</w:t>
      </w:r>
      <w:bookmarkEnd w:id="257"/>
    </w:p>
    <w:p w:rsidR="001E12F9" w:rsidRPr="00F45EDF" w:rsidRDefault="001E12F9" w:rsidP="001E12F9">
      <w:pPr>
        <w:pStyle w:val="subsection"/>
      </w:pPr>
      <w:r w:rsidRPr="00F45EDF">
        <w:tab/>
        <w:t>(1)</w:t>
      </w:r>
      <w:r w:rsidRPr="00F45EDF">
        <w:tab/>
        <w:t>The functions of a Committee are to review any decision referred to it under this Part and:</w:t>
      </w:r>
    </w:p>
    <w:p w:rsidR="001E12F9" w:rsidRPr="00F45EDF" w:rsidRDefault="001E12F9" w:rsidP="001E12F9">
      <w:pPr>
        <w:pStyle w:val="paragraph"/>
      </w:pPr>
      <w:r w:rsidRPr="00F45EDF">
        <w:tab/>
        <w:t>(a)</w:t>
      </w:r>
      <w:r w:rsidRPr="00F45EDF">
        <w:tab/>
        <w:t>if CSC has delegated to the Committee CSC’s powers to reconsider the decision—to confirm, vary, substitute or set aside the decision; or</w:t>
      </w:r>
    </w:p>
    <w:p w:rsidR="001E12F9" w:rsidRPr="00F45EDF" w:rsidRDefault="001E12F9" w:rsidP="001E12F9">
      <w:pPr>
        <w:pStyle w:val="paragraph"/>
      </w:pPr>
      <w:r w:rsidRPr="00F45EDF">
        <w:tab/>
        <w:t>(b)</w:t>
      </w:r>
      <w:r w:rsidRPr="00F45EDF">
        <w:tab/>
        <w:t>if CSC has delegated to the Committee any of CSC’s powers in relation to the decision (other than the power to reconsider the decision)—to exercise those powers; or</w:t>
      </w:r>
    </w:p>
    <w:p w:rsidR="001E12F9" w:rsidRPr="00F45EDF" w:rsidRDefault="001E12F9" w:rsidP="001E12F9">
      <w:pPr>
        <w:pStyle w:val="paragraph"/>
      </w:pPr>
      <w:r w:rsidRPr="00F45EDF">
        <w:tab/>
        <w:t>(c)</w:t>
      </w:r>
      <w:r w:rsidRPr="00F45EDF">
        <w:tab/>
        <w:t>in any other case—to make recommendations to CSC in relation to the decision.</w:t>
      </w:r>
    </w:p>
    <w:p w:rsidR="001E12F9" w:rsidRPr="00F45EDF" w:rsidRDefault="001E12F9" w:rsidP="001E12F9">
      <w:pPr>
        <w:pStyle w:val="noteToPara"/>
      </w:pPr>
      <w:r w:rsidRPr="00F45EDF">
        <w:t>Note:</w:t>
      </w:r>
      <w:r w:rsidRPr="00F45EDF">
        <w:tab/>
      </w:r>
      <w:r w:rsidR="00F45EDF">
        <w:t>Paragraph (</w:t>
      </w:r>
      <w:r w:rsidRPr="00F45EDF">
        <w:t>c)—see section</w:t>
      </w:r>
      <w:r w:rsidR="00F45EDF">
        <w:t> </w:t>
      </w:r>
      <w:r w:rsidRPr="00F45EDF">
        <w:t>133A.</w:t>
      </w:r>
    </w:p>
    <w:p w:rsidR="001E12F9" w:rsidRPr="00F45EDF" w:rsidRDefault="001E12F9" w:rsidP="001E12F9">
      <w:pPr>
        <w:pStyle w:val="subsection"/>
      </w:pPr>
      <w:r w:rsidRPr="00F45EDF">
        <w:tab/>
        <w:t>(2)</w:t>
      </w:r>
      <w:r w:rsidRPr="00F45EDF">
        <w:tab/>
        <w:t>When reviewing a decision, a Committee:</w:t>
      </w:r>
    </w:p>
    <w:p w:rsidR="001E12F9" w:rsidRPr="00F45EDF" w:rsidRDefault="001E12F9" w:rsidP="001E12F9">
      <w:pPr>
        <w:pStyle w:val="paragraph"/>
      </w:pPr>
      <w:r w:rsidRPr="00F45EDF">
        <w:tab/>
        <w:t>(a)</w:t>
      </w:r>
      <w:r w:rsidRPr="00F45EDF">
        <w:tab/>
        <w:t>must take into account any evidence relevant to the decision that is submitted to it; and</w:t>
      </w:r>
    </w:p>
    <w:p w:rsidR="001E12F9" w:rsidRPr="00F45EDF" w:rsidRDefault="001E12F9" w:rsidP="001E12F9">
      <w:pPr>
        <w:pStyle w:val="paragraph"/>
      </w:pPr>
      <w:r w:rsidRPr="00F45EDF">
        <w:tab/>
        <w:t>(b)</w:t>
      </w:r>
      <w:r w:rsidRPr="00F45EDF">
        <w:tab/>
        <w:t>may also take steps to obtain any other evidence that it considers necessary for a proper review of the decision.</w:t>
      </w:r>
    </w:p>
    <w:p w:rsidR="001E12F9" w:rsidRPr="00F45EDF" w:rsidRDefault="001E12F9" w:rsidP="001E12F9">
      <w:pPr>
        <w:pStyle w:val="ActHead5"/>
      </w:pPr>
      <w:bookmarkStart w:id="258" w:name="_Toc531703812"/>
      <w:r w:rsidRPr="004506DD">
        <w:rPr>
          <w:rStyle w:val="CharSectno"/>
        </w:rPr>
        <w:t>131</w:t>
      </w:r>
      <w:r w:rsidRPr="00F45EDF">
        <w:t xml:space="preserve">  Proceedings of Committee</w:t>
      </w:r>
      <w:bookmarkEnd w:id="258"/>
    </w:p>
    <w:p w:rsidR="001E12F9" w:rsidRPr="00F45EDF" w:rsidRDefault="001E12F9" w:rsidP="001E12F9">
      <w:pPr>
        <w:pStyle w:val="subsection"/>
      </w:pPr>
      <w:r w:rsidRPr="00F45EDF">
        <w:tab/>
        <w:t>(1)</w:t>
      </w:r>
      <w:r w:rsidRPr="00F45EDF">
        <w:tab/>
        <w:t>Subject to any directions given by CSC, a Committee may regulate its proceedings as the Committee thinks fit.</w:t>
      </w:r>
    </w:p>
    <w:p w:rsidR="001E12F9" w:rsidRPr="00F45EDF" w:rsidRDefault="001E12F9" w:rsidP="001E12F9">
      <w:pPr>
        <w:pStyle w:val="subsection"/>
      </w:pPr>
      <w:r w:rsidRPr="00F45EDF">
        <w:lastRenderedPageBreak/>
        <w:tab/>
        <w:t>(2)</w:t>
      </w:r>
      <w:r w:rsidRPr="00F45EDF">
        <w:tab/>
        <w:t>If a direction is given in writing, the direction is not a legislative instrument.</w:t>
      </w:r>
    </w:p>
    <w:p w:rsidR="001E12F9" w:rsidRPr="00F45EDF" w:rsidRDefault="001E12F9" w:rsidP="001E12F9">
      <w:pPr>
        <w:pStyle w:val="ActHead5"/>
      </w:pPr>
      <w:bookmarkStart w:id="259" w:name="_Toc531703813"/>
      <w:r w:rsidRPr="004506DD">
        <w:rPr>
          <w:rStyle w:val="CharSectno"/>
        </w:rPr>
        <w:t>132</w:t>
      </w:r>
      <w:r w:rsidRPr="00F45EDF">
        <w:t xml:space="preserve">  Indemnification of members of a Committee</w:t>
      </w:r>
      <w:bookmarkEnd w:id="259"/>
    </w:p>
    <w:p w:rsidR="001E12F9" w:rsidRPr="00F45EDF" w:rsidRDefault="001E12F9" w:rsidP="001E12F9">
      <w:pPr>
        <w:pStyle w:val="subsection"/>
      </w:pPr>
      <w:r w:rsidRPr="00F45EDF">
        <w:tab/>
      </w:r>
      <w:r w:rsidRPr="00F45EDF">
        <w:tab/>
        <w:t>Any matter or thing done, or omitted to be done, in good faith by a member of a Committee in the performance of functions under this Part does not subject him or her personally to any action, liability, claim or demand.</w:t>
      </w:r>
    </w:p>
    <w:p w:rsidR="001E12F9" w:rsidRPr="00F45EDF" w:rsidRDefault="001E12F9" w:rsidP="001E12F9">
      <w:pPr>
        <w:pStyle w:val="notetext"/>
      </w:pPr>
      <w:r w:rsidRPr="00F45EDF">
        <w:t>Note:</w:t>
      </w:r>
      <w:r w:rsidRPr="00F45EDF">
        <w:tab/>
        <w:t>See also section</w:t>
      </w:r>
      <w:r w:rsidR="00F45EDF">
        <w:t> </w:t>
      </w:r>
      <w:r w:rsidRPr="00F45EDF">
        <w:t xml:space="preserve">35 of the </w:t>
      </w:r>
      <w:r w:rsidRPr="00F45EDF">
        <w:rPr>
          <w:i/>
        </w:rPr>
        <w:t>Governance of Australian Government Superannuation Schemes Act 2011</w:t>
      </w:r>
      <w:r w:rsidRPr="00F45EDF">
        <w:t>.</w:t>
      </w:r>
    </w:p>
    <w:p w:rsidR="001E12F9" w:rsidRPr="00F45EDF" w:rsidRDefault="001E12F9" w:rsidP="001E12F9">
      <w:pPr>
        <w:pStyle w:val="ActHead5"/>
      </w:pPr>
      <w:bookmarkStart w:id="260" w:name="_Toc531703814"/>
      <w:r w:rsidRPr="004506DD">
        <w:rPr>
          <w:rStyle w:val="CharSectno"/>
        </w:rPr>
        <w:t>133</w:t>
      </w:r>
      <w:r w:rsidRPr="00F45EDF">
        <w:t xml:space="preserve">  Remuneration and allowances</w:t>
      </w:r>
      <w:bookmarkEnd w:id="260"/>
    </w:p>
    <w:p w:rsidR="001E12F9" w:rsidRPr="00F45EDF" w:rsidRDefault="001E12F9" w:rsidP="001E12F9">
      <w:pPr>
        <w:pStyle w:val="subsection"/>
      </w:pPr>
      <w:r w:rsidRPr="00F45EDF">
        <w:tab/>
        <w:t>(1)</w:t>
      </w:r>
      <w:r w:rsidRPr="00F45EDF">
        <w:tab/>
        <w:t>A member of a Committee is to be paid such remuneration as is determined by the Remuneration Tribunal. If no determination of that remuneration by the Tribunal is in operation, the member is to be paid such remuneration as is prescribed.</w:t>
      </w:r>
    </w:p>
    <w:p w:rsidR="001E12F9" w:rsidRPr="00F45EDF" w:rsidRDefault="001E12F9" w:rsidP="001E12F9">
      <w:pPr>
        <w:pStyle w:val="subsection"/>
      </w:pPr>
      <w:r w:rsidRPr="00F45EDF">
        <w:tab/>
        <w:t>(2)</w:t>
      </w:r>
      <w:r w:rsidRPr="00F45EDF">
        <w:tab/>
        <w:t>A member of a Committee is to be paid such allowances (if any) as are prescribed.</w:t>
      </w:r>
    </w:p>
    <w:p w:rsidR="001E12F9" w:rsidRPr="00F45EDF" w:rsidRDefault="001E12F9" w:rsidP="001E12F9">
      <w:pPr>
        <w:pStyle w:val="subsection"/>
      </w:pPr>
      <w:r w:rsidRPr="00F45EDF">
        <w:tab/>
        <w:t>(3)</w:t>
      </w:r>
      <w:r w:rsidRPr="00F45EDF">
        <w:tab/>
        <w:t xml:space="preserve">This section has effect subject to the </w:t>
      </w:r>
      <w:r w:rsidRPr="00F45EDF">
        <w:rPr>
          <w:i/>
        </w:rPr>
        <w:t>Remuneration Tribunal Act 1973</w:t>
      </w:r>
      <w:r w:rsidRPr="00F45EDF">
        <w:t>.</w:t>
      </w:r>
    </w:p>
    <w:p w:rsidR="001E12F9" w:rsidRPr="00F45EDF" w:rsidRDefault="001E12F9" w:rsidP="001E12F9">
      <w:pPr>
        <w:pStyle w:val="ActHead5"/>
      </w:pPr>
      <w:bookmarkStart w:id="261" w:name="_Toc531703815"/>
      <w:r w:rsidRPr="004506DD">
        <w:rPr>
          <w:rStyle w:val="CharSectno"/>
        </w:rPr>
        <w:t>133A</w:t>
      </w:r>
      <w:r w:rsidRPr="00F45EDF">
        <w:t xml:space="preserve">  Recommendations by Committee to CSC</w:t>
      </w:r>
      <w:bookmarkEnd w:id="261"/>
    </w:p>
    <w:p w:rsidR="001E12F9" w:rsidRPr="00F45EDF" w:rsidRDefault="001E12F9" w:rsidP="001E12F9">
      <w:pPr>
        <w:pStyle w:val="subsection"/>
      </w:pPr>
      <w:r w:rsidRPr="00F45EDF">
        <w:tab/>
        <w:t>(1)</w:t>
      </w:r>
      <w:r w:rsidRPr="00F45EDF">
        <w:tab/>
        <w:t>If a Committee makes recommendations to CSC in relation to a decision referred to it, then, after CSC takes into account:</w:t>
      </w:r>
    </w:p>
    <w:p w:rsidR="001E12F9" w:rsidRPr="00F45EDF" w:rsidRDefault="001E12F9" w:rsidP="001E12F9">
      <w:pPr>
        <w:pStyle w:val="paragraph"/>
      </w:pPr>
      <w:r w:rsidRPr="00F45EDF">
        <w:tab/>
        <w:t>(a)</w:t>
      </w:r>
      <w:r w:rsidRPr="00F45EDF">
        <w:tab/>
        <w:t>the recommendations of the Committee; and</w:t>
      </w:r>
    </w:p>
    <w:p w:rsidR="001E12F9" w:rsidRPr="00F45EDF" w:rsidRDefault="001E12F9" w:rsidP="001E12F9">
      <w:pPr>
        <w:pStyle w:val="paragraph"/>
      </w:pPr>
      <w:r w:rsidRPr="00F45EDF">
        <w:tab/>
        <w:t>(b)</w:t>
      </w:r>
      <w:r w:rsidRPr="00F45EDF">
        <w:tab/>
        <w:t>any other matter that CSC considers relevant;</w:t>
      </w:r>
    </w:p>
    <w:p w:rsidR="001E12F9" w:rsidRPr="00F45EDF" w:rsidRDefault="001E12F9" w:rsidP="001E12F9">
      <w:pPr>
        <w:pStyle w:val="subsection2"/>
      </w:pPr>
      <w:r w:rsidRPr="00F45EDF">
        <w:t>CSC must make a decision in writing:</w:t>
      </w:r>
    </w:p>
    <w:p w:rsidR="001E12F9" w:rsidRPr="00F45EDF" w:rsidRDefault="001E12F9" w:rsidP="001E12F9">
      <w:pPr>
        <w:pStyle w:val="paragraph"/>
      </w:pPr>
      <w:r w:rsidRPr="00F45EDF">
        <w:tab/>
        <w:t>(c)</w:t>
      </w:r>
      <w:r w:rsidRPr="00F45EDF">
        <w:tab/>
        <w:t>confirming the decision under review; or</w:t>
      </w:r>
    </w:p>
    <w:p w:rsidR="001E12F9" w:rsidRPr="00F45EDF" w:rsidRDefault="001E12F9" w:rsidP="001E12F9">
      <w:pPr>
        <w:pStyle w:val="paragraph"/>
      </w:pPr>
      <w:r w:rsidRPr="00F45EDF">
        <w:tab/>
        <w:t>(d)</w:t>
      </w:r>
      <w:r w:rsidRPr="00F45EDF">
        <w:tab/>
        <w:t>varying the decision under review; or</w:t>
      </w:r>
    </w:p>
    <w:p w:rsidR="001E12F9" w:rsidRPr="00F45EDF" w:rsidRDefault="001E12F9" w:rsidP="001E12F9">
      <w:pPr>
        <w:pStyle w:val="paragraph"/>
      </w:pPr>
      <w:r w:rsidRPr="00F45EDF">
        <w:tab/>
        <w:t>(e)</w:t>
      </w:r>
      <w:r w:rsidRPr="00F45EDF">
        <w:tab/>
        <w:t>setting aside the decision under review and substituting a new decision.</w:t>
      </w:r>
    </w:p>
    <w:p w:rsidR="001E12F9" w:rsidRPr="00F45EDF" w:rsidRDefault="001E12F9" w:rsidP="001E12F9">
      <w:pPr>
        <w:pStyle w:val="subsection"/>
      </w:pPr>
      <w:r w:rsidRPr="00F45EDF">
        <w:tab/>
        <w:t>(2)</w:t>
      </w:r>
      <w:r w:rsidRPr="00F45EDF">
        <w:tab/>
        <w:t>CSC’s written decision must include the reasons for its decision.</w:t>
      </w:r>
    </w:p>
    <w:p w:rsidR="001E12F9" w:rsidRPr="00F45EDF" w:rsidRDefault="001E12F9" w:rsidP="001E12F9">
      <w:pPr>
        <w:pStyle w:val="subsection"/>
      </w:pPr>
      <w:r w:rsidRPr="00F45EDF">
        <w:lastRenderedPageBreak/>
        <w:tab/>
        <w:t>(3)</w:t>
      </w:r>
      <w:r w:rsidRPr="00F45EDF">
        <w:tab/>
        <w:t>CSC must make available a copy of its written decision to the applicant.</w:t>
      </w:r>
    </w:p>
    <w:p w:rsidR="001E12F9" w:rsidRPr="00F45EDF" w:rsidRDefault="001E12F9" w:rsidP="002477D1">
      <w:pPr>
        <w:pStyle w:val="ActHead3"/>
        <w:pageBreakBefore/>
      </w:pPr>
      <w:bookmarkStart w:id="262" w:name="_Toc531703816"/>
      <w:r w:rsidRPr="004506DD">
        <w:rPr>
          <w:rStyle w:val="CharDivNo"/>
        </w:rPr>
        <w:lastRenderedPageBreak/>
        <w:t>Division</w:t>
      </w:r>
      <w:r w:rsidR="00F45EDF" w:rsidRPr="004506DD">
        <w:rPr>
          <w:rStyle w:val="CharDivNo"/>
        </w:rPr>
        <w:t> </w:t>
      </w:r>
      <w:r w:rsidRPr="004506DD">
        <w:rPr>
          <w:rStyle w:val="CharDivNo"/>
        </w:rPr>
        <w:t>3</w:t>
      </w:r>
      <w:r w:rsidRPr="00F45EDF">
        <w:t>—</w:t>
      </w:r>
      <w:r w:rsidRPr="004506DD">
        <w:rPr>
          <w:rStyle w:val="CharDivText"/>
        </w:rPr>
        <w:t>Review of decisions by the Administrative Appeals Tribunal</w:t>
      </w:r>
      <w:bookmarkEnd w:id="262"/>
    </w:p>
    <w:p w:rsidR="001E12F9" w:rsidRPr="00F45EDF" w:rsidRDefault="001E12F9" w:rsidP="001E12F9">
      <w:pPr>
        <w:pStyle w:val="ActHead5"/>
      </w:pPr>
      <w:bookmarkStart w:id="263" w:name="_Toc531703817"/>
      <w:r w:rsidRPr="004506DD">
        <w:rPr>
          <w:rStyle w:val="CharSectno"/>
        </w:rPr>
        <w:t>133B</w:t>
      </w:r>
      <w:r w:rsidRPr="00F45EDF">
        <w:t xml:space="preserve">  Review by the Administrative Appeals Tribunal</w:t>
      </w:r>
      <w:bookmarkEnd w:id="263"/>
    </w:p>
    <w:p w:rsidR="001E12F9" w:rsidRPr="00F45EDF" w:rsidRDefault="001E12F9" w:rsidP="001E12F9">
      <w:pPr>
        <w:pStyle w:val="subsection"/>
      </w:pPr>
      <w:r w:rsidRPr="00F45EDF">
        <w:tab/>
      </w:r>
      <w:r w:rsidRPr="00F45EDF">
        <w:tab/>
        <w:t>Applications may be made to the Administrative Appeals Tribunal for:</w:t>
      </w:r>
    </w:p>
    <w:p w:rsidR="001E12F9" w:rsidRPr="00F45EDF" w:rsidRDefault="001E12F9" w:rsidP="001E12F9">
      <w:pPr>
        <w:pStyle w:val="paragraph"/>
      </w:pPr>
      <w:r w:rsidRPr="00F45EDF">
        <w:tab/>
        <w:t>(a)</w:t>
      </w:r>
      <w:r w:rsidRPr="00F45EDF">
        <w:tab/>
        <w:t>review of a decision of CSC that has been confirmed or varied by CSC under paragraph</w:t>
      </w:r>
      <w:r w:rsidR="00F45EDF">
        <w:t> </w:t>
      </w:r>
      <w:r w:rsidRPr="00F45EDF">
        <w:t>127(5)(a) or (b); and</w:t>
      </w:r>
    </w:p>
    <w:p w:rsidR="001E12F9" w:rsidRPr="00F45EDF" w:rsidRDefault="001E12F9" w:rsidP="001E12F9">
      <w:pPr>
        <w:pStyle w:val="paragraph"/>
      </w:pPr>
      <w:r w:rsidRPr="00F45EDF">
        <w:tab/>
        <w:t>(b)</w:t>
      </w:r>
      <w:r w:rsidRPr="00F45EDF">
        <w:tab/>
        <w:t>review of a decision of CSC that has been confirmed or varied by a Reconsideration Advisory Committee under paragraph</w:t>
      </w:r>
      <w:r w:rsidR="00F45EDF">
        <w:t> </w:t>
      </w:r>
      <w:r w:rsidRPr="00F45EDF">
        <w:t>130(1)(a); and</w:t>
      </w:r>
    </w:p>
    <w:p w:rsidR="001E12F9" w:rsidRPr="00F45EDF" w:rsidRDefault="001E12F9" w:rsidP="001E12F9">
      <w:pPr>
        <w:pStyle w:val="paragraph"/>
      </w:pPr>
      <w:r w:rsidRPr="00F45EDF">
        <w:tab/>
        <w:t>(c)</w:t>
      </w:r>
      <w:r w:rsidRPr="00F45EDF">
        <w:tab/>
        <w:t>review of a decision of CSC that has been confirmed or varied by CSC under paragraph</w:t>
      </w:r>
      <w:r w:rsidR="00F45EDF">
        <w:t> </w:t>
      </w:r>
      <w:r w:rsidRPr="00F45EDF">
        <w:t>133A(1)(c) or (d).</w:t>
      </w:r>
    </w:p>
    <w:p w:rsidR="00B33542" w:rsidRPr="00F45EDF" w:rsidRDefault="00B33542" w:rsidP="002477D1">
      <w:pPr>
        <w:pStyle w:val="ActHead2"/>
        <w:pageBreakBefore/>
      </w:pPr>
      <w:bookmarkStart w:id="264" w:name="_Toc531703818"/>
      <w:r w:rsidRPr="004506DD">
        <w:rPr>
          <w:rStyle w:val="CharPartNo"/>
        </w:rPr>
        <w:lastRenderedPageBreak/>
        <w:t>Part XII</w:t>
      </w:r>
      <w:r w:rsidRPr="00F45EDF">
        <w:t>—</w:t>
      </w:r>
      <w:r w:rsidRPr="004506DD">
        <w:rPr>
          <w:rStyle w:val="CharPartText"/>
        </w:rPr>
        <w:t>Miscellaneous</w:t>
      </w:r>
      <w:bookmarkEnd w:id="264"/>
    </w:p>
    <w:p w:rsidR="00B33542" w:rsidRPr="004506DD" w:rsidRDefault="009B7AF5" w:rsidP="00B33542">
      <w:pPr>
        <w:pStyle w:val="Header"/>
      </w:pPr>
      <w:r w:rsidRPr="004506DD">
        <w:rPr>
          <w:rStyle w:val="CharDivNo"/>
        </w:rPr>
        <w:t xml:space="preserve"> </w:t>
      </w:r>
      <w:r w:rsidRPr="004506DD">
        <w:rPr>
          <w:rStyle w:val="CharDivText"/>
        </w:rPr>
        <w:t xml:space="preserve"> </w:t>
      </w:r>
    </w:p>
    <w:p w:rsidR="001E12F9" w:rsidRPr="00F45EDF" w:rsidRDefault="001E12F9" w:rsidP="001E12F9">
      <w:pPr>
        <w:pStyle w:val="ActHead5"/>
      </w:pPr>
      <w:bookmarkStart w:id="265" w:name="_Toc531703819"/>
      <w:r w:rsidRPr="004506DD">
        <w:rPr>
          <w:rStyle w:val="CharSectno"/>
        </w:rPr>
        <w:t>133C</w:t>
      </w:r>
      <w:r w:rsidRPr="00F45EDF">
        <w:t xml:space="preserve">  CSC to keep records with respect to benefits paid</w:t>
      </w:r>
      <w:bookmarkEnd w:id="265"/>
    </w:p>
    <w:p w:rsidR="001E12F9" w:rsidRPr="00F45EDF" w:rsidRDefault="001E12F9" w:rsidP="001E12F9">
      <w:pPr>
        <w:pStyle w:val="subsection"/>
      </w:pPr>
      <w:r w:rsidRPr="00F45EDF">
        <w:tab/>
      </w:r>
      <w:r w:rsidRPr="00F45EDF">
        <w:tab/>
        <w:t>CSC</w:t>
      </w:r>
      <w:r w:rsidRPr="00F45EDF">
        <w:rPr>
          <w:lang w:eastAsia="en-US"/>
        </w:rPr>
        <w:t xml:space="preserve"> must cause proper records to be kept in re</w:t>
      </w:r>
      <w:r w:rsidRPr="00F45EDF">
        <w:t>spect of benefits paid under this Act.</w:t>
      </w:r>
    </w:p>
    <w:p w:rsidR="00B33542" w:rsidRPr="00F45EDF" w:rsidRDefault="00B33542" w:rsidP="00B33542">
      <w:pPr>
        <w:pStyle w:val="ActHead5"/>
      </w:pPr>
      <w:bookmarkStart w:id="266" w:name="_Toc531703820"/>
      <w:r w:rsidRPr="004506DD">
        <w:rPr>
          <w:rStyle w:val="CharSectno"/>
        </w:rPr>
        <w:t>134</w:t>
      </w:r>
      <w:r w:rsidRPr="00F45EDF">
        <w:t xml:space="preserve">  Benefits to be paid out of Consolidated Revenue</w:t>
      </w:r>
      <w:bookmarkEnd w:id="266"/>
    </w:p>
    <w:p w:rsidR="00B33542" w:rsidRPr="00F45EDF" w:rsidRDefault="00B33542" w:rsidP="00B33542">
      <w:pPr>
        <w:pStyle w:val="subsection"/>
      </w:pPr>
      <w:r w:rsidRPr="00F45EDF">
        <w:tab/>
        <w:t>(1)</w:t>
      </w:r>
      <w:r w:rsidRPr="00F45EDF">
        <w:tab/>
        <w:t>Instalments of pension, and any other benefits or moneys, that have become payable to a person under this Act (otherwise than by reason of, or for a reason connected with, the exercise by the Board of its power under section</w:t>
      </w:r>
      <w:r w:rsidR="00F45EDF">
        <w:t> </w:t>
      </w:r>
      <w:r w:rsidRPr="00F45EDF">
        <w:t>12 to invest moneys of the Fund) or under another Superannuation Act, but have not been paid, or that become payable on or after 1</w:t>
      </w:r>
      <w:r w:rsidR="00F45EDF">
        <w:t> </w:t>
      </w:r>
      <w:r w:rsidRPr="00F45EDF">
        <w:t>July 1976, shall be paid out of the Consolidated Revenue Fund, which is appropriated accordingly.</w:t>
      </w:r>
    </w:p>
    <w:p w:rsidR="00B33542" w:rsidRPr="00F45EDF" w:rsidRDefault="00B33542" w:rsidP="00B33542">
      <w:pPr>
        <w:pStyle w:val="subsection"/>
      </w:pPr>
      <w:r w:rsidRPr="00F45EDF">
        <w:tab/>
        <w:t>(2)</w:t>
      </w:r>
      <w:r w:rsidRPr="00F45EDF">
        <w:tab/>
        <w:t xml:space="preserve">In </w:t>
      </w:r>
      <w:r w:rsidR="00F45EDF">
        <w:t>subsection (</w:t>
      </w:r>
      <w:r w:rsidRPr="00F45EDF">
        <w:t xml:space="preserve">1), </w:t>
      </w:r>
      <w:r w:rsidRPr="00F45EDF">
        <w:rPr>
          <w:b/>
          <w:i/>
        </w:rPr>
        <w:t>another Superannuation Act</w:t>
      </w:r>
      <w:r w:rsidRPr="00F45EDF">
        <w:t xml:space="preserve"> means the </w:t>
      </w:r>
      <w:r w:rsidRPr="00F45EDF">
        <w:rPr>
          <w:i/>
        </w:rPr>
        <w:t>Superannuation Act 1965</w:t>
      </w:r>
      <w:r w:rsidRPr="00F45EDF">
        <w:t xml:space="preserve">, the </w:t>
      </w:r>
      <w:r w:rsidRPr="00F45EDF">
        <w:rPr>
          <w:i/>
        </w:rPr>
        <w:t>Superannuation (Pension Increases) Act 1971</w:t>
      </w:r>
      <w:r w:rsidRPr="00F45EDF">
        <w:t xml:space="preserve">, the </w:t>
      </w:r>
      <w:r w:rsidRPr="00F45EDF">
        <w:rPr>
          <w:i/>
        </w:rPr>
        <w:t xml:space="preserve">Superannuation (Distribution of Surplus) Act 1974 </w:t>
      </w:r>
      <w:r w:rsidRPr="00F45EDF">
        <w:t>and any other Act enacted before 1</w:t>
      </w:r>
      <w:r w:rsidR="00F45EDF">
        <w:t> </w:t>
      </w:r>
      <w:r w:rsidRPr="00F45EDF">
        <w:t>July 1976 that is declared by the regulations to be a Superannuation Act for the purposes of this section.</w:t>
      </w:r>
    </w:p>
    <w:p w:rsidR="00B33542" w:rsidRPr="00F45EDF" w:rsidRDefault="00B33542" w:rsidP="00B33542">
      <w:pPr>
        <w:pStyle w:val="ActHead5"/>
      </w:pPr>
      <w:bookmarkStart w:id="267" w:name="_Toc531703821"/>
      <w:r w:rsidRPr="004506DD">
        <w:rPr>
          <w:rStyle w:val="CharSectno"/>
        </w:rPr>
        <w:t>135</w:t>
      </w:r>
      <w:r w:rsidRPr="00F45EDF">
        <w:t xml:space="preserve">  Acceptance of election outside prescribed period</w:t>
      </w:r>
      <w:bookmarkEnd w:id="267"/>
    </w:p>
    <w:p w:rsidR="00B33542" w:rsidRPr="00F45EDF" w:rsidRDefault="00B33542" w:rsidP="00B33542">
      <w:pPr>
        <w:pStyle w:val="subsection"/>
      </w:pPr>
      <w:r w:rsidRPr="00F45EDF">
        <w:tab/>
        <w:t>(1)</w:t>
      </w:r>
      <w:r w:rsidRPr="00F45EDF">
        <w:tab/>
        <w:t>Notwithstanding anything contained in this Act, where an election under this Act has been or is made by an employee or pensioner before the commencement, or after the expiration, of the prescribed period, and the Board is satisfied that:</w:t>
      </w:r>
    </w:p>
    <w:p w:rsidR="00B33542" w:rsidRPr="00F45EDF" w:rsidRDefault="00B33542" w:rsidP="00B33542">
      <w:pPr>
        <w:pStyle w:val="paragraph"/>
      </w:pPr>
      <w:r w:rsidRPr="00F45EDF">
        <w:tab/>
        <w:t>(a)</w:t>
      </w:r>
      <w:r w:rsidRPr="00F45EDF">
        <w:tab/>
        <w:t>hardship would accrue to, or to the dependants of, the employee or pensioner if the election were not recognized; and</w:t>
      </w:r>
    </w:p>
    <w:p w:rsidR="00B33542" w:rsidRPr="00F45EDF" w:rsidRDefault="00B33542" w:rsidP="000828EA">
      <w:pPr>
        <w:pStyle w:val="paragraph"/>
      </w:pPr>
      <w:r w:rsidRPr="00F45EDF">
        <w:tab/>
        <w:t>(b)</w:t>
      </w:r>
      <w:r w:rsidRPr="00F45EDF">
        <w:tab/>
        <w:t>in all the circumstances of the case it is desirable that the election should be recognized;</w:t>
      </w:r>
    </w:p>
    <w:p w:rsidR="00B33542" w:rsidRPr="00F45EDF" w:rsidRDefault="00B33542" w:rsidP="00B33542">
      <w:pPr>
        <w:pStyle w:val="subsection2"/>
      </w:pPr>
      <w:r w:rsidRPr="00F45EDF">
        <w:lastRenderedPageBreak/>
        <w:t>the Board may recognize the election as if it had been made within the prescribed period.</w:t>
      </w:r>
    </w:p>
    <w:p w:rsidR="00B33542" w:rsidRPr="00F45EDF" w:rsidRDefault="00B33542" w:rsidP="00B33542">
      <w:pPr>
        <w:pStyle w:val="subsection"/>
      </w:pPr>
      <w:r w:rsidRPr="00F45EDF">
        <w:tab/>
        <w:t>(2)</w:t>
      </w:r>
      <w:r w:rsidRPr="00F45EDF">
        <w:tab/>
        <w:t xml:space="preserve">In the event of the retirement of an employee on the ground of invalidity or physical or mental incapacity to perform his duties, within one year after the recognition, under </w:t>
      </w:r>
      <w:r w:rsidR="00F45EDF">
        <w:t>subsection (</w:t>
      </w:r>
      <w:r w:rsidRPr="00F45EDF">
        <w:t>1), of an election made after the expiration of the prescribed period, he shall, if the election was to contribute for an additional unit or units, be entitled to a refund of the contributions paid in respect of the additional unit or units, but shall not be entitled to any further payment in respect thereof.</w:t>
      </w:r>
    </w:p>
    <w:p w:rsidR="00B33542" w:rsidRPr="00F45EDF" w:rsidRDefault="00B33542" w:rsidP="00B33542">
      <w:pPr>
        <w:pStyle w:val="ActHead5"/>
      </w:pPr>
      <w:bookmarkStart w:id="268" w:name="_Toc531703822"/>
      <w:r w:rsidRPr="004506DD">
        <w:rPr>
          <w:rStyle w:val="CharSectno"/>
        </w:rPr>
        <w:t>136</w:t>
      </w:r>
      <w:r w:rsidRPr="00F45EDF">
        <w:t xml:space="preserve">  Election after retirement of employee</w:t>
      </w:r>
      <w:bookmarkEnd w:id="268"/>
    </w:p>
    <w:p w:rsidR="00B33542" w:rsidRPr="00F45EDF" w:rsidRDefault="00B33542" w:rsidP="00B33542">
      <w:pPr>
        <w:pStyle w:val="subsection"/>
      </w:pPr>
      <w:r w:rsidRPr="00F45EDF">
        <w:tab/>
      </w:r>
      <w:r w:rsidRPr="00F45EDF">
        <w:tab/>
        <w:t>Where:</w:t>
      </w:r>
    </w:p>
    <w:p w:rsidR="00B33542" w:rsidRPr="00F45EDF" w:rsidRDefault="00B33542" w:rsidP="00B33542">
      <w:pPr>
        <w:pStyle w:val="paragraph"/>
      </w:pPr>
      <w:r w:rsidRPr="00F45EDF">
        <w:tab/>
        <w:t>(a)</w:t>
      </w:r>
      <w:r w:rsidRPr="00F45EDF">
        <w:tab/>
        <w:t>it is provided by this Act that an election may be made by an employee;</w:t>
      </w:r>
    </w:p>
    <w:p w:rsidR="00B33542" w:rsidRPr="00F45EDF" w:rsidRDefault="00B33542" w:rsidP="00B33542">
      <w:pPr>
        <w:pStyle w:val="paragraph"/>
      </w:pPr>
      <w:r w:rsidRPr="00F45EDF">
        <w:tab/>
        <w:t>(b)</w:t>
      </w:r>
      <w:r w:rsidRPr="00F45EDF">
        <w:tab/>
        <w:t>a person purports to make the election after he ceases to be an employee; and</w:t>
      </w:r>
    </w:p>
    <w:p w:rsidR="00B33542" w:rsidRPr="00F45EDF" w:rsidRDefault="00B33542" w:rsidP="00B33542">
      <w:pPr>
        <w:pStyle w:val="paragraph"/>
      </w:pPr>
      <w:r w:rsidRPr="00F45EDF">
        <w:tab/>
        <w:t>(c)</w:t>
      </w:r>
      <w:r w:rsidRPr="00F45EDF">
        <w:tab/>
        <w:t>the Board is satisfied that:</w:t>
      </w:r>
    </w:p>
    <w:p w:rsidR="00B33542" w:rsidRPr="00F45EDF" w:rsidRDefault="00B33542" w:rsidP="00B33542">
      <w:pPr>
        <w:pStyle w:val="paragraphsub"/>
      </w:pPr>
      <w:r w:rsidRPr="00F45EDF">
        <w:tab/>
        <w:t>(i)</w:t>
      </w:r>
      <w:r w:rsidRPr="00F45EDF">
        <w:tab/>
        <w:t>hardship would accrue to that person or his dependants if the election were not recognized; and</w:t>
      </w:r>
    </w:p>
    <w:p w:rsidR="00B33542" w:rsidRPr="00F45EDF" w:rsidRDefault="00B33542" w:rsidP="00B33542">
      <w:pPr>
        <w:pStyle w:val="paragraphsub"/>
        <w:keepNext/>
      </w:pPr>
      <w:r w:rsidRPr="00F45EDF">
        <w:tab/>
        <w:t>(ii)</w:t>
      </w:r>
      <w:r w:rsidRPr="00F45EDF">
        <w:tab/>
        <w:t>in all the circumstances of the case it is desirable that the election should be recognized;</w:t>
      </w:r>
    </w:p>
    <w:p w:rsidR="00B33542" w:rsidRPr="00F45EDF" w:rsidRDefault="00B33542" w:rsidP="00B33542">
      <w:pPr>
        <w:pStyle w:val="subsection2"/>
      </w:pPr>
      <w:r w:rsidRPr="00F45EDF">
        <w:t>the Board may recognize the election as if it had been made before the person ceased to be an employee and, in the case of an election required to be made within a prescribed period, as if it had been made within that period.</w:t>
      </w:r>
    </w:p>
    <w:p w:rsidR="00B33542" w:rsidRPr="00F45EDF" w:rsidRDefault="00B33542" w:rsidP="00B33542">
      <w:pPr>
        <w:pStyle w:val="ActHead5"/>
      </w:pPr>
      <w:bookmarkStart w:id="269" w:name="_Toc531703823"/>
      <w:r w:rsidRPr="004506DD">
        <w:rPr>
          <w:rStyle w:val="CharSectno"/>
        </w:rPr>
        <w:t>136A</w:t>
      </w:r>
      <w:r w:rsidRPr="00F45EDF">
        <w:t xml:space="preserve">  Death may be presumed in certain cases</w:t>
      </w:r>
      <w:bookmarkEnd w:id="269"/>
    </w:p>
    <w:p w:rsidR="00B33542" w:rsidRPr="00F45EDF" w:rsidRDefault="00B33542" w:rsidP="00B33542">
      <w:pPr>
        <w:pStyle w:val="subsection"/>
      </w:pPr>
      <w:r w:rsidRPr="00F45EDF">
        <w:tab/>
      </w:r>
      <w:r w:rsidRPr="00F45EDF">
        <w:tab/>
        <w:t>If the Commissioner, after consideration of all the circumstances, directs that the death of a person be presumed, this Act applies in relation to that person as if the person had died on such date as is determined by the Commissioner.</w:t>
      </w:r>
    </w:p>
    <w:p w:rsidR="00B33542" w:rsidRPr="00F45EDF" w:rsidRDefault="00B33542" w:rsidP="00B33542">
      <w:pPr>
        <w:pStyle w:val="ActHead5"/>
      </w:pPr>
      <w:bookmarkStart w:id="270" w:name="_Toc531703824"/>
      <w:r w:rsidRPr="004506DD">
        <w:rPr>
          <w:rStyle w:val="CharSectno"/>
        </w:rPr>
        <w:lastRenderedPageBreak/>
        <w:t>137</w:t>
      </w:r>
      <w:r w:rsidRPr="00F45EDF">
        <w:t xml:space="preserve">  Provisions in respect of a fraction of a unit</w:t>
      </w:r>
      <w:bookmarkEnd w:id="270"/>
    </w:p>
    <w:p w:rsidR="00B33542" w:rsidRPr="00F45EDF" w:rsidRDefault="00B33542" w:rsidP="00B33542">
      <w:pPr>
        <w:pStyle w:val="subsection"/>
      </w:pPr>
      <w:r w:rsidRPr="00F45EDF">
        <w:tab/>
      </w:r>
      <w:r w:rsidRPr="00F45EDF">
        <w:tab/>
        <w:t>Where, under this Act:</w:t>
      </w:r>
    </w:p>
    <w:p w:rsidR="00B33542" w:rsidRPr="00F45EDF" w:rsidRDefault="00B33542" w:rsidP="00B33542">
      <w:pPr>
        <w:pStyle w:val="paragraph"/>
      </w:pPr>
      <w:r w:rsidRPr="00F45EDF">
        <w:tab/>
        <w:t>(a)</w:t>
      </w:r>
      <w:r w:rsidRPr="00F45EDF">
        <w:tab/>
        <w:t>contributions are payable in respect of a fraction of a unit of pension, those contributions shall be in proportion to that fraction; and</w:t>
      </w:r>
    </w:p>
    <w:p w:rsidR="00B33542" w:rsidRPr="00F45EDF" w:rsidRDefault="00B33542" w:rsidP="00B33542">
      <w:pPr>
        <w:pStyle w:val="paragraph"/>
      </w:pPr>
      <w:r w:rsidRPr="00F45EDF">
        <w:tab/>
        <w:t>(b)</w:t>
      </w:r>
      <w:r w:rsidRPr="00F45EDF">
        <w:tab/>
        <w:t>pension is payable in respect of a fraction of a unit of pension, that pension shall be in proportion to that fraction.</w:t>
      </w:r>
    </w:p>
    <w:p w:rsidR="00B33542" w:rsidRPr="00F45EDF" w:rsidRDefault="00B33542" w:rsidP="00B33542">
      <w:pPr>
        <w:pStyle w:val="ActHead5"/>
      </w:pPr>
      <w:bookmarkStart w:id="271" w:name="_Toc531703825"/>
      <w:r w:rsidRPr="004506DD">
        <w:rPr>
          <w:rStyle w:val="CharSectno"/>
        </w:rPr>
        <w:t>138</w:t>
      </w:r>
      <w:r w:rsidRPr="00F45EDF">
        <w:t xml:space="preserve">  Contributions payable from next pay</w:t>
      </w:r>
      <w:r w:rsidR="00F45EDF">
        <w:noBreakHyphen/>
      </w:r>
      <w:r w:rsidRPr="00F45EDF">
        <w:t>day</w:t>
      </w:r>
      <w:bookmarkEnd w:id="271"/>
    </w:p>
    <w:p w:rsidR="00B33542" w:rsidRPr="00F45EDF" w:rsidRDefault="00B33542" w:rsidP="00B33542">
      <w:pPr>
        <w:pStyle w:val="subsection"/>
      </w:pPr>
      <w:r w:rsidRPr="00F45EDF">
        <w:tab/>
        <w:t>(1)</w:t>
      </w:r>
      <w:r w:rsidRPr="00F45EDF">
        <w:tab/>
        <w:t>Where the date from which any contributions would be payable under this Act is not a pay</w:t>
      </w:r>
      <w:r w:rsidR="00F45EDF">
        <w:noBreakHyphen/>
      </w:r>
      <w:r w:rsidRPr="00F45EDF">
        <w:t>day, those contributions are payable as from the next following pay</w:t>
      </w:r>
      <w:r w:rsidR="00F45EDF">
        <w:noBreakHyphen/>
      </w:r>
      <w:r w:rsidRPr="00F45EDF">
        <w:t>day.</w:t>
      </w:r>
    </w:p>
    <w:p w:rsidR="00B33542" w:rsidRPr="00F45EDF" w:rsidRDefault="00B33542" w:rsidP="00B33542">
      <w:pPr>
        <w:pStyle w:val="subsection"/>
      </w:pPr>
      <w:r w:rsidRPr="00F45EDF">
        <w:tab/>
        <w:t>(2)</w:t>
      </w:r>
      <w:r w:rsidRPr="00F45EDF">
        <w:tab/>
        <w:t>In calculating the rate of the contributions under the appropriate table or tables in the Schedules to be paid fortnightly by a contributor for a unit or units of pension, the obligation of the contributor to contribute for the unit or units shall be deemed to have come into existence on the pay</w:t>
      </w:r>
      <w:r w:rsidR="00F45EDF">
        <w:noBreakHyphen/>
      </w:r>
      <w:r w:rsidRPr="00F45EDF">
        <w:t>day as from which the contributions are payable.</w:t>
      </w:r>
    </w:p>
    <w:p w:rsidR="00B33542" w:rsidRPr="00F45EDF" w:rsidRDefault="00B33542" w:rsidP="00B33542">
      <w:pPr>
        <w:pStyle w:val="ActHead5"/>
      </w:pPr>
      <w:bookmarkStart w:id="272" w:name="_Toc531703826"/>
      <w:r w:rsidRPr="004506DD">
        <w:rPr>
          <w:rStyle w:val="CharSectno"/>
        </w:rPr>
        <w:t>139</w:t>
      </w:r>
      <w:r w:rsidRPr="00F45EDF">
        <w:t xml:space="preserve">  Refund of contributions</w:t>
      </w:r>
      <w:bookmarkEnd w:id="272"/>
    </w:p>
    <w:p w:rsidR="00B33542" w:rsidRPr="00F45EDF" w:rsidRDefault="00B33542" w:rsidP="00B33542">
      <w:pPr>
        <w:pStyle w:val="subsection"/>
      </w:pPr>
      <w:r w:rsidRPr="00F45EDF">
        <w:tab/>
      </w:r>
      <w:r w:rsidRPr="00F45EDF">
        <w:tab/>
        <w:t>Where the number of units of pension for or in respect of which a contributor is required to contribute is reduced, any contributions paid by him for or in respect of units of pension in excess of the reduced number of units shall be refunded to him.</w:t>
      </w:r>
    </w:p>
    <w:p w:rsidR="00B33542" w:rsidRPr="00F45EDF" w:rsidRDefault="00B33542" w:rsidP="00B33542">
      <w:pPr>
        <w:pStyle w:val="ActHead5"/>
      </w:pPr>
      <w:bookmarkStart w:id="273" w:name="_Toc531703827"/>
      <w:r w:rsidRPr="004506DD">
        <w:rPr>
          <w:rStyle w:val="CharSectno"/>
        </w:rPr>
        <w:t>140</w:t>
      </w:r>
      <w:r w:rsidRPr="00F45EDF">
        <w:t xml:space="preserve">  Question as to invalidity etc. determined by Board on Medical Officer’s report</w:t>
      </w:r>
      <w:bookmarkEnd w:id="273"/>
    </w:p>
    <w:p w:rsidR="00B33542" w:rsidRPr="00F45EDF" w:rsidRDefault="00B33542" w:rsidP="00B33542">
      <w:pPr>
        <w:pStyle w:val="subsection"/>
      </w:pPr>
      <w:r w:rsidRPr="00F45EDF">
        <w:tab/>
      </w:r>
      <w:r w:rsidRPr="00F45EDF">
        <w:tab/>
        <w:t xml:space="preserve">Whenever any question arises under this Act as to whether a contributor is an invalid, or is physically or mentally incapable of performing his duties, and whether the invalidity or incapacity is due to wilful action on his part for the purpose of obtaining pension, the question shall be determined by the Board (whether </w:t>
      </w:r>
      <w:r w:rsidRPr="00F45EDF">
        <w:lastRenderedPageBreak/>
        <w:t xml:space="preserve">before or after the retirement of the contributor) upon a report from a Medical Officer appointed for the purposes of this Act: </w:t>
      </w:r>
    </w:p>
    <w:p w:rsidR="00B33542" w:rsidRPr="00F45EDF" w:rsidRDefault="00C803E7" w:rsidP="00C803E7">
      <w:pPr>
        <w:pStyle w:val="subsection"/>
      </w:pPr>
      <w:r w:rsidRPr="00F45EDF">
        <w:tab/>
      </w:r>
      <w:r w:rsidRPr="00F45EDF">
        <w:tab/>
      </w:r>
      <w:r w:rsidR="00B33542" w:rsidRPr="00F45EDF">
        <w:t>Provided that upon receipt of an adverse report by the Board, and before a determination is arrived at the contributor shall have the right to a second medical report from a doctor mutually agreed upon by the contributor and the Board.</w:t>
      </w:r>
    </w:p>
    <w:p w:rsidR="00B33542" w:rsidRPr="00F45EDF" w:rsidRDefault="00B33542" w:rsidP="00B33542">
      <w:pPr>
        <w:pStyle w:val="ActHead5"/>
      </w:pPr>
      <w:bookmarkStart w:id="274" w:name="_Toc531703828"/>
      <w:r w:rsidRPr="004506DD">
        <w:rPr>
          <w:rStyle w:val="CharSectno"/>
        </w:rPr>
        <w:t>142</w:t>
      </w:r>
      <w:r w:rsidRPr="00F45EDF">
        <w:t xml:space="preserve">  Returns</w:t>
      </w:r>
      <w:bookmarkEnd w:id="274"/>
    </w:p>
    <w:p w:rsidR="00B33542" w:rsidRPr="00F45EDF" w:rsidRDefault="00B33542" w:rsidP="00B33542">
      <w:pPr>
        <w:pStyle w:val="subsection"/>
      </w:pPr>
      <w:r w:rsidRPr="00F45EDF">
        <w:tab/>
        <w:t>(1)</w:t>
      </w:r>
      <w:r w:rsidRPr="00F45EDF">
        <w:tab/>
        <w:t>The Board may at any time require the Commonwealth or an approved authority to furnish such returns with respect to its employees as the Board decides, and may at any time require any employee to furnish such information as the Board deems necessary for the purpose of any investigation in connexion with the Fund.</w:t>
      </w:r>
    </w:p>
    <w:p w:rsidR="00B33542" w:rsidRPr="00F45EDF" w:rsidRDefault="00B33542" w:rsidP="00B33542">
      <w:pPr>
        <w:pStyle w:val="subsection"/>
      </w:pPr>
      <w:r w:rsidRPr="00F45EDF">
        <w:tab/>
        <w:t>(2)</w:t>
      </w:r>
      <w:r w:rsidRPr="00F45EDF">
        <w:tab/>
        <w:t xml:space="preserve">Any employee who, without reasonable excuse (proof whereof shall lie with him) fails to furnish the information required of him under this Act </w:t>
      </w:r>
      <w:r w:rsidR="00145929" w:rsidRPr="00F45EDF">
        <w:t>commits</w:t>
      </w:r>
      <w:r w:rsidRPr="00F45EDF">
        <w:t xml:space="preserve"> an offence.</w:t>
      </w:r>
    </w:p>
    <w:p w:rsidR="002E26DD" w:rsidRPr="00F45EDF" w:rsidRDefault="002E26DD" w:rsidP="002E26DD">
      <w:pPr>
        <w:pStyle w:val="Penalty"/>
      </w:pPr>
      <w:r w:rsidRPr="00F45EDF">
        <w:t>Penalty for a contravention of this subsection:</w:t>
      </w:r>
      <w:r w:rsidRPr="00F45EDF">
        <w:tab/>
        <w:t>1 penalty unit.</w:t>
      </w:r>
    </w:p>
    <w:p w:rsidR="00B33542" w:rsidRPr="00F45EDF" w:rsidRDefault="00B33542" w:rsidP="00B33542">
      <w:pPr>
        <w:pStyle w:val="ActHead5"/>
      </w:pPr>
      <w:bookmarkStart w:id="275" w:name="_Toc531703829"/>
      <w:r w:rsidRPr="004506DD">
        <w:rPr>
          <w:rStyle w:val="CharSectno"/>
        </w:rPr>
        <w:t>143</w:t>
      </w:r>
      <w:r w:rsidRPr="00F45EDF">
        <w:t xml:space="preserve">  Assignment of pensions</w:t>
      </w:r>
      <w:bookmarkEnd w:id="275"/>
    </w:p>
    <w:p w:rsidR="00B33542" w:rsidRPr="00F45EDF" w:rsidRDefault="00B33542" w:rsidP="00B33542">
      <w:pPr>
        <w:pStyle w:val="subsection"/>
      </w:pPr>
      <w:r w:rsidRPr="00F45EDF">
        <w:tab/>
      </w:r>
      <w:r w:rsidRPr="00F45EDF">
        <w:tab/>
        <w:t>Except as prescribed and subject to section</w:t>
      </w:r>
      <w:r w:rsidR="00F45EDF">
        <w:t> </w:t>
      </w:r>
      <w:r w:rsidRPr="00F45EDF">
        <w:t>143A, pensions and other benefits under this Act are not capable of being assigned or charged or of passing by operation of law, and any moneys payable under this Act on the death of an employee are not liable to be applied or made available in payment of his debts or liabilities.</w:t>
      </w:r>
    </w:p>
    <w:p w:rsidR="00B33542" w:rsidRPr="00F45EDF" w:rsidRDefault="00B33542" w:rsidP="00B33542">
      <w:pPr>
        <w:pStyle w:val="ActHead5"/>
      </w:pPr>
      <w:bookmarkStart w:id="276" w:name="_Toc531703830"/>
      <w:r w:rsidRPr="004506DD">
        <w:rPr>
          <w:rStyle w:val="CharSectno"/>
        </w:rPr>
        <w:t>143A</w:t>
      </w:r>
      <w:r w:rsidRPr="00F45EDF">
        <w:t xml:space="preserve">  Attachment of pensions</w:t>
      </w:r>
      <w:bookmarkEnd w:id="276"/>
    </w:p>
    <w:p w:rsidR="00B33542" w:rsidRPr="00F45EDF" w:rsidRDefault="00B33542" w:rsidP="00B33542">
      <w:pPr>
        <w:pStyle w:val="subsection"/>
      </w:pPr>
      <w:r w:rsidRPr="00F45EDF">
        <w:tab/>
        <w:t>(1)</w:t>
      </w:r>
      <w:r w:rsidRPr="00F45EDF">
        <w:tab/>
        <w:t xml:space="preserve">Where a judgment given by a court for the payment of a sum of money has not been fully satisfied by the judgment debtor and the judgment debtor is entitled to a pension or other benefit under this Act, the judgment creditor may serve on the Board, in such manner as is prescribed, a copy of the judgment, certified under the hand of the Registrar or other proper officer of the court by which the </w:t>
      </w:r>
      <w:r w:rsidRPr="00F45EDF">
        <w:lastRenderedPageBreak/>
        <w:t>judgment was given, and a statutory declaration by the judgment creditor stating that the judgment has not been fully satisfied by the judgment debtor and specifying the amount due by the judgment debtor under the judgment.</w:t>
      </w:r>
    </w:p>
    <w:p w:rsidR="00B33542" w:rsidRPr="00F45EDF" w:rsidRDefault="00B33542" w:rsidP="00B33542">
      <w:pPr>
        <w:pStyle w:val="subsection"/>
      </w:pPr>
      <w:r w:rsidRPr="00F45EDF">
        <w:tab/>
        <w:t>(2)</w:t>
      </w:r>
      <w:r w:rsidRPr="00F45EDF">
        <w:tab/>
        <w:t xml:space="preserve">Where a copy of a judgment and a statutory declaration are served on the Board in accordance with </w:t>
      </w:r>
      <w:r w:rsidR="00F45EDF">
        <w:t>subsection (</w:t>
      </w:r>
      <w:r w:rsidRPr="00F45EDF">
        <w:t>1), the Board shall, as soon as practicable, by notice in writing given to the judgment debtor, inform him of the service of those documents and require him, within such period as is specified in the notice and in such manner as is so specified, to notify the Board whether the amount specified in the declaration is still due under the judgment and, if no amount or a lesser amount is due under the judgment, to furnish to the Board, in such manner as is specified in the notice, evidence in support of that fact.</w:t>
      </w:r>
    </w:p>
    <w:p w:rsidR="00B33542" w:rsidRPr="00F45EDF" w:rsidRDefault="00B33542" w:rsidP="00B33542">
      <w:pPr>
        <w:pStyle w:val="subsection"/>
      </w:pPr>
      <w:r w:rsidRPr="00F45EDF">
        <w:tab/>
        <w:t>(3)</w:t>
      </w:r>
      <w:r w:rsidRPr="00F45EDF">
        <w:tab/>
        <w:t xml:space="preserve">A person to whom a notice is given under </w:t>
      </w:r>
      <w:r w:rsidR="00F45EDF">
        <w:t>subsection (</w:t>
      </w:r>
      <w:r w:rsidRPr="00F45EDF">
        <w:t>2) shall comply with the requirements contained in the notice.</w:t>
      </w:r>
    </w:p>
    <w:p w:rsidR="00B33542" w:rsidRPr="00F45EDF" w:rsidRDefault="00B33542" w:rsidP="00B33542">
      <w:pPr>
        <w:pStyle w:val="Penalty"/>
      </w:pPr>
      <w:r w:rsidRPr="00F45EDF">
        <w:t>Penalty:</w:t>
      </w:r>
      <w:r w:rsidRPr="00F45EDF">
        <w:tab/>
        <w:t>5 penalty units.</w:t>
      </w:r>
    </w:p>
    <w:p w:rsidR="00B33542" w:rsidRPr="00F45EDF" w:rsidRDefault="00B33542" w:rsidP="00B33542">
      <w:pPr>
        <w:pStyle w:val="notetext"/>
      </w:pPr>
      <w:r w:rsidRPr="00F45EDF">
        <w:t>Note:</w:t>
      </w:r>
      <w:r w:rsidRPr="00F45EDF">
        <w:tab/>
      </w:r>
      <w:smartTag w:uri="urn:schemas-microsoft-com:office:smarttags" w:element="place">
        <w:smartTag w:uri="urn:schemas-microsoft-com:office:smarttags" w:element="City">
          <w:r w:rsidRPr="00F45EDF">
            <w:t>Part</w:t>
          </w:r>
        </w:smartTag>
        <w:r w:rsidRPr="00F45EDF">
          <w:t> </w:t>
        </w:r>
        <w:smartTag w:uri="urn:schemas-microsoft-com:office:smarttags" w:element="State">
          <w:r w:rsidRPr="00F45EDF">
            <w:t>IA</w:t>
          </w:r>
        </w:smartTag>
      </w:smartTag>
      <w:r w:rsidRPr="00F45EDF">
        <w:t xml:space="preserve"> of the </w:t>
      </w:r>
      <w:r w:rsidRPr="00F45EDF">
        <w:rPr>
          <w:i/>
        </w:rPr>
        <w:t>Crimes Act 1914</w:t>
      </w:r>
      <w:r w:rsidRPr="00F45EDF">
        <w:t xml:space="preserve"> contains provisions dealing with penalties.</w:t>
      </w:r>
    </w:p>
    <w:p w:rsidR="00B33542" w:rsidRPr="00F45EDF" w:rsidRDefault="00B33542" w:rsidP="00B33542">
      <w:pPr>
        <w:pStyle w:val="subsection"/>
      </w:pPr>
      <w:r w:rsidRPr="00F45EDF">
        <w:tab/>
        <w:t>(4)</w:t>
      </w:r>
      <w:r w:rsidRPr="00F45EDF">
        <w:tab/>
        <w:t>If, at the expiration of the period specified in the notice, the Board is satisfied that an amount is due under the judgment, the Board may, in its discretion, deduct from the pension or benefit, and pay to the judgment creditor, such sums as do not exceed that amount.</w:t>
      </w:r>
    </w:p>
    <w:p w:rsidR="00B33542" w:rsidRPr="00F45EDF" w:rsidRDefault="00B33542" w:rsidP="00B33542">
      <w:pPr>
        <w:pStyle w:val="subsection"/>
      </w:pPr>
      <w:r w:rsidRPr="00F45EDF">
        <w:tab/>
        <w:t>(5)</w:t>
      </w:r>
      <w:r w:rsidRPr="00F45EDF">
        <w:tab/>
        <w:t>A deduction shall not be made from:</w:t>
      </w:r>
    </w:p>
    <w:p w:rsidR="00B33542" w:rsidRPr="00F45EDF" w:rsidRDefault="00B33542" w:rsidP="00B33542">
      <w:pPr>
        <w:pStyle w:val="paragraph"/>
      </w:pPr>
      <w:r w:rsidRPr="00F45EDF">
        <w:tab/>
        <w:t>(a)</w:t>
      </w:r>
      <w:r w:rsidRPr="00F45EDF">
        <w:tab/>
        <w:t>an instalment of pension payable in respect of a child; or</w:t>
      </w:r>
    </w:p>
    <w:p w:rsidR="00B33542" w:rsidRPr="00F45EDF" w:rsidRDefault="00B33542" w:rsidP="00B33542">
      <w:pPr>
        <w:pStyle w:val="paragraph"/>
      </w:pPr>
      <w:r w:rsidRPr="00F45EDF">
        <w:tab/>
        <w:t>(b)</w:t>
      </w:r>
      <w:r w:rsidRPr="00F45EDF">
        <w:tab/>
        <w:t>an instalment of any other pension if the deduction will reduce the amount of the instalment payable to less than one</w:t>
      </w:r>
      <w:r w:rsidR="00F45EDF">
        <w:noBreakHyphen/>
      </w:r>
      <w:r w:rsidRPr="00F45EDF">
        <w:t>half of the amount that would, but for this section, be payable.</w:t>
      </w:r>
    </w:p>
    <w:p w:rsidR="00B33542" w:rsidRPr="00F45EDF" w:rsidRDefault="00B33542" w:rsidP="00B33542">
      <w:pPr>
        <w:pStyle w:val="subsection"/>
      </w:pPr>
      <w:r w:rsidRPr="00F45EDF">
        <w:tab/>
        <w:t>(6)</w:t>
      </w:r>
      <w:r w:rsidRPr="00F45EDF">
        <w:tab/>
        <w:t xml:space="preserve">If, after a copy of a judgment given against a pensioner or beneficiary, being a judgment in respect of which the Board is satisfied that an amount is due, has been served in accordance with </w:t>
      </w:r>
      <w:r w:rsidR="00F45EDF">
        <w:t>subsection (</w:t>
      </w:r>
      <w:r w:rsidRPr="00F45EDF">
        <w:t xml:space="preserve">1), a copy of another judgment given (whether before </w:t>
      </w:r>
      <w:r w:rsidRPr="00F45EDF">
        <w:lastRenderedPageBreak/>
        <w:t>or after the first</w:t>
      </w:r>
      <w:r w:rsidR="00F45EDF">
        <w:noBreakHyphen/>
      </w:r>
      <w:r w:rsidRPr="00F45EDF">
        <w:t>mentioned judgment) against the same pensioner or beneficiary in favour of the person in whose favour the first</w:t>
      </w:r>
      <w:r w:rsidR="00F45EDF">
        <w:noBreakHyphen/>
      </w:r>
      <w:r w:rsidRPr="00F45EDF">
        <w:t>mentioned judgment was given or in favour of another person is served in accordance with that subsection, the Board shall not make a payment in pursuance of this section to the judgment creditor under the other judgment in respect of the amount due under that judgment until the amount due under the first</w:t>
      </w:r>
      <w:r w:rsidR="00F45EDF">
        <w:noBreakHyphen/>
      </w:r>
      <w:r w:rsidRPr="00F45EDF">
        <w:t>mentioned judgment has been paid.</w:t>
      </w:r>
    </w:p>
    <w:p w:rsidR="00B33542" w:rsidRPr="00F45EDF" w:rsidRDefault="00B33542" w:rsidP="00B33542">
      <w:pPr>
        <w:pStyle w:val="subsection"/>
      </w:pPr>
      <w:r w:rsidRPr="00F45EDF">
        <w:tab/>
        <w:t>(7)</w:t>
      </w:r>
      <w:r w:rsidRPr="00F45EDF">
        <w:tab/>
        <w:t>A payment made to a judgment creditor in pursuance of this section out of an amount of benefit payable to a person shall be deemed to be a payment of benefit to the person entitled to benefit.</w:t>
      </w:r>
    </w:p>
    <w:p w:rsidR="00B33542" w:rsidRPr="00F45EDF" w:rsidRDefault="00B33542" w:rsidP="00B33542">
      <w:pPr>
        <w:pStyle w:val="subsection"/>
      </w:pPr>
      <w:r w:rsidRPr="00F45EDF">
        <w:tab/>
        <w:t>(8)</w:t>
      </w:r>
      <w:r w:rsidRPr="00F45EDF">
        <w:tab/>
        <w:t xml:space="preserve">A judgment creditor who serves a copy of a judgment on the Board under </w:t>
      </w:r>
      <w:r w:rsidR="00F45EDF">
        <w:t>subsection (</w:t>
      </w:r>
      <w:r w:rsidRPr="00F45EDF">
        <w:t>1) must, within 21 days after the day that the judgment debt is satisfied, notify the Board, in such manner as is prescribed, that the judgment debt is satisfied.</w:t>
      </w:r>
    </w:p>
    <w:p w:rsidR="00B33542" w:rsidRPr="00F45EDF" w:rsidRDefault="00B33542" w:rsidP="00B33542">
      <w:pPr>
        <w:pStyle w:val="Penalty"/>
      </w:pPr>
      <w:r w:rsidRPr="00F45EDF">
        <w:t>Penalty:</w:t>
      </w:r>
      <w:r w:rsidRPr="00F45EDF">
        <w:tab/>
        <w:t>5 penalty units.</w:t>
      </w:r>
    </w:p>
    <w:p w:rsidR="00B33542" w:rsidRPr="00F45EDF" w:rsidRDefault="00B33542" w:rsidP="00B33542">
      <w:pPr>
        <w:pStyle w:val="notetext"/>
      </w:pPr>
      <w:r w:rsidRPr="00F45EDF">
        <w:t>Note:</w:t>
      </w:r>
      <w:r w:rsidRPr="00F45EDF">
        <w:tab/>
      </w:r>
      <w:smartTag w:uri="urn:schemas-microsoft-com:office:smarttags" w:element="place">
        <w:smartTag w:uri="urn:schemas-microsoft-com:office:smarttags" w:element="City">
          <w:r w:rsidRPr="00F45EDF">
            <w:t>Part</w:t>
          </w:r>
        </w:smartTag>
        <w:r w:rsidRPr="00F45EDF">
          <w:t> </w:t>
        </w:r>
        <w:smartTag w:uri="urn:schemas-microsoft-com:office:smarttags" w:element="State">
          <w:r w:rsidRPr="00F45EDF">
            <w:t>IA</w:t>
          </w:r>
        </w:smartTag>
      </w:smartTag>
      <w:r w:rsidRPr="00F45EDF">
        <w:t xml:space="preserve"> of the </w:t>
      </w:r>
      <w:r w:rsidRPr="00F45EDF">
        <w:rPr>
          <w:i/>
        </w:rPr>
        <w:t>Crimes Act 1914</w:t>
      </w:r>
      <w:r w:rsidRPr="00F45EDF">
        <w:t xml:space="preserve"> contains provisions dealing with penalties.</w:t>
      </w:r>
    </w:p>
    <w:p w:rsidR="00B33542" w:rsidRPr="00F45EDF" w:rsidRDefault="00B33542" w:rsidP="00B33542">
      <w:pPr>
        <w:pStyle w:val="subsection"/>
      </w:pPr>
      <w:r w:rsidRPr="00F45EDF">
        <w:tab/>
        <w:t>(9)</w:t>
      </w:r>
      <w:r w:rsidRPr="00F45EDF">
        <w:tab/>
        <w:t>If the amounts paid in pursuance of this section to a judgment creditor in respect of a judgment exceed, in the aggregate, the amount due under the judgment, the excess is repayable by the judgment creditor to the judgment debtor and, in default of payment, may be recovered by the judgment debtor from the judgment creditor in any court of competent jurisdiction.</w:t>
      </w:r>
    </w:p>
    <w:p w:rsidR="00B33542" w:rsidRPr="00F45EDF" w:rsidRDefault="00B33542" w:rsidP="00B33542">
      <w:pPr>
        <w:pStyle w:val="ActHead5"/>
      </w:pPr>
      <w:bookmarkStart w:id="277" w:name="_Toc531703831"/>
      <w:r w:rsidRPr="004506DD">
        <w:rPr>
          <w:rStyle w:val="CharSectno"/>
        </w:rPr>
        <w:t>144</w:t>
      </w:r>
      <w:r w:rsidRPr="00F45EDF">
        <w:t xml:space="preserve">  Employees paid in sterling</w:t>
      </w:r>
      <w:bookmarkEnd w:id="277"/>
    </w:p>
    <w:p w:rsidR="00B33542" w:rsidRPr="00F45EDF" w:rsidRDefault="00B33542" w:rsidP="00B33542">
      <w:pPr>
        <w:pStyle w:val="subsection"/>
      </w:pPr>
      <w:r w:rsidRPr="00F45EDF">
        <w:tab/>
        <w:t>(1)</w:t>
      </w:r>
      <w:r w:rsidRPr="00F45EDF">
        <w:tab/>
        <w:t>Where the salary of an employee is fixed and payable in sterling this Act shall be read as if, for the purposes of calculating:</w:t>
      </w:r>
    </w:p>
    <w:p w:rsidR="00B33542" w:rsidRPr="00F45EDF" w:rsidRDefault="00B33542" w:rsidP="00B33542">
      <w:pPr>
        <w:pStyle w:val="paragraph"/>
      </w:pPr>
      <w:r w:rsidRPr="00F45EDF">
        <w:tab/>
        <w:t>(a)</w:t>
      </w:r>
      <w:r w:rsidRPr="00F45EDF">
        <w:tab/>
        <w:t>the number of units of pension in respect of which the employee shall contribute;</w:t>
      </w:r>
    </w:p>
    <w:p w:rsidR="00B33542" w:rsidRPr="00F45EDF" w:rsidRDefault="00B33542" w:rsidP="00B33542">
      <w:pPr>
        <w:pStyle w:val="paragraph"/>
      </w:pPr>
      <w:r w:rsidRPr="00F45EDF">
        <w:tab/>
        <w:t>(b)</w:t>
      </w:r>
      <w:r w:rsidRPr="00F45EDF">
        <w:tab/>
        <w:t>the contributions payable under this Act by that employee;</w:t>
      </w:r>
    </w:p>
    <w:p w:rsidR="00B33542" w:rsidRPr="00F45EDF" w:rsidRDefault="00B33542" w:rsidP="00B33542">
      <w:pPr>
        <w:pStyle w:val="paragraph"/>
      </w:pPr>
      <w:r w:rsidRPr="00F45EDF">
        <w:tab/>
        <w:t>(c)</w:t>
      </w:r>
      <w:r w:rsidRPr="00F45EDF">
        <w:tab/>
        <w:t>any pension or amount becoming payable under this Act to or in respect of that employee; and</w:t>
      </w:r>
    </w:p>
    <w:p w:rsidR="00B33542" w:rsidRPr="00F45EDF" w:rsidRDefault="00B33542" w:rsidP="00B33542">
      <w:pPr>
        <w:pStyle w:val="paragraph"/>
        <w:keepNext/>
      </w:pPr>
      <w:r w:rsidRPr="00F45EDF">
        <w:lastRenderedPageBreak/>
        <w:tab/>
        <w:t>(d)</w:t>
      </w:r>
      <w:r w:rsidRPr="00F45EDF">
        <w:tab/>
        <w:t>any payment for which the Commonwealth becomes liable under this Act in respect of that employee;</w:t>
      </w:r>
    </w:p>
    <w:p w:rsidR="00B33542" w:rsidRPr="00F45EDF" w:rsidRDefault="00B33542" w:rsidP="00B33542">
      <w:pPr>
        <w:pStyle w:val="subsection2"/>
      </w:pPr>
      <w:r w:rsidRPr="00F45EDF">
        <w:t>any reference to any amount of salary, contribution or payment, or to any other amount, were a reference to the amount in sterling that corresponds with that amount.</w:t>
      </w:r>
    </w:p>
    <w:p w:rsidR="00B33542" w:rsidRPr="00F45EDF" w:rsidRDefault="00B33542" w:rsidP="00B33542">
      <w:pPr>
        <w:pStyle w:val="subsection"/>
      </w:pPr>
      <w:r w:rsidRPr="00F45EDF">
        <w:tab/>
        <w:t>(1A)</w:t>
      </w:r>
      <w:r w:rsidRPr="00F45EDF">
        <w:tab/>
        <w:t xml:space="preserve">For the purposes of </w:t>
      </w:r>
      <w:r w:rsidR="00F45EDF">
        <w:t>subsection (</w:t>
      </w:r>
      <w:r w:rsidRPr="00F45EDF">
        <w:t>1), the amount in sterling that corresponds to an amount referred to in this Act shall be calculated on the basis that One pound sterling is the equivalent of $2.</w:t>
      </w:r>
    </w:p>
    <w:p w:rsidR="00B33542" w:rsidRPr="00F45EDF" w:rsidRDefault="00B33542" w:rsidP="00B33542">
      <w:pPr>
        <w:pStyle w:val="subsection"/>
      </w:pPr>
      <w:r w:rsidRPr="00F45EDF">
        <w:tab/>
        <w:t>(2)</w:t>
      </w:r>
      <w:r w:rsidRPr="00F45EDF">
        <w:tab/>
        <w:t>Where payments made to or from the Fund, the Provident Account or the Reserve Units of Pension Account exceed or are less than the amount of the payment which would, but for this section, have been so made, there shall be payable to the Commonwealth from the Fund, the Provident Account or the Reserve Units of Pension Account, as the case may be, the amount by which its receipts exceed those it would have received but for this section, and the Commonwealth shall recoup the Fund, the Provident Account or the Reserve Units of Pension Account, as the case may be, the amount of any loss sustained by reason of this section.</w:t>
      </w:r>
    </w:p>
    <w:p w:rsidR="00B33542" w:rsidRPr="00F45EDF" w:rsidRDefault="00B33542" w:rsidP="00B33542">
      <w:pPr>
        <w:pStyle w:val="ActHead5"/>
      </w:pPr>
      <w:bookmarkStart w:id="278" w:name="_Toc531703832"/>
      <w:r w:rsidRPr="004506DD">
        <w:rPr>
          <w:rStyle w:val="CharSectno"/>
        </w:rPr>
        <w:t>145</w:t>
      </w:r>
      <w:r w:rsidRPr="00F45EDF">
        <w:t xml:space="preserve">  Payments to the Commonwealth by approved authorities</w:t>
      </w:r>
      <w:bookmarkEnd w:id="278"/>
    </w:p>
    <w:p w:rsidR="00B33542" w:rsidRPr="00F45EDF" w:rsidRDefault="00B33542" w:rsidP="00B33542">
      <w:pPr>
        <w:pStyle w:val="subsection"/>
      </w:pPr>
      <w:r w:rsidRPr="00F45EDF">
        <w:tab/>
        <w:t>(1)</w:t>
      </w:r>
      <w:r w:rsidRPr="00F45EDF">
        <w:tab/>
        <w:t>Where any pension or other benefit is payable on or after 1</w:t>
      </w:r>
      <w:r w:rsidR="00F45EDF">
        <w:t> </w:t>
      </w:r>
      <w:r w:rsidRPr="00F45EDF">
        <w:t>July 1976 under this Act to or in respect of any person who was employed by an approved authority, the authority shall pay to the Commonwealth, in respect of the payment of that pension or other benefit:</w:t>
      </w:r>
    </w:p>
    <w:p w:rsidR="00B33542" w:rsidRPr="00F45EDF" w:rsidRDefault="00B33542" w:rsidP="00B33542">
      <w:pPr>
        <w:pStyle w:val="paragraph"/>
      </w:pPr>
      <w:r w:rsidRPr="00F45EDF">
        <w:tab/>
        <w:t>(a)</w:t>
      </w:r>
      <w:r w:rsidRPr="00F45EDF">
        <w:tab/>
        <w:t>such amount as the Minister determines; or</w:t>
      </w:r>
    </w:p>
    <w:p w:rsidR="00B33542" w:rsidRPr="00F45EDF" w:rsidRDefault="00B33542" w:rsidP="00B33542">
      <w:pPr>
        <w:pStyle w:val="paragraph"/>
        <w:keepNext/>
      </w:pPr>
      <w:r w:rsidRPr="00F45EDF">
        <w:tab/>
        <w:t>(b)</w:t>
      </w:r>
      <w:r w:rsidRPr="00F45EDF">
        <w:tab/>
        <w:t>an amount calculated in accordance with a method determined by the Minister in respect of the authority or in respect of authorities included in a class of authorities to which the authority belongs;</w:t>
      </w:r>
    </w:p>
    <w:p w:rsidR="00B33542" w:rsidRPr="00F45EDF" w:rsidRDefault="00B33542" w:rsidP="00B33542">
      <w:pPr>
        <w:pStyle w:val="subsection2"/>
      </w:pPr>
      <w:r w:rsidRPr="00F45EDF">
        <w:t>and the authority may apply for that purpose any moneys under its control.</w:t>
      </w:r>
    </w:p>
    <w:p w:rsidR="00B33542" w:rsidRPr="00F45EDF" w:rsidRDefault="00B33542" w:rsidP="00B33542">
      <w:pPr>
        <w:pStyle w:val="subsection"/>
      </w:pPr>
      <w:r w:rsidRPr="00F45EDF">
        <w:tab/>
        <w:t>(2)</w:t>
      </w:r>
      <w:r w:rsidRPr="00F45EDF">
        <w:tab/>
        <w:t xml:space="preserve">A determination under </w:t>
      </w:r>
      <w:r w:rsidR="00F45EDF">
        <w:t>subsection (</w:t>
      </w:r>
      <w:r w:rsidRPr="00F45EDF">
        <w:t>1) may be made at any time before or after the pension or other benefit becomes payable.</w:t>
      </w:r>
    </w:p>
    <w:p w:rsidR="00B33542" w:rsidRPr="00F45EDF" w:rsidRDefault="00B33542" w:rsidP="00B33542">
      <w:pPr>
        <w:pStyle w:val="subsection"/>
      </w:pPr>
      <w:r w:rsidRPr="00F45EDF">
        <w:lastRenderedPageBreak/>
        <w:tab/>
        <w:t>(3)</w:t>
      </w:r>
      <w:r w:rsidRPr="00F45EDF">
        <w:tab/>
        <w:t xml:space="preserve">Nothing in </w:t>
      </w:r>
      <w:r w:rsidR="00F45EDF">
        <w:t>subsection (</w:t>
      </w:r>
      <w:r w:rsidRPr="00F45EDF">
        <w:t>1) shall be taken to imply that 2 or more authorities cannot, under that subsection, be liable to pay amounts to the Commonwealth in respect of the same amount, being an amount that has been paid to or in respect of a person who has been employed by each of those authorities.</w:t>
      </w:r>
    </w:p>
    <w:p w:rsidR="00B33542" w:rsidRPr="00F45EDF" w:rsidRDefault="00B33542" w:rsidP="00B33542">
      <w:pPr>
        <w:pStyle w:val="subsection"/>
      </w:pPr>
      <w:r w:rsidRPr="00F45EDF">
        <w:tab/>
        <w:t>(4)</w:t>
      </w:r>
      <w:r w:rsidRPr="00F45EDF">
        <w:tab/>
        <w:t xml:space="preserve">An authority may, and, if the Minister so directs, shall, enter into an arrangement with the Minister for the making of payments to the Commonwealth by the authority, in lieu of payments that, but for the arrangement, the authority would be required to make under </w:t>
      </w:r>
      <w:r w:rsidR="00F45EDF">
        <w:t>subsection (</w:t>
      </w:r>
      <w:r w:rsidRPr="00F45EDF">
        <w:t>1), being an arrangement that the Minister is satisfied will provide a fair basis of payment to the Commonwealth in respect of amounts paid, payable or likely to become payable out of the Consolidated Revenue Fund to or in respect of persons who have been employed by the authority and the authority may apply for the purposes of the arrangement any moneys under its control.</w:t>
      </w:r>
    </w:p>
    <w:p w:rsidR="00B33542" w:rsidRPr="00F45EDF" w:rsidRDefault="00B33542" w:rsidP="00B33542">
      <w:pPr>
        <w:pStyle w:val="subsection"/>
        <w:keepNext/>
        <w:keepLines/>
      </w:pPr>
      <w:r w:rsidRPr="00F45EDF">
        <w:tab/>
        <w:t>(5)</w:t>
      </w:r>
      <w:r w:rsidRPr="00F45EDF">
        <w:tab/>
        <w:t>Where:</w:t>
      </w:r>
    </w:p>
    <w:p w:rsidR="00B33542" w:rsidRPr="00F45EDF" w:rsidRDefault="00B33542" w:rsidP="00B33542">
      <w:pPr>
        <w:pStyle w:val="paragraph"/>
      </w:pPr>
      <w:r w:rsidRPr="00F45EDF">
        <w:tab/>
        <w:t>(a)</w:t>
      </w:r>
      <w:r w:rsidRPr="00F45EDF">
        <w:tab/>
        <w:t>but for this subsection, an authority would be liable to pay to the Commonwealth an amount or amounts in respect of any pension or other benefit that was paid before 1</w:t>
      </w:r>
      <w:r w:rsidR="00F45EDF">
        <w:t> </w:t>
      </w:r>
      <w:r w:rsidRPr="00F45EDF">
        <w:t>July 1976 under this Act; and</w:t>
      </w:r>
    </w:p>
    <w:p w:rsidR="00B33542" w:rsidRPr="00F45EDF" w:rsidRDefault="00B33542" w:rsidP="00B33542">
      <w:pPr>
        <w:pStyle w:val="paragraph"/>
        <w:keepNext/>
      </w:pPr>
      <w:r w:rsidRPr="00F45EDF">
        <w:tab/>
        <w:t>(b)</w:t>
      </w:r>
      <w:r w:rsidRPr="00F45EDF">
        <w:tab/>
        <w:t>the Minister determines that the authority should be relieved of that liability;</w:t>
      </w:r>
    </w:p>
    <w:p w:rsidR="00B33542" w:rsidRPr="00F45EDF" w:rsidRDefault="00B33542" w:rsidP="00B33542">
      <w:pPr>
        <w:pStyle w:val="subsection2"/>
      </w:pPr>
      <w:r w:rsidRPr="00F45EDF">
        <w:t>the authority ceases, upon the making of the determination, to be liable for that amount or those amounts.</w:t>
      </w:r>
    </w:p>
    <w:p w:rsidR="00B33542" w:rsidRPr="00F45EDF" w:rsidRDefault="00B33542" w:rsidP="00B33542">
      <w:pPr>
        <w:pStyle w:val="subsection"/>
      </w:pPr>
      <w:r w:rsidRPr="00F45EDF">
        <w:tab/>
        <w:t>(6)</w:t>
      </w:r>
      <w:r w:rsidRPr="00F45EDF">
        <w:tab/>
        <w:t xml:space="preserve">The reference in </w:t>
      </w:r>
      <w:r w:rsidR="00F45EDF">
        <w:t>subsection (</w:t>
      </w:r>
      <w:r w:rsidRPr="00F45EDF">
        <w:t>1) to an amount determined by the Minister, or to an amount calculated in accordance with a method determined by the Minister, shall be read as including a reference to a nil amount.</w:t>
      </w:r>
    </w:p>
    <w:p w:rsidR="00B33542" w:rsidRPr="00F45EDF" w:rsidRDefault="00B33542" w:rsidP="00B33542">
      <w:pPr>
        <w:pStyle w:val="ActHead5"/>
      </w:pPr>
      <w:bookmarkStart w:id="279" w:name="_Toc531703833"/>
      <w:r w:rsidRPr="004506DD">
        <w:rPr>
          <w:rStyle w:val="CharSectno"/>
        </w:rPr>
        <w:t>146</w:t>
      </w:r>
      <w:r w:rsidRPr="00F45EDF">
        <w:t xml:space="preserve">  Cost of medical examinations</w:t>
      </w:r>
      <w:bookmarkEnd w:id="279"/>
    </w:p>
    <w:p w:rsidR="00B33542" w:rsidRPr="00F45EDF" w:rsidRDefault="00B33542" w:rsidP="00B33542">
      <w:pPr>
        <w:pStyle w:val="subsection"/>
      </w:pPr>
      <w:r w:rsidRPr="00F45EDF">
        <w:tab/>
      </w:r>
      <w:r w:rsidRPr="00F45EDF">
        <w:tab/>
        <w:t>Where under this Act a medical examination of a person (being a person who is or becomes employed by an approved authority) is required, the cost of the examination shall be borne by the approved authority and the approved authority may apply for that purpose any moneys under its control.</w:t>
      </w:r>
    </w:p>
    <w:p w:rsidR="00B33542" w:rsidRPr="00F45EDF" w:rsidRDefault="00B33542" w:rsidP="00B33542">
      <w:pPr>
        <w:pStyle w:val="ActHead5"/>
      </w:pPr>
      <w:bookmarkStart w:id="280" w:name="_Toc531703834"/>
      <w:r w:rsidRPr="004506DD">
        <w:rPr>
          <w:rStyle w:val="CharSectno"/>
        </w:rPr>
        <w:lastRenderedPageBreak/>
        <w:t>147</w:t>
      </w:r>
      <w:r w:rsidRPr="00F45EDF">
        <w:t xml:space="preserve">  Retirement or death as result of war service</w:t>
      </w:r>
      <w:bookmarkEnd w:id="280"/>
    </w:p>
    <w:p w:rsidR="00B33542" w:rsidRPr="00F45EDF" w:rsidRDefault="00B33542" w:rsidP="00B33542">
      <w:pPr>
        <w:pStyle w:val="subsection"/>
      </w:pPr>
      <w:r w:rsidRPr="00F45EDF">
        <w:tab/>
        <w:t>(1)</w:t>
      </w:r>
      <w:r w:rsidRPr="00F45EDF">
        <w:tab/>
        <w:t>Where the Board is satisfied that any pension or benefit has, whether before or after the commencement of this section, become payable under this Act as the result of the service of a contributor as a member of the Forces, the Commonwealth shall pay to the Fund the amount by which the proportion of the pension or benefit equivalent to the contributions made by the contributor is less than the amount of the pension or benefit.</w:t>
      </w:r>
    </w:p>
    <w:p w:rsidR="00B33542" w:rsidRPr="00F45EDF" w:rsidRDefault="00B33542" w:rsidP="00B33542">
      <w:pPr>
        <w:pStyle w:val="subsection"/>
      </w:pPr>
      <w:r w:rsidRPr="00F45EDF">
        <w:tab/>
        <w:t>(2)</w:t>
      </w:r>
      <w:r w:rsidRPr="00F45EDF">
        <w:tab/>
        <w:t xml:space="preserve">In this section the expression </w:t>
      </w:r>
      <w:r w:rsidRPr="00F45EDF">
        <w:rPr>
          <w:b/>
          <w:i/>
        </w:rPr>
        <w:t>the Forces</w:t>
      </w:r>
      <w:r w:rsidRPr="00F45EDF">
        <w:t xml:space="preserve"> means:</w:t>
      </w:r>
    </w:p>
    <w:p w:rsidR="00B33542" w:rsidRPr="00F45EDF" w:rsidRDefault="00B33542" w:rsidP="00B33542">
      <w:pPr>
        <w:pStyle w:val="paragraph"/>
      </w:pPr>
      <w:r w:rsidRPr="00F45EDF">
        <w:tab/>
        <w:t>(a)</w:t>
      </w:r>
      <w:r w:rsidRPr="00F45EDF">
        <w:tab/>
        <w:t xml:space="preserve">the Naval, Military or Air Forces of the Commonwealth, of the </w:t>
      </w:r>
      <w:smartTag w:uri="urn:schemas-microsoft-com:office:smarttags" w:element="country-region">
        <w:smartTag w:uri="urn:schemas-microsoft-com:office:smarttags" w:element="place">
          <w:r w:rsidRPr="00F45EDF">
            <w:t>United Kingdom</w:t>
          </w:r>
        </w:smartTag>
      </w:smartTag>
      <w:r w:rsidRPr="00F45EDF">
        <w:t xml:space="preserve"> or of any other part of the King’s dominions;</w:t>
      </w:r>
    </w:p>
    <w:p w:rsidR="00B33542" w:rsidRPr="00F45EDF" w:rsidRDefault="00B33542" w:rsidP="00B33542">
      <w:pPr>
        <w:pStyle w:val="paragraph"/>
      </w:pPr>
      <w:r w:rsidRPr="00F45EDF">
        <w:tab/>
        <w:t>(b)</w:t>
      </w:r>
      <w:r w:rsidRPr="00F45EDF">
        <w:tab/>
        <w:t>any nursing service or women’s auxiliary or other service established in connexion with any of the Forces specified in the last preceding paragraph; and</w:t>
      </w:r>
    </w:p>
    <w:p w:rsidR="00B33542" w:rsidRPr="00F45EDF" w:rsidRDefault="00B33542" w:rsidP="00B33542">
      <w:pPr>
        <w:pStyle w:val="paragraph"/>
      </w:pPr>
      <w:r w:rsidRPr="00F45EDF">
        <w:tab/>
        <w:t>(c)</w:t>
      </w:r>
      <w:r w:rsidRPr="00F45EDF">
        <w:tab/>
        <w:t xml:space="preserve">any other service which the Minister, by order published in the </w:t>
      </w:r>
      <w:r w:rsidRPr="00F45EDF">
        <w:rPr>
          <w:i/>
        </w:rPr>
        <w:t>Gazette</w:t>
      </w:r>
      <w:r w:rsidRPr="00F45EDF">
        <w:t>, declares to be included in the Forces for the purposes of this section.</w:t>
      </w:r>
    </w:p>
    <w:p w:rsidR="00B33542" w:rsidRPr="00F45EDF" w:rsidRDefault="00B33542" w:rsidP="00B33542">
      <w:pPr>
        <w:pStyle w:val="ActHead5"/>
      </w:pPr>
      <w:bookmarkStart w:id="281" w:name="_Toc531703835"/>
      <w:r w:rsidRPr="004506DD">
        <w:rPr>
          <w:rStyle w:val="CharSectno"/>
        </w:rPr>
        <w:t>148</w:t>
      </w:r>
      <w:r w:rsidRPr="00F45EDF">
        <w:t xml:space="preserve">  Power to recover</w:t>
      </w:r>
      <w:bookmarkEnd w:id="281"/>
    </w:p>
    <w:p w:rsidR="00B33542" w:rsidRPr="00F45EDF" w:rsidRDefault="00B33542" w:rsidP="00B33542">
      <w:pPr>
        <w:pStyle w:val="subsection"/>
      </w:pPr>
      <w:r w:rsidRPr="00F45EDF">
        <w:tab/>
      </w:r>
      <w:r w:rsidRPr="00F45EDF">
        <w:tab/>
        <w:t>The Board may recover contributions under the Act in any court of competent jurisdiction.</w:t>
      </w:r>
    </w:p>
    <w:p w:rsidR="00B33542" w:rsidRPr="00F45EDF" w:rsidRDefault="00B33542" w:rsidP="00B33542">
      <w:pPr>
        <w:pStyle w:val="ActHead5"/>
      </w:pPr>
      <w:bookmarkStart w:id="282" w:name="_Toc531703836"/>
      <w:r w:rsidRPr="004506DD">
        <w:rPr>
          <w:rStyle w:val="CharSectno"/>
        </w:rPr>
        <w:t>149</w:t>
      </w:r>
      <w:r w:rsidRPr="00F45EDF">
        <w:t xml:space="preserve">  Delegation by Minister</w:t>
      </w:r>
      <w:bookmarkEnd w:id="282"/>
    </w:p>
    <w:p w:rsidR="00B33542" w:rsidRPr="00F45EDF" w:rsidRDefault="00B33542" w:rsidP="00B33542">
      <w:pPr>
        <w:pStyle w:val="subsection"/>
      </w:pPr>
      <w:r w:rsidRPr="00F45EDF">
        <w:tab/>
        <w:t>(1)</w:t>
      </w:r>
      <w:r w:rsidRPr="00F45EDF">
        <w:tab/>
        <w:t>The Minister may, by writing under his hand, delegate to an officer of the Department that deals with matters arising under this Act, either generally or otherwise as provided in the instrument of delegation, all or any of his powers or functions under this Act.</w:t>
      </w:r>
    </w:p>
    <w:p w:rsidR="00B33542" w:rsidRPr="00F45EDF" w:rsidRDefault="00B33542" w:rsidP="00B33542">
      <w:pPr>
        <w:pStyle w:val="subsection"/>
      </w:pPr>
      <w:r w:rsidRPr="00F45EDF">
        <w:tab/>
        <w:t>(2)</w:t>
      </w:r>
      <w:r w:rsidRPr="00F45EDF">
        <w:tab/>
        <w:t>A power or function so delegated may be exercised or performed by the delegate in accordance with the instrument of delegation.</w:t>
      </w:r>
    </w:p>
    <w:p w:rsidR="00B33542" w:rsidRPr="00F45EDF" w:rsidRDefault="00B33542" w:rsidP="00B33542">
      <w:pPr>
        <w:pStyle w:val="subsection"/>
      </w:pPr>
      <w:r w:rsidRPr="00F45EDF">
        <w:tab/>
        <w:t>(3)</w:t>
      </w:r>
      <w:r w:rsidRPr="00F45EDF">
        <w:tab/>
        <w:t>A delegation under this section is revocable at will and does not prevent the exercise of the power or performance of the function by the Minister.</w:t>
      </w:r>
    </w:p>
    <w:p w:rsidR="00B33542" w:rsidRPr="00F45EDF" w:rsidRDefault="00B33542" w:rsidP="00B33542">
      <w:pPr>
        <w:pStyle w:val="ActHead5"/>
      </w:pPr>
      <w:bookmarkStart w:id="283" w:name="_Toc531703837"/>
      <w:r w:rsidRPr="004506DD">
        <w:rPr>
          <w:rStyle w:val="CharSectno"/>
        </w:rPr>
        <w:lastRenderedPageBreak/>
        <w:t>149A</w:t>
      </w:r>
      <w:r w:rsidRPr="00F45EDF">
        <w:t xml:space="preserve">  Delegation by Public Service Board</w:t>
      </w:r>
      <w:bookmarkEnd w:id="283"/>
    </w:p>
    <w:p w:rsidR="00B33542" w:rsidRPr="00F45EDF" w:rsidRDefault="00B33542" w:rsidP="00B33542">
      <w:pPr>
        <w:pStyle w:val="subsection"/>
      </w:pPr>
      <w:r w:rsidRPr="00F45EDF">
        <w:tab/>
        <w:t>(1)</w:t>
      </w:r>
      <w:r w:rsidRPr="00F45EDF">
        <w:tab/>
        <w:t xml:space="preserve">The Public Service Board may, either generally or otherwise as provided in the instrument of delegation, by instrument in writing, delegate to an officer of the Public Service of the Commonwealth all or any of its powers and functions under </w:t>
      </w:r>
      <w:r w:rsidR="00F45EDF">
        <w:t>subsection (</w:t>
      </w:r>
      <w:r w:rsidRPr="00F45EDF">
        <w:t>5) of section</w:t>
      </w:r>
      <w:r w:rsidR="00F45EDF">
        <w:t> </w:t>
      </w:r>
      <w:r w:rsidRPr="00F45EDF">
        <w:t xml:space="preserve">4 and </w:t>
      </w:r>
      <w:r w:rsidR="00F45EDF">
        <w:t>subsection (</w:t>
      </w:r>
      <w:r w:rsidRPr="00F45EDF">
        <w:t>2) of section</w:t>
      </w:r>
      <w:r w:rsidR="00F45EDF">
        <w:t> </w:t>
      </w:r>
      <w:r w:rsidRPr="00F45EDF">
        <w:t>5.</w:t>
      </w:r>
    </w:p>
    <w:p w:rsidR="00B33542" w:rsidRPr="00F45EDF" w:rsidRDefault="00B33542" w:rsidP="00B33542">
      <w:pPr>
        <w:pStyle w:val="subsection"/>
      </w:pPr>
      <w:r w:rsidRPr="00F45EDF">
        <w:tab/>
        <w:t>(2)</w:t>
      </w:r>
      <w:r w:rsidRPr="00F45EDF">
        <w:tab/>
        <w:t>A power or function so delegated may be exercised or performed by the delegate in accordance with the instrument of delegation.</w:t>
      </w:r>
    </w:p>
    <w:p w:rsidR="00B33542" w:rsidRPr="00F45EDF" w:rsidRDefault="00B33542" w:rsidP="00B33542">
      <w:pPr>
        <w:pStyle w:val="subsection"/>
      </w:pPr>
      <w:r w:rsidRPr="00F45EDF">
        <w:tab/>
        <w:t>(3)</w:t>
      </w:r>
      <w:r w:rsidRPr="00F45EDF">
        <w:tab/>
        <w:t>A delegation under this section is revocable at will and does not prevent the exercise of a power or the performance of a function by the Public Service Board.</w:t>
      </w:r>
    </w:p>
    <w:p w:rsidR="000F2E4D" w:rsidRPr="00F45EDF" w:rsidRDefault="000F2E4D" w:rsidP="000F2E4D">
      <w:pPr>
        <w:pStyle w:val="ActHead5"/>
      </w:pPr>
      <w:bookmarkStart w:id="284" w:name="_Toc531703838"/>
      <w:r w:rsidRPr="004506DD">
        <w:rPr>
          <w:rStyle w:val="CharSectno"/>
        </w:rPr>
        <w:t>149AA</w:t>
      </w:r>
      <w:r w:rsidRPr="00F45EDF">
        <w:t xml:space="preserve">  Minister may request the supply of information</w:t>
      </w:r>
      <w:bookmarkEnd w:id="284"/>
    </w:p>
    <w:p w:rsidR="000F2E4D" w:rsidRPr="00F45EDF" w:rsidRDefault="000F2E4D" w:rsidP="000F2E4D">
      <w:pPr>
        <w:pStyle w:val="subsection"/>
      </w:pPr>
      <w:r w:rsidRPr="00F45EDF">
        <w:tab/>
      </w:r>
      <w:r w:rsidRPr="00F45EDF">
        <w:tab/>
        <w:t>CSC must give the Minister such information relating to the general administration and operation of this Act as the Minister may from time to time require.</w:t>
      </w:r>
    </w:p>
    <w:p w:rsidR="000F2E4D" w:rsidRPr="00F45EDF" w:rsidRDefault="000F2E4D" w:rsidP="000F2E4D">
      <w:pPr>
        <w:pStyle w:val="ActHead5"/>
      </w:pPr>
      <w:bookmarkStart w:id="285" w:name="_Toc531703839"/>
      <w:r w:rsidRPr="004506DD">
        <w:rPr>
          <w:rStyle w:val="CharSectno"/>
        </w:rPr>
        <w:t>149AB</w:t>
      </w:r>
      <w:r w:rsidRPr="00F45EDF">
        <w:t xml:space="preserve">  Making false statements to CSC</w:t>
      </w:r>
      <w:bookmarkEnd w:id="285"/>
    </w:p>
    <w:p w:rsidR="000F2E4D" w:rsidRPr="00F45EDF" w:rsidRDefault="000F2E4D" w:rsidP="000F2E4D">
      <w:pPr>
        <w:pStyle w:val="subsection"/>
      </w:pPr>
      <w:r w:rsidRPr="00F45EDF">
        <w:tab/>
        <w:t>(1)</w:t>
      </w:r>
      <w:r w:rsidRPr="00F45EDF">
        <w:tab/>
        <w:t>If a person is convicted of an offence against section</w:t>
      </w:r>
      <w:r w:rsidR="00F45EDF">
        <w:t> </w:t>
      </w:r>
      <w:r w:rsidRPr="00F45EDF">
        <w:t xml:space="preserve">135.2, 136.1, 137.1 or 137.2 of the </w:t>
      </w:r>
      <w:r w:rsidRPr="00F45EDF">
        <w:rPr>
          <w:i/>
        </w:rPr>
        <w:t>Criminal Code</w:t>
      </w:r>
      <w:r w:rsidRPr="00F45EDF">
        <w:t xml:space="preserve"> that relates to this Act, the court may, in addition to imposing a penalty in respect of the offence, order the person to pay to CSC an amount equal to any amount of benefit paid to the person as a result of the act, failure or omission in respect of which the person was convicted.</w:t>
      </w:r>
    </w:p>
    <w:p w:rsidR="000F2E4D" w:rsidRPr="00F45EDF" w:rsidRDefault="000F2E4D" w:rsidP="000F2E4D">
      <w:pPr>
        <w:pStyle w:val="subsection"/>
      </w:pPr>
      <w:r w:rsidRPr="00F45EDF">
        <w:tab/>
        <w:t>(2)</w:t>
      </w:r>
      <w:r w:rsidRPr="00F45EDF">
        <w:tab/>
        <w:t xml:space="preserve">For the purposes of </w:t>
      </w:r>
      <w:r w:rsidR="00F45EDF">
        <w:t>subsection (</w:t>
      </w:r>
      <w:r w:rsidRPr="00F45EDF">
        <w:t>1), a certificate by CSC stating that an amount specified in the certificate is the amount of benefit that has been paid to a person specified in the certificate in consequence of an act, failure or omission specified in the certificate is prima facie evidence of the matters specified in the certificate.</w:t>
      </w:r>
    </w:p>
    <w:p w:rsidR="000F2E4D" w:rsidRPr="00F45EDF" w:rsidRDefault="000F2E4D" w:rsidP="000F2E4D">
      <w:pPr>
        <w:pStyle w:val="subsection"/>
      </w:pPr>
      <w:r w:rsidRPr="00F45EDF">
        <w:tab/>
        <w:t>(3)</w:t>
      </w:r>
      <w:r w:rsidRPr="00F45EDF">
        <w:tab/>
        <w:t xml:space="preserve">In any proceeding, a document purporting to be a certificate under </w:t>
      </w:r>
      <w:r w:rsidR="00F45EDF">
        <w:t>subsection (</w:t>
      </w:r>
      <w:r w:rsidRPr="00F45EDF">
        <w:t>2) is taken, unless the contrary is proved, to be such a certificate and to have been duly given.</w:t>
      </w:r>
    </w:p>
    <w:p w:rsidR="000F2E4D" w:rsidRPr="00F45EDF" w:rsidRDefault="000F2E4D" w:rsidP="000F2E4D">
      <w:pPr>
        <w:pStyle w:val="subsection"/>
      </w:pPr>
      <w:r w:rsidRPr="00F45EDF">
        <w:lastRenderedPageBreak/>
        <w:tab/>
        <w:t>(4)</w:t>
      </w:r>
      <w:r w:rsidRPr="00F45EDF">
        <w:tab/>
        <w:t>In this section:</w:t>
      </w:r>
    </w:p>
    <w:p w:rsidR="000F2E4D" w:rsidRPr="00F45EDF" w:rsidRDefault="000F2E4D" w:rsidP="000F2E4D">
      <w:pPr>
        <w:pStyle w:val="Definition"/>
      </w:pPr>
      <w:r w:rsidRPr="00F45EDF">
        <w:rPr>
          <w:b/>
          <w:i/>
        </w:rPr>
        <w:t>benefit</w:t>
      </w:r>
      <w:r w:rsidRPr="00F45EDF">
        <w:t xml:space="preserve"> includes pension or other money payable.</w:t>
      </w:r>
    </w:p>
    <w:p w:rsidR="00B33542" w:rsidRPr="00F45EDF" w:rsidRDefault="00B33542" w:rsidP="00B33542">
      <w:pPr>
        <w:pStyle w:val="ActHead5"/>
      </w:pPr>
      <w:bookmarkStart w:id="286" w:name="_Toc531703840"/>
      <w:r w:rsidRPr="004506DD">
        <w:rPr>
          <w:rStyle w:val="CharSectno"/>
        </w:rPr>
        <w:t>149B</w:t>
      </w:r>
      <w:r w:rsidRPr="00F45EDF">
        <w:t xml:space="preserve">  References to Board to include Commissioner</w:t>
      </w:r>
      <w:bookmarkEnd w:id="286"/>
    </w:p>
    <w:p w:rsidR="00B33542" w:rsidRPr="00F45EDF" w:rsidRDefault="00B33542" w:rsidP="00B33542">
      <w:pPr>
        <w:pStyle w:val="subsection"/>
      </w:pPr>
      <w:r w:rsidRPr="00F45EDF">
        <w:tab/>
      </w:r>
      <w:r w:rsidRPr="00F45EDF">
        <w:tab/>
      </w:r>
      <w:r w:rsidR="000F2E4D" w:rsidRPr="00F45EDF">
        <w:t>From 1</w:t>
      </w:r>
      <w:r w:rsidR="00F45EDF">
        <w:t> </w:t>
      </w:r>
      <w:r w:rsidR="000F2E4D" w:rsidRPr="00F45EDF">
        <w:t>July 1976 to 30</w:t>
      </w:r>
      <w:r w:rsidR="00F45EDF">
        <w:t> </w:t>
      </w:r>
      <w:r w:rsidR="000F2E4D" w:rsidRPr="00F45EDF">
        <w:t>June 2011 (both dates inclusive)</w:t>
      </w:r>
      <w:r w:rsidRPr="00F45EDF">
        <w:t xml:space="preserve">, any reference in this Part to the Board shall, unless the context otherwise requires, be read as including a reference to the Commissioner for Superannuation, but, on and after </w:t>
      </w:r>
      <w:r w:rsidR="00B30264" w:rsidRPr="00F45EDF">
        <w:t>1</w:t>
      </w:r>
      <w:r w:rsidR="00F45EDF">
        <w:t> </w:t>
      </w:r>
      <w:r w:rsidR="00B30264" w:rsidRPr="00F45EDF">
        <w:t>July 1976</w:t>
      </w:r>
      <w:r w:rsidRPr="00F45EDF">
        <w:t>, section</w:t>
      </w:r>
      <w:r w:rsidR="00F45EDF">
        <w:t> </w:t>
      </w:r>
      <w:r w:rsidRPr="00F45EDF">
        <w:t xml:space="preserve">140 of this Act does not have effect except in respect of questions that have arisen before </w:t>
      </w:r>
      <w:r w:rsidR="00B30264" w:rsidRPr="00F45EDF">
        <w:t>1</w:t>
      </w:r>
      <w:r w:rsidR="00F45EDF">
        <w:t> </w:t>
      </w:r>
      <w:r w:rsidR="00B30264" w:rsidRPr="00F45EDF">
        <w:t>July 1976</w:t>
      </w:r>
      <w:r w:rsidRPr="00F45EDF">
        <w:t>.</w:t>
      </w:r>
    </w:p>
    <w:p w:rsidR="00B33542" w:rsidRPr="00F45EDF" w:rsidRDefault="00B33542" w:rsidP="00B33542">
      <w:pPr>
        <w:pStyle w:val="ActHead5"/>
      </w:pPr>
      <w:bookmarkStart w:id="287" w:name="_Toc531703841"/>
      <w:r w:rsidRPr="004506DD">
        <w:rPr>
          <w:rStyle w:val="CharSectno"/>
        </w:rPr>
        <w:t>150</w:t>
      </w:r>
      <w:r w:rsidRPr="00F45EDF">
        <w:t xml:space="preserve">  Regulations</w:t>
      </w:r>
      <w:bookmarkEnd w:id="287"/>
    </w:p>
    <w:p w:rsidR="00B33542" w:rsidRPr="00F45EDF" w:rsidRDefault="00B33542" w:rsidP="00B33542">
      <w:pPr>
        <w:pStyle w:val="subsection"/>
      </w:pPr>
      <w:r w:rsidRPr="00F45EDF">
        <w:tab/>
        <w:t>(1)</w:t>
      </w:r>
      <w:r w:rsidRPr="00F45EDF">
        <w:tab/>
        <w:t>The Governor</w:t>
      </w:r>
      <w:r w:rsidR="00F45EDF">
        <w:noBreakHyphen/>
      </w:r>
      <w:r w:rsidRPr="00F45EDF">
        <w:t>General may make regulations, not inconsistent with this Act, prescribing all matters required or permitted to be prescribed, or necessary or convenient to be prescribed, for carrying out or giving effect to this Act, and in particular:</w:t>
      </w:r>
    </w:p>
    <w:p w:rsidR="00B33542" w:rsidRPr="00F45EDF" w:rsidRDefault="00B33542" w:rsidP="00B33542">
      <w:pPr>
        <w:pStyle w:val="paragraph"/>
      </w:pPr>
      <w:r w:rsidRPr="00F45EDF">
        <w:tab/>
        <w:t>(a)</w:t>
      </w:r>
      <w:r w:rsidRPr="00F45EDF">
        <w:tab/>
        <w:t>for prescribing in respect of contributors suffering from invalidity or physical or mental incapacity to perform their duties, all or any of the following matters:</w:t>
      </w:r>
    </w:p>
    <w:p w:rsidR="00B33542" w:rsidRPr="00F45EDF" w:rsidRDefault="00B33542" w:rsidP="00B33542">
      <w:pPr>
        <w:pStyle w:val="paragraphsub"/>
      </w:pPr>
      <w:r w:rsidRPr="00F45EDF">
        <w:tab/>
        <w:t>(i)</w:t>
      </w:r>
      <w:r w:rsidRPr="00F45EDF">
        <w:tab/>
        <w:t>conditions of retirement;</w:t>
      </w:r>
    </w:p>
    <w:p w:rsidR="00B33542" w:rsidRPr="00F45EDF" w:rsidRDefault="00B33542" w:rsidP="00B33542">
      <w:pPr>
        <w:pStyle w:val="paragraphsub"/>
      </w:pPr>
      <w:r w:rsidRPr="00F45EDF">
        <w:tab/>
        <w:t>(ii)</w:t>
      </w:r>
      <w:r w:rsidRPr="00F45EDF">
        <w:tab/>
        <w:t>pensions or other benefits;</w:t>
      </w:r>
    </w:p>
    <w:p w:rsidR="00B33542" w:rsidRPr="00F45EDF" w:rsidRDefault="00B33542" w:rsidP="00B33542">
      <w:pPr>
        <w:pStyle w:val="paragraphsub"/>
      </w:pPr>
      <w:r w:rsidRPr="00F45EDF">
        <w:tab/>
        <w:t>(iii)</w:t>
      </w:r>
      <w:r w:rsidRPr="00F45EDF">
        <w:tab/>
        <w:t>provisions for cancellation of pensions or other benefits; and</w:t>
      </w:r>
    </w:p>
    <w:p w:rsidR="00B33542" w:rsidRPr="00F45EDF" w:rsidRDefault="00B33542" w:rsidP="00B33542">
      <w:pPr>
        <w:pStyle w:val="paragraphsub"/>
      </w:pPr>
      <w:r w:rsidRPr="00F45EDF">
        <w:tab/>
        <w:t>(iv)</w:t>
      </w:r>
      <w:r w:rsidRPr="00F45EDF">
        <w:tab/>
        <w:t>conditions of compulsory re</w:t>
      </w:r>
      <w:r w:rsidR="00F45EDF">
        <w:noBreakHyphen/>
      </w:r>
      <w:r w:rsidRPr="00F45EDF">
        <w:t>employment;</w:t>
      </w:r>
    </w:p>
    <w:p w:rsidR="00B33542" w:rsidRPr="00F45EDF" w:rsidRDefault="00B33542" w:rsidP="00B33542">
      <w:pPr>
        <w:pStyle w:val="paragraph"/>
      </w:pPr>
      <w:r w:rsidRPr="00F45EDF">
        <w:tab/>
        <w:t>(b)</w:t>
      </w:r>
      <w:r w:rsidRPr="00F45EDF">
        <w:tab/>
        <w:t>for prescribing the data in respect of mortality, conjugal condition, dependent children, invalidity, and rate of interest to be employed in determining actuarial equivalents for the purposes of this Act, and for prescribing the incidence on the several benefits of the commutations involved in determining such actuarial equivalents;</w:t>
      </w:r>
    </w:p>
    <w:p w:rsidR="00B33542" w:rsidRPr="00F45EDF" w:rsidRDefault="00B33542" w:rsidP="00B33542">
      <w:pPr>
        <w:pStyle w:val="paragraph"/>
      </w:pPr>
      <w:r w:rsidRPr="00F45EDF">
        <w:tab/>
        <w:t>(c)</w:t>
      </w:r>
      <w:r w:rsidRPr="00F45EDF">
        <w:tab/>
        <w:t xml:space="preserve">where under this Act an employee or pensioner may make any election or choice, and the time within which it may be made is not stated in the Act, for prescribing the time within </w:t>
      </w:r>
      <w:r w:rsidRPr="00F45EDF">
        <w:lastRenderedPageBreak/>
        <w:t>which it must be made and the conditions upon which it may be made; and</w:t>
      </w:r>
    </w:p>
    <w:p w:rsidR="00B33542" w:rsidRPr="00F45EDF" w:rsidRDefault="00B33542" w:rsidP="00B33542">
      <w:pPr>
        <w:pStyle w:val="paragraph"/>
      </w:pPr>
      <w:r w:rsidRPr="00F45EDF">
        <w:tab/>
        <w:t>(d)</w:t>
      </w:r>
      <w:r w:rsidRPr="00F45EDF">
        <w:tab/>
        <w:t>for prescribing penalties not exceeding 20 penalty units for an offence against the regulations.</w:t>
      </w:r>
    </w:p>
    <w:p w:rsidR="00B33542" w:rsidRPr="00F45EDF" w:rsidRDefault="00B33542" w:rsidP="00B33542">
      <w:pPr>
        <w:pStyle w:val="notetext"/>
      </w:pPr>
      <w:r w:rsidRPr="00F45EDF">
        <w:t>Note:</w:t>
      </w:r>
      <w:r w:rsidRPr="00F45EDF">
        <w:tab/>
      </w:r>
      <w:smartTag w:uri="urn:schemas-microsoft-com:office:smarttags" w:element="place">
        <w:smartTag w:uri="urn:schemas-microsoft-com:office:smarttags" w:element="City">
          <w:r w:rsidRPr="00F45EDF">
            <w:t>Part</w:t>
          </w:r>
        </w:smartTag>
        <w:r w:rsidRPr="00F45EDF">
          <w:t> </w:t>
        </w:r>
        <w:smartTag w:uri="urn:schemas-microsoft-com:office:smarttags" w:element="State">
          <w:r w:rsidRPr="00F45EDF">
            <w:t>IA</w:t>
          </w:r>
        </w:smartTag>
      </w:smartTag>
      <w:r w:rsidRPr="00F45EDF">
        <w:t xml:space="preserve"> of the </w:t>
      </w:r>
      <w:r w:rsidRPr="00F45EDF">
        <w:rPr>
          <w:i/>
        </w:rPr>
        <w:t>Crimes Act 1914</w:t>
      </w:r>
      <w:r w:rsidRPr="00F45EDF">
        <w:t xml:space="preserve"> contains provisions dealing with penalties.</w:t>
      </w:r>
    </w:p>
    <w:p w:rsidR="00B33542" w:rsidRPr="00F45EDF" w:rsidRDefault="00B33542" w:rsidP="00B33542">
      <w:pPr>
        <w:pStyle w:val="subsection"/>
      </w:pPr>
      <w:r w:rsidRPr="00F45EDF">
        <w:tab/>
        <w:t>(2)</w:t>
      </w:r>
      <w:r w:rsidRPr="00F45EDF">
        <w:tab/>
        <w:t>The regulations may make provision for modifying this Act, or a provision of this Act specified in the regulations, in the application of this Act or that provision to and in relation to a person who is in receipt of pension under section</w:t>
      </w:r>
      <w:r w:rsidR="00F45EDF">
        <w:t> </w:t>
      </w:r>
      <w:r w:rsidRPr="00F45EDF">
        <w:t xml:space="preserve">46, 47 or 48, or to and in relation to a prescribed class of such persons, and the modifications that may be made by the regulations include, but are not limited to, modifications providing for payment of pension at a rate other than the rate at which, but for the regulations, the pension would be payable. </w:t>
      </w:r>
    </w:p>
    <w:p w:rsidR="00876860" w:rsidRPr="00F45EDF" w:rsidRDefault="00876860" w:rsidP="00876860">
      <w:pPr>
        <w:rPr>
          <w:lang w:eastAsia="en-AU"/>
        </w:rPr>
        <w:sectPr w:rsidR="00876860" w:rsidRPr="00F45EDF" w:rsidSect="0046299D">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pgNumType w:start="1"/>
          <w:cols w:space="708"/>
          <w:docGrid w:linePitch="360"/>
        </w:sectPr>
      </w:pPr>
    </w:p>
    <w:p w:rsidR="00B33542" w:rsidRPr="00F45EDF" w:rsidRDefault="00B33542" w:rsidP="00B33542">
      <w:pPr>
        <w:pStyle w:val="ActHead1"/>
      </w:pPr>
      <w:bookmarkStart w:id="288" w:name="_Toc531703842"/>
      <w:r w:rsidRPr="004506DD">
        <w:rPr>
          <w:rStyle w:val="CharChapNo"/>
        </w:rPr>
        <w:lastRenderedPageBreak/>
        <w:t>Third Schedule</w:t>
      </w:r>
      <w:r w:rsidRPr="00F45EDF">
        <w:t>—</w:t>
      </w:r>
      <w:r w:rsidRPr="004506DD">
        <w:rPr>
          <w:rStyle w:val="CharChapText"/>
        </w:rPr>
        <w:t>Rates of contribution</w:t>
      </w:r>
      <w:bookmarkEnd w:id="288"/>
    </w:p>
    <w:p w:rsidR="00B33542" w:rsidRPr="00F45EDF" w:rsidRDefault="00B33542" w:rsidP="00B33542">
      <w:pPr>
        <w:pStyle w:val="notemargin"/>
      </w:pPr>
      <w:r w:rsidRPr="00F45EDF">
        <w:t>Section</w:t>
      </w:r>
      <w:r w:rsidR="00F45EDF">
        <w:t> </w:t>
      </w:r>
      <w:r w:rsidRPr="00F45EDF">
        <w:t>23(1)</w:t>
      </w:r>
    </w:p>
    <w:p w:rsidR="00674A0D" w:rsidRPr="004506DD" w:rsidRDefault="00674A0D" w:rsidP="00674A0D">
      <w:pPr>
        <w:pStyle w:val="Header"/>
        <w:tabs>
          <w:tab w:val="clear" w:pos="4150"/>
          <w:tab w:val="clear" w:pos="8307"/>
        </w:tabs>
      </w:pPr>
      <w:r w:rsidRPr="004506DD">
        <w:rPr>
          <w:rStyle w:val="CharPartNo"/>
        </w:rPr>
        <w:t xml:space="preserve"> </w:t>
      </w:r>
      <w:r w:rsidRPr="004506DD">
        <w:rPr>
          <w:rStyle w:val="CharPartText"/>
        </w:rPr>
        <w:t xml:space="preserve"> </w:t>
      </w:r>
    </w:p>
    <w:p w:rsidR="00B33542" w:rsidRPr="00F45EDF" w:rsidRDefault="00B33542" w:rsidP="00B33542">
      <w:pPr>
        <w:pStyle w:val="ActHead5"/>
      </w:pPr>
      <w:bookmarkStart w:id="289" w:name="_Toc531703843"/>
      <w:r w:rsidRPr="00F45EDF">
        <w:t>Table I</w:t>
      </w:r>
      <w:bookmarkEnd w:id="289"/>
    </w:p>
    <w:p w:rsidR="00B33542" w:rsidRPr="00F45EDF" w:rsidRDefault="00B33542" w:rsidP="00B33542">
      <w:pPr>
        <w:spacing w:before="120"/>
      </w:pPr>
      <w:r w:rsidRPr="00F45EDF">
        <w:t xml:space="preserve">Rates of contribution to be paid fortnightly by male contributors for units of pension where the obligation to contribute for those units existed on or before </w:t>
      </w:r>
      <w:smartTag w:uri="urn:schemas-microsoft-com:office:smarttags" w:element="date">
        <w:smartTagPr>
          <w:attr w:name="Year" w:val="1942"/>
          <w:attr w:name="Day" w:val="2"/>
          <w:attr w:name="Month" w:val="11"/>
        </w:smartTagPr>
        <w:r w:rsidRPr="00F45EDF">
          <w:t>2nd November, 1942</w:t>
        </w:r>
      </w:smartTag>
      <w:r w:rsidRPr="00F45EDF">
        <w:t>, based on the retiring age of 65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1134"/>
        <w:gridCol w:w="1275"/>
        <w:gridCol w:w="284"/>
        <w:gridCol w:w="1060"/>
        <w:gridCol w:w="1119"/>
        <w:gridCol w:w="1326"/>
      </w:tblGrid>
      <w:tr w:rsidR="00B33542" w:rsidRPr="00F45EDF" w:rsidTr="003D0621">
        <w:trPr>
          <w:tblHeader/>
        </w:trPr>
        <w:tc>
          <w:tcPr>
            <w:tcW w:w="11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13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27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284" w:type="dxa"/>
            <w:tcBorders>
              <w:top w:val="single" w:sz="12" w:space="0" w:color="auto"/>
              <w:bottom w:val="single" w:sz="6" w:space="0" w:color="auto"/>
            </w:tcBorders>
            <w:shd w:val="clear" w:color="auto" w:fill="auto"/>
          </w:tcPr>
          <w:p w:rsidR="00B33542" w:rsidRPr="00F45EDF" w:rsidRDefault="00B33542" w:rsidP="009B7AF5">
            <w:pPr>
              <w:pStyle w:val="TableHeading"/>
            </w:pPr>
          </w:p>
        </w:tc>
        <w:tc>
          <w:tcPr>
            <w:tcW w:w="106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c>
          <w:tcPr>
            <w:tcW w:w="111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5</w:t>
            </w:r>
          </w:p>
        </w:tc>
        <w:tc>
          <w:tcPr>
            <w:tcW w:w="1326"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6</w:t>
            </w:r>
          </w:p>
        </w:tc>
      </w:tr>
      <w:tr w:rsidR="00B33542" w:rsidRPr="00F45EDF" w:rsidTr="003D0621">
        <w:trPr>
          <w:tblHeader/>
        </w:trPr>
        <w:tc>
          <w:tcPr>
            <w:tcW w:w="1101" w:type="dxa"/>
            <w:tcBorders>
              <w:top w:val="single" w:sz="6" w:space="0" w:color="auto"/>
              <w:bottom w:val="single" w:sz="4" w:space="0" w:color="auto"/>
            </w:tcBorders>
            <w:shd w:val="clear" w:color="auto" w:fill="auto"/>
          </w:tcPr>
          <w:p w:rsidR="00B33542" w:rsidRPr="00F45EDF" w:rsidRDefault="00B33542" w:rsidP="007A0A31">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134" w:type="dxa"/>
            <w:tcBorders>
              <w:top w:val="single" w:sz="6" w:space="0" w:color="auto"/>
              <w:bottom w:val="single" w:sz="4" w:space="0" w:color="auto"/>
            </w:tcBorders>
            <w:shd w:val="clear" w:color="auto" w:fill="auto"/>
          </w:tcPr>
          <w:p w:rsidR="00B33542" w:rsidRPr="00F45EDF" w:rsidRDefault="00B33542" w:rsidP="007A0A31">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Contribution</w:t>
            </w:r>
            <w:r w:rsidRPr="00F45EDF">
              <w:rPr>
                <w:sz w:val="16"/>
                <w:szCs w:val="16"/>
              </w:rPr>
              <w:br/>
              <w:t>for First</w:t>
            </w:r>
            <w:r w:rsidRPr="00F45EDF">
              <w:rPr>
                <w:sz w:val="16"/>
                <w:szCs w:val="16"/>
              </w:rPr>
              <w:br/>
              <w:t>Two Units</w:t>
            </w:r>
          </w:p>
        </w:tc>
        <w:tc>
          <w:tcPr>
            <w:tcW w:w="1275" w:type="dxa"/>
            <w:tcBorders>
              <w:top w:val="single" w:sz="6" w:space="0" w:color="auto"/>
              <w:bottom w:val="single" w:sz="4" w:space="0" w:color="auto"/>
            </w:tcBorders>
            <w:shd w:val="clear" w:color="auto" w:fill="auto"/>
          </w:tcPr>
          <w:p w:rsidR="00B33542" w:rsidRPr="00F45EDF" w:rsidRDefault="00B33542" w:rsidP="007A0A31">
            <w:pPr>
              <w:pStyle w:val="TableHeading"/>
              <w:spacing w:before="40" w:after="40" w:line="180" w:lineRule="atLeast"/>
              <w:rPr>
                <w:sz w:val="16"/>
                <w:szCs w:val="16"/>
              </w:rPr>
            </w:pPr>
            <w:r w:rsidRPr="00F45EDF">
              <w:rPr>
                <w:sz w:val="16"/>
                <w:szCs w:val="16"/>
              </w:rPr>
              <w:t>Contribution for each Additional Two Units where Contributor is already a Contributor for Two or more Units</w:t>
            </w:r>
          </w:p>
        </w:tc>
        <w:tc>
          <w:tcPr>
            <w:tcW w:w="284" w:type="dxa"/>
            <w:tcBorders>
              <w:top w:val="single" w:sz="6" w:space="0" w:color="auto"/>
              <w:bottom w:val="single" w:sz="4" w:space="0" w:color="auto"/>
            </w:tcBorders>
            <w:shd w:val="clear" w:color="auto" w:fill="auto"/>
          </w:tcPr>
          <w:p w:rsidR="00B33542" w:rsidRPr="00F45EDF" w:rsidRDefault="00B33542" w:rsidP="007A0A31">
            <w:pPr>
              <w:pStyle w:val="TableHeading"/>
              <w:spacing w:before="40" w:after="40" w:line="180" w:lineRule="atLeast"/>
              <w:rPr>
                <w:sz w:val="16"/>
                <w:szCs w:val="16"/>
              </w:rPr>
            </w:pPr>
          </w:p>
        </w:tc>
        <w:tc>
          <w:tcPr>
            <w:tcW w:w="1060" w:type="dxa"/>
            <w:tcBorders>
              <w:top w:val="single" w:sz="6" w:space="0" w:color="auto"/>
              <w:bottom w:val="single" w:sz="4" w:space="0" w:color="auto"/>
            </w:tcBorders>
            <w:shd w:val="clear" w:color="auto" w:fill="auto"/>
          </w:tcPr>
          <w:p w:rsidR="00B33542" w:rsidRPr="00F45EDF" w:rsidRDefault="00B33542" w:rsidP="007A0A31">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119" w:type="dxa"/>
            <w:tcBorders>
              <w:top w:val="single" w:sz="6" w:space="0" w:color="auto"/>
              <w:bottom w:val="single" w:sz="4" w:space="0" w:color="auto"/>
            </w:tcBorders>
            <w:shd w:val="clear" w:color="auto" w:fill="auto"/>
          </w:tcPr>
          <w:p w:rsidR="00B33542" w:rsidRPr="00F45EDF" w:rsidRDefault="00B33542" w:rsidP="007A0A31">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Contribution</w:t>
            </w:r>
            <w:r w:rsidRPr="00F45EDF">
              <w:rPr>
                <w:sz w:val="16"/>
                <w:szCs w:val="16"/>
              </w:rPr>
              <w:br/>
              <w:t>for First</w:t>
            </w:r>
            <w:r w:rsidRPr="00F45EDF">
              <w:rPr>
                <w:sz w:val="16"/>
                <w:szCs w:val="16"/>
              </w:rPr>
              <w:br/>
              <w:t>Two Units</w:t>
            </w:r>
          </w:p>
        </w:tc>
        <w:tc>
          <w:tcPr>
            <w:tcW w:w="1326" w:type="dxa"/>
            <w:tcBorders>
              <w:top w:val="single" w:sz="6" w:space="0" w:color="auto"/>
              <w:bottom w:val="single" w:sz="4" w:space="0" w:color="auto"/>
            </w:tcBorders>
            <w:shd w:val="clear" w:color="auto" w:fill="auto"/>
          </w:tcPr>
          <w:p w:rsidR="00B33542" w:rsidRPr="00F45EDF" w:rsidRDefault="00B33542" w:rsidP="007A0A31">
            <w:pPr>
              <w:pStyle w:val="TableHeading"/>
              <w:spacing w:before="40" w:after="40" w:line="180" w:lineRule="atLeast"/>
              <w:rPr>
                <w:sz w:val="16"/>
                <w:szCs w:val="16"/>
              </w:rPr>
            </w:pPr>
            <w:r w:rsidRPr="00F45EDF">
              <w:rPr>
                <w:sz w:val="16"/>
                <w:szCs w:val="16"/>
              </w:rPr>
              <w:t>Contribution for each Additional Two Units where Contributor is already a Contributor for Two or more Units</w:t>
            </w:r>
          </w:p>
        </w:tc>
      </w:tr>
      <w:tr w:rsidR="00B33542" w:rsidRPr="00F45EDF" w:rsidTr="003D0621">
        <w:trPr>
          <w:tblHeader/>
        </w:trPr>
        <w:tc>
          <w:tcPr>
            <w:tcW w:w="1101" w:type="dxa"/>
            <w:tcBorders>
              <w:top w:val="single" w:sz="4" w:space="0" w:color="auto"/>
              <w:bottom w:val="single" w:sz="12" w:space="0" w:color="auto"/>
            </w:tcBorders>
            <w:shd w:val="clear" w:color="auto" w:fill="auto"/>
          </w:tcPr>
          <w:p w:rsidR="00B33542" w:rsidRPr="00F45EDF" w:rsidRDefault="00B33542" w:rsidP="00E12150">
            <w:pPr>
              <w:pStyle w:val="TableHeading"/>
            </w:pPr>
          </w:p>
        </w:tc>
        <w:tc>
          <w:tcPr>
            <w:tcW w:w="1134" w:type="dxa"/>
            <w:tcBorders>
              <w:top w:val="single" w:sz="4" w:space="0" w:color="auto"/>
              <w:bottom w:val="single" w:sz="12" w:space="0" w:color="auto"/>
            </w:tcBorders>
            <w:shd w:val="clear" w:color="auto" w:fill="auto"/>
          </w:tcPr>
          <w:p w:rsidR="00B33542" w:rsidRPr="00F45EDF" w:rsidRDefault="00B33542" w:rsidP="00E12150">
            <w:pPr>
              <w:pStyle w:val="TableHeading"/>
            </w:pPr>
            <w:r w:rsidRPr="00F45EDF">
              <w:t>$</w:t>
            </w:r>
          </w:p>
        </w:tc>
        <w:tc>
          <w:tcPr>
            <w:tcW w:w="1275" w:type="dxa"/>
            <w:tcBorders>
              <w:top w:val="single" w:sz="4" w:space="0" w:color="auto"/>
              <w:bottom w:val="single" w:sz="12" w:space="0" w:color="auto"/>
            </w:tcBorders>
            <w:shd w:val="clear" w:color="auto" w:fill="auto"/>
          </w:tcPr>
          <w:p w:rsidR="00B33542" w:rsidRPr="00F45EDF" w:rsidRDefault="00B33542" w:rsidP="00E12150">
            <w:pPr>
              <w:pStyle w:val="TableHeading"/>
            </w:pPr>
            <w:r w:rsidRPr="00F45EDF">
              <w:t>$</w:t>
            </w:r>
          </w:p>
        </w:tc>
        <w:tc>
          <w:tcPr>
            <w:tcW w:w="284" w:type="dxa"/>
            <w:tcBorders>
              <w:top w:val="single" w:sz="4" w:space="0" w:color="auto"/>
              <w:bottom w:val="single" w:sz="12" w:space="0" w:color="auto"/>
            </w:tcBorders>
            <w:shd w:val="clear" w:color="auto" w:fill="auto"/>
          </w:tcPr>
          <w:p w:rsidR="00B33542" w:rsidRPr="00F45EDF" w:rsidRDefault="00B33542" w:rsidP="00E12150">
            <w:pPr>
              <w:pStyle w:val="TableHeading"/>
            </w:pPr>
          </w:p>
        </w:tc>
        <w:tc>
          <w:tcPr>
            <w:tcW w:w="1060" w:type="dxa"/>
            <w:tcBorders>
              <w:top w:val="single" w:sz="4" w:space="0" w:color="auto"/>
              <w:bottom w:val="single" w:sz="12" w:space="0" w:color="auto"/>
            </w:tcBorders>
            <w:shd w:val="clear" w:color="auto" w:fill="auto"/>
          </w:tcPr>
          <w:p w:rsidR="00B33542" w:rsidRPr="00F45EDF" w:rsidRDefault="00B33542" w:rsidP="00E12150">
            <w:pPr>
              <w:pStyle w:val="TableHeading"/>
            </w:pPr>
          </w:p>
        </w:tc>
        <w:tc>
          <w:tcPr>
            <w:tcW w:w="1119" w:type="dxa"/>
            <w:tcBorders>
              <w:top w:val="single" w:sz="4" w:space="0" w:color="auto"/>
              <w:bottom w:val="single" w:sz="12" w:space="0" w:color="auto"/>
            </w:tcBorders>
            <w:shd w:val="clear" w:color="auto" w:fill="auto"/>
          </w:tcPr>
          <w:p w:rsidR="00B33542" w:rsidRPr="00F45EDF" w:rsidRDefault="00B33542" w:rsidP="00E12150">
            <w:pPr>
              <w:pStyle w:val="TableHeading"/>
            </w:pPr>
            <w:r w:rsidRPr="00F45EDF">
              <w:t>$</w:t>
            </w:r>
          </w:p>
        </w:tc>
        <w:tc>
          <w:tcPr>
            <w:tcW w:w="1326" w:type="dxa"/>
            <w:tcBorders>
              <w:top w:val="single" w:sz="4" w:space="0" w:color="auto"/>
              <w:bottom w:val="single" w:sz="12" w:space="0" w:color="auto"/>
            </w:tcBorders>
            <w:shd w:val="clear" w:color="auto" w:fill="auto"/>
          </w:tcPr>
          <w:p w:rsidR="00B33542" w:rsidRPr="00F45EDF" w:rsidRDefault="00B33542" w:rsidP="00E12150">
            <w:pPr>
              <w:pStyle w:val="TableHeading"/>
            </w:pPr>
            <w:r w:rsidRPr="00F45EDF">
              <w:t>$</w:t>
            </w:r>
          </w:p>
        </w:tc>
      </w:tr>
      <w:tr w:rsidR="00B33542" w:rsidRPr="00F45EDF" w:rsidTr="00E12150">
        <w:tc>
          <w:tcPr>
            <w:tcW w:w="1101" w:type="dxa"/>
            <w:tcBorders>
              <w:top w:val="single" w:sz="12" w:space="0" w:color="auto"/>
            </w:tcBorders>
            <w:shd w:val="clear" w:color="auto" w:fill="auto"/>
          </w:tcPr>
          <w:p w:rsidR="00B33542" w:rsidRPr="00F45EDF" w:rsidRDefault="00B33542" w:rsidP="009B7AF5">
            <w:pPr>
              <w:pStyle w:val="Tabletext"/>
            </w:pPr>
            <w:r w:rsidRPr="00F45EDF">
              <w:t>15</w:t>
            </w:r>
          </w:p>
        </w:tc>
        <w:tc>
          <w:tcPr>
            <w:tcW w:w="1134" w:type="dxa"/>
            <w:tcBorders>
              <w:top w:val="single" w:sz="12" w:space="0" w:color="auto"/>
            </w:tcBorders>
            <w:shd w:val="clear" w:color="auto" w:fill="auto"/>
          </w:tcPr>
          <w:p w:rsidR="00B33542" w:rsidRPr="00F45EDF" w:rsidRDefault="00B33542" w:rsidP="009B7AF5">
            <w:pPr>
              <w:pStyle w:val="Tabletext"/>
            </w:pPr>
            <w:r w:rsidRPr="00F45EDF">
              <w:t>0.22</w:t>
            </w:r>
          </w:p>
        </w:tc>
        <w:tc>
          <w:tcPr>
            <w:tcW w:w="1275" w:type="dxa"/>
            <w:tcBorders>
              <w:top w:val="single" w:sz="12" w:space="0" w:color="auto"/>
            </w:tcBorders>
            <w:shd w:val="clear" w:color="auto" w:fill="auto"/>
          </w:tcPr>
          <w:p w:rsidR="00B33542" w:rsidRPr="00F45EDF" w:rsidRDefault="00B33542" w:rsidP="009B7AF5">
            <w:pPr>
              <w:pStyle w:val="Tabletext"/>
            </w:pPr>
            <w:r w:rsidRPr="00F45EDF">
              <w:t>0.20</w:t>
            </w:r>
          </w:p>
        </w:tc>
        <w:tc>
          <w:tcPr>
            <w:tcW w:w="284" w:type="dxa"/>
            <w:tcBorders>
              <w:top w:val="single" w:sz="12" w:space="0" w:color="auto"/>
            </w:tcBorders>
            <w:shd w:val="clear" w:color="auto" w:fill="auto"/>
          </w:tcPr>
          <w:p w:rsidR="00B33542" w:rsidRPr="00F45EDF" w:rsidRDefault="00B33542" w:rsidP="009B7AF5">
            <w:pPr>
              <w:pStyle w:val="Tabletext"/>
            </w:pPr>
          </w:p>
        </w:tc>
        <w:tc>
          <w:tcPr>
            <w:tcW w:w="1060" w:type="dxa"/>
            <w:tcBorders>
              <w:top w:val="single" w:sz="12" w:space="0" w:color="auto"/>
            </w:tcBorders>
            <w:shd w:val="clear" w:color="auto" w:fill="auto"/>
          </w:tcPr>
          <w:p w:rsidR="00B33542" w:rsidRPr="00F45EDF" w:rsidRDefault="00B33542" w:rsidP="009B7AF5">
            <w:pPr>
              <w:pStyle w:val="Tabletext"/>
            </w:pPr>
          </w:p>
        </w:tc>
        <w:tc>
          <w:tcPr>
            <w:tcW w:w="1119" w:type="dxa"/>
            <w:tcBorders>
              <w:top w:val="single" w:sz="12" w:space="0" w:color="auto"/>
            </w:tcBorders>
            <w:shd w:val="clear" w:color="auto" w:fill="auto"/>
          </w:tcPr>
          <w:p w:rsidR="00B33542" w:rsidRPr="00F45EDF" w:rsidRDefault="00B33542" w:rsidP="009B7AF5">
            <w:pPr>
              <w:pStyle w:val="Tabletext"/>
            </w:pPr>
          </w:p>
        </w:tc>
        <w:tc>
          <w:tcPr>
            <w:tcW w:w="1326" w:type="dxa"/>
            <w:tcBorders>
              <w:top w:val="single" w:sz="12" w:space="0" w:color="auto"/>
            </w:tcBorders>
            <w:shd w:val="clear" w:color="auto" w:fill="auto"/>
          </w:tcPr>
          <w:p w:rsidR="00B33542" w:rsidRPr="00F45EDF" w:rsidRDefault="00B33542" w:rsidP="009B7AF5">
            <w:pPr>
              <w:pStyle w:val="Tabletext"/>
            </w:pPr>
          </w:p>
        </w:tc>
      </w:tr>
      <w:tr w:rsidR="00B33542" w:rsidRPr="00F45EDF" w:rsidTr="00B039CA">
        <w:tc>
          <w:tcPr>
            <w:tcW w:w="1101" w:type="dxa"/>
            <w:shd w:val="clear" w:color="auto" w:fill="auto"/>
          </w:tcPr>
          <w:p w:rsidR="00B33542" w:rsidRPr="00F45EDF" w:rsidRDefault="00B33542" w:rsidP="009B7AF5">
            <w:pPr>
              <w:pStyle w:val="Tabletext"/>
            </w:pPr>
            <w:r w:rsidRPr="00F45EDF">
              <w:t>16</w:t>
            </w:r>
          </w:p>
        </w:tc>
        <w:tc>
          <w:tcPr>
            <w:tcW w:w="1134" w:type="dxa"/>
            <w:shd w:val="clear" w:color="auto" w:fill="auto"/>
          </w:tcPr>
          <w:p w:rsidR="00B33542" w:rsidRPr="00F45EDF" w:rsidRDefault="00B33542" w:rsidP="009B7AF5">
            <w:pPr>
              <w:pStyle w:val="Tabletext"/>
            </w:pPr>
            <w:r w:rsidRPr="00F45EDF">
              <w:t>0.22</w:t>
            </w:r>
          </w:p>
        </w:tc>
        <w:tc>
          <w:tcPr>
            <w:tcW w:w="1275" w:type="dxa"/>
            <w:shd w:val="clear" w:color="auto" w:fill="auto"/>
          </w:tcPr>
          <w:p w:rsidR="00B33542" w:rsidRPr="00F45EDF" w:rsidRDefault="00B33542" w:rsidP="009B7AF5">
            <w:pPr>
              <w:pStyle w:val="Tabletext"/>
            </w:pPr>
            <w:r w:rsidRPr="00F45EDF">
              <w:t>0.20</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41</w:t>
            </w:r>
          </w:p>
        </w:tc>
        <w:tc>
          <w:tcPr>
            <w:tcW w:w="1119" w:type="dxa"/>
            <w:shd w:val="clear" w:color="auto" w:fill="auto"/>
          </w:tcPr>
          <w:p w:rsidR="00B33542" w:rsidRPr="00F45EDF" w:rsidRDefault="00B33542" w:rsidP="009B7AF5">
            <w:pPr>
              <w:pStyle w:val="Tabletext"/>
            </w:pPr>
            <w:r w:rsidRPr="00F45EDF">
              <w:t>0.76</w:t>
            </w:r>
          </w:p>
        </w:tc>
        <w:tc>
          <w:tcPr>
            <w:tcW w:w="1326" w:type="dxa"/>
            <w:shd w:val="clear" w:color="auto" w:fill="auto"/>
          </w:tcPr>
          <w:p w:rsidR="00B33542" w:rsidRPr="00F45EDF" w:rsidRDefault="00B33542" w:rsidP="009B7AF5">
            <w:pPr>
              <w:pStyle w:val="Tabletext"/>
            </w:pPr>
            <w:r w:rsidRPr="00F45EDF">
              <w:t>0.68</w:t>
            </w:r>
          </w:p>
        </w:tc>
      </w:tr>
      <w:tr w:rsidR="00B33542" w:rsidRPr="00F45EDF" w:rsidTr="00B039CA">
        <w:tc>
          <w:tcPr>
            <w:tcW w:w="1101" w:type="dxa"/>
            <w:shd w:val="clear" w:color="auto" w:fill="auto"/>
          </w:tcPr>
          <w:p w:rsidR="00B33542" w:rsidRPr="00F45EDF" w:rsidRDefault="00B33542" w:rsidP="009B7AF5">
            <w:pPr>
              <w:pStyle w:val="Tabletext"/>
            </w:pPr>
            <w:r w:rsidRPr="00F45EDF">
              <w:t>17</w:t>
            </w:r>
          </w:p>
        </w:tc>
        <w:tc>
          <w:tcPr>
            <w:tcW w:w="1134" w:type="dxa"/>
            <w:shd w:val="clear" w:color="auto" w:fill="auto"/>
          </w:tcPr>
          <w:p w:rsidR="00B33542" w:rsidRPr="00F45EDF" w:rsidRDefault="00B33542" w:rsidP="009B7AF5">
            <w:pPr>
              <w:pStyle w:val="Tabletext"/>
            </w:pPr>
            <w:r w:rsidRPr="00F45EDF">
              <w:t>0.24</w:t>
            </w:r>
          </w:p>
        </w:tc>
        <w:tc>
          <w:tcPr>
            <w:tcW w:w="1275" w:type="dxa"/>
            <w:shd w:val="clear" w:color="auto" w:fill="auto"/>
          </w:tcPr>
          <w:p w:rsidR="00B33542" w:rsidRPr="00F45EDF" w:rsidRDefault="00B33542" w:rsidP="009B7AF5">
            <w:pPr>
              <w:pStyle w:val="Tabletext"/>
            </w:pPr>
            <w:r w:rsidRPr="00F45EDF">
              <w:t>0.22</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42</w:t>
            </w:r>
          </w:p>
        </w:tc>
        <w:tc>
          <w:tcPr>
            <w:tcW w:w="1119" w:type="dxa"/>
            <w:shd w:val="clear" w:color="auto" w:fill="auto"/>
          </w:tcPr>
          <w:p w:rsidR="00B33542" w:rsidRPr="00F45EDF" w:rsidRDefault="00B33542" w:rsidP="009B7AF5">
            <w:pPr>
              <w:pStyle w:val="Tabletext"/>
            </w:pPr>
            <w:r w:rsidRPr="00F45EDF">
              <w:t>0.80</w:t>
            </w:r>
          </w:p>
        </w:tc>
        <w:tc>
          <w:tcPr>
            <w:tcW w:w="1326" w:type="dxa"/>
            <w:shd w:val="clear" w:color="auto" w:fill="auto"/>
          </w:tcPr>
          <w:p w:rsidR="00B33542" w:rsidRPr="00F45EDF" w:rsidRDefault="00B33542" w:rsidP="009B7AF5">
            <w:pPr>
              <w:pStyle w:val="Tabletext"/>
            </w:pPr>
            <w:r w:rsidRPr="00F45EDF">
              <w:t>0.72</w:t>
            </w:r>
          </w:p>
        </w:tc>
      </w:tr>
      <w:tr w:rsidR="00B33542" w:rsidRPr="00F45EDF" w:rsidTr="00B039CA">
        <w:tc>
          <w:tcPr>
            <w:tcW w:w="1101" w:type="dxa"/>
            <w:shd w:val="clear" w:color="auto" w:fill="auto"/>
          </w:tcPr>
          <w:p w:rsidR="00B33542" w:rsidRPr="00F45EDF" w:rsidRDefault="00B33542" w:rsidP="009B7AF5">
            <w:pPr>
              <w:pStyle w:val="Tabletext"/>
            </w:pPr>
            <w:r w:rsidRPr="00F45EDF">
              <w:t>18</w:t>
            </w:r>
          </w:p>
        </w:tc>
        <w:tc>
          <w:tcPr>
            <w:tcW w:w="1134" w:type="dxa"/>
            <w:shd w:val="clear" w:color="auto" w:fill="auto"/>
          </w:tcPr>
          <w:p w:rsidR="00B33542" w:rsidRPr="00F45EDF" w:rsidRDefault="00B33542" w:rsidP="009B7AF5">
            <w:pPr>
              <w:pStyle w:val="Tabletext"/>
            </w:pPr>
            <w:r w:rsidRPr="00F45EDF">
              <w:t>0.26</w:t>
            </w:r>
          </w:p>
        </w:tc>
        <w:tc>
          <w:tcPr>
            <w:tcW w:w="1275" w:type="dxa"/>
            <w:shd w:val="clear" w:color="auto" w:fill="auto"/>
          </w:tcPr>
          <w:p w:rsidR="00B33542" w:rsidRPr="00F45EDF" w:rsidRDefault="00B33542" w:rsidP="009B7AF5">
            <w:pPr>
              <w:pStyle w:val="Tabletext"/>
            </w:pPr>
            <w:r w:rsidRPr="00F45EDF">
              <w:t>0.22</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43</w:t>
            </w:r>
          </w:p>
        </w:tc>
        <w:tc>
          <w:tcPr>
            <w:tcW w:w="1119" w:type="dxa"/>
            <w:shd w:val="clear" w:color="auto" w:fill="auto"/>
          </w:tcPr>
          <w:p w:rsidR="00B33542" w:rsidRPr="00F45EDF" w:rsidRDefault="00B33542" w:rsidP="009B7AF5">
            <w:pPr>
              <w:pStyle w:val="Tabletext"/>
            </w:pPr>
            <w:r w:rsidRPr="00F45EDF">
              <w:t>0.84</w:t>
            </w:r>
          </w:p>
        </w:tc>
        <w:tc>
          <w:tcPr>
            <w:tcW w:w="1326" w:type="dxa"/>
            <w:shd w:val="clear" w:color="auto" w:fill="auto"/>
          </w:tcPr>
          <w:p w:rsidR="00B33542" w:rsidRPr="00F45EDF" w:rsidRDefault="00B33542" w:rsidP="009B7AF5">
            <w:pPr>
              <w:pStyle w:val="Tabletext"/>
            </w:pPr>
            <w:r w:rsidRPr="00F45EDF">
              <w:t>0.78</w:t>
            </w:r>
          </w:p>
        </w:tc>
      </w:tr>
      <w:tr w:rsidR="00B33542" w:rsidRPr="00F45EDF" w:rsidTr="00B039CA">
        <w:tc>
          <w:tcPr>
            <w:tcW w:w="1101" w:type="dxa"/>
            <w:shd w:val="clear" w:color="auto" w:fill="auto"/>
          </w:tcPr>
          <w:p w:rsidR="00B33542" w:rsidRPr="00F45EDF" w:rsidRDefault="00B33542" w:rsidP="009B7AF5">
            <w:pPr>
              <w:pStyle w:val="Tabletext"/>
            </w:pPr>
            <w:r w:rsidRPr="00F45EDF">
              <w:t>19</w:t>
            </w:r>
          </w:p>
        </w:tc>
        <w:tc>
          <w:tcPr>
            <w:tcW w:w="1134" w:type="dxa"/>
            <w:shd w:val="clear" w:color="auto" w:fill="auto"/>
          </w:tcPr>
          <w:p w:rsidR="00B33542" w:rsidRPr="00F45EDF" w:rsidRDefault="00B33542" w:rsidP="009B7AF5">
            <w:pPr>
              <w:pStyle w:val="Tabletext"/>
            </w:pPr>
            <w:r w:rsidRPr="00F45EDF">
              <w:t>0.26</w:t>
            </w:r>
          </w:p>
        </w:tc>
        <w:tc>
          <w:tcPr>
            <w:tcW w:w="1275" w:type="dxa"/>
            <w:shd w:val="clear" w:color="auto" w:fill="auto"/>
          </w:tcPr>
          <w:p w:rsidR="00B33542" w:rsidRPr="00F45EDF" w:rsidRDefault="00B33542" w:rsidP="009B7AF5">
            <w:pPr>
              <w:pStyle w:val="Tabletext"/>
            </w:pPr>
            <w:r w:rsidRPr="00F45EDF">
              <w:t>0.24</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44</w:t>
            </w:r>
          </w:p>
        </w:tc>
        <w:tc>
          <w:tcPr>
            <w:tcW w:w="1119" w:type="dxa"/>
            <w:shd w:val="clear" w:color="auto" w:fill="auto"/>
          </w:tcPr>
          <w:p w:rsidR="00B33542" w:rsidRPr="00F45EDF" w:rsidRDefault="00B33542" w:rsidP="009B7AF5">
            <w:pPr>
              <w:pStyle w:val="Tabletext"/>
            </w:pPr>
            <w:r w:rsidRPr="00F45EDF">
              <w:t>0.88</w:t>
            </w:r>
          </w:p>
        </w:tc>
        <w:tc>
          <w:tcPr>
            <w:tcW w:w="1326" w:type="dxa"/>
            <w:shd w:val="clear" w:color="auto" w:fill="auto"/>
          </w:tcPr>
          <w:p w:rsidR="00B33542" w:rsidRPr="00F45EDF" w:rsidRDefault="00B33542" w:rsidP="009B7AF5">
            <w:pPr>
              <w:pStyle w:val="Tabletext"/>
            </w:pPr>
            <w:r w:rsidRPr="00F45EDF">
              <w:t>0.82</w:t>
            </w:r>
          </w:p>
        </w:tc>
      </w:tr>
      <w:tr w:rsidR="00B33542" w:rsidRPr="00F45EDF" w:rsidTr="00B039CA">
        <w:tc>
          <w:tcPr>
            <w:tcW w:w="1101" w:type="dxa"/>
            <w:shd w:val="clear" w:color="auto" w:fill="auto"/>
          </w:tcPr>
          <w:p w:rsidR="00B33542" w:rsidRPr="00F45EDF" w:rsidRDefault="00B33542" w:rsidP="009B7AF5">
            <w:pPr>
              <w:pStyle w:val="Tabletext"/>
            </w:pPr>
            <w:r w:rsidRPr="00F45EDF">
              <w:t>20</w:t>
            </w:r>
          </w:p>
        </w:tc>
        <w:tc>
          <w:tcPr>
            <w:tcW w:w="1134" w:type="dxa"/>
            <w:shd w:val="clear" w:color="auto" w:fill="auto"/>
          </w:tcPr>
          <w:p w:rsidR="00B33542" w:rsidRPr="00F45EDF" w:rsidRDefault="00B33542" w:rsidP="009B7AF5">
            <w:pPr>
              <w:pStyle w:val="Tabletext"/>
            </w:pPr>
            <w:r w:rsidRPr="00F45EDF">
              <w:t>0.28</w:t>
            </w:r>
          </w:p>
        </w:tc>
        <w:tc>
          <w:tcPr>
            <w:tcW w:w="1275" w:type="dxa"/>
            <w:shd w:val="clear" w:color="auto" w:fill="auto"/>
          </w:tcPr>
          <w:p w:rsidR="00B33542" w:rsidRPr="00F45EDF" w:rsidRDefault="00B33542" w:rsidP="009B7AF5">
            <w:pPr>
              <w:pStyle w:val="Tabletext"/>
            </w:pPr>
            <w:r w:rsidRPr="00F45EDF">
              <w:t>0.24</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45</w:t>
            </w:r>
          </w:p>
        </w:tc>
        <w:tc>
          <w:tcPr>
            <w:tcW w:w="1119" w:type="dxa"/>
            <w:shd w:val="clear" w:color="auto" w:fill="auto"/>
          </w:tcPr>
          <w:p w:rsidR="00B33542" w:rsidRPr="00F45EDF" w:rsidRDefault="00B33542" w:rsidP="009B7AF5">
            <w:pPr>
              <w:pStyle w:val="Tabletext"/>
            </w:pPr>
            <w:r w:rsidRPr="00F45EDF">
              <w:t>0.92</w:t>
            </w:r>
          </w:p>
        </w:tc>
        <w:tc>
          <w:tcPr>
            <w:tcW w:w="1326" w:type="dxa"/>
            <w:shd w:val="clear" w:color="auto" w:fill="auto"/>
          </w:tcPr>
          <w:p w:rsidR="00B33542" w:rsidRPr="00F45EDF" w:rsidRDefault="00B33542" w:rsidP="009B7AF5">
            <w:pPr>
              <w:pStyle w:val="Tabletext"/>
            </w:pPr>
            <w:r w:rsidRPr="00F45EDF">
              <w:t>0.86</w:t>
            </w:r>
          </w:p>
        </w:tc>
      </w:tr>
      <w:tr w:rsidR="00B33542" w:rsidRPr="00F45EDF" w:rsidTr="00B039CA">
        <w:tc>
          <w:tcPr>
            <w:tcW w:w="1101" w:type="dxa"/>
            <w:shd w:val="clear" w:color="auto" w:fill="auto"/>
          </w:tcPr>
          <w:p w:rsidR="00B33542" w:rsidRPr="00F45EDF" w:rsidRDefault="00B33542" w:rsidP="009B7AF5">
            <w:pPr>
              <w:pStyle w:val="Tabletext"/>
            </w:pPr>
            <w:r w:rsidRPr="00F45EDF">
              <w:t>21</w:t>
            </w:r>
          </w:p>
        </w:tc>
        <w:tc>
          <w:tcPr>
            <w:tcW w:w="1134" w:type="dxa"/>
            <w:shd w:val="clear" w:color="auto" w:fill="auto"/>
          </w:tcPr>
          <w:p w:rsidR="00B33542" w:rsidRPr="00F45EDF" w:rsidRDefault="00B33542" w:rsidP="009B7AF5">
            <w:pPr>
              <w:pStyle w:val="Tabletext"/>
            </w:pPr>
            <w:r w:rsidRPr="00F45EDF">
              <w:t>0.30</w:t>
            </w:r>
          </w:p>
        </w:tc>
        <w:tc>
          <w:tcPr>
            <w:tcW w:w="1275" w:type="dxa"/>
            <w:shd w:val="clear" w:color="auto" w:fill="auto"/>
          </w:tcPr>
          <w:p w:rsidR="00B33542" w:rsidRPr="00F45EDF" w:rsidRDefault="00B33542" w:rsidP="009B7AF5">
            <w:pPr>
              <w:pStyle w:val="Tabletext"/>
            </w:pPr>
            <w:r w:rsidRPr="00F45EDF">
              <w:t>0.26</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46</w:t>
            </w:r>
          </w:p>
        </w:tc>
        <w:tc>
          <w:tcPr>
            <w:tcW w:w="1119" w:type="dxa"/>
            <w:shd w:val="clear" w:color="auto" w:fill="auto"/>
          </w:tcPr>
          <w:p w:rsidR="00B33542" w:rsidRPr="00F45EDF" w:rsidRDefault="00B33542" w:rsidP="009B7AF5">
            <w:pPr>
              <w:pStyle w:val="Tabletext"/>
            </w:pPr>
            <w:r w:rsidRPr="00F45EDF">
              <w:t>0.98</w:t>
            </w:r>
          </w:p>
        </w:tc>
        <w:tc>
          <w:tcPr>
            <w:tcW w:w="1326" w:type="dxa"/>
            <w:shd w:val="clear" w:color="auto" w:fill="auto"/>
          </w:tcPr>
          <w:p w:rsidR="00B33542" w:rsidRPr="00F45EDF" w:rsidRDefault="00B33542" w:rsidP="009B7AF5">
            <w:pPr>
              <w:pStyle w:val="Tabletext"/>
            </w:pPr>
            <w:r w:rsidRPr="00F45EDF">
              <w:t>0.92</w:t>
            </w:r>
          </w:p>
        </w:tc>
      </w:tr>
      <w:tr w:rsidR="00B33542" w:rsidRPr="00F45EDF" w:rsidTr="00B039CA">
        <w:tc>
          <w:tcPr>
            <w:tcW w:w="1101" w:type="dxa"/>
            <w:shd w:val="clear" w:color="auto" w:fill="auto"/>
          </w:tcPr>
          <w:p w:rsidR="00B33542" w:rsidRPr="00F45EDF" w:rsidRDefault="00B33542" w:rsidP="009B7AF5">
            <w:pPr>
              <w:pStyle w:val="Tabletext"/>
            </w:pPr>
            <w:r w:rsidRPr="00F45EDF">
              <w:t>22</w:t>
            </w:r>
          </w:p>
        </w:tc>
        <w:tc>
          <w:tcPr>
            <w:tcW w:w="1134" w:type="dxa"/>
            <w:shd w:val="clear" w:color="auto" w:fill="auto"/>
          </w:tcPr>
          <w:p w:rsidR="00B33542" w:rsidRPr="00F45EDF" w:rsidRDefault="00B33542" w:rsidP="009B7AF5">
            <w:pPr>
              <w:pStyle w:val="Tabletext"/>
            </w:pPr>
            <w:r w:rsidRPr="00F45EDF">
              <w:t>0.32</w:t>
            </w:r>
          </w:p>
        </w:tc>
        <w:tc>
          <w:tcPr>
            <w:tcW w:w="1275" w:type="dxa"/>
            <w:shd w:val="clear" w:color="auto" w:fill="auto"/>
          </w:tcPr>
          <w:p w:rsidR="00B33542" w:rsidRPr="00F45EDF" w:rsidRDefault="00B33542" w:rsidP="009B7AF5">
            <w:pPr>
              <w:pStyle w:val="Tabletext"/>
            </w:pPr>
            <w:r w:rsidRPr="00F45EDF">
              <w:t>0.28</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47</w:t>
            </w:r>
          </w:p>
        </w:tc>
        <w:tc>
          <w:tcPr>
            <w:tcW w:w="1119" w:type="dxa"/>
            <w:shd w:val="clear" w:color="auto" w:fill="auto"/>
          </w:tcPr>
          <w:p w:rsidR="00B33542" w:rsidRPr="00F45EDF" w:rsidRDefault="00B33542" w:rsidP="009B7AF5">
            <w:pPr>
              <w:pStyle w:val="Tabletext"/>
            </w:pPr>
            <w:r w:rsidRPr="00F45EDF">
              <w:t>1.04</w:t>
            </w:r>
          </w:p>
        </w:tc>
        <w:tc>
          <w:tcPr>
            <w:tcW w:w="1326" w:type="dxa"/>
            <w:shd w:val="clear" w:color="auto" w:fill="auto"/>
          </w:tcPr>
          <w:p w:rsidR="00B33542" w:rsidRPr="00F45EDF" w:rsidRDefault="00B33542" w:rsidP="009B7AF5">
            <w:pPr>
              <w:pStyle w:val="Tabletext"/>
            </w:pPr>
            <w:r w:rsidRPr="00F45EDF">
              <w:t>0.98</w:t>
            </w:r>
          </w:p>
        </w:tc>
      </w:tr>
      <w:tr w:rsidR="00B33542" w:rsidRPr="00F45EDF" w:rsidTr="00B039CA">
        <w:tc>
          <w:tcPr>
            <w:tcW w:w="1101" w:type="dxa"/>
            <w:shd w:val="clear" w:color="auto" w:fill="auto"/>
          </w:tcPr>
          <w:p w:rsidR="00B33542" w:rsidRPr="00F45EDF" w:rsidRDefault="00B33542" w:rsidP="009B7AF5">
            <w:pPr>
              <w:pStyle w:val="Tabletext"/>
            </w:pPr>
            <w:r w:rsidRPr="00F45EDF">
              <w:t>23</w:t>
            </w:r>
          </w:p>
        </w:tc>
        <w:tc>
          <w:tcPr>
            <w:tcW w:w="1134" w:type="dxa"/>
            <w:shd w:val="clear" w:color="auto" w:fill="auto"/>
          </w:tcPr>
          <w:p w:rsidR="00B33542" w:rsidRPr="00F45EDF" w:rsidRDefault="00B33542" w:rsidP="009B7AF5">
            <w:pPr>
              <w:pStyle w:val="Tabletext"/>
            </w:pPr>
            <w:r w:rsidRPr="00F45EDF">
              <w:t>0.32</w:t>
            </w:r>
          </w:p>
        </w:tc>
        <w:tc>
          <w:tcPr>
            <w:tcW w:w="1275" w:type="dxa"/>
            <w:shd w:val="clear" w:color="auto" w:fill="auto"/>
          </w:tcPr>
          <w:p w:rsidR="00B33542" w:rsidRPr="00F45EDF" w:rsidRDefault="00B33542" w:rsidP="009B7AF5">
            <w:pPr>
              <w:pStyle w:val="Tabletext"/>
            </w:pPr>
            <w:r w:rsidRPr="00F45EDF">
              <w:t>0.28</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48</w:t>
            </w:r>
          </w:p>
        </w:tc>
        <w:tc>
          <w:tcPr>
            <w:tcW w:w="1119" w:type="dxa"/>
            <w:shd w:val="clear" w:color="auto" w:fill="auto"/>
          </w:tcPr>
          <w:p w:rsidR="00B33542" w:rsidRPr="00F45EDF" w:rsidRDefault="00B33542" w:rsidP="009B7AF5">
            <w:pPr>
              <w:pStyle w:val="Tabletext"/>
            </w:pPr>
            <w:r w:rsidRPr="00F45EDF">
              <w:t>1.12</w:t>
            </w:r>
          </w:p>
        </w:tc>
        <w:tc>
          <w:tcPr>
            <w:tcW w:w="1326" w:type="dxa"/>
            <w:shd w:val="clear" w:color="auto" w:fill="auto"/>
          </w:tcPr>
          <w:p w:rsidR="00B33542" w:rsidRPr="00F45EDF" w:rsidRDefault="00B33542" w:rsidP="009B7AF5">
            <w:pPr>
              <w:pStyle w:val="Tabletext"/>
            </w:pPr>
            <w:r w:rsidRPr="00F45EDF">
              <w:t>1.08</w:t>
            </w:r>
          </w:p>
        </w:tc>
      </w:tr>
      <w:tr w:rsidR="00B33542" w:rsidRPr="00F45EDF" w:rsidTr="00B039CA">
        <w:tc>
          <w:tcPr>
            <w:tcW w:w="1101" w:type="dxa"/>
            <w:shd w:val="clear" w:color="auto" w:fill="auto"/>
          </w:tcPr>
          <w:p w:rsidR="00B33542" w:rsidRPr="00F45EDF" w:rsidRDefault="00B33542" w:rsidP="009B7AF5">
            <w:pPr>
              <w:pStyle w:val="Tabletext"/>
            </w:pPr>
            <w:r w:rsidRPr="00F45EDF">
              <w:t>24</w:t>
            </w:r>
          </w:p>
        </w:tc>
        <w:tc>
          <w:tcPr>
            <w:tcW w:w="1134" w:type="dxa"/>
            <w:shd w:val="clear" w:color="auto" w:fill="auto"/>
          </w:tcPr>
          <w:p w:rsidR="00B33542" w:rsidRPr="00F45EDF" w:rsidRDefault="00B33542" w:rsidP="009B7AF5">
            <w:pPr>
              <w:pStyle w:val="Tabletext"/>
            </w:pPr>
            <w:r w:rsidRPr="00F45EDF">
              <w:t>0.34</w:t>
            </w:r>
          </w:p>
        </w:tc>
        <w:tc>
          <w:tcPr>
            <w:tcW w:w="1275" w:type="dxa"/>
            <w:shd w:val="clear" w:color="auto" w:fill="auto"/>
          </w:tcPr>
          <w:p w:rsidR="00B33542" w:rsidRPr="00F45EDF" w:rsidRDefault="00B33542" w:rsidP="009B7AF5">
            <w:pPr>
              <w:pStyle w:val="Tabletext"/>
            </w:pPr>
            <w:r w:rsidRPr="00F45EDF">
              <w:t>0.30</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49</w:t>
            </w:r>
          </w:p>
        </w:tc>
        <w:tc>
          <w:tcPr>
            <w:tcW w:w="1119" w:type="dxa"/>
            <w:shd w:val="clear" w:color="auto" w:fill="auto"/>
          </w:tcPr>
          <w:p w:rsidR="00B33542" w:rsidRPr="00F45EDF" w:rsidRDefault="00B33542" w:rsidP="009B7AF5">
            <w:pPr>
              <w:pStyle w:val="Tabletext"/>
            </w:pPr>
            <w:r w:rsidRPr="00F45EDF">
              <w:t>1.20</w:t>
            </w:r>
          </w:p>
        </w:tc>
        <w:tc>
          <w:tcPr>
            <w:tcW w:w="1326" w:type="dxa"/>
            <w:shd w:val="clear" w:color="auto" w:fill="auto"/>
          </w:tcPr>
          <w:p w:rsidR="00B33542" w:rsidRPr="00F45EDF" w:rsidRDefault="00B33542" w:rsidP="009B7AF5">
            <w:pPr>
              <w:pStyle w:val="Tabletext"/>
            </w:pPr>
            <w:r w:rsidRPr="00F45EDF">
              <w:t>1.16</w:t>
            </w:r>
          </w:p>
        </w:tc>
      </w:tr>
      <w:tr w:rsidR="00B33542" w:rsidRPr="00F45EDF" w:rsidTr="00B039CA">
        <w:tc>
          <w:tcPr>
            <w:tcW w:w="1101" w:type="dxa"/>
            <w:shd w:val="clear" w:color="auto" w:fill="auto"/>
          </w:tcPr>
          <w:p w:rsidR="00B33542" w:rsidRPr="00F45EDF" w:rsidRDefault="00B33542" w:rsidP="009B7AF5">
            <w:pPr>
              <w:pStyle w:val="Tabletext"/>
            </w:pPr>
            <w:r w:rsidRPr="00F45EDF">
              <w:t>25</w:t>
            </w:r>
          </w:p>
        </w:tc>
        <w:tc>
          <w:tcPr>
            <w:tcW w:w="1134" w:type="dxa"/>
            <w:shd w:val="clear" w:color="auto" w:fill="auto"/>
          </w:tcPr>
          <w:p w:rsidR="00B33542" w:rsidRPr="00F45EDF" w:rsidRDefault="00B33542" w:rsidP="009B7AF5">
            <w:pPr>
              <w:pStyle w:val="Tabletext"/>
            </w:pPr>
            <w:r w:rsidRPr="00F45EDF">
              <w:t>0.36</w:t>
            </w:r>
          </w:p>
        </w:tc>
        <w:tc>
          <w:tcPr>
            <w:tcW w:w="1275" w:type="dxa"/>
            <w:shd w:val="clear" w:color="auto" w:fill="auto"/>
          </w:tcPr>
          <w:p w:rsidR="00B33542" w:rsidRPr="00F45EDF" w:rsidRDefault="00B33542" w:rsidP="009B7AF5">
            <w:pPr>
              <w:pStyle w:val="Tabletext"/>
            </w:pPr>
            <w:r w:rsidRPr="00F45EDF">
              <w:t>0.32</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50</w:t>
            </w:r>
          </w:p>
        </w:tc>
        <w:tc>
          <w:tcPr>
            <w:tcW w:w="1119" w:type="dxa"/>
            <w:shd w:val="clear" w:color="auto" w:fill="auto"/>
          </w:tcPr>
          <w:p w:rsidR="00B33542" w:rsidRPr="00F45EDF" w:rsidRDefault="00B33542" w:rsidP="009B7AF5">
            <w:pPr>
              <w:pStyle w:val="Tabletext"/>
            </w:pPr>
            <w:r w:rsidRPr="00F45EDF">
              <w:t>1.30</w:t>
            </w:r>
          </w:p>
        </w:tc>
        <w:tc>
          <w:tcPr>
            <w:tcW w:w="1326" w:type="dxa"/>
            <w:shd w:val="clear" w:color="auto" w:fill="auto"/>
          </w:tcPr>
          <w:p w:rsidR="00B33542" w:rsidRPr="00F45EDF" w:rsidRDefault="00B33542" w:rsidP="009B7AF5">
            <w:pPr>
              <w:pStyle w:val="Tabletext"/>
            </w:pPr>
            <w:r w:rsidRPr="00F45EDF">
              <w:t>1.24</w:t>
            </w:r>
          </w:p>
        </w:tc>
      </w:tr>
      <w:tr w:rsidR="00B33542" w:rsidRPr="00F45EDF" w:rsidTr="00B039CA">
        <w:tc>
          <w:tcPr>
            <w:tcW w:w="1101" w:type="dxa"/>
            <w:shd w:val="clear" w:color="auto" w:fill="auto"/>
          </w:tcPr>
          <w:p w:rsidR="00B33542" w:rsidRPr="00F45EDF" w:rsidRDefault="00B33542" w:rsidP="009B7AF5">
            <w:pPr>
              <w:pStyle w:val="Tabletext"/>
            </w:pPr>
            <w:r w:rsidRPr="00F45EDF">
              <w:t>26</w:t>
            </w:r>
          </w:p>
        </w:tc>
        <w:tc>
          <w:tcPr>
            <w:tcW w:w="1134" w:type="dxa"/>
            <w:shd w:val="clear" w:color="auto" w:fill="auto"/>
          </w:tcPr>
          <w:p w:rsidR="00B33542" w:rsidRPr="00F45EDF" w:rsidRDefault="00B33542" w:rsidP="009B7AF5">
            <w:pPr>
              <w:pStyle w:val="Tabletext"/>
            </w:pPr>
            <w:r w:rsidRPr="00F45EDF">
              <w:t>0.38</w:t>
            </w:r>
          </w:p>
        </w:tc>
        <w:tc>
          <w:tcPr>
            <w:tcW w:w="1275" w:type="dxa"/>
            <w:shd w:val="clear" w:color="auto" w:fill="auto"/>
          </w:tcPr>
          <w:p w:rsidR="00B33542" w:rsidRPr="00F45EDF" w:rsidRDefault="00B33542" w:rsidP="009B7AF5">
            <w:pPr>
              <w:pStyle w:val="Tabletext"/>
            </w:pPr>
            <w:r w:rsidRPr="00F45EDF">
              <w:t>0.34</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51</w:t>
            </w:r>
          </w:p>
        </w:tc>
        <w:tc>
          <w:tcPr>
            <w:tcW w:w="1119" w:type="dxa"/>
            <w:shd w:val="clear" w:color="auto" w:fill="auto"/>
          </w:tcPr>
          <w:p w:rsidR="00B33542" w:rsidRPr="00F45EDF" w:rsidRDefault="00B33542" w:rsidP="009B7AF5">
            <w:pPr>
              <w:pStyle w:val="Tabletext"/>
            </w:pPr>
            <w:r w:rsidRPr="00F45EDF">
              <w:t>1.40</w:t>
            </w:r>
          </w:p>
        </w:tc>
        <w:tc>
          <w:tcPr>
            <w:tcW w:w="1326" w:type="dxa"/>
            <w:shd w:val="clear" w:color="auto" w:fill="auto"/>
          </w:tcPr>
          <w:p w:rsidR="00B33542" w:rsidRPr="00F45EDF" w:rsidRDefault="00B33542" w:rsidP="009B7AF5">
            <w:pPr>
              <w:pStyle w:val="Tabletext"/>
            </w:pPr>
            <w:r w:rsidRPr="00F45EDF">
              <w:t>1.36</w:t>
            </w:r>
          </w:p>
        </w:tc>
      </w:tr>
      <w:tr w:rsidR="00B33542" w:rsidRPr="00F45EDF" w:rsidTr="00B039CA">
        <w:tc>
          <w:tcPr>
            <w:tcW w:w="1101" w:type="dxa"/>
            <w:shd w:val="clear" w:color="auto" w:fill="auto"/>
          </w:tcPr>
          <w:p w:rsidR="00B33542" w:rsidRPr="00F45EDF" w:rsidRDefault="00B33542" w:rsidP="009B7AF5">
            <w:pPr>
              <w:pStyle w:val="Tabletext"/>
            </w:pPr>
            <w:r w:rsidRPr="00F45EDF">
              <w:t>27</w:t>
            </w:r>
          </w:p>
        </w:tc>
        <w:tc>
          <w:tcPr>
            <w:tcW w:w="1134" w:type="dxa"/>
            <w:shd w:val="clear" w:color="auto" w:fill="auto"/>
          </w:tcPr>
          <w:p w:rsidR="00B33542" w:rsidRPr="00F45EDF" w:rsidRDefault="00B33542" w:rsidP="009B7AF5">
            <w:pPr>
              <w:pStyle w:val="Tabletext"/>
            </w:pPr>
            <w:r w:rsidRPr="00F45EDF">
              <w:t>0.40</w:t>
            </w:r>
          </w:p>
        </w:tc>
        <w:tc>
          <w:tcPr>
            <w:tcW w:w="1275" w:type="dxa"/>
            <w:shd w:val="clear" w:color="auto" w:fill="auto"/>
          </w:tcPr>
          <w:p w:rsidR="00B33542" w:rsidRPr="00F45EDF" w:rsidRDefault="00B33542" w:rsidP="009B7AF5">
            <w:pPr>
              <w:pStyle w:val="Tabletext"/>
            </w:pPr>
            <w:r w:rsidRPr="00F45EDF">
              <w:t>0.36</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52</w:t>
            </w:r>
          </w:p>
        </w:tc>
        <w:tc>
          <w:tcPr>
            <w:tcW w:w="1119" w:type="dxa"/>
            <w:shd w:val="clear" w:color="auto" w:fill="auto"/>
          </w:tcPr>
          <w:p w:rsidR="00B33542" w:rsidRPr="00F45EDF" w:rsidRDefault="00B33542" w:rsidP="009B7AF5">
            <w:pPr>
              <w:pStyle w:val="Tabletext"/>
            </w:pPr>
            <w:r w:rsidRPr="00F45EDF">
              <w:t>1.52</w:t>
            </w:r>
          </w:p>
        </w:tc>
        <w:tc>
          <w:tcPr>
            <w:tcW w:w="1326" w:type="dxa"/>
            <w:shd w:val="clear" w:color="auto" w:fill="auto"/>
          </w:tcPr>
          <w:p w:rsidR="00B33542" w:rsidRPr="00F45EDF" w:rsidRDefault="00B33542" w:rsidP="009B7AF5">
            <w:pPr>
              <w:pStyle w:val="Tabletext"/>
            </w:pPr>
            <w:r w:rsidRPr="00F45EDF">
              <w:t>1.48</w:t>
            </w:r>
          </w:p>
        </w:tc>
      </w:tr>
      <w:tr w:rsidR="00B33542" w:rsidRPr="00F45EDF" w:rsidTr="00B039CA">
        <w:tc>
          <w:tcPr>
            <w:tcW w:w="1101" w:type="dxa"/>
            <w:shd w:val="clear" w:color="auto" w:fill="auto"/>
          </w:tcPr>
          <w:p w:rsidR="00B33542" w:rsidRPr="00F45EDF" w:rsidRDefault="00B33542" w:rsidP="009B7AF5">
            <w:pPr>
              <w:pStyle w:val="Tabletext"/>
            </w:pPr>
            <w:r w:rsidRPr="00F45EDF">
              <w:t>28</w:t>
            </w:r>
          </w:p>
        </w:tc>
        <w:tc>
          <w:tcPr>
            <w:tcW w:w="1134" w:type="dxa"/>
            <w:shd w:val="clear" w:color="auto" w:fill="auto"/>
          </w:tcPr>
          <w:p w:rsidR="00B33542" w:rsidRPr="00F45EDF" w:rsidRDefault="00B33542" w:rsidP="009B7AF5">
            <w:pPr>
              <w:pStyle w:val="Tabletext"/>
            </w:pPr>
            <w:r w:rsidRPr="00F45EDF">
              <w:t>0.42</w:t>
            </w:r>
          </w:p>
        </w:tc>
        <w:tc>
          <w:tcPr>
            <w:tcW w:w="1275" w:type="dxa"/>
            <w:shd w:val="clear" w:color="auto" w:fill="auto"/>
          </w:tcPr>
          <w:p w:rsidR="00B33542" w:rsidRPr="00F45EDF" w:rsidRDefault="00B33542" w:rsidP="009B7AF5">
            <w:pPr>
              <w:pStyle w:val="Tabletext"/>
            </w:pPr>
            <w:r w:rsidRPr="00F45EDF">
              <w:t>0.38</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53</w:t>
            </w:r>
          </w:p>
        </w:tc>
        <w:tc>
          <w:tcPr>
            <w:tcW w:w="1119" w:type="dxa"/>
            <w:shd w:val="clear" w:color="auto" w:fill="auto"/>
          </w:tcPr>
          <w:p w:rsidR="00B33542" w:rsidRPr="00F45EDF" w:rsidRDefault="00B33542" w:rsidP="009B7AF5">
            <w:pPr>
              <w:pStyle w:val="Tabletext"/>
            </w:pPr>
            <w:r w:rsidRPr="00F45EDF">
              <w:t>1.64</w:t>
            </w:r>
          </w:p>
        </w:tc>
        <w:tc>
          <w:tcPr>
            <w:tcW w:w="1326" w:type="dxa"/>
            <w:shd w:val="clear" w:color="auto" w:fill="auto"/>
          </w:tcPr>
          <w:p w:rsidR="00B33542" w:rsidRPr="00F45EDF" w:rsidRDefault="00B33542" w:rsidP="009B7AF5">
            <w:pPr>
              <w:pStyle w:val="Tabletext"/>
            </w:pPr>
            <w:r w:rsidRPr="00F45EDF">
              <w:t>1.62</w:t>
            </w:r>
          </w:p>
        </w:tc>
      </w:tr>
      <w:tr w:rsidR="00B33542" w:rsidRPr="00F45EDF" w:rsidTr="00B039CA">
        <w:tc>
          <w:tcPr>
            <w:tcW w:w="1101" w:type="dxa"/>
            <w:shd w:val="clear" w:color="auto" w:fill="auto"/>
          </w:tcPr>
          <w:p w:rsidR="00B33542" w:rsidRPr="00F45EDF" w:rsidRDefault="00B33542" w:rsidP="009B7AF5">
            <w:pPr>
              <w:pStyle w:val="Tabletext"/>
            </w:pPr>
            <w:r w:rsidRPr="00F45EDF">
              <w:t>29</w:t>
            </w:r>
          </w:p>
        </w:tc>
        <w:tc>
          <w:tcPr>
            <w:tcW w:w="1134" w:type="dxa"/>
            <w:shd w:val="clear" w:color="auto" w:fill="auto"/>
          </w:tcPr>
          <w:p w:rsidR="00B33542" w:rsidRPr="00F45EDF" w:rsidRDefault="00B33542" w:rsidP="009B7AF5">
            <w:pPr>
              <w:pStyle w:val="Tabletext"/>
            </w:pPr>
            <w:r w:rsidRPr="00F45EDF">
              <w:t>0.44</w:t>
            </w:r>
          </w:p>
        </w:tc>
        <w:tc>
          <w:tcPr>
            <w:tcW w:w="1275" w:type="dxa"/>
            <w:shd w:val="clear" w:color="auto" w:fill="auto"/>
          </w:tcPr>
          <w:p w:rsidR="00B33542" w:rsidRPr="00F45EDF" w:rsidRDefault="00B33542" w:rsidP="009B7AF5">
            <w:pPr>
              <w:pStyle w:val="Tabletext"/>
            </w:pPr>
            <w:r w:rsidRPr="00F45EDF">
              <w:t>0.38</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54</w:t>
            </w:r>
          </w:p>
        </w:tc>
        <w:tc>
          <w:tcPr>
            <w:tcW w:w="1119" w:type="dxa"/>
            <w:shd w:val="clear" w:color="auto" w:fill="auto"/>
          </w:tcPr>
          <w:p w:rsidR="00B33542" w:rsidRPr="00F45EDF" w:rsidRDefault="00B33542" w:rsidP="009B7AF5">
            <w:pPr>
              <w:pStyle w:val="Tabletext"/>
            </w:pPr>
            <w:r w:rsidRPr="00F45EDF">
              <w:t>1.80</w:t>
            </w:r>
          </w:p>
        </w:tc>
        <w:tc>
          <w:tcPr>
            <w:tcW w:w="1326" w:type="dxa"/>
            <w:shd w:val="clear" w:color="auto" w:fill="auto"/>
          </w:tcPr>
          <w:p w:rsidR="00B33542" w:rsidRPr="00F45EDF" w:rsidRDefault="00B33542" w:rsidP="009B7AF5">
            <w:pPr>
              <w:pStyle w:val="Tabletext"/>
            </w:pPr>
            <w:r w:rsidRPr="00F45EDF">
              <w:t>1.78</w:t>
            </w:r>
          </w:p>
        </w:tc>
      </w:tr>
      <w:tr w:rsidR="00B33542" w:rsidRPr="00F45EDF" w:rsidTr="00B039CA">
        <w:tc>
          <w:tcPr>
            <w:tcW w:w="1101" w:type="dxa"/>
            <w:shd w:val="clear" w:color="auto" w:fill="auto"/>
          </w:tcPr>
          <w:p w:rsidR="00B33542" w:rsidRPr="00F45EDF" w:rsidRDefault="00B33542" w:rsidP="009B7AF5">
            <w:pPr>
              <w:pStyle w:val="Tabletext"/>
            </w:pPr>
            <w:r w:rsidRPr="00F45EDF">
              <w:lastRenderedPageBreak/>
              <w:t>30</w:t>
            </w:r>
          </w:p>
        </w:tc>
        <w:tc>
          <w:tcPr>
            <w:tcW w:w="1134" w:type="dxa"/>
            <w:shd w:val="clear" w:color="auto" w:fill="auto"/>
          </w:tcPr>
          <w:p w:rsidR="00B33542" w:rsidRPr="00F45EDF" w:rsidRDefault="00B33542" w:rsidP="009B7AF5">
            <w:pPr>
              <w:pStyle w:val="Tabletext"/>
            </w:pPr>
            <w:r w:rsidRPr="00F45EDF">
              <w:t>0.46</w:t>
            </w:r>
          </w:p>
        </w:tc>
        <w:tc>
          <w:tcPr>
            <w:tcW w:w="1275" w:type="dxa"/>
            <w:shd w:val="clear" w:color="auto" w:fill="auto"/>
          </w:tcPr>
          <w:p w:rsidR="00B33542" w:rsidRPr="00F45EDF" w:rsidRDefault="00B33542" w:rsidP="009B7AF5">
            <w:pPr>
              <w:pStyle w:val="Tabletext"/>
            </w:pPr>
            <w:r w:rsidRPr="00F45EDF">
              <w:t>0.40</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55</w:t>
            </w:r>
          </w:p>
        </w:tc>
        <w:tc>
          <w:tcPr>
            <w:tcW w:w="1119" w:type="dxa"/>
            <w:shd w:val="clear" w:color="auto" w:fill="auto"/>
          </w:tcPr>
          <w:p w:rsidR="00B33542" w:rsidRPr="00F45EDF" w:rsidRDefault="00B33542" w:rsidP="009B7AF5">
            <w:pPr>
              <w:pStyle w:val="Tabletext"/>
            </w:pPr>
            <w:r w:rsidRPr="00F45EDF">
              <w:t>1.98</w:t>
            </w:r>
          </w:p>
        </w:tc>
        <w:tc>
          <w:tcPr>
            <w:tcW w:w="1326" w:type="dxa"/>
            <w:shd w:val="clear" w:color="auto" w:fill="auto"/>
          </w:tcPr>
          <w:p w:rsidR="00B33542" w:rsidRPr="00F45EDF" w:rsidRDefault="00B33542" w:rsidP="009B7AF5">
            <w:pPr>
              <w:pStyle w:val="Tabletext"/>
            </w:pPr>
            <w:r w:rsidRPr="00F45EDF">
              <w:t>1.96</w:t>
            </w:r>
          </w:p>
        </w:tc>
      </w:tr>
      <w:tr w:rsidR="00B33542" w:rsidRPr="00F45EDF" w:rsidTr="00B039CA">
        <w:tc>
          <w:tcPr>
            <w:tcW w:w="1101" w:type="dxa"/>
            <w:shd w:val="clear" w:color="auto" w:fill="auto"/>
          </w:tcPr>
          <w:p w:rsidR="00B33542" w:rsidRPr="00F45EDF" w:rsidRDefault="00B33542" w:rsidP="009B7AF5">
            <w:pPr>
              <w:pStyle w:val="Tabletext"/>
            </w:pPr>
            <w:r w:rsidRPr="00F45EDF">
              <w:t>31</w:t>
            </w:r>
          </w:p>
        </w:tc>
        <w:tc>
          <w:tcPr>
            <w:tcW w:w="1134" w:type="dxa"/>
            <w:shd w:val="clear" w:color="auto" w:fill="auto"/>
          </w:tcPr>
          <w:p w:rsidR="00B33542" w:rsidRPr="00F45EDF" w:rsidRDefault="00B33542" w:rsidP="009B7AF5">
            <w:pPr>
              <w:pStyle w:val="Tabletext"/>
            </w:pPr>
            <w:r w:rsidRPr="00F45EDF">
              <w:t>0.48</w:t>
            </w:r>
          </w:p>
        </w:tc>
        <w:tc>
          <w:tcPr>
            <w:tcW w:w="1275" w:type="dxa"/>
            <w:shd w:val="clear" w:color="auto" w:fill="auto"/>
          </w:tcPr>
          <w:p w:rsidR="00B33542" w:rsidRPr="00F45EDF" w:rsidRDefault="00B33542" w:rsidP="009B7AF5">
            <w:pPr>
              <w:pStyle w:val="Tabletext"/>
            </w:pPr>
            <w:r w:rsidRPr="00F45EDF">
              <w:t>0.42</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56</w:t>
            </w:r>
          </w:p>
        </w:tc>
        <w:tc>
          <w:tcPr>
            <w:tcW w:w="1119" w:type="dxa"/>
            <w:shd w:val="clear" w:color="auto" w:fill="auto"/>
          </w:tcPr>
          <w:p w:rsidR="00B33542" w:rsidRPr="00F45EDF" w:rsidRDefault="00B33542" w:rsidP="009B7AF5">
            <w:pPr>
              <w:pStyle w:val="Tabletext"/>
            </w:pPr>
            <w:r w:rsidRPr="00F45EDF">
              <w:t>2.20</w:t>
            </w:r>
          </w:p>
        </w:tc>
        <w:tc>
          <w:tcPr>
            <w:tcW w:w="1326" w:type="dxa"/>
            <w:shd w:val="clear" w:color="auto" w:fill="auto"/>
          </w:tcPr>
          <w:p w:rsidR="00B33542" w:rsidRPr="00F45EDF" w:rsidRDefault="00B33542" w:rsidP="009B7AF5">
            <w:pPr>
              <w:pStyle w:val="Tabletext"/>
            </w:pPr>
            <w:r w:rsidRPr="00F45EDF">
              <w:t>2.18</w:t>
            </w:r>
          </w:p>
        </w:tc>
      </w:tr>
      <w:tr w:rsidR="00B33542" w:rsidRPr="00F45EDF" w:rsidTr="00B039CA">
        <w:tc>
          <w:tcPr>
            <w:tcW w:w="1101" w:type="dxa"/>
            <w:shd w:val="clear" w:color="auto" w:fill="auto"/>
          </w:tcPr>
          <w:p w:rsidR="00B33542" w:rsidRPr="00F45EDF" w:rsidRDefault="00B33542" w:rsidP="009B7AF5">
            <w:pPr>
              <w:pStyle w:val="Tabletext"/>
            </w:pPr>
            <w:r w:rsidRPr="00F45EDF">
              <w:t>32</w:t>
            </w:r>
          </w:p>
        </w:tc>
        <w:tc>
          <w:tcPr>
            <w:tcW w:w="1134" w:type="dxa"/>
            <w:shd w:val="clear" w:color="auto" w:fill="auto"/>
          </w:tcPr>
          <w:p w:rsidR="00B33542" w:rsidRPr="00F45EDF" w:rsidRDefault="00B33542" w:rsidP="009B7AF5">
            <w:pPr>
              <w:pStyle w:val="Tabletext"/>
            </w:pPr>
            <w:r w:rsidRPr="00F45EDF">
              <w:t>0.50</w:t>
            </w:r>
          </w:p>
        </w:tc>
        <w:tc>
          <w:tcPr>
            <w:tcW w:w="1275" w:type="dxa"/>
            <w:shd w:val="clear" w:color="auto" w:fill="auto"/>
          </w:tcPr>
          <w:p w:rsidR="00B33542" w:rsidRPr="00F45EDF" w:rsidRDefault="00B33542" w:rsidP="009B7AF5">
            <w:pPr>
              <w:pStyle w:val="Tabletext"/>
            </w:pPr>
            <w:r w:rsidRPr="00F45EDF">
              <w:t>0.44</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57</w:t>
            </w:r>
          </w:p>
        </w:tc>
        <w:tc>
          <w:tcPr>
            <w:tcW w:w="1119" w:type="dxa"/>
            <w:shd w:val="clear" w:color="auto" w:fill="auto"/>
          </w:tcPr>
          <w:p w:rsidR="00B33542" w:rsidRPr="00F45EDF" w:rsidRDefault="00B33542" w:rsidP="009B7AF5">
            <w:pPr>
              <w:pStyle w:val="Tabletext"/>
            </w:pPr>
            <w:r w:rsidRPr="00F45EDF">
              <w:t>2.48</w:t>
            </w:r>
          </w:p>
        </w:tc>
        <w:tc>
          <w:tcPr>
            <w:tcW w:w="1326" w:type="dxa"/>
            <w:shd w:val="clear" w:color="auto" w:fill="auto"/>
          </w:tcPr>
          <w:p w:rsidR="00B33542" w:rsidRPr="00F45EDF" w:rsidRDefault="00B33542" w:rsidP="009B7AF5">
            <w:pPr>
              <w:pStyle w:val="Tabletext"/>
            </w:pPr>
            <w:r w:rsidRPr="00F45EDF">
              <w:t>2.46</w:t>
            </w:r>
          </w:p>
        </w:tc>
      </w:tr>
      <w:tr w:rsidR="00B33542" w:rsidRPr="00F45EDF" w:rsidTr="00B039CA">
        <w:tc>
          <w:tcPr>
            <w:tcW w:w="1101" w:type="dxa"/>
            <w:shd w:val="clear" w:color="auto" w:fill="auto"/>
          </w:tcPr>
          <w:p w:rsidR="00B33542" w:rsidRPr="00F45EDF" w:rsidRDefault="00B33542" w:rsidP="009B7AF5">
            <w:pPr>
              <w:pStyle w:val="Tabletext"/>
            </w:pPr>
            <w:r w:rsidRPr="00F45EDF">
              <w:t>33</w:t>
            </w:r>
          </w:p>
        </w:tc>
        <w:tc>
          <w:tcPr>
            <w:tcW w:w="1134" w:type="dxa"/>
            <w:shd w:val="clear" w:color="auto" w:fill="auto"/>
          </w:tcPr>
          <w:p w:rsidR="00B33542" w:rsidRPr="00F45EDF" w:rsidRDefault="00B33542" w:rsidP="009B7AF5">
            <w:pPr>
              <w:pStyle w:val="Tabletext"/>
            </w:pPr>
            <w:r w:rsidRPr="00F45EDF">
              <w:t>0.52</w:t>
            </w:r>
          </w:p>
        </w:tc>
        <w:tc>
          <w:tcPr>
            <w:tcW w:w="1275" w:type="dxa"/>
            <w:shd w:val="clear" w:color="auto" w:fill="auto"/>
          </w:tcPr>
          <w:p w:rsidR="00B33542" w:rsidRPr="00F45EDF" w:rsidRDefault="00B33542" w:rsidP="009B7AF5">
            <w:pPr>
              <w:pStyle w:val="Tabletext"/>
            </w:pPr>
            <w:r w:rsidRPr="00F45EDF">
              <w:t>0.46</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58</w:t>
            </w:r>
          </w:p>
        </w:tc>
        <w:tc>
          <w:tcPr>
            <w:tcW w:w="1119" w:type="dxa"/>
            <w:shd w:val="clear" w:color="auto" w:fill="auto"/>
          </w:tcPr>
          <w:p w:rsidR="00B33542" w:rsidRPr="00F45EDF" w:rsidRDefault="00B33542" w:rsidP="009B7AF5">
            <w:pPr>
              <w:pStyle w:val="Tabletext"/>
            </w:pPr>
            <w:r w:rsidRPr="00F45EDF">
              <w:t>2.84</w:t>
            </w:r>
          </w:p>
        </w:tc>
        <w:tc>
          <w:tcPr>
            <w:tcW w:w="1326" w:type="dxa"/>
            <w:shd w:val="clear" w:color="auto" w:fill="auto"/>
          </w:tcPr>
          <w:p w:rsidR="00B33542" w:rsidRPr="00F45EDF" w:rsidRDefault="00B33542" w:rsidP="009B7AF5">
            <w:pPr>
              <w:pStyle w:val="Tabletext"/>
            </w:pPr>
            <w:r w:rsidRPr="00F45EDF">
              <w:t>2.80</w:t>
            </w:r>
          </w:p>
        </w:tc>
      </w:tr>
      <w:tr w:rsidR="00B33542" w:rsidRPr="00F45EDF" w:rsidTr="00B039CA">
        <w:tc>
          <w:tcPr>
            <w:tcW w:w="1101" w:type="dxa"/>
            <w:shd w:val="clear" w:color="auto" w:fill="auto"/>
          </w:tcPr>
          <w:p w:rsidR="00B33542" w:rsidRPr="00F45EDF" w:rsidRDefault="00B33542" w:rsidP="009B7AF5">
            <w:pPr>
              <w:pStyle w:val="Tabletext"/>
            </w:pPr>
            <w:r w:rsidRPr="00F45EDF">
              <w:t>34</w:t>
            </w:r>
          </w:p>
        </w:tc>
        <w:tc>
          <w:tcPr>
            <w:tcW w:w="1134" w:type="dxa"/>
            <w:shd w:val="clear" w:color="auto" w:fill="auto"/>
          </w:tcPr>
          <w:p w:rsidR="00B33542" w:rsidRPr="00F45EDF" w:rsidRDefault="00B33542" w:rsidP="009B7AF5">
            <w:pPr>
              <w:pStyle w:val="Tabletext"/>
            </w:pPr>
            <w:r w:rsidRPr="00F45EDF">
              <w:t>0.54</w:t>
            </w:r>
          </w:p>
        </w:tc>
        <w:tc>
          <w:tcPr>
            <w:tcW w:w="1275" w:type="dxa"/>
            <w:shd w:val="clear" w:color="auto" w:fill="auto"/>
          </w:tcPr>
          <w:p w:rsidR="00B33542" w:rsidRPr="00F45EDF" w:rsidRDefault="00B33542" w:rsidP="009B7AF5">
            <w:pPr>
              <w:pStyle w:val="Tabletext"/>
            </w:pPr>
            <w:r w:rsidRPr="00F45EDF">
              <w:t>0.48</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59</w:t>
            </w:r>
          </w:p>
        </w:tc>
        <w:tc>
          <w:tcPr>
            <w:tcW w:w="1119" w:type="dxa"/>
            <w:shd w:val="clear" w:color="auto" w:fill="auto"/>
          </w:tcPr>
          <w:p w:rsidR="00B33542" w:rsidRPr="00F45EDF" w:rsidRDefault="00B33542" w:rsidP="009B7AF5">
            <w:pPr>
              <w:pStyle w:val="Tabletext"/>
            </w:pPr>
            <w:r w:rsidRPr="00F45EDF">
              <w:t>3.30</w:t>
            </w:r>
          </w:p>
        </w:tc>
        <w:tc>
          <w:tcPr>
            <w:tcW w:w="1326" w:type="dxa"/>
            <w:shd w:val="clear" w:color="auto" w:fill="auto"/>
          </w:tcPr>
          <w:p w:rsidR="00B33542" w:rsidRPr="00F45EDF" w:rsidRDefault="00B33542" w:rsidP="009B7AF5">
            <w:pPr>
              <w:pStyle w:val="Tabletext"/>
            </w:pPr>
            <w:r w:rsidRPr="00F45EDF">
              <w:t>3.28</w:t>
            </w:r>
          </w:p>
        </w:tc>
      </w:tr>
      <w:tr w:rsidR="00B33542" w:rsidRPr="00F45EDF" w:rsidTr="00B039CA">
        <w:tc>
          <w:tcPr>
            <w:tcW w:w="1101" w:type="dxa"/>
            <w:shd w:val="clear" w:color="auto" w:fill="auto"/>
          </w:tcPr>
          <w:p w:rsidR="00B33542" w:rsidRPr="00F45EDF" w:rsidRDefault="00B33542" w:rsidP="009B7AF5">
            <w:pPr>
              <w:pStyle w:val="Tabletext"/>
            </w:pPr>
            <w:r w:rsidRPr="00F45EDF">
              <w:t>35</w:t>
            </w:r>
          </w:p>
        </w:tc>
        <w:tc>
          <w:tcPr>
            <w:tcW w:w="1134" w:type="dxa"/>
            <w:shd w:val="clear" w:color="auto" w:fill="auto"/>
          </w:tcPr>
          <w:p w:rsidR="00B33542" w:rsidRPr="00F45EDF" w:rsidRDefault="00B33542" w:rsidP="009B7AF5">
            <w:pPr>
              <w:pStyle w:val="Tabletext"/>
            </w:pPr>
            <w:r w:rsidRPr="00F45EDF">
              <w:t>0.56</w:t>
            </w:r>
          </w:p>
        </w:tc>
        <w:tc>
          <w:tcPr>
            <w:tcW w:w="1275" w:type="dxa"/>
            <w:shd w:val="clear" w:color="auto" w:fill="auto"/>
          </w:tcPr>
          <w:p w:rsidR="00B33542" w:rsidRPr="00F45EDF" w:rsidRDefault="00B33542" w:rsidP="009B7AF5">
            <w:pPr>
              <w:pStyle w:val="Tabletext"/>
            </w:pPr>
            <w:r w:rsidRPr="00F45EDF">
              <w:t>0.50</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60</w:t>
            </w:r>
          </w:p>
        </w:tc>
        <w:tc>
          <w:tcPr>
            <w:tcW w:w="1119" w:type="dxa"/>
            <w:shd w:val="clear" w:color="auto" w:fill="auto"/>
          </w:tcPr>
          <w:p w:rsidR="00B33542" w:rsidRPr="00F45EDF" w:rsidRDefault="00B33542" w:rsidP="009B7AF5">
            <w:pPr>
              <w:pStyle w:val="Tabletext"/>
            </w:pPr>
            <w:r w:rsidRPr="00F45EDF">
              <w:t>3.96</w:t>
            </w:r>
          </w:p>
        </w:tc>
        <w:tc>
          <w:tcPr>
            <w:tcW w:w="1326" w:type="dxa"/>
            <w:shd w:val="clear" w:color="auto" w:fill="auto"/>
          </w:tcPr>
          <w:p w:rsidR="00B33542" w:rsidRPr="00F45EDF" w:rsidRDefault="00B33542" w:rsidP="009B7AF5">
            <w:pPr>
              <w:pStyle w:val="Tabletext"/>
            </w:pPr>
            <w:r w:rsidRPr="00F45EDF">
              <w:t>3.92</w:t>
            </w:r>
          </w:p>
        </w:tc>
      </w:tr>
      <w:tr w:rsidR="00B33542" w:rsidRPr="00F45EDF" w:rsidTr="00B039CA">
        <w:tc>
          <w:tcPr>
            <w:tcW w:w="1101" w:type="dxa"/>
            <w:shd w:val="clear" w:color="auto" w:fill="auto"/>
          </w:tcPr>
          <w:p w:rsidR="00B33542" w:rsidRPr="00F45EDF" w:rsidRDefault="00B33542" w:rsidP="009B7AF5">
            <w:pPr>
              <w:pStyle w:val="Tabletext"/>
            </w:pPr>
            <w:r w:rsidRPr="00F45EDF">
              <w:t>36</w:t>
            </w:r>
          </w:p>
        </w:tc>
        <w:tc>
          <w:tcPr>
            <w:tcW w:w="1134" w:type="dxa"/>
            <w:shd w:val="clear" w:color="auto" w:fill="auto"/>
          </w:tcPr>
          <w:p w:rsidR="00B33542" w:rsidRPr="00F45EDF" w:rsidRDefault="00B33542" w:rsidP="009B7AF5">
            <w:pPr>
              <w:pStyle w:val="Tabletext"/>
            </w:pPr>
            <w:r w:rsidRPr="00F45EDF">
              <w:t>0.58</w:t>
            </w:r>
          </w:p>
        </w:tc>
        <w:tc>
          <w:tcPr>
            <w:tcW w:w="1275" w:type="dxa"/>
            <w:shd w:val="clear" w:color="auto" w:fill="auto"/>
          </w:tcPr>
          <w:p w:rsidR="00B33542" w:rsidRPr="00F45EDF" w:rsidRDefault="00B33542" w:rsidP="009B7AF5">
            <w:pPr>
              <w:pStyle w:val="Tabletext"/>
            </w:pPr>
            <w:r w:rsidRPr="00F45EDF">
              <w:t>0.52</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61</w:t>
            </w:r>
          </w:p>
        </w:tc>
        <w:tc>
          <w:tcPr>
            <w:tcW w:w="1119" w:type="dxa"/>
            <w:shd w:val="clear" w:color="auto" w:fill="auto"/>
          </w:tcPr>
          <w:p w:rsidR="00B33542" w:rsidRPr="00F45EDF" w:rsidRDefault="00B33542" w:rsidP="009B7AF5">
            <w:pPr>
              <w:pStyle w:val="Tabletext"/>
            </w:pPr>
            <w:r w:rsidRPr="00F45EDF">
              <w:t>4.96</w:t>
            </w:r>
          </w:p>
        </w:tc>
        <w:tc>
          <w:tcPr>
            <w:tcW w:w="1326" w:type="dxa"/>
            <w:shd w:val="clear" w:color="auto" w:fill="auto"/>
          </w:tcPr>
          <w:p w:rsidR="00B33542" w:rsidRPr="00F45EDF" w:rsidRDefault="00B33542" w:rsidP="009B7AF5">
            <w:pPr>
              <w:pStyle w:val="Tabletext"/>
            </w:pPr>
            <w:r w:rsidRPr="00F45EDF">
              <w:t>4.92</w:t>
            </w:r>
          </w:p>
        </w:tc>
      </w:tr>
      <w:tr w:rsidR="00B33542" w:rsidRPr="00F45EDF" w:rsidTr="00B039CA">
        <w:tc>
          <w:tcPr>
            <w:tcW w:w="1101" w:type="dxa"/>
            <w:shd w:val="clear" w:color="auto" w:fill="auto"/>
          </w:tcPr>
          <w:p w:rsidR="00B33542" w:rsidRPr="00F45EDF" w:rsidRDefault="00B33542" w:rsidP="009B7AF5">
            <w:pPr>
              <w:pStyle w:val="Tabletext"/>
            </w:pPr>
            <w:r w:rsidRPr="00F45EDF">
              <w:t>37</w:t>
            </w:r>
          </w:p>
        </w:tc>
        <w:tc>
          <w:tcPr>
            <w:tcW w:w="1134" w:type="dxa"/>
            <w:shd w:val="clear" w:color="auto" w:fill="auto"/>
          </w:tcPr>
          <w:p w:rsidR="00B33542" w:rsidRPr="00F45EDF" w:rsidRDefault="00B33542" w:rsidP="009B7AF5">
            <w:pPr>
              <w:pStyle w:val="Tabletext"/>
            </w:pPr>
            <w:r w:rsidRPr="00F45EDF">
              <w:t>0.62</w:t>
            </w:r>
          </w:p>
        </w:tc>
        <w:tc>
          <w:tcPr>
            <w:tcW w:w="1275" w:type="dxa"/>
            <w:shd w:val="clear" w:color="auto" w:fill="auto"/>
          </w:tcPr>
          <w:p w:rsidR="00B33542" w:rsidRPr="00F45EDF" w:rsidRDefault="00B33542" w:rsidP="009B7AF5">
            <w:pPr>
              <w:pStyle w:val="Tabletext"/>
            </w:pPr>
            <w:r w:rsidRPr="00F45EDF">
              <w:t>0.56</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62</w:t>
            </w:r>
          </w:p>
        </w:tc>
        <w:tc>
          <w:tcPr>
            <w:tcW w:w="1119" w:type="dxa"/>
            <w:shd w:val="clear" w:color="auto" w:fill="auto"/>
          </w:tcPr>
          <w:p w:rsidR="00B33542" w:rsidRPr="00F45EDF" w:rsidRDefault="00B33542" w:rsidP="009B7AF5">
            <w:pPr>
              <w:pStyle w:val="Tabletext"/>
            </w:pPr>
            <w:r w:rsidRPr="00F45EDF">
              <w:t>6.62</w:t>
            </w:r>
          </w:p>
        </w:tc>
        <w:tc>
          <w:tcPr>
            <w:tcW w:w="1326" w:type="dxa"/>
            <w:shd w:val="clear" w:color="auto" w:fill="auto"/>
          </w:tcPr>
          <w:p w:rsidR="00B33542" w:rsidRPr="00F45EDF" w:rsidRDefault="00B33542" w:rsidP="009B7AF5">
            <w:pPr>
              <w:pStyle w:val="Tabletext"/>
            </w:pPr>
            <w:r w:rsidRPr="00F45EDF">
              <w:t>6.58</w:t>
            </w:r>
          </w:p>
        </w:tc>
      </w:tr>
      <w:tr w:rsidR="00B33542" w:rsidRPr="00F45EDF" w:rsidTr="00B039CA">
        <w:tc>
          <w:tcPr>
            <w:tcW w:w="1101" w:type="dxa"/>
            <w:shd w:val="clear" w:color="auto" w:fill="auto"/>
          </w:tcPr>
          <w:p w:rsidR="00B33542" w:rsidRPr="00F45EDF" w:rsidRDefault="00B33542" w:rsidP="009B7AF5">
            <w:pPr>
              <w:pStyle w:val="Tabletext"/>
            </w:pPr>
            <w:r w:rsidRPr="00F45EDF">
              <w:t>38</w:t>
            </w:r>
          </w:p>
        </w:tc>
        <w:tc>
          <w:tcPr>
            <w:tcW w:w="1134" w:type="dxa"/>
            <w:shd w:val="clear" w:color="auto" w:fill="auto"/>
          </w:tcPr>
          <w:p w:rsidR="00B33542" w:rsidRPr="00F45EDF" w:rsidRDefault="00B33542" w:rsidP="009B7AF5">
            <w:pPr>
              <w:pStyle w:val="Tabletext"/>
            </w:pPr>
            <w:r w:rsidRPr="00F45EDF">
              <w:t>0.64</w:t>
            </w:r>
          </w:p>
        </w:tc>
        <w:tc>
          <w:tcPr>
            <w:tcW w:w="1275" w:type="dxa"/>
            <w:shd w:val="clear" w:color="auto" w:fill="auto"/>
          </w:tcPr>
          <w:p w:rsidR="00B33542" w:rsidRPr="00F45EDF" w:rsidRDefault="00B33542" w:rsidP="009B7AF5">
            <w:pPr>
              <w:pStyle w:val="Tabletext"/>
            </w:pPr>
            <w:r w:rsidRPr="00F45EDF">
              <w:t>0.58</w:t>
            </w:r>
          </w:p>
        </w:tc>
        <w:tc>
          <w:tcPr>
            <w:tcW w:w="284" w:type="dxa"/>
            <w:shd w:val="clear" w:color="auto" w:fill="auto"/>
          </w:tcPr>
          <w:p w:rsidR="00B33542" w:rsidRPr="00F45EDF" w:rsidRDefault="00B33542" w:rsidP="009B7AF5">
            <w:pPr>
              <w:pStyle w:val="Tabletext"/>
            </w:pPr>
          </w:p>
        </w:tc>
        <w:tc>
          <w:tcPr>
            <w:tcW w:w="1060" w:type="dxa"/>
            <w:shd w:val="clear" w:color="auto" w:fill="auto"/>
          </w:tcPr>
          <w:p w:rsidR="00B33542" w:rsidRPr="00F45EDF" w:rsidRDefault="00B33542" w:rsidP="009B7AF5">
            <w:pPr>
              <w:pStyle w:val="Tabletext"/>
            </w:pPr>
            <w:r w:rsidRPr="00F45EDF">
              <w:t>63</w:t>
            </w:r>
          </w:p>
        </w:tc>
        <w:tc>
          <w:tcPr>
            <w:tcW w:w="1119" w:type="dxa"/>
            <w:shd w:val="clear" w:color="auto" w:fill="auto"/>
          </w:tcPr>
          <w:p w:rsidR="00B33542" w:rsidRPr="00F45EDF" w:rsidRDefault="00B33542" w:rsidP="009B7AF5">
            <w:pPr>
              <w:pStyle w:val="Tabletext"/>
            </w:pPr>
            <w:r w:rsidRPr="00F45EDF">
              <w:t>9.98</w:t>
            </w:r>
          </w:p>
        </w:tc>
        <w:tc>
          <w:tcPr>
            <w:tcW w:w="1326" w:type="dxa"/>
            <w:shd w:val="clear" w:color="auto" w:fill="auto"/>
          </w:tcPr>
          <w:p w:rsidR="00B33542" w:rsidRPr="00F45EDF" w:rsidRDefault="00B33542" w:rsidP="009B7AF5">
            <w:pPr>
              <w:pStyle w:val="Tabletext"/>
            </w:pPr>
            <w:r w:rsidRPr="00F45EDF">
              <w:t>9.94</w:t>
            </w:r>
          </w:p>
        </w:tc>
      </w:tr>
      <w:tr w:rsidR="00B33542" w:rsidRPr="00F45EDF" w:rsidTr="00B039CA">
        <w:tc>
          <w:tcPr>
            <w:tcW w:w="1101" w:type="dxa"/>
            <w:tcBorders>
              <w:bottom w:val="single" w:sz="4" w:space="0" w:color="auto"/>
            </w:tcBorders>
            <w:shd w:val="clear" w:color="auto" w:fill="auto"/>
          </w:tcPr>
          <w:p w:rsidR="00B33542" w:rsidRPr="00F45EDF" w:rsidRDefault="00B33542" w:rsidP="009B7AF5">
            <w:pPr>
              <w:pStyle w:val="Tabletext"/>
            </w:pPr>
            <w:r w:rsidRPr="00F45EDF">
              <w:t>39</w:t>
            </w:r>
          </w:p>
        </w:tc>
        <w:tc>
          <w:tcPr>
            <w:tcW w:w="1134" w:type="dxa"/>
            <w:tcBorders>
              <w:bottom w:val="single" w:sz="4" w:space="0" w:color="auto"/>
            </w:tcBorders>
            <w:shd w:val="clear" w:color="auto" w:fill="auto"/>
          </w:tcPr>
          <w:p w:rsidR="00B33542" w:rsidRPr="00F45EDF" w:rsidRDefault="00B33542" w:rsidP="009B7AF5">
            <w:pPr>
              <w:pStyle w:val="Tabletext"/>
            </w:pPr>
            <w:r w:rsidRPr="00F45EDF">
              <w:t>0.68</w:t>
            </w:r>
          </w:p>
        </w:tc>
        <w:tc>
          <w:tcPr>
            <w:tcW w:w="1275" w:type="dxa"/>
            <w:tcBorders>
              <w:bottom w:val="single" w:sz="4" w:space="0" w:color="auto"/>
            </w:tcBorders>
            <w:shd w:val="clear" w:color="auto" w:fill="auto"/>
          </w:tcPr>
          <w:p w:rsidR="00B33542" w:rsidRPr="00F45EDF" w:rsidRDefault="00B33542" w:rsidP="009B7AF5">
            <w:pPr>
              <w:pStyle w:val="Tabletext"/>
            </w:pPr>
            <w:r w:rsidRPr="00F45EDF">
              <w:t>0.62</w:t>
            </w:r>
          </w:p>
        </w:tc>
        <w:tc>
          <w:tcPr>
            <w:tcW w:w="284" w:type="dxa"/>
            <w:tcBorders>
              <w:bottom w:val="single" w:sz="4" w:space="0" w:color="auto"/>
            </w:tcBorders>
            <w:shd w:val="clear" w:color="auto" w:fill="auto"/>
          </w:tcPr>
          <w:p w:rsidR="00B33542" w:rsidRPr="00F45EDF" w:rsidRDefault="00B33542" w:rsidP="009B7AF5">
            <w:pPr>
              <w:pStyle w:val="Tabletext"/>
            </w:pPr>
          </w:p>
        </w:tc>
        <w:tc>
          <w:tcPr>
            <w:tcW w:w="1060" w:type="dxa"/>
            <w:tcBorders>
              <w:bottom w:val="single" w:sz="4" w:space="0" w:color="auto"/>
            </w:tcBorders>
            <w:shd w:val="clear" w:color="auto" w:fill="auto"/>
          </w:tcPr>
          <w:p w:rsidR="00B33542" w:rsidRPr="00F45EDF" w:rsidRDefault="00B33542" w:rsidP="009B7AF5">
            <w:pPr>
              <w:pStyle w:val="Tabletext"/>
            </w:pPr>
            <w:r w:rsidRPr="00F45EDF">
              <w:t>64</w:t>
            </w:r>
          </w:p>
        </w:tc>
        <w:tc>
          <w:tcPr>
            <w:tcW w:w="1119" w:type="dxa"/>
            <w:tcBorders>
              <w:bottom w:val="single" w:sz="4" w:space="0" w:color="auto"/>
            </w:tcBorders>
            <w:shd w:val="clear" w:color="auto" w:fill="auto"/>
          </w:tcPr>
          <w:p w:rsidR="00B33542" w:rsidRPr="00F45EDF" w:rsidRDefault="00B33542" w:rsidP="009B7AF5">
            <w:pPr>
              <w:pStyle w:val="Tabletext"/>
            </w:pPr>
            <w:r w:rsidRPr="00F45EDF">
              <w:t>20.16</w:t>
            </w:r>
          </w:p>
        </w:tc>
        <w:tc>
          <w:tcPr>
            <w:tcW w:w="1326" w:type="dxa"/>
            <w:tcBorders>
              <w:bottom w:val="single" w:sz="4" w:space="0" w:color="auto"/>
            </w:tcBorders>
            <w:shd w:val="clear" w:color="auto" w:fill="auto"/>
          </w:tcPr>
          <w:p w:rsidR="00B33542" w:rsidRPr="00F45EDF" w:rsidRDefault="00B33542" w:rsidP="009B7AF5">
            <w:pPr>
              <w:pStyle w:val="Tabletext"/>
            </w:pPr>
            <w:r w:rsidRPr="00F45EDF">
              <w:t>20.08</w:t>
            </w:r>
          </w:p>
        </w:tc>
      </w:tr>
      <w:tr w:rsidR="00B33542" w:rsidRPr="00F45EDF" w:rsidTr="00B039CA">
        <w:tc>
          <w:tcPr>
            <w:tcW w:w="1101" w:type="dxa"/>
            <w:tcBorders>
              <w:bottom w:val="single" w:sz="12" w:space="0" w:color="auto"/>
            </w:tcBorders>
            <w:shd w:val="clear" w:color="auto" w:fill="auto"/>
          </w:tcPr>
          <w:p w:rsidR="00B33542" w:rsidRPr="00F45EDF" w:rsidRDefault="00B33542" w:rsidP="009B7AF5">
            <w:pPr>
              <w:pStyle w:val="Tabletext"/>
            </w:pPr>
            <w:r w:rsidRPr="00F45EDF">
              <w:t>40</w:t>
            </w:r>
          </w:p>
        </w:tc>
        <w:tc>
          <w:tcPr>
            <w:tcW w:w="1134" w:type="dxa"/>
            <w:tcBorders>
              <w:bottom w:val="single" w:sz="12" w:space="0" w:color="auto"/>
            </w:tcBorders>
            <w:shd w:val="clear" w:color="auto" w:fill="auto"/>
          </w:tcPr>
          <w:p w:rsidR="00B33542" w:rsidRPr="00F45EDF" w:rsidRDefault="00B33542" w:rsidP="009B7AF5">
            <w:pPr>
              <w:pStyle w:val="Tabletext"/>
            </w:pPr>
            <w:r w:rsidRPr="00F45EDF">
              <w:t>0.72</w:t>
            </w:r>
          </w:p>
        </w:tc>
        <w:tc>
          <w:tcPr>
            <w:tcW w:w="1275" w:type="dxa"/>
            <w:tcBorders>
              <w:bottom w:val="single" w:sz="12" w:space="0" w:color="auto"/>
            </w:tcBorders>
            <w:shd w:val="clear" w:color="auto" w:fill="auto"/>
          </w:tcPr>
          <w:p w:rsidR="00B33542" w:rsidRPr="00F45EDF" w:rsidRDefault="00B33542" w:rsidP="009B7AF5">
            <w:pPr>
              <w:pStyle w:val="Tabletext"/>
            </w:pPr>
            <w:r w:rsidRPr="00F45EDF">
              <w:t>0.66</w:t>
            </w:r>
          </w:p>
        </w:tc>
        <w:tc>
          <w:tcPr>
            <w:tcW w:w="284" w:type="dxa"/>
            <w:tcBorders>
              <w:bottom w:val="single" w:sz="12" w:space="0" w:color="auto"/>
            </w:tcBorders>
            <w:shd w:val="clear" w:color="auto" w:fill="auto"/>
          </w:tcPr>
          <w:p w:rsidR="00B33542" w:rsidRPr="00F45EDF" w:rsidRDefault="00B33542" w:rsidP="009B7AF5">
            <w:pPr>
              <w:pStyle w:val="Tabletext"/>
            </w:pPr>
          </w:p>
        </w:tc>
        <w:tc>
          <w:tcPr>
            <w:tcW w:w="1060" w:type="dxa"/>
            <w:tcBorders>
              <w:bottom w:val="single" w:sz="12" w:space="0" w:color="auto"/>
            </w:tcBorders>
            <w:shd w:val="clear" w:color="auto" w:fill="auto"/>
          </w:tcPr>
          <w:p w:rsidR="00B33542" w:rsidRPr="00F45EDF" w:rsidRDefault="00B33542" w:rsidP="009B7AF5">
            <w:pPr>
              <w:pStyle w:val="Tabletext"/>
            </w:pPr>
            <w:r w:rsidRPr="00F45EDF">
              <w:t>65</w:t>
            </w:r>
          </w:p>
        </w:tc>
        <w:tc>
          <w:tcPr>
            <w:tcW w:w="1119" w:type="dxa"/>
            <w:tcBorders>
              <w:bottom w:val="single" w:sz="12" w:space="0" w:color="auto"/>
            </w:tcBorders>
            <w:shd w:val="clear" w:color="auto" w:fill="auto"/>
          </w:tcPr>
          <w:p w:rsidR="00B33542" w:rsidRPr="00F45EDF" w:rsidRDefault="00B33542" w:rsidP="009B7AF5">
            <w:pPr>
              <w:pStyle w:val="Tabletext"/>
            </w:pPr>
            <w:r w:rsidRPr="00F45EDF">
              <w:t>20.56</w:t>
            </w:r>
          </w:p>
        </w:tc>
        <w:tc>
          <w:tcPr>
            <w:tcW w:w="1326" w:type="dxa"/>
            <w:tcBorders>
              <w:bottom w:val="single" w:sz="12" w:space="0" w:color="auto"/>
            </w:tcBorders>
            <w:shd w:val="clear" w:color="auto" w:fill="auto"/>
          </w:tcPr>
          <w:p w:rsidR="00B33542" w:rsidRPr="00F45EDF" w:rsidRDefault="00B33542" w:rsidP="009B7AF5">
            <w:pPr>
              <w:pStyle w:val="Tabletext"/>
            </w:pPr>
            <w:r w:rsidRPr="00F45EDF">
              <w:t>20.48</w:t>
            </w:r>
          </w:p>
        </w:tc>
      </w:tr>
    </w:tbl>
    <w:p w:rsidR="00B33542" w:rsidRPr="00F45EDF" w:rsidRDefault="00B33542" w:rsidP="00674A0D">
      <w:pPr>
        <w:pStyle w:val="ActHead5"/>
        <w:pageBreakBefore/>
      </w:pPr>
      <w:bookmarkStart w:id="290" w:name="_Toc531703844"/>
      <w:r w:rsidRPr="00F45EDF">
        <w:lastRenderedPageBreak/>
        <w:t>Table II</w:t>
      </w:r>
      <w:bookmarkEnd w:id="290"/>
    </w:p>
    <w:p w:rsidR="00B33542" w:rsidRPr="00F45EDF" w:rsidRDefault="00B33542" w:rsidP="00B33542">
      <w:pPr>
        <w:spacing w:before="120"/>
      </w:pPr>
      <w:r w:rsidRPr="00F45EDF">
        <w:t xml:space="preserve">Rates of contribution to be paid fortnightly by female contributors for units of pension where the obligation to contribute for those units existed on or before </w:t>
      </w:r>
      <w:smartTag w:uri="urn:schemas-microsoft-com:office:smarttags" w:element="date">
        <w:smartTagPr>
          <w:attr w:name="Year" w:val="1942"/>
          <w:attr w:name="Day" w:val="2"/>
          <w:attr w:name="Month" w:val="11"/>
        </w:smartTagPr>
        <w:r w:rsidRPr="00F45EDF">
          <w:t>2nd November, 1942</w:t>
        </w:r>
      </w:smartTag>
      <w:r w:rsidRPr="00F45EDF">
        <w:t>, based on a retiring age of 65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526"/>
        <w:gridCol w:w="1701"/>
        <w:gridCol w:w="283"/>
        <w:gridCol w:w="1843"/>
        <w:gridCol w:w="1559"/>
      </w:tblGrid>
      <w:tr w:rsidR="00B33542" w:rsidRPr="00F45EDF" w:rsidTr="009B7AF5">
        <w:trPr>
          <w:tblHeader/>
        </w:trPr>
        <w:tc>
          <w:tcPr>
            <w:tcW w:w="1526"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7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83" w:type="dxa"/>
            <w:tcBorders>
              <w:top w:val="single" w:sz="12" w:space="0" w:color="auto"/>
              <w:bottom w:val="single" w:sz="6" w:space="0" w:color="auto"/>
            </w:tcBorders>
            <w:shd w:val="clear" w:color="auto" w:fill="auto"/>
          </w:tcPr>
          <w:p w:rsidR="00B33542" w:rsidRPr="00F45EDF" w:rsidRDefault="00B33542" w:rsidP="009B7AF5">
            <w:pPr>
              <w:pStyle w:val="TableHeading"/>
            </w:pPr>
          </w:p>
        </w:tc>
        <w:tc>
          <w:tcPr>
            <w:tcW w:w="184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55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526"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t>Age next Birthday</w:t>
            </w:r>
          </w:p>
        </w:tc>
        <w:tc>
          <w:tcPr>
            <w:tcW w:w="1701"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 each Two Units</w:t>
            </w:r>
          </w:p>
        </w:tc>
        <w:tc>
          <w:tcPr>
            <w:tcW w:w="283"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p>
        </w:tc>
        <w:tc>
          <w:tcPr>
            <w:tcW w:w="1843"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t>Age next Birthday</w:t>
            </w:r>
          </w:p>
        </w:tc>
        <w:tc>
          <w:tcPr>
            <w:tcW w:w="1559"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 each Two Units</w:t>
            </w:r>
          </w:p>
        </w:tc>
      </w:tr>
      <w:tr w:rsidR="00B33542" w:rsidRPr="00F45EDF" w:rsidTr="009B7AF5">
        <w:trPr>
          <w:tblHeader/>
        </w:trPr>
        <w:tc>
          <w:tcPr>
            <w:tcW w:w="1526" w:type="dxa"/>
            <w:tcBorders>
              <w:top w:val="single" w:sz="6" w:space="0" w:color="auto"/>
              <w:bottom w:val="single" w:sz="12" w:space="0" w:color="auto"/>
            </w:tcBorders>
            <w:shd w:val="clear" w:color="auto" w:fill="auto"/>
          </w:tcPr>
          <w:p w:rsidR="00B33542" w:rsidRPr="00F45EDF" w:rsidRDefault="00B33542" w:rsidP="00E12150">
            <w:pPr>
              <w:pStyle w:val="TableHeading"/>
            </w:pPr>
          </w:p>
        </w:tc>
        <w:tc>
          <w:tcPr>
            <w:tcW w:w="1701" w:type="dxa"/>
            <w:tcBorders>
              <w:top w:val="single" w:sz="6" w:space="0" w:color="auto"/>
              <w:bottom w:val="single" w:sz="12" w:space="0" w:color="auto"/>
            </w:tcBorders>
            <w:shd w:val="clear" w:color="auto" w:fill="auto"/>
          </w:tcPr>
          <w:p w:rsidR="00B33542" w:rsidRPr="00F45EDF" w:rsidRDefault="00B33542" w:rsidP="00E12150">
            <w:pPr>
              <w:pStyle w:val="TableHeading"/>
            </w:pPr>
            <w:r w:rsidRPr="00F45EDF">
              <w:t>$</w:t>
            </w:r>
          </w:p>
        </w:tc>
        <w:tc>
          <w:tcPr>
            <w:tcW w:w="283" w:type="dxa"/>
            <w:tcBorders>
              <w:top w:val="single" w:sz="6" w:space="0" w:color="auto"/>
              <w:bottom w:val="single" w:sz="12" w:space="0" w:color="auto"/>
            </w:tcBorders>
            <w:shd w:val="clear" w:color="auto" w:fill="auto"/>
          </w:tcPr>
          <w:p w:rsidR="00B33542" w:rsidRPr="00F45EDF" w:rsidRDefault="00B33542" w:rsidP="00E12150">
            <w:pPr>
              <w:pStyle w:val="TableHeading"/>
            </w:pPr>
          </w:p>
        </w:tc>
        <w:tc>
          <w:tcPr>
            <w:tcW w:w="1843" w:type="dxa"/>
            <w:tcBorders>
              <w:top w:val="single" w:sz="6" w:space="0" w:color="auto"/>
              <w:bottom w:val="single" w:sz="12" w:space="0" w:color="auto"/>
            </w:tcBorders>
            <w:shd w:val="clear" w:color="auto" w:fill="auto"/>
          </w:tcPr>
          <w:p w:rsidR="00B33542" w:rsidRPr="00F45EDF" w:rsidRDefault="00B33542" w:rsidP="00E12150">
            <w:pPr>
              <w:pStyle w:val="TableHeading"/>
            </w:pPr>
          </w:p>
        </w:tc>
        <w:tc>
          <w:tcPr>
            <w:tcW w:w="1559" w:type="dxa"/>
            <w:tcBorders>
              <w:top w:val="single" w:sz="6" w:space="0" w:color="auto"/>
              <w:bottom w:val="single" w:sz="12" w:space="0" w:color="auto"/>
            </w:tcBorders>
            <w:shd w:val="clear" w:color="auto" w:fill="auto"/>
          </w:tcPr>
          <w:p w:rsidR="00B33542" w:rsidRPr="00F45EDF" w:rsidRDefault="00B33542" w:rsidP="00E12150">
            <w:pPr>
              <w:pStyle w:val="TableHeading"/>
            </w:pPr>
            <w:r w:rsidRPr="00F45EDF">
              <w:t>$</w:t>
            </w:r>
          </w:p>
        </w:tc>
      </w:tr>
      <w:tr w:rsidR="00B33542" w:rsidRPr="00F45EDF" w:rsidTr="009B7AF5">
        <w:tc>
          <w:tcPr>
            <w:tcW w:w="1526" w:type="dxa"/>
            <w:tcBorders>
              <w:top w:val="single" w:sz="12" w:space="0" w:color="auto"/>
            </w:tcBorders>
            <w:shd w:val="clear" w:color="auto" w:fill="auto"/>
          </w:tcPr>
          <w:p w:rsidR="00B33542" w:rsidRPr="00F45EDF" w:rsidRDefault="00B33542" w:rsidP="009B7AF5">
            <w:pPr>
              <w:pStyle w:val="Tabletext"/>
            </w:pPr>
            <w:r w:rsidRPr="00F45EDF">
              <w:t>15</w:t>
            </w:r>
          </w:p>
        </w:tc>
        <w:tc>
          <w:tcPr>
            <w:tcW w:w="1701" w:type="dxa"/>
            <w:tcBorders>
              <w:top w:val="single" w:sz="12" w:space="0" w:color="auto"/>
            </w:tcBorders>
            <w:shd w:val="clear" w:color="auto" w:fill="auto"/>
          </w:tcPr>
          <w:p w:rsidR="00B33542" w:rsidRPr="00F45EDF" w:rsidRDefault="00B33542" w:rsidP="009B7AF5">
            <w:pPr>
              <w:pStyle w:val="Tabletext"/>
            </w:pPr>
            <w:r w:rsidRPr="00F45EDF">
              <w:t>0.14</w:t>
            </w:r>
          </w:p>
        </w:tc>
        <w:tc>
          <w:tcPr>
            <w:tcW w:w="283" w:type="dxa"/>
            <w:tcBorders>
              <w:top w:val="single" w:sz="12" w:space="0" w:color="auto"/>
            </w:tcBorders>
            <w:shd w:val="clear" w:color="auto" w:fill="auto"/>
          </w:tcPr>
          <w:p w:rsidR="00B33542" w:rsidRPr="00F45EDF" w:rsidRDefault="00B33542" w:rsidP="009B7AF5">
            <w:pPr>
              <w:pStyle w:val="Tabletext"/>
            </w:pPr>
          </w:p>
        </w:tc>
        <w:tc>
          <w:tcPr>
            <w:tcW w:w="1843" w:type="dxa"/>
            <w:tcBorders>
              <w:top w:val="single" w:sz="12" w:space="0" w:color="auto"/>
            </w:tcBorders>
            <w:shd w:val="clear" w:color="auto" w:fill="auto"/>
          </w:tcPr>
          <w:p w:rsidR="00B33542" w:rsidRPr="00F45EDF" w:rsidRDefault="00B33542" w:rsidP="009B7AF5">
            <w:pPr>
              <w:pStyle w:val="Tabletext"/>
            </w:pPr>
          </w:p>
        </w:tc>
        <w:tc>
          <w:tcPr>
            <w:tcW w:w="1559" w:type="dxa"/>
            <w:tcBorders>
              <w:top w:val="single" w:sz="12" w:space="0" w:color="auto"/>
            </w:tcBorders>
            <w:shd w:val="clear" w:color="auto" w:fill="auto"/>
          </w:tcPr>
          <w:p w:rsidR="00B33542" w:rsidRPr="00F45EDF" w:rsidRDefault="00B33542" w:rsidP="009B7AF5">
            <w:pPr>
              <w:pStyle w:val="Tabletext"/>
            </w:pPr>
          </w:p>
        </w:tc>
      </w:tr>
      <w:tr w:rsidR="00B33542" w:rsidRPr="00F45EDF" w:rsidTr="009B7AF5">
        <w:tc>
          <w:tcPr>
            <w:tcW w:w="1526" w:type="dxa"/>
            <w:shd w:val="clear" w:color="auto" w:fill="auto"/>
          </w:tcPr>
          <w:p w:rsidR="00B33542" w:rsidRPr="00F45EDF" w:rsidRDefault="00B33542" w:rsidP="009B7AF5">
            <w:pPr>
              <w:pStyle w:val="Tabletext"/>
            </w:pPr>
            <w:r w:rsidRPr="00F45EDF">
              <w:t>16</w:t>
            </w:r>
          </w:p>
        </w:tc>
        <w:tc>
          <w:tcPr>
            <w:tcW w:w="1701" w:type="dxa"/>
            <w:shd w:val="clear" w:color="auto" w:fill="auto"/>
          </w:tcPr>
          <w:p w:rsidR="00B33542" w:rsidRPr="00F45EDF" w:rsidRDefault="00B33542" w:rsidP="009B7AF5">
            <w:pPr>
              <w:pStyle w:val="Tabletext"/>
            </w:pPr>
            <w:r w:rsidRPr="00F45EDF">
              <w:t>0.14</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41</w:t>
            </w:r>
          </w:p>
        </w:tc>
        <w:tc>
          <w:tcPr>
            <w:tcW w:w="1559" w:type="dxa"/>
            <w:shd w:val="clear" w:color="auto" w:fill="auto"/>
          </w:tcPr>
          <w:p w:rsidR="00B33542" w:rsidRPr="00F45EDF" w:rsidRDefault="00B33542" w:rsidP="009B7AF5">
            <w:pPr>
              <w:pStyle w:val="Tabletext"/>
            </w:pPr>
            <w:r w:rsidRPr="00F45EDF">
              <w:t>0.54</w:t>
            </w:r>
          </w:p>
        </w:tc>
      </w:tr>
      <w:tr w:rsidR="00B33542" w:rsidRPr="00F45EDF" w:rsidTr="009B7AF5">
        <w:tc>
          <w:tcPr>
            <w:tcW w:w="1526" w:type="dxa"/>
            <w:shd w:val="clear" w:color="auto" w:fill="auto"/>
          </w:tcPr>
          <w:p w:rsidR="00B33542" w:rsidRPr="00F45EDF" w:rsidRDefault="00B33542" w:rsidP="009B7AF5">
            <w:pPr>
              <w:pStyle w:val="Tabletext"/>
            </w:pPr>
            <w:r w:rsidRPr="00F45EDF">
              <w:t>17</w:t>
            </w:r>
          </w:p>
        </w:tc>
        <w:tc>
          <w:tcPr>
            <w:tcW w:w="1701" w:type="dxa"/>
            <w:shd w:val="clear" w:color="auto" w:fill="auto"/>
          </w:tcPr>
          <w:p w:rsidR="00B33542" w:rsidRPr="00F45EDF" w:rsidRDefault="00B33542" w:rsidP="009B7AF5">
            <w:pPr>
              <w:pStyle w:val="Tabletext"/>
            </w:pPr>
            <w:r w:rsidRPr="00F45EDF">
              <w:t>0.14</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42</w:t>
            </w:r>
          </w:p>
        </w:tc>
        <w:tc>
          <w:tcPr>
            <w:tcW w:w="1559" w:type="dxa"/>
            <w:shd w:val="clear" w:color="auto" w:fill="auto"/>
          </w:tcPr>
          <w:p w:rsidR="00B33542" w:rsidRPr="00F45EDF" w:rsidRDefault="00B33542" w:rsidP="009B7AF5">
            <w:pPr>
              <w:pStyle w:val="Tabletext"/>
            </w:pPr>
            <w:r w:rsidRPr="00F45EDF">
              <w:t>0.58</w:t>
            </w:r>
          </w:p>
        </w:tc>
      </w:tr>
      <w:tr w:rsidR="00B33542" w:rsidRPr="00F45EDF" w:rsidTr="009B7AF5">
        <w:tc>
          <w:tcPr>
            <w:tcW w:w="1526" w:type="dxa"/>
            <w:shd w:val="clear" w:color="auto" w:fill="auto"/>
          </w:tcPr>
          <w:p w:rsidR="00B33542" w:rsidRPr="00F45EDF" w:rsidRDefault="00B33542" w:rsidP="009B7AF5">
            <w:pPr>
              <w:pStyle w:val="Tabletext"/>
            </w:pPr>
            <w:r w:rsidRPr="00F45EDF">
              <w:t>18</w:t>
            </w:r>
          </w:p>
        </w:tc>
        <w:tc>
          <w:tcPr>
            <w:tcW w:w="1701" w:type="dxa"/>
            <w:shd w:val="clear" w:color="auto" w:fill="auto"/>
          </w:tcPr>
          <w:p w:rsidR="00B33542" w:rsidRPr="00F45EDF" w:rsidRDefault="00B33542" w:rsidP="009B7AF5">
            <w:pPr>
              <w:pStyle w:val="Tabletext"/>
            </w:pPr>
            <w:r w:rsidRPr="00F45EDF">
              <w:t>0.16</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43</w:t>
            </w:r>
          </w:p>
        </w:tc>
        <w:tc>
          <w:tcPr>
            <w:tcW w:w="1559" w:type="dxa"/>
            <w:shd w:val="clear" w:color="auto" w:fill="auto"/>
          </w:tcPr>
          <w:p w:rsidR="00B33542" w:rsidRPr="00F45EDF" w:rsidRDefault="00B33542" w:rsidP="009B7AF5">
            <w:pPr>
              <w:pStyle w:val="Tabletext"/>
            </w:pPr>
            <w:r w:rsidRPr="00F45EDF">
              <w:t>0.62</w:t>
            </w:r>
          </w:p>
        </w:tc>
      </w:tr>
      <w:tr w:rsidR="00B33542" w:rsidRPr="00F45EDF" w:rsidTr="009B7AF5">
        <w:tc>
          <w:tcPr>
            <w:tcW w:w="1526" w:type="dxa"/>
            <w:shd w:val="clear" w:color="auto" w:fill="auto"/>
          </w:tcPr>
          <w:p w:rsidR="00B33542" w:rsidRPr="00F45EDF" w:rsidRDefault="00B33542" w:rsidP="009B7AF5">
            <w:pPr>
              <w:pStyle w:val="Tabletext"/>
            </w:pPr>
            <w:r w:rsidRPr="00F45EDF">
              <w:t>19</w:t>
            </w:r>
          </w:p>
        </w:tc>
        <w:tc>
          <w:tcPr>
            <w:tcW w:w="1701" w:type="dxa"/>
            <w:shd w:val="clear" w:color="auto" w:fill="auto"/>
          </w:tcPr>
          <w:p w:rsidR="00B33542" w:rsidRPr="00F45EDF" w:rsidRDefault="00B33542" w:rsidP="009B7AF5">
            <w:pPr>
              <w:pStyle w:val="Tabletext"/>
            </w:pPr>
            <w:r w:rsidRPr="00F45EDF">
              <w:t>0.16</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44</w:t>
            </w:r>
          </w:p>
        </w:tc>
        <w:tc>
          <w:tcPr>
            <w:tcW w:w="1559" w:type="dxa"/>
            <w:shd w:val="clear" w:color="auto" w:fill="auto"/>
          </w:tcPr>
          <w:p w:rsidR="00B33542" w:rsidRPr="00F45EDF" w:rsidRDefault="00B33542" w:rsidP="009B7AF5">
            <w:pPr>
              <w:pStyle w:val="Tabletext"/>
            </w:pPr>
            <w:r w:rsidRPr="00F45EDF">
              <w:t>0.66</w:t>
            </w:r>
          </w:p>
        </w:tc>
      </w:tr>
      <w:tr w:rsidR="00B33542" w:rsidRPr="00F45EDF" w:rsidTr="009B7AF5">
        <w:tc>
          <w:tcPr>
            <w:tcW w:w="1526" w:type="dxa"/>
            <w:shd w:val="clear" w:color="auto" w:fill="auto"/>
          </w:tcPr>
          <w:p w:rsidR="00B33542" w:rsidRPr="00F45EDF" w:rsidRDefault="00B33542" w:rsidP="009B7AF5">
            <w:pPr>
              <w:pStyle w:val="Tabletext"/>
            </w:pPr>
            <w:r w:rsidRPr="00F45EDF">
              <w:t>20</w:t>
            </w:r>
          </w:p>
        </w:tc>
        <w:tc>
          <w:tcPr>
            <w:tcW w:w="1701" w:type="dxa"/>
            <w:shd w:val="clear" w:color="auto" w:fill="auto"/>
          </w:tcPr>
          <w:p w:rsidR="00B33542" w:rsidRPr="00F45EDF" w:rsidRDefault="00B33542" w:rsidP="009B7AF5">
            <w:pPr>
              <w:pStyle w:val="Tabletext"/>
            </w:pPr>
            <w:r w:rsidRPr="00F45EDF">
              <w:t>0.18</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45</w:t>
            </w:r>
          </w:p>
        </w:tc>
        <w:tc>
          <w:tcPr>
            <w:tcW w:w="1559" w:type="dxa"/>
            <w:shd w:val="clear" w:color="auto" w:fill="auto"/>
          </w:tcPr>
          <w:p w:rsidR="00B33542" w:rsidRPr="00F45EDF" w:rsidRDefault="00B33542" w:rsidP="009B7AF5">
            <w:pPr>
              <w:pStyle w:val="Tabletext"/>
            </w:pPr>
            <w:r w:rsidRPr="00F45EDF">
              <w:t>0.72</w:t>
            </w:r>
          </w:p>
        </w:tc>
      </w:tr>
      <w:tr w:rsidR="00B33542" w:rsidRPr="00F45EDF" w:rsidTr="009B7AF5">
        <w:tc>
          <w:tcPr>
            <w:tcW w:w="1526" w:type="dxa"/>
            <w:shd w:val="clear" w:color="auto" w:fill="auto"/>
          </w:tcPr>
          <w:p w:rsidR="00B33542" w:rsidRPr="00F45EDF" w:rsidRDefault="00B33542" w:rsidP="009B7AF5">
            <w:pPr>
              <w:pStyle w:val="Tabletext"/>
            </w:pPr>
            <w:r w:rsidRPr="00F45EDF">
              <w:t>21</w:t>
            </w:r>
          </w:p>
        </w:tc>
        <w:tc>
          <w:tcPr>
            <w:tcW w:w="1701" w:type="dxa"/>
            <w:shd w:val="clear" w:color="auto" w:fill="auto"/>
          </w:tcPr>
          <w:p w:rsidR="00B33542" w:rsidRPr="00F45EDF" w:rsidRDefault="00B33542" w:rsidP="009B7AF5">
            <w:pPr>
              <w:pStyle w:val="Tabletext"/>
            </w:pPr>
            <w:r w:rsidRPr="00F45EDF">
              <w:t>0.18</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46</w:t>
            </w:r>
          </w:p>
        </w:tc>
        <w:tc>
          <w:tcPr>
            <w:tcW w:w="1559" w:type="dxa"/>
            <w:shd w:val="clear" w:color="auto" w:fill="auto"/>
          </w:tcPr>
          <w:p w:rsidR="00B33542" w:rsidRPr="00F45EDF" w:rsidRDefault="00B33542" w:rsidP="009B7AF5">
            <w:pPr>
              <w:pStyle w:val="Tabletext"/>
            </w:pPr>
            <w:r w:rsidRPr="00F45EDF">
              <w:t>0.76</w:t>
            </w:r>
          </w:p>
        </w:tc>
      </w:tr>
      <w:tr w:rsidR="00B33542" w:rsidRPr="00F45EDF" w:rsidTr="009B7AF5">
        <w:tc>
          <w:tcPr>
            <w:tcW w:w="1526" w:type="dxa"/>
            <w:shd w:val="clear" w:color="auto" w:fill="auto"/>
          </w:tcPr>
          <w:p w:rsidR="00B33542" w:rsidRPr="00F45EDF" w:rsidRDefault="00B33542" w:rsidP="009B7AF5">
            <w:pPr>
              <w:pStyle w:val="Tabletext"/>
            </w:pPr>
            <w:r w:rsidRPr="00F45EDF">
              <w:t>22</w:t>
            </w:r>
          </w:p>
        </w:tc>
        <w:tc>
          <w:tcPr>
            <w:tcW w:w="1701" w:type="dxa"/>
            <w:shd w:val="clear" w:color="auto" w:fill="auto"/>
          </w:tcPr>
          <w:p w:rsidR="00B33542" w:rsidRPr="00F45EDF" w:rsidRDefault="00B33542" w:rsidP="009B7AF5">
            <w:pPr>
              <w:pStyle w:val="Tabletext"/>
            </w:pPr>
            <w:r w:rsidRPr="00F45EDF">
              <w:t>0.18</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47</w:t>
            </w:r>
          </w:p>
        </w:tc>
        <w:tc>
          <w:tcPr>
            <w:tcW w:w="1559" w:type="dxa"/>
            <w:shd w:val="clear" w:color="auto" w:fill="auto"/>
          </w:tcPr>
          <w:p w:rsidR="00B33542" w:rsidRPr="00F45EDF" w:rsidRDefault="00B33542" w:rsidP="009B7AF5">
            <w:pPr>
              <w:pStyle w:val="Tabletext"/>
            </w:pPr>
            <w:r w:rsidRPr="00F45EDF">
              <w:t>0.82</w:t>
            </w:r>
          </w:p>
        </w:tc>
      </w:tr>
      <w:tr w:rsidR="00B33542" w:rsidRPr="00F45EDF" w:rsidTr="009B7AF5">
        <w:tc>
          <w:tcPr>
            <w:tcW w:w="1526" w:type="dxa"/>
            <w:shd w:val="clear" w:color="auto" w:fill="auto"/>
          </w:tcPr>
          <w:p w:rsidR="00B33542" w:rsidRPr="00F45EDF" w:rsidRDefault="00B33542" w:rsidP="009B7AF5">
            <w:pPr>
              <w:pStyle w:val="Tabletext"/>
            </w:pPr>
            <w:r w:rsidRPr="00F45EDF">
              <w:t>23</w:t>
            </w:r>
          </w:p>
        </w:tc>
        <w:tc>
          <w:tcPr>
            <w:tcW w:w="1701" w:type="dxa"/>
            <w:shd w:val="clear" w:color="auto" w:fill="auto"/>
          </w:tcPr>
          <w:p w:rsidR="00B33542" w:rsidRPr="00F45EDF" w:rsidRDefault="00B33542" w:rsidP="009B7AF5">
            <w:pPr>
              <w:pStyle w:val="Tabletext"/>
            </w:pPr>
            <w:r w:rsidRPr="00F45EDF">
              <w:t>0.20</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48</w:t>
            </w:r>
          </w:p>
        </w:tc>
        <w:tc>
          <w:tcPr>
            <w:tcW w:w="1559" w:type="dxa"/>
            <w:shd w:val="clear" w:color="auto" w:fill="auto"/>
          </w:tcPr>
          <w:p w:rsidR="00B33542" w:rsidRPr="00F45EDF" w:rsidRDefault="00B33542" w:rsidP="009B7AF5">
            <w:pPr>
              <w:pStyle w:val="Tabletext"/>
            </w:pPr>
            <w:r w:rsidRPr="00F45EDF">
              <w:t>0.88</w:t>
            </w:r>
          </w:p>
        </w:tc>
      </w:tr>
      <w:tr w:rsidR="00B33542" w:rsidRPr="00F45EDF" w:rsidTr="009B7AF5">
        <w:tc>
          <w:tcPr>
            <w:tcW w:w="1526" w:type="dxa"/>
            <w:shd w:val="clear" w:color="auto" w:fill="auto"/>
          </w:tcPr>
          <w:p w:rsidR="00B33542" w:rsidRPr="00F45EDF" w:rsidRDefault="00B33542" w:rsidP="009B7AF5">
            <w:pPr>
              <w:pStyle w:val="Tabletext"/>
            </w:pPr>
            <w:r w:rsidRPr="00F45EDF">
              <w:t>24</w:t>
            </w:r>
          </w:p>
        </w:tc>
        <w:tc>
          <w:tcPr>
            <w:tcW w:w="1701" w:type="dxa"/>
            <w:shd w:val="clear" w:color="auto" w:fill="auto"/>
          </w:tcPr>
          <w:p w:rsidR="00B33542" w:rsidRPr="00F45EDF" w:rsidRDefault="00B33542" w:rsidP="009B7AF5">
            <w:pPr>
              <w:pStyle w:val="Tabletext"/>
            </w:pPr>
            <w:r w:rsidRPr="00F45EDF">
              <w:t>0.22</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49</w:t>
            </w:r>
          </w:p>
        </w:tc>
        <w:tc>
          <w:tcPr>
            <w:tcW w:w="1559" w:type="dxa"/>
            <w:shd w:val="clear" w:color="auto" w:fill="auto"/>
          </w:tcPr>
          <w:p w:rsidR="00B33542" w:rsidRPr="00F45EDF" w:rsidRDefault="00B33542" w:rsidP="009B7AF5">
            <w:pPr>
              <w:pStyle w:val="Tabletext"/>
            </w:pPr>
            <w:r w:rsidRPr="00F45EDF">
              <w:t>0.96</w:t>
            </w:r>
          </w:p>
        </w:tc>
      </w:tr>
      <w:tr w:rsidR="00B33542" w:rsidRPr="00F45EDF" w:rsidTr="009B7AF5">
        <w:tc>
          <w:tcPr>
            <w:tcW w:w="1526" w:type="dxa"/>
            <w:shd w:val="clear" w:color="auto" w:fill="auto"/>
          </w:tcPr>
          <w:p w:rsidR="00B33542" w:rsidRPr="00F45EDF" w:rsidRDefault="00B33542" w:rsidP="009B7AF5">
            <w:pPr>
              <w:pStyle w:val="Tabletext"/>
            </w:pPr>
            <w:r w:rsidRPr="00F45EDF">
              <w:t>25</w:t>
            </w:r>
          </w:p>
        </w:tc>
        <w:tc>
          <w:tcPr>
            <w:tcW w:w="1701" w:type="dxa"/>
            <w:shd w:val="clear" w:color="auto" w:fill="auto"/>
          </w:tcPr>
          <w:p w:rsidR="00B33542" w:rsidRPr="00F45EDF" w:rsidRDefault="00B33542" w:rsidP="009B7AF5">
            <w:pPr>
              <w:pStyle w:val="Tabletext"/>
            </w:pPr>
            <w:r w:rsidRPr="00F45EDF">
              <w:t>0.22</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50</w:t>
            </w:r>
          </w:p>
        </w:tc>
        <w:tc>
          <w:tcPr>
            <w:tcW w:w="1559" w:type="dxa"/>
            <w:shd w:val="clear" w:color="auto" w:fill="auto"/>
          </w:tcPr>
          <w:p w:rsidR="00B33542" w:rsidRPr="00F45EDF" w:rsidRDefault="00B33542" w:rsidP="009B7AF5">
            <w:pPr>
              <w:pStyle w:val="Tabletext"/>
            </w:pPr>
            <w:r w:rsidRPr="00F45EDF">
              <w:t>1.04</w:t>
            </w:r>
          </w:p>
        </w:tc>
      </w:tr>
      <w:tr w:rsidR="00B33542" w:rsidRPr="00F45EDF" w:rsidTr="009B7AF5">
        <w:tc>
          <w:tcPr>
            <w:tcW w:w="1526" w:type="dxa"/>
            <w:shd w:val="clear" w:color="auto" w:fill="auto"/>
          </w:tcPr>
          <w:p w:rsidR="00B33542" w:rsidRPr="00F45EDF" w:rsidRDefault="00B33542" w:rsidP="009B7AF5">
            <w:pPr>
              <w:pStyle w:val="Tabletext"/>
            </w:pPr>
            <w:r w:rsidRPr="00F45EDF">
              <w:t>26</w:t>
            </w:r>
          </w:p>
        </w:tc>
        <w:tc>
          <w:tcPr>
            <w:tcW w:w="1701" w:type="dxa"/>
            <w:shd w:val="clear" w:color="auto" w:fill="auto"/>
          </w:tcPr>
          <w:p w:rsidR="00B33542" w:rsidRPr="00F45EDF" w:rsidRDefault="00B33542" w:rsidP="009B7AF5">
            <w:pPr>
              <w:pStyle w:val="Tabletext"/>
            </w:pPr>
            <w:r w:rsidRPr="00F45EDF">
              <w:t>0.24</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51</w:t>
            </w:r>
          </w:p>
        </w:tc>
        <w:tc>
          <w:tcPr>
            <w:tcW w:w="1559" w:type="dxa"/>
            <w:shd w:val="clear" w:color="auto" w:fill="auto"/>
          </w:tcPr>
          <w:p w:rsidR="00B33542" w:rsidRPr="00F45EDF" w:rsidRDefault="00B33542" w:rsidP="009B7AF5">
            <w:pPr>
              <w:pStyle w:val="Tabletext"/>
            </w:pPr>
            <w:r w:rsidRPr="00F45EDF">
              <w:t>1.14</w:t>
            </w:r>
          </w:p>
        </w:tc>
      </w:tr>
      <w:tr w:rsidR="00B33542" w:rsidRPr="00F45EDF" w:rsidTr="009B7AF5">
        <w:tc>
          <w:tcPr>
            <w:tcW w:w="1526" w:type="dxa"/>
            <w:shd w:val="clear" w:color="auto" w:fill="auto"/>
          </w:tcPr>
          <w:p w:rsidR="00B33542" w:rsidRPr="00F45EDF" w:rsidRDefault="00B33542" w:rsidP="009B7AF5">
            <w:pPr>
              <w:pStyle w:val="Tabletext"/>
            </w:pPr>
            <w:r w:rsidRPr="00F45EDF">
              <w:t>27</w:t>
            </w:r>
          </w:p>
        </w:tc>
        <w:tc>
          <w:tcPr>
            <w:tcW w:w="1701" w:type="dxa"/>
            <w:shd w:val="clear" w:color="auto" w:fill="auto"/>
          </w:tcPr>
          <w:p w:rsidR="00B33542" w:rsidRPr="00F45EDF" w:rsidRDefault="00B33542" w:rsidP="009B7AF5">
            <w:pPr>
              <w:pStyle w:val="Tabletext"/>
            </w:pPr>
            <w:r w:rsidRPr="00F45EDF">
              <w:t>0.24</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52</w:t>
            </w:r>
          </w:p>
        </w:tc>
        <w:tc>
          <w:tcPr>
            <w:tcW w:w="1559" w:type="dxa"/>
            <w:shd w:val="clear" w:color="auto" w:fill="auto"/>
          </w:tcPr>
          <w:p w:rsidR="00B33542" w:rsidRPr="00F45EDF" w:rsidRDefault="00B33542" w:rsidP="009B7AF5">
            <w:pPr>
              <w:pStyle w:val="Tabletext"/>
            </w:pPr>
            <w:r w:rsidRPr="00F45EDF">
              <w:t>1.26</w:t>
            </w:r>
          </w:p>
        </w:tc>
      </w:tr>
      <w:tr w:rsidR="00B33542" w:rsidRPr="00F45EDF" w:rsidTr="009B7AF5">
        <w:tc>
          <w:tcPr>
            <w:tcW w:w="1526" w:type="dxa"/>
            <w:shd w:val="clear" w:color="auto" w:fill="auto"/>
          </w:tcPr>
          <w:p w:rsidR="00B33542" w:rsidRPr="00F45EDF" w:rsidRDefault="00B33542" w:rsidP="009B7AF5">
            <w:pPr>
              <w:pStyle w:val="Tabletext"/>
            </w:pPr>
            <w:r w:rsidRPr="00F45EDF">
              <w:t>28</w:t>
            </w:r>
          </w:p>
        </w:tc>
        <w:tc>
          <w:tcPr>
            <w:tcW w:w="1701" w:type="dxa"/>
            <w:shd w:val="clear" w:color="auto" w:fill="auto"/>
          </w:tcPr>
          <w:p w:rsidR="00B33542" w:rsidRPr="00F45EDF" w:rsidRDefault="00B33542" w:rsidP="009B7AF5">
            <w:pPr>
              <w:pStyle w:val="Tabletext"/>
            </w:pPr>
            <w:r w:rsidRPr="00F45EDF">
              <w:t>0.26</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53</w:t>
            </w:r>
          </w:p>
        </w:tc>
        <w:tc>
          <w:tcPr>
            <w:tcW w:w="1559" w:type="dxa"/>
            <w:shd w:val="clear" w:color="auto" w:fill="auto"/>
          </w:tcPr>
          <w:p w:rsidR="00B33542" w:rsidRPr="00F45EDF" w:rsidRDefault="00B33542" w:rsidP="009B7AF5">
            <w:pPr>
              <w:pStyle w:val="Tabletext"/>
            </w:pPr>
            <w:r w:rsidRPr="00F45EDF">
              <w:t>1.38</w:t>
            </w:r>
          </w:p>
        </w:tc>
      </w:tr>
      <w:tr w:rsidR="00B33542" w:rsidRPr="00F45EDF" w:rsidTr="009B7AF5">
        <w:tc>
          <w:tcPr>
            <w:tcW w:w="1526" w:type="dxa"/>
            <w:shd w:val="clear" w:color="auto" w:fill="auto"/>
          </w:tcPr>
          <w:p w:rsidR="00B33542" w:rsidRPr="00F45EDF" w:rsidRDefault="00B33542" w:rsidP="009B7AF5">
            <w:pPr>
              <w:pStyle w:val="Tabletext"/>
            </w:pPr>
            <w:r w:rsidRPr="00F45EDF">
              <w:t>29</w:t>
            </w:r>
          </w:p>
        </w:tc>
        <w:tc>
          <w:tcPr>
            <w:tcW w:w="1701" w:type="dxa"/>
            <w:shd w:val="clear" w:color="auto" w:fill="auto"/>
          </w:tcPr>
          <w:p w:rsidR="00B33542" w:rsidRPr="00F45EDF" w:rsidRDefault="00B33542" w:rsidP="009B7AF5">
            <w:pPr>
              <w:pStyle w:val="Tabletext"/>
            </w:pPr>
            <w:r w:rsidRPr="00F45EDF">
              <w:t>0.28</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54</w:t>
            </w:r>
          </w:p>
        </w:tc>
        <w:tc>
          <w:tcPr>
            <w:tcW w:w="1559" w:type="dxa"/>
            <w:shd w:val="clear" w:color="auto" w:fill="auto"/>
          </w:tcPr>
          <w:p w:rsidR="00B33542" w:rsidRPr="00F45EDF" w:rsidRDefault="00B33542" w:rsidP="009B7AF5">
            <w:pPr>
              <w:pStyle w:val="Tabletext"/>
            </w:pPr>
            <w:r w:rsidRPr="00F45EDF">
              <w:t>1.52</w:t>
            </w:r>
          </w:p>
        </w:tc>
      </w:tr>
      <w:tr w:rsidR="00B33542" w:rsidRPr="00F45EDF" w:rsidTr="009B7AF5">
        <w:tc>
          <w:tcPr>
            <w:tcW w:w="1526" w:type="dxa"/>
            <w:shd w:val="clear" w:color="auto" w:fill="auto"/>
          </w:tcPr>
          <w:p w:rsidR="00B33542" w:rsidRPr="00F45EDF" w:rsidRDefault="00B33542" w:rsidP="009B7AF5">
            <w:pPr>
              <w:pStyle w:val="Tabletext"/>
            </w:pPr>
            <w:r w:rsidRPr="00F45EDF">
              <w:t>30</w:t>
            </w:r>
          </w:p>
        </w:tc>
        <w:tc>
          <w:tcPr>
            <w:tcW w:w="1701" w:type="dxa"/>
            <w:shd w:val="clear" w:color="auto" w:fill="auto"/>
          </w:tcPr>
          <w:p w:rsidR="00B33542" w:rsidRPr="00F45EDF" w:rsidRDefault="00B33542" w:rsidP="009B7AF5">
            <w:pPr>
              <w:pStyle w:val="Tabletext"/>
            </w:pPr>
            <w:r w:rsidRPr="00F45EDF">
              <w:t>0.28</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55</w:t>
            </w:r>
          </w:p>
        </w:tc>
        <w:tc>
          <w:tcPr>
            <w:tcW w:w="1559" w:type="dxa"/>
            <w:shd w:val="clear" w:color="auto" w:fill="auto"/>
          </w:tcPr>
          <w:p w:rsidR="00B33542" w:rsidRPr="00F45EDF" w:rsidRDefault="00B33542" w:rsidP="009B7AF5">
            <w:pPr>
              <w:pStyle w:val="Tabletext"/>
            </w:pPr>
            <w:r w:rsidRPr="00F45EDF">
              <w:t>1.68</w:t>
            </w:r>
          </w:p>
        </w:tc>
      </w:tr>
      <w:tr w:rsidR="00B33542" w:rsidRPr="00F45EDF" w:rsidTr="009B7AF5">
        <w:tc>
          <w:tcPr>
            <w:tcW w:w="1526" w:type="dxa"/>
            <w:shd w:val="clear" w:color="auto" w:fill="auto"/>
          </w:tcPr>
          <w:p w:rsidR="00B33542" w:rsidRPr="00F45EDF" w:rsidRDefault="00B33542" w:rsidP="009B7AF5">
            <w:pPr>
              <w:pStyle w:val="Tabletext"/>
            </w:pPr>
            <w:r w:rsidRPr="00F45EDF">
              <w:t>31</w:t>
            </w:r>
          </w:p>
        </w:tc>
        <w:tc>
          <w:tcPr>
            <w:tcW w:w="1701" w:type="dxa"/>
            <w:shd w:val="clear" w:color="auto" w:fill="auto"/>
          </w:tcPr>
          <w:p w:rsidR="00B33542" w:rsidRPr="00F45EDF" w:rsidRDefault="00B33542" w:rsidP="009B7AF5">
            <w:pPr>
              <w:pStyle w:val="Tabletext"/>
            </w:pPr>
            <w:r w:rsidRPr="00F45EDF">
              <w:t>0.30</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56</w:t>
            </w:r>
          </w:p>
        </w:tc>
        <w:tc>
          <w:tcPr>
            <w:tcW w:w="1559" w:type="dxa"/>
            <w:shd w:val="clear" w:color="auto" w:fill="auto"/>
          </w:tcPr>
          <w:p w:rsidR="00B33542" w:rsidRPr="00F45EDF" w:rsidRDefault="00B33542" w:rsidP="009B7AF5">
            <w:pPr>
              <w:pStyle w:val="Tabletext"/>
            </w:pPr>
            <w:r w:rsidRPr="00F45EDF">
              <w:t>1.88</w:t>
            </w:r>
          </w:p>
        </w:tc>
      </w:tr>
      <w:tr w:rsidR="00B33542" w:rsidRPr="00F45EDF" w:rsidTr="009B7AF5">
        <w:tc>
          <w:tcPr>
            <w:tcW w:w="1526" w:type="dxa"/>
            <w:shd w:val="clear" w:color="auto" w:fill="auto"/>
          </w:tcPr>
          <w:p w:rsidR="00B33542" w:rsidRPr="00F45EDF" w:rsidRDefault="00B33542" w:rsidP="009B7AF5">
            <w:pPr>
              <w:pStyle w:val="Tabletext"/>
            </w:pPr>
            <w:r w:rsidRPr="00F45EDF">
              <w:t>32</w:t>
            </w:r>
          </w:p>
        </w:tc>
        <w:tc>
          <w:tcPr>
            <w:tcW w:w="1701" w:type="dxa"/>
            <w:shd w:val="clear" w:color="auto" w:fill="auto"/>
          </w:tcPr>
          <w:p w:rsidR="00B33542" w:rsidRPr="00F45EDF" w:rsidRDefault="00B33542" w:rsidP="009B7AF5">
            <w:pPr>
              <w:pStyle w:val="Tabletext"/>
            </w:pPr>
            <w:r w:rsidRPr="00F45EDF">
              <w:t>0.32</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57</w:t>
            </w:r>
          </w:p>
        </w:tc>
        <w:tc>
          <w:tcPr>
            <w:tcW w:w="1559" w:type="dxa"/>
            <w:shd w:val="clear" w:color="auto" w:fill="auto"/>
          </w:tcPr>
          <w:p w:rsidR="00B33542" w:rsidRPr="00F45EDF" w:rsidRDefault="00B33542" w:rsidP="009B7AF5">
            <w:pPr>
              <w:pStyle w:val="Tabletext"/>
            </w:pPr>
            <w:r w:rsidRPr="00F45EDF">
              <w:t>2.14</w:t>
            </w:r>
          </w:p>
        </w:tc>
      </w:tr>
      <w:tr w:rsidR="00B33542" w:rsidRPr="00F45EDF" w:rsidTr="009B7AF5">
        <w:tc>
          <w:tcPr>
            <w:tcW w:w="1526" w:type="dxa"/>
            <w:shd w:val="clear" w:color="auto" w:fill="auto"/>
          </w:tcPr>
          <w:p w:rsidR="00B33542" w:rsidRPr="00F45EDF" w:rsidRDefault="00B33542" w:rsidP="009B7AF5">
            <w:pPr>
              <w:pStyle w:val="Tabletext"/>
            </w:pPr>
            <w:r w:rsidRPr="00F45EDF">
              <w:t>33</w:t>
            </w:r>
          </w:p>
        </w:tc>
        <w:tc>
          <w:tcPr>
            <w:tcW w:w="1701" w:type="dxa"/>
            <w:shd w:val="clear" w:color="auto" w:fill="auto"/>
          </w:tcPr>
          <w:p w:rsidR="00B33542" w:rsidRPr="00F45EDF" w:rsidRDefault="00B33542" w:rsidP="009B7AF5">
            <w:pPr>
              <w:pStyle w:val="Tabletext"/>
            </w:pPr>
            <w:r w:rsidRPr="00F45EDF">
              <w:t>0.34</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58</w:t>
            </w:r>
          </w:p>
        </w:tc>
        <w:tc>
          <w:tcPr>
            <w:tcW w:w="1559" w:type="dxa"/>
            <w:shd w:val="clear" w:color="auto" w:fill="auto"/>
          </w:tcPr>
          <w:p w:rsidR="00B33542" w:rsidRPr="00F45EDF" w:rsidRDefault="00B33542" w:rsidP="009B7AF5">
            <w:pPr>
              <w:pStyle w:val="Tabletext"/>
            </w:pPr>
            <w:r w:rsidRPr="00F45EDF">
              <w:t>2.48</w:t>
            </w:r>
          </w:p>
        </w:tc>
      </w:tr>
      <w:tr w:rsidR="00B33542" w:rsidRPr="00F45EDF" w:rsidTr="009B7AF5">
        <w:tc>
          <w:tcPr>
            <w:tcW w:w="1526" w:type="dxa"/>
            <w:shd w:val="clear" w:color="auto" w:fill="auto"/>
          </w:tcPr>
          <w:p w:rsidR="00B33542" w:rsidRPr="00F45EDF" w:rsidRDefault="00B33542" w:rsidP="009B7AF5">
            <w:pPr>
              <w:pStyle w:val="Tabletext"/>
            </w:pPr>
            <w:r w:rsidRPr="00F45EDF">
              <w:t>34</w:t>
            </w:r>
          </w:p>
        </w:tc>
        <w:tc>
          <w:tcPr>
            <w:tcW w:w="1701" w:type="dxa"/>
            <w:shd w:val="clear" w:color="auto" w:fill="auto"/>
          </w:tcPr>
          <w:p w:rsidR="00B33542" w:rsidRPr="00F45EDF" w:rsidRDefault="00B33542" w:rsidP="009B7AF5">
            <w:pPr>
              <w:pStyle w:val="Tabletext"/>
            </w:pPr>
            <w:r w:rsidRPr="00F45EDF">
              <w:t>0.36</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59</w:t>
            </w:r>
          </w:p>
        </w:tc>
        <w:tc>
          <w:tcPr>
            <w:tcW w:w="1559" w:type="dxa"/>
            <w:shd w:val="clear" w:color="auto" w:fill="auto"/>
          </w:tcPr>
          <w:p w:rsidR="00B33542" w:rsidRPr="00F45EDF" w:rsidRDefault="00B33542" w:rsidP="009B7AF5">
            <w:pPr>
              <w:pStyle w:val="Tabletext"/>
            </w:pPr>
            <w:r w:rsidRPr="00F45EDF">
              <w:t>2.90</w:t>
            </w:r>
          </w:p>
        </w:tc>
      </w:tr>
      <w:tr w:rsidR="00B33542" w:rsidRPr="00F45EDF" w:rsidTr="009B7AF5">
        <w:tc>
          <w:tcPr>
            <w:tcW w:w="1526" w:type="dxa"/>
            <w:shd w:val="clear" w:color="auto" w:fill="auto"/>
          </w:tcPr>
          <w:p w:rsidR="00B33542" w:rsidRPr="00F45EDF" w:rsidRDefault="00B33542" w:rsidP="009B7AF5">
            <w:pPr>
              <w:pStyle w:val="Tabletext"/>
            </w:pPr>
            <w:r w:rsidRPr="00F45EDF">
              <w:t>35</w:t>
            </w:r>
          </w:p>
        </w:tc>
        <w:tc>
          <w:tcPr>
            <w:tcW w:w="1701" w:type="dxa"/>
            <w:shd w:val="clear" w:color="auto" w:fill="auto"/>
          </w:tcPr>
          <w:p w:rsidR="00B33542" w:rsidRPr="00F45EDF" w:rsidRDefault="00B33542" w:rsidP="009B7AF5">
            <w:pPr>
              <w:pStyle w:val="Tabletext"/>
            </w:pPr>
            <w:r w:rsidRPr="00F45EDF">
              <w:t>0.38</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60</w:t>
            </w:r>
          </w:p>
        </w:tc>
        <w:tc>
          <w:tcPr>
            <w:tcW w:w="1559" w:type="dxa"/>
            <w:shd w:val="clear" w:color="auto" w:fill="auto"/>
          </w:tcPr>
          <w:p w:rsidR="00B33542" w:rsidRPr="00F45EDF" w:rsidRDefault="00B33542" w:rsidP="009B7AF5">
            <w:pPr>
              <w:pStyle w:val="Tabletext"/>
            </w:pPr>
            <w:r w:rsidRPr="00F45EDF">
              <w:t>3.50</w:t>
            </w:r>
          </w:p>
        </w:tc>
      </w:tr>
      <w:tr w:rsidR="00B33542" w:rsidRPr="00F45EDF" w:rsidTr="009B7AF5">
        <w:tc>
          <w:tcPr>
            <w:tcW w:w="1526" w:type="dxa"/>
            <w:shd w:val="clear" w:color="auto" w:fill="auto"/>
          </w:tcPr>
          <w:p w:rsidR="00B33542" w:rsidRPr="00F45EDF" w:rsidRDefault="00B33542" w:rsidP="009B7AF5">
            <w:pPr>
              <w:pStyle w:val="Tabletext"/>
            </w:pPr>
            <w:r w:rsidRPr="00F45EDF">
              <w:t>36</w:t>
            </w:r>
          </w:p>
        </w:tc>
        <w:tc>
          <w:tcPr>
            <w:tcW w:w="1701" w:type="dxa"/>
            <w:shd w:val="clear" w:color="auto" w:fill="auto"/>
          </w:tcPr>
          <w:p w:rsidR="00B33542" w:rsidRPr="00F45EDF" w:rsidRDefault="00B33542" w:rsidP="009B7AF5">
            <w:pPr>
              <w:pStyle w:val="Tabletext"/>
            </w:pPr>
            <w:r w:rsidRPr="00F45EDF">
              <w:t>0.40</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61</w:t>
            </w:r>
          </w:p>
        </w:tc>
        <w:tc>
          <w:tcPr>
            <w:tcW w:w="1559" w:type="dxa"/>
            <w:shd w:val="clear" w:color="auto" w:fill="auto"/>
          </w:tcPr>
          <w:p w:rsidR="00B33542" w:rsidRPr="00F45EDF" w:rsidRDefault="00B33542" w:rsidP="009B7AF5">
            <w:pPr>
              <w:pStyle w:val="Tabletext"/>
            </w:pPr>
            <w:r w:rsidRPr="00F45EDF">
              <w:t>4.42</w:t>
            </w:r>
          </w:p>
        </w:tc>
      </w:tr>
      <w:tr w:rsidR="00B33542" w:rsidRPr="00F45EDF" w:rsidTr="009B7AF5">
        <w:tc>
          <w:tcPr>
            <w:tcW w:w="1526" w:type="dxa"/>
            <w:shd w:val="clear" w:color="auto" w:fill="auto"/>
          </w:tcPr>
          <w:p w:rsidR="00B33542" w:rsidRPr="00F45EDF" w:rsidRDefault="00B33542" w:rsidP="009B7AF5">
            <w:pPr>
              <w:pStyle w:val="Tabletext"/>
            </w:pPr>
            <w:r w:rsidRPr="00F45EDF">
              <w:lastRenderedPageBreak/>
              <w:t>37</w:t>
            </w:r>
          </w:p>
        </w:tc>
        <w:tc>
          <w:tcPr>
            <w:tcW w:w="1701" w:type="dxa"/>
            <w:shd w:val="clear" w:color="auto" w:fill="auto"/>
          </w:tcPr>
          <w:p w:rsidR="00B33542" w:rsidRPr="00F45EDF" w:rsidRDefault="00B33542" w:rsidP="009B7AF5">
            <w:pPr>
              <w:pStyle w:val="Tabletext"/>
            </w:pPr>
            <w:r w:rsidRPr="00F45EDF">
              <w:t>0.42</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62</w:t>
            </w:r>
          </w:p>
        </w:tc>
        <w:tc>
          <w:tcPr>
            <w:tcW w:w="1559" w:type="dxa"/>
            <w:shd w:val="clear" w:color="auto" w:fill="auto"/>
          </w:tcPr>
          <w:p w:rsidR="00B33542" w:rsidRPr="00F45EDF" w:rsidRDefault="00B33542" w:rsidP="009B7AF5">
            <w:pPr>
              <w:pStyle w:val="Tabletext"/>
            </w:pPr>
            <w:r w:rsidRPr="00F45EDF">
              <w:t>5.96</w:t>
            </w:r>
          </w:p>
        </w:tc>
      </w:tr>
      <w:tr w:rsidR="00B33542" w:rsidRPr="00F45EDF" w:rsidTr="009B7AF5">
        <w:tc>
          <w:tcPr>
            <w:tcW w:w="1526" w:type="dxa"/>
            <w:shd w:val="clear" w:color="auto" w:fill="auto"/>
          </w:tcPr>
          <w:p w:rsidR="00B33542" w:rsidRPr="00F45EDF" w:rsidRDefault="00B33542" w:rsidP="009B7AF5">
            <w:pPr>
              <w:pStyle w:val="Tabletext"/>
            </w:pPr>
            <w:r w:rsidRPr="00F45EDF">
              <w:t>38</w:t>
            </w:r>
          </w:p>
        </w:tc>
        <w:tc>
          <w:tcPr>
            <w:tcW w:w="1701" w:type="dxa"/>
            <w:shd w:val="clear" w:color="auto" w:fill="auto"/>
          </w:tcPr>
          <w:p w:rsidR="00B33542" w:rsidRPr="00F45EDF" w:rsidRDefault="00B33542" w:rsidP="009B7AF5">
            <w:pPr>
              <w:pStyle w:val="Tabletext"/>
            </w:pPr>
            <w:r w:rsidRPr="00F45EDF">
              <w:t>0.44</w:t>
            </w:r>
          </w:p>
        </w:tc>
        <w:tc>
          <w:tcPr>
            <w:tcW w:w="283" w:type="dxa"/>
            <w:shd w:val="clear" w:color="auto" w:fill="auto"/>
          </w:tcPr>
          <w:p w:rsidR="00B33542" w:rsidRPr="00F45EDF" w:rsidRDefault="00B33542" w:rsidP="009B7AF5">
            <w:pPr>
              <w:pStyle w:val="Tabletext"/>
            </w:pPr>
          </w:p>
        </w:tc>
        <w:tc>
          <w:tcPr>
            <w:tcW w:w="1843" w:type="dxa"/>
            <w:shd w:val="clear" w:color="auto" w:fill="auto"/>
          </w:tcPr>
          <w:p w:rsidR="00B33542" w:rsidRPr="00F45EDF" w:rsidRDefault="00B33542" w:rsidP="009B7AF5">
            <w:pPr>
              <w:pStyle w:val="Tabletext"/>
            </w:pPr>
            <w:r w:rsidRPr="00F45EDF">
              <w:t>63</w:t>
            </w:r>
          </w:p>
        </w:tc>
        <w:tc>
          <w:tcPr>
            <w:tcW w:w="1559" w:type="dxa"/>
            <w:shd w:val="clear" w:color="auto" w:fill="auto"/>
          </w:tcPr>
          <w:p w:rsidR="00B33542" w:rsidRPr="00F45EDF" w:rsidRDefault="00B33542" w:rsidP="009B7AF5">
            <w:pPr>
              <w:pStyle w:val="Tabletext"/>
            </w:pPr>
            <w:r w:rsidRPr="00F45EDF">
              <w:t>9.06</w:t>
            </w:r>
          </w:p>
        </w:tc>
      </w:tr>
      <w:tr w:rsidR="00B33542" w:rsidRPr="00F45EDF" w:rsidTr="009B7AF5">
        <w:tc>
          <w:tcPr>
            <w:tcW w:w="1526" w:type="dxa"/>
            <w:tcBorders>
              <w:bottom w:val="single" w:sz="4" w:space="0" w:color="auto"/>
            </w:tcBorders>
            <w:shd w:val="clear" w:color="auto" w:fill="auto"/>
          </w:tcPr>
          <w:p w:rsidR="00B33542" w:rsidRPr="00F45EDF" w:rsidRDefault="00B33542" w:rsidP="009B7AF5">
            <w:pPr>
              <w:pStyle w:val="Tabletext"/>
            </w:pPr>
            <w:r w:rsidRPr="00F45EDF">
              <w:t>39</w:t>
            </w:r>
          </w:p>
        </w:tc>
        <w:tc>
          <w:tcPr>
            <w:tcW w:w="1701" w:type="dxa"/>
            <w:tcBorders>
              <w:bottom w:val="single" w:sz="4" w:space="0" w:color="auto"/>
            </w:tcBorders>
            <w:shd w:val="clear" w:color="auto" w:fill="auto"/>
          </w:tcPr>
          <w:p w:rsidR="00B33542" w:rsidRPr="00F45EDF" w:rsidRDefault="00B33542" w:rsidP="009B7AF5">
            <w:pPr>
              <w:pStyle w:val="Tabletext"/>
            </w:pPr>
            <w:r w:rsidRPr="00F45EDF">
              <w:t>0.48</w:t>
            </w:r>
          </w:p>
        </w:tc>
        <w:tc>
          <w:tcPr>
            <w:tcW w:w="283" w:type="dxa"/>
            <w:tcBorders>
              <w:bottom w:val="single" w:sz="4" w:space="0" w:color="auto"/>
            </w:tcBorders>
            <w:shd w:val="clear" w:color="auto" w:fill="auto"/>
          </w:tcPr>
          <w:p w:rsidR="00B33542" w:rsidRPr="00F45EDF" w:rsidRDefault="00B33542" w:rsidP="009B7AF5">
            <w:pPr>
              <w:pStyle w:val="Tabletext"/>
            </w:pPr>
          </w:p>
        </w:tc>
        <w:tc>
          <w:tcPr>
            <w:tcW w:w="1843" w:type="dxa"/>
            <w:tcBorders>
              <w:bottom w:val="single" w:sz="4" w:space="0" w:color="auto"/>
            </w:tcBorders>
            <w:shd w:val="clear" w:color="auto" w:fill="auto"/>
          </w:tcPr>
          <w:p w:rsidR="00B33542" w:rsidRPr="00F45EDF" w:rsidRDefault="00B33542" w:rsidP="009B7AF5">
            <w:pPr>
              <w:pStyle w:val="Tabletext"/>
            </w:pPr>
            <w:r w:rsidRPr="00F45EDF">
              <w:t>64</w:t>
            </w:r>
          </w:p>
        </w:tc>
        <w:tc>
          <w:tcPr>
            <w:tcW w:w="1559" w:type="dxa"/>
            <w:tcBorders>
              <w:bottom w:val="single" w:sz="4" w:space="0" w:color="auto"/>
            </w:tcBorders>
            <w:shd w:val="clear" w:color="auto" w:fill="auto"/>
          </w:tcPr>
          <w:p w:rsidR="00B33542" w:rsidRPr="00F45EDF" w:rsidRDefault="00B33542" w:rsidP="009B7AF5">
            <w:pPr>
              <w:pStyle w:val="Tabletext"/>
            </w:pPr>
            <w:r w:rsidRPr="00F45EDF">
              <w:t>18.46</w:t>
            </w:r>
          </w:p>
        </w:tc>
      </w:tr>
      <w:tr w:rsidR="00B33542" w:rsidRPr="00F45EDF" w:rsidTr="009B7AF5">
        <w:tc>
          <w:tcPr>
            <w:tcW w:w="1526" w:type="dxa"/>
            <w:tcBorders>
              <w:bottom w:val="single" w:sz="12" w:space="0" w:color="auto"/>
            </w:tcBorders>
            <w:shd w:val="clear" w:color="auto" w:fill="auto"/>
          </w:tcPr>
          <w:p w:rsidR="00B33542" w:rsidRPr="00F45EDF" w:rsidRDefault="00B33542" w:rsidP="009B7AF5">
            <w:pPr>
              <w:pStyle w:val="Tabletext"/>
            </w:pPr>
            <w:r w:rsidRPr="00F45EDF">
              <w:t>40</w:t>
            </w:r>
          </w:p>
        </w:tc>
        <w:tc>
          <w:tcPr>
            <w:tcW w:w="1701" w:type="dxa"/>
            <w:tcBorders>
              <w:bottom w:val="single" w:sz="12" w:space="0" w:color="auto"/>
            </w:tcBorders>
            <w:shd w:val="clear" w:color="auto" w:fill="auto"/>
          </w:tcPr>
          <w:p w:rsidR="00B33542" w:rsidRPr="00F45EDF" w:rsidRDefault="00B33542" w:rsidP="009B7AF5">
            <w:pPr>
              <w:pStyle w:val="Tabletext"/>
            </w:pPr>
            <w:r w:rsidRPr="00F45EDF">
              <w:t>0.52</w:t>
            </w:r>
          </w:p>
        </w:tc>
        <w:tc>
          <w:tcPr>
            <w:tcW w:w="283" w:type="dxa"/>
            <w:tcBorders>
              <w:bottom w:val="single" w:sz="12" w:space="0" w:color="auto"/>
            </w:tcBorders>
            <w:shd w:val="clear" w:color="auto" w:fill="auto"/>
          </w:tcPr>
          <w:p w:rsidR="00B33542" w:rsidRPr="00F45EDF" w:rsidRDefault="00B33542" w:rsidP="009B7AF5">
            <w:pPr>
              <w:pStyle w:val="Tabletext"/>
            </w:pPr>
          </w:p>
        </w:tc>
        <w:tc>
          <w:tcPr>
            <w:tcW w:w="1843" w:type="dxa"/>
            <w:tcBorders>
              <w:bottom w:val="single" w:sz="12" w:space="0" w:color="auto"/>
            </w:tcBorders>
            <w:shd w:val="clear" w:color="auto" w:fill="auto"/>
          </w:tcPr>
          <w:p w:rsidR="00B33542" w:rsidRPr="00F45EDF" w:rsidRDefault="00B33542" w:rsidP="009B7AF5">
            <w:pPr>
              <w:pStyle w:val="Tabletext"/>
            </w:pPr>
            <w:r w:rsidRPr="00F45EDF">
              <w:t>65</w:t>
            </w:r>
          </w:p>
        </w:tc>
        <w:tc>
          <w:tcPr>
            <w:tcW w:w="1559" w:type="dxa"/>
            <w:tcBorders>
              <w:bottom w:val="single" w:sz="12" w:space="0" w:color="auto"/>
            </w:tcBorders>
            <w:shd w:val="clear" w:color="auto" w:fill="auto"/>
          </w:tcPr>
          <w:p w:rsidR="00B33542" w:rsidRPr="00F45EDF" w:rsidRDefault="00B33542" w:rsidP="009B7AF5">
            <w:pPr>
              <w:pStyle w:val="Tabletext"/>
            </w:pPr>
            <w:r w:rsidRPr="00F45EDF">
              <w:t>18.82</w:t>
            </w:r>
          </w:p>
        </w:tc>
      </w:tr>
    </w:tbl>
    <w:p w:rsidR="00B33542" w:rsidRPr="00F45EDF" w:rsidRDefault="00B33542" w:rsidP="00674A0D">
      <w:pPr>
        <w:pStyle w:val="ActHead5"/>
        <w:pageBreakBefore/>
      </w:pPr>
      <w:bookmarkStart w:id="291" w:name="_Toc531703845"/>
      <w:r w:rsidRPr="00F45EDF">
        <w:lastRenderedPageBreak/>
        <w:t>Table III</w:t>
      </w:r>
      <w:bookmarkEnd w:id="291"/>
    </w:p>
    <w:p w:rsidR="00B33542" w:rsidRPr="00F45EDF" w:rsidRDefault="00B33542" w:rsidP="00B33542">
      <w:pPr>
        <w:spacing w:before="120"/>
      </w:pPr>
      <w:r w:rsidRPr="00F45EDF">
        <w:t xml:space="preserve">Rates of contribution to be paid fortnightly by male contributors for units of pension where the obligation to contribute for those units existed on or before </w:t>
      </w:r>
      <w:smartTag w:uri="urn:schemas-microsoft-com:office:smarttags" w:element="date">
        <w:smartTagPr>
          <w:attr w:name="Year" w:val="1942"/>
          <w:attr w:name="Day" w:val="2"/>
          <w:attr w:name="Month" w:val="11"/>
        </w:smartTagPr>
        <w:r w:rsidRPr="00F45EDF">
          <w:t>2nd November, 1942</w:t>
        </w:r>
      </w:smartTag>
      <w:r w:rsidRPr="00F45EDF">
        <w:t>, based on a retiring age of 60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68"/>
        <w:gridCol w:w="2409"/>
        <w:gridCol w:w="2977"/>
      </w:tblGrid>
      <w:tr w:rsidR="00B33542" w:rsidRPr="00F45EDF" w:rsidTr="009B7AF5">
        <w:trPr>
          <w:tblHeader/>
        </w:trPr>
        <w:tc>
          <w:tcPr>
            <w:tcW w:w="1668"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40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97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1668"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r>
            <w:r w:rsidRPr="00F45EDF">
              <w:rPr>
                <w:sz w:val="16"/>
                <w:szCs w:val="16"/>
              </w:rPr>
              <w:br/>
              <w:t>Age next Birthday</w:t>
            </w:r>
          </w:p>
        </w:tc>
        <w:tc>
          <w:tcPr>
            <w:tcW w:w="2409"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t>Contribution for</w:t>
            </w:r>
            <w:r w:rsidRPr="00F45EDF">
              <w:rPr>
                <w:sz w:val="16"/>
                <w:szCs w:val="16"/>
              </w:rPr>
              <w:br/>
              <w:t>First Two Units</w:t>
            </w:r>
          </w:p>
        </w:tc>
        <w:tc>
          <w:tcPr>
            <w:tcW w:w="2977"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 each Additional Two Units where Contributor is already a Contributor for Two or more Units</w:t>
            </w:r>
          </w:p>
        </w:tc>
      </w:tr>
      <w:tr w:rsidR="00B33542" w:rsidRPr="00F45EDF" w:rsidTr="009B7AF5">
        <w:trPr>
          <w:tblHeader/>
        </w:trPr>
        <w:tc>
          <w:tcPr>
            <w:tcW w:w="1668" w:type="dxa"/>
            <w:tcBorders>
              <w:top w:val="single" w:sz="6" w:space="0" w:color="auto"/>
              <w:bottom w:val="single" w:sz="12" w:space="0" w:color="auto"/>
            </w:tcBorders>
            <w:shd w:val="clear" w:color="auto" w:fill="auto"/>
          </w:tcPr>
          <w:p w:rsidR="00B33542" w:rsidRPr="00F45EDF" w:rsidRDefault="00B33542" w:rsidP="00E12150">
            <w:pPr>
              <w:pStyle w:val="TableHeading"/>
            </w:pPr>
          </w:p>
        </w:tc>
        <w:tc>
          <w:tcPr>
            <w:tcW w:w="2409" w:type="dxa"/>
            <w:tcBorders>
              <w:top w:val="single" w:sz="6" w:space="0" w:color="auto"/>
              <w:bottom w:val="single" w:sz="12" w:space="0" w:color="auto"/>
            </w:tcBorders>
            <w:shd w:val="clear" w:color="auto" w:fill="auto"/>
          </w:tcPr>
          <w:p w:rsidR="00B33542" w:rsidRPr="00F45EDF" w:rsidRDefault="00B33542" w:rsidP="00E12150">
            <w:pPr>
              <w:pStyle w:val="TableHeading"/>
            </w:pPr>
            <w:r w:rsidRPr="00F45EDF">
              <w:t>$</w:t>
            </w:r>
          </w:p>
        </w:tc>
        <w:tc>
          <w:tcPr>
            <w:tcW w:w="2977" w:type="dxa"/>
            <w:tcBorders>
              <w:top w:val="single" w:sz="6" w:space="0" w:color="auto"/>
              <w:bottom w:val="single" w:sz="12" w:space="0" w:color="auto"/>
            </w:tcBorders>
            <w:shd w:val="clear" w:color="auto" w:fill="auto"/>
          </w:tcPr>
          <w:p w:rsidR="00B33542" w:rsidRPr="00F45EDF" w:rsidRDefault="00B33542" w:rsidP="00E12150">
            <w:pPr>
              <w:pStyle w:val="TableHeading"/>
            </w:pPr>
            <w:r w:rsidRPr="00F45EDF">
              <w:t>$</w:t>
            </w:r>
          </w:p>
        </w:tc>
      </w:tr>
      <w:tr w:rsidR="00B33542" w:rsidRPr="00F45EDF" w:rsidTr="009B7AF5">
        <w:tc>
          <w:tcPr>
            <w:tcW w:w="1668" w:type="dxa"/>
            <w:tcBorders>
              <w:top w:val="single" w:sz="12" w:space="0" w:color="auto"/>
            </w:tcBorders>
            <w:shd w:val="clear" w:color="auto" w:fill="auto"/>
          </w:tcPr>
          <w:p w:rsidR="00B33542" w:rsidRPr="00F45EDF" w:rsidRDefault="00B33542" w:rsidP="009B7AF5">
            <w:pPr>
              <w:pStyle w:val="Tabletext"/>
            </w:pPr>
            <w:r w:rsidRPr="00F45EDF">
              <w:t>15</w:t>
            </w:r>
          </w:p>
        </w:tc>
        <w:tc>
          <w:tcPr>
            <w:tcW w:w="2409" w:type="dxa"/>
            <w:tcBorders>
              <w:top w:val="single" w:sz="12" w:space="0" w:color="auto"/>
            </w:tcBorders>
            <w:shd w:val="clear" w:color="auto" w:fill="auto"/>
          </w:tcPr>
          <w:p w:rsidR="00B33542" w:rsidRPr="00F45EDF" w:rsidRDefault="00B33542" w:rsidP="009B7AF5">
            <w:pPr>
              <w:pStyle w:val="Tabletext"/>
            </w:pPr>
            <w:r w:rsidRPr="00F45EDF">
              <w:t>0.26</w:t>
            </w:r>
          </w:p>
        </w:tc>
        <w:tc>
          <w:tcPr>
            <w:tcW w:w="2977" w:type="dxa"/>
            <w:tcBorders>
              <w:top w:val="single" w:sz="12" w:space="0" w:color="auto"/>
            </w:tcBorders>
            <w:shd w:val="clear" w:color="auto" w:fill="auto"/>
          </w:tcPr>
          <w:p w:rsidR="00B33542" w:rsidRPr="00F45EDF" w:rsidRDefault="00B33542" w:rsidP="009B7AF5">
            <w:pPr>
              <w:pStyle w:val="Tabletext"/>
            </w:pPr>
            <w:r w:rsidRPr="00F45EDF">
              <w:t>0.24</w:t>
            </w:r>
          </w:p>
        </w:tc>
      </w:tr>
      <w:tr w:rsidR="00B33542" w:rsidRPr="00F45EDF" w:rsidTr="009B7AF5">
        <w:tc>
          <w:tcPr>
            <w:tcW w:w="1668" w:type="dxa"/>
            <w:shd w:val="clear" w:color="auto" w:fill="auto"/>
          </w:tcPr>
          <w:p w:rsidR="00B33542" w:rsidRPr="00F45EDF" w:rsidRDefault="00B33542" w:rsidP="009B7AF5">
            <w:pPr>
              <w:pStyle w:val="Tabletext"/>
            </w:pPr>
            <w:r w:rsidRPr="00F45EDF">
              <w:t>16</w:t>
            </w:r>
          </w:p>
        </w:tc>
        <w:tc>
          <w:tcPr>
            <w:tcW w:w="2409" w:type="dxa"/>
            <w:shd w:val="clear" w:color="auto" w:fill="auto"/>
          </w:tcPr>
          <w:p w:rsidR="00B33542" w:rsidRPr="00F45EDF" w:rsidRDefault="00B33542" w:rsidP="009B7AF5">
            <w:pPr>
              <w:pStyle w:val="Tabletext"/>
            </w:pPr>
            <w:r w:rsidRPr="00F45EDF">
              <w:t>0.26</w:t>
            </w:r>
          </w:p>
        </w:tc>
        <w:tc>
          <w:tcPr>
            <w:tcW w:w="2977" w:type="dxa"/>
            <w:shd w:val="clear" w:color="auto" w:fill="auto"/>
          </w:tcPr>
          <w:p w:rsidR="00B33542" w:rsidRPr="00F45EDF" w:rsidRDefault="00B33542" w:rsidP="009B7AF5">
            <w:pPr>
              <w:pStyle w:val="Tabletext"/>
            </w:pPr>
            <w:r w:rsidRPr="00F45EDF">
              <w:t>0.24</w:t>
            </w:r>
          </w:p>
        </w:tc>
      </w:tr>
      <w:tr w:rsidR="00B33542" w:rsidRPr="00F45EDF" w:rsidTr="009B7AF5">
        <w:tc>
          <w:tcPr>
            <w:tcW w:w="1668" w:type="dxa"/>
            <w:shd w:val="clear" w:color="auto" w:fill="auto"/>
          </w:tcPr>
          <w:p w:rsidR="00B33542" w:rsidRPr="00F45EDF" w:rsidRDefault="00B33542" w:rsidP="009B7AF5">
            <w:pPr>
              <w:pStyle w:val="Tabletext"/>
            </w:pPr>
            <w:r w:rsidRPr="00F45EDF">
              <w:t>17</w:t>
            </w:r>
          </w:p>
        </w:tc>
        <w:tc>
          <w:tcPr>
            <w:tcW w:w="2409" w:type="dxa"/>
            <w:shd w:val="clear" w:color="auto" w:fill="auto"/>
          </w:tcPr>
          <w:p w:rsidR="00B33542" w:rsidRPr="00F45EDF" w:rsidRDefault="00B33542" w:rsidP="009B7AF5">
            <w:pPr>
              <w:pStyle w:val="Tabletext"/>
            </w:pPr>
            <w:r w:rsidRPr="00F45EDF">
              <w:t>0.28</w:t>
            </w:r>
          </w:p>
        </w:tc>
        <w:tc>
          <w:tcPr>
            <w:tcW w:w="2977" w:type="dxa"/>
            <w:shd w:val="clear" w:color="auto" w:fill="auto"/>
          </w:tcPr>
          <w:p w:rsidR="00B33542" w:rsidRPr="00F45EDF" w:rsidRDefault="00B33542" w:rsidP="009B7AF5">
            <w:pPr>
              <w:pStyle w:val="Tabletext"/>
            </w:pPr>
            <w:r w:rsidRPr="00F45EDF">
              <w:t>0.26</w:t>
            </w:r>
          </w:p>
        </w:tc>
      </w:tr>
      <w:tr w:rsidR="00B33542" w:rsidRPr="00F45EDF" w:rsidTr="009B7AF5">
        <w:tc>
          <w:tcPr>
            <w:tcW w:w="1668" w:type="dxa"/>
            <w:shd w:val="clear" w:color="auto" w:fill="auto"/>
          </w:tcPr>
          <w:p w:rsidR="00B33542" w:rsidRPr="00F45EDF" w:rsidRDefault="00B33542" w:rsidP="009B7AF5">
            <w:pPr>
              <w:pStyle w:val="Tabletext"/>
            </w:pPr>
            <w:r w:rsidRPr="00F45EDF">
              <w:t>18</w:t>
            </w:r>
          </w:p>
        </w:tc>
        <w:tc>
          <w:tcPr>
            <w:tcW w:w="2409" w:type="dxa"/>
            <w:shd w:val="clear" w:color="auto" w:fill="auto"/>
          </w:tcPr>
          <w:p w:rsidR="00B33542" w:rsidRPr="00F45EDF" w:rsidRDefault="00B33542" w:rsidP="009B7AF5">
            <w:pPr>
              <w:pStyle w:val="Tabletext"/>
            </w:pPr>
            <w:r w:rsidRPr="00F45EDF">
              <w:t>0.30</w:t>
            </w:r>
          </w:p>
        </w:tc>
        <w:tc>
          <w:tcPr>
            <w:tcW w:w="2977" w:type="dxa"/>
            <w:shd w:val="clear" w:color="auto" w:fill="auto"/>
          </w:tcPr>
          <w:p w:rsidR="00B33542" w:rsidRPr="00F45EDF" w:rsidRDefault="00B33542" w:rsidP="009B7AF5">
            <w:pPr>
              <w:pStyle w:val="Tabletext"/>
            </w:pPr>
            <w:r w:rsidRPr="00F45EDF">
              <w:t>0.26</w:t>
            </w:r>
          </w:p>
        </w:tc>
      </w:tr>
      <w:tr w:rsidR="00B33542" w:rsidRPr="00F45EDF" w:rsidTr="009B7AF5">
        <w:tc>
          <w:tcPr>
            <w:tcW w:w="1668" w:type="dxa"/>
            <w:shd w:val="clear" w:color="auto" w:fill="auto"/>
          </w:tcPr>
          <w:p w:rsidR="00B33542" w:rsidRPr="00F45EDF" w:rsidRDefault="00B33542" w:rsidP="009B7AF5">
            <w:pPr>
              <w:pStyle w:val="Tabletext"/>
            </w:pPr>
            <w:r w:rsidRPr="00F45EDF">
              <w:t>19</w:t>
            </w:r>
          </w:p>
        </w:tc>
        <w:tc>
          <w:tcPr>
            <w:tcW w:w="2409" w:type="dxa"/>
            <w:shd w:val="clear" w:color="auto" w:fill="auto"/>
          </w:tcPr>
          <w:p w:rsidR="00B33542" w:rsidRPr="00F45EDF" w:rsidRDefault="00B33542" w:rsidP="009B7AF5">
            <w:pPr>
              <w:pStyle w:val="Tabletext"/>
            </w:pPr>
            <w:r w:rsidRPr="00F45EDF">
              <w:t>0.32</w:t>
            </w:r>
          </w:p>
        </w:tc>
        <w:tc>
          <w:tcPr>
            <w:tcW w:w="2977" w:type="dxa"/>
            <w:shd w:val="clear" w:color="auto" w:fill="auto"/>
          </w:tcPr>
          <w:p w:rsidR="00B33542" w:rsidRPr="00F45EDF" w:rsidRDefault="00B33542" w:rsidP="009B7AF5">
            <w:pPr>
              <w:pStyle w:val="Tabletext"/>
            </w:pPr>
            <w:r w:rsidRPr="00F45EDF">
              <w:t>0.28</w:t>
            </w:r>
          </w:p>
        </w:tc>
      </w:tr>
      <w:tr w:rsidR="00B33542" w:rsidRPr="00F45EDF" w:rsidTr="009B7AF5">
        <w:tc>
          <w:tcPr>
            <w:tcW w:w="1668" w:type="dxa"/>
            <w:shd w:val="clear" w:color="auto" w:fill="auto"/>
          </w:tcPr>
          <w:p w:rsidR="00B33542" w:rsidRPr="00F45EDF" w:rsidRDefault="00B33542" w:rsidP="009B7AF5">
            <w:pPr>
              <w:pStyle w:val="Tabletext"/>
            </w:pPr>
            <w:r w:rsidRPr="00F45EDF">
              <w:t>20</w:t>
            </w:r>
          </w:p>
        </w:tc>
        <w:tc>
          <w:tcPr>
            <w:tcW w:w="2409" w:type="dxa"/>
            <w:shd w:val="clear" w:color="auto" w:fill="auto"/>
          </w:tcPr>
          <w:p w:rsidR="00B33542" w:rsidRPr="00F45EDF" w:rsidRDefault="00B33542" w:rsidP="009B7AF5">
            <w:pPr>
              <w:pStyle w:val="Tabletext"/>
            </w:pPr>
            <w:r w:rsidRPr="00F45EDF">
              <w:t>0.32</w:t>
            </w:r>
          </w:p>
        </w:tc>
        <w:tc>
          <w:tcPr>
            <w:tcW w:w="2977" w:type="dxa"/>
            <w:shd w:val="clear" w:color="auto" w:fill="auto"/>
          </w:tcPr>
          <w:p w:rsidR="00B33542" w:rsidRPr="00F45EDF" w:rsidRDefault="00B33542" w:rsidP="009B7AF5">
            <w:pPr>
              <w:pStyle w:val="Tabletext"/>
            </w:pPr>
            <w:r w:rsidRPr="00F45EDF">
              <w:t>0.30</w:t>
            </w:r>
          </w:p>
        </w:tc>
      </w:tr>
      <w:tr w:rsidR="00B33542" w:rsidRPr="00F45EDF" w:rsidTr="009B7AF5">
        <w:tc>
          <w:tcPr>
            <w:tcW w:w="1668" w:type="dxa"/>
            <w:shd w:val="clear" w:color="auto" w:fill="auto"/>
          </w:tcPr>
          <w:p w:rsidR="00B33542" w:rsidRPr="00F45EDF" w:rsidRDefault="00B33542" w:rsidP="009B7AF5">
            <w:pPr>
              <w:pStyle w:val="Tabletext"/>
            </w:pPr>
            <w:r w:rsidRPr="00F45EDF">
              <w:t>21</w:t>
            </w:r>
          </w:p>
        </w:tc>
        <w:tc>
          <w:tcPr>
            <w:tcW w:w="2409" w:type="dxa"/>
            <w:shd w:val="clear" w:color="auto" w:fill="auto"/>
          </w:tcPr>
          <w:p w:rsidR="00B33542" w:rsidRPr="00F45EDF" w:rsidRDefault="00B33542" w:rsidP="009B7AF5">
            <w:pPr>
              <w:pStyle w:val="Tabletext"/>
            </w:pPr>
            <w:r w:rsidRPr="00F45EDF">
              <w:t>0.34</w:t>
            </w:r>
          </w:p>
        </w:tc>
        <w:tc>
          <w:tcPr>
            <w:tcW w:w="2977" w:type="dxa"/>
            <w:shd w:val="clear" w:color="auto" w:fill="auto"/>
          </w:tcPr>
          <w:p w:rsidR="00B33542" w:rsidRPr="00F45EDF" w:rsidRDefault="00B33542" w:rsidP="009B7AF5">
            <w:pPr>
              <w:pStyle w:val="Tabletext"/>
            </w:pPr>
            <w:r w:rsidRPr="00F45EDF">
              <w:t>0.32</w:t>
            </w:r>
          </w:p>
        </w:tc>
      </w:tr>
      <w:tr w:rsidR="00B33542" w:rsidRPr="00F45EDF" w:rsidTr="009B7AF5">
        <w:tc>
          <w:tcPr>
            <w:tcW w:w="1668" w:type="dxa"/>
            <w:shd w:val="clear" w:color="auto" w:fill="auto"/>
          </w:tcPr>
          <w:p w:rsidR="00B33542" w:rsidRPr="00F45EDF" w:rsidRDefault="00B33542" w:rsidP="009B7AF5">
            <w:pPr>
              <w:pStyle w:val="Tabletext"/>
            </w:pPr>
            <w:r w:rsidRPr="00F45EDF">
              <w:t>22</w:t>
            </w:r>
          </w:p>
        </w:tc>
        <w:tc>
          <w:tcPr>
            <w:tcW w:w="2409" w:type="dxa"/>
            <w:shd w:val="clear" w:color="auto" w:fill="auto"/>
          </w:tcPr>
          <w:p w:rsidR="00B33542" w:rsidRPr="00F45EDF" w:rsidRDefault="00B33542" w:rsidP="009B7AF5">
            <w:pPr>
              <w:pStyle w:val="Tabletext"/>
            </w:pPr>
            <w:r w:rsidRPr="00F45EDF">
              <w:t>0.36</w:t>
            </w:r>
          </w:p>
        </w:tc>
        <w:tc>
          <w:tcPr>
            <w:tcW w:w="2977" w:type="dxa"/>
            <w:shd w:val="clear" w:color="auto" w:fill="auto"/>
          </w:tcPr>
          <w:p w:rsidR="00B33542" w:rsidRPr="00F45EDF" w:rsidRDefault="00B33542" w:rsidP="009B7AF5">
            <w:pPr>
              <w:pStyle w:val="Tabletext"/>
            </w:pPr>
            <w:r w:rsidRPr="00F45EDF">
              <w:t>0.32</w:t>
            </w:r>
          </w:p>
        </w:tc>
      </w:tr>
      <w:tr w:rsidR="00B33542" w:rsidRPr="00F45EDF" w:rsidTr="009B7AF5">
        <w:tc>
          <w:tcPr>
            <w:tcW w:w="1668" w:type="dxa"/>
            <w:shd w:val="clear" w:color="auto" w:fill="auto"/>
          </w:tcPr>
          <w:p w:rsidR="00B33542" w:rsidRPr="00F45EDF" w:rsidRDefault="00B33542" w:rsidP="009B7AF5">
            <w:pPr>
              <w:pStyle w:val="Tabletext"/>
            </w:pPr>
            <w:r w:rsidRPr="00F45EDF">
              <w:t>23</w:t>
            </w:r>
          </w:p>
        </w:tc>
        <w:tc>
          <w:tcPr>
            <w:tcW w:w="2409" w:type="dxa"/>
            <w:shd w:val="clear" w:color="auto" w:fill="auto"/>
          </w:tcPr>
          <w:p w:rsidR="00B33542" w:rsidRPr="00F45EDF" w:rsidRDefault="00B33542" w:rsidP="009B7AF5">
            <w:pPr>
              <w:pStyle w:val="Tabletext"/>
            </w:pPr>
            <w:r w:rsidRPr="00F45EDF">
              <w:t>0.38</w:t>
            </w:r>
          </w:p>
        </w:tc>
        <w:tc>
          <w:tcPr>
            <w:tcW w:w="2977" w:type="dxa"/>
            <w:shd w:val="clear" w:color="auto" w:fill="auto"/>
          </w:tcPr>
          <w:p w:rsidR="00B33542" w:rsidRPr="00F45EDF" w:rsidRDefault="00B33542" w:rsidP="009B7AF5">
            <w:pPr>
              <w:pStyle w:val="Tabletext"/>
            </w:pPr>
            <w:r w:rsidRPr="00F45EDF">
              <w:t>0.34</w:t>
            </w:r>
          </w:p>
        </w:tc>
      </w:tr>
      <w:tr w:rsidR="00B33542" w:rsidRPr="00F45EDF" w:rsidTr="009B7AF5">
        <w:tc>
          <w:tcPr>
            <w:tcW w:w="1668" w:type="dxa"/>
            <w:shd w:val="clear" w:color="auto" w:fill="auto"/>
          </w:tcPr>
          <w:p w:rsidR="00B33542" w:rsidRPr="00F45EDF" w:rsidRDefault="00B33542" w:rsidP="009B7AF5">
            <w:pPr>
              <w:pStyle w:val="Tabletext"/>
            </w:pPr>
            <w:r w:rsidRPr="00F45EDF">
              <w:t>24</w:t>
            </w:r>
          </w:p>
        </w:tc>
        <w:tc>
          <w:tcPr>
            <w:tcW w:w="2409" w:type="dxa"/>
            <w:shd w:val="clear" w:color="auto" w:fill="auto"/>
          </w:tcPr>
          <w:p w:rsidR="00B33542" w:rsidRPr="00F45EDF" w:rsidRDefault="00B33542" w:rsidP="009B7AF5">
            <w:pPr>
              <w:pStyle w:val="Tabletext"/>
            </w:pPr>
            <w:r w:rsidRPr="00F45EDF">
              <w:t>0.40</w:t>
            </w:r>
          </w:p>
        </w:tc>
        <w:tc>
          <w:tcPr>
            <w:tcW w:w="2977" w:type="dxa"/>
            <w:shd w:val="clear" w:color="auto" w:fill="auto"/>
          </w:tcPr>
          <w:p w:rsidR="00B33542" w:rsidRPr="00F45EDF" w:rsidRDefault="00B33542" w:rsidP="009B7AF5">
            <w:pPr>
              <w:pStyle w:val="Tabletext"/>
            </w:pPr>
            <w:r w:rsidRPr="00F45EDF">
              <w:t>0.36</w:t>
            </w:r>
          </w:p>
        </w:tc>
      </w:tr>
      <w:tr w:rsidR="00B33542" w:rsidRPr="00F45EDF" w:rsidTr="009B7AF5">
        <w:tc>
          <w:tcPr>
            <w:tcW w:w="1668" w:type="dxa"/>
            <w:shd w:val="clear" w:color="auto" w:fill="auto"/>
          </w:tcPr>
          <w:p w:rsidR="00B33542" w:rsidRPr="00F45EDF" w:rsidRDefault="00B33542" w:rsidP="009B7AF5">
            <w:pPr>
              <w:pStyle w:val="Tabletext"/>
            </w:pPr>
            <w:r w:rsidRPr="00F45EDF">
              <w:t>25</w:t>
            </w:r>
          </w:p>
        </w:tc>
        <w:tc>
          <w:tcPr>
            <w:tcW w:w="2409" w:type="dxa"/>
            <w:shd w:val="clear" w:color="auto" w:fill="auto"/>
          </w:tcPr>
          <w:p w:rsidR="00B33542" w:rsidRPr="00F45EDF" w:rsidRDefault="00B33542" w:rsidP="009B7AF5">
            <w:pPr>
              <w:pStyle w:val="Tabletext"/>
            </w:pPr>
            <w:r w:rsidRPr="00F45EDF">
              <w:t>0.42</w:t>
            </w:r>
          </w:p>
        </w:tc>
        <w:tc>
          <w:tcPr>
            <w:tcW w:w="2977" w:type="dxa"/>
            <w:shd w:val="clear" w:color="auto" w:fill="auto"/>
          </w:tcPr>
          <w:p w:rsidR="00B33542" w:rsidRPr="00F45EDF" w:rsidRDefault="00B33542" w:rsidP="009B7AF5">
            <w:pPr>
              <w:pStyle w:val="Tabletext"/>
            </w:pPr>
            <w:r w:rsidRPr="00F45EDF">
              <w:t>0.38</w:t>
            </w:r>
          </w:p>
        </w:tc>
      </w:tr>
      <w:tr w:rsidR="00B33542" w:rsidRPr="00F45EDF" w:rsidTr="009B7AF5">
        <w:tc>
          <w:tcPr>
            <w:tcW w:w="1668" w:type="dxa"/>
            <w:shd w:val="clear" w:color="auto" w:fill="auto"/>
          </w:tcPr>
          <w:p w:rsidR="00B33542" w:rsidRPr="00F45EDF" w:rsidRDefault="00B33542" w:rsidP="009B7AF5">
            <w:pPr>
              <w:pStyle w:val="Tabletext"/>
            </w:pPr>
            <w:r w:rsidRPr="00F45EDF">
              <w:t>26</w:t>
            </w:r>
          </w:p>
        </w:tc>
        <w:tc>
          <w:tcPr>
            <w:tcW w:w="2409" w:type="dxa"/>
            <w:shd w:val="clear" w:color="auto" w:fill="auto"/>
          </w:tcPr>
          <w:p w:rsidR="00B33542" w:rsidRPr="00F45EDF" w:rsidRDefault="00B33542" w:rsidP="009B7AF5">
            <w:pPr>
              <w:pStyle w:val="Tabletext"/>
            </w:pPr>
            <w:r w:rsidRPr="00F45EDF">
              <w:t>0.46</w:t>
            </w:r>
          </w:p>
        </w:tc>
        <w:tc>
          <w:tcPr>
            <w:tcW w:w="2977" w:type="dxa"/>
            <w:shd w:val="clear" w:color="auto" w:fill="auto"/>
          </w:tcPr>
          <w:p w:rsidR="00B33542" w:rsidRPr="00F45EDF" w:rsidRDefault="00B33542" w:rsidP="009B7AF5">
            <w:pPr>
              <w:pStyle w:val="Tabletext"/>
            </w:pPr>
            <w:r w:rsidRPr="00F45EDF">
              <w:t>0.40</w:t>
            </w:r>
          </w:p>
        </w:tc>
      </w:tr>
      <w:tr w:rsidR="00B33542" w:rsidRPr="00F45EDF" w:rsidTr="009B7AF5">
        <w:tc>
          <w:tcPr>
            <w:tcW w:w="1668" w:type="dxa"/>
            <w:shd w:val="clear" w:color="auto" w:fill="auto"/>
          </w:tcPr>
          <w:p w:rsidR="00B33542" w:rsidRPr="00F45EDF" w:rsidRDefault="00B33542" w:rsidP="009B7AF5">
            <w:pPr>
              <w:pStyle w:val="Tabletext"/>
            </w:pPr>
            <w:r w:rsidRPr="00F45EDF">
              <w:t>27</w:t>
            </w:r>
          </w:p>
        </w:tc>
        <w:tc>
          <w:tcPr>
            <w:tcW w:w="2409" w:type="dxa"/>
            <w:shd w:val="clear" w:color="auto" w:fill="auto"/>
          </w:tcPr>
          <w:p w:rsidR="00B33542" w:rsidRPr="00F45EDF" w:rsidRDefault="00B33542" w:rsidP="009B7AF5">
            <w:pPr>
              <w:pStyle w:val="Tabletext"/>
            </w:pPr>
            <w:r w:rsidRPr="00F45EDF">
              <w:t>0.48</w:t>
            </w:r>
          </w:p>
        </w:tc>
        <w:tc>
          <w:tcPr>
            <w:tcW w:w="2977" w:type="dxa"/>
            <w:shd w:val="clear" w:color="auto" w:fill="auto"/>
          </w:tcPr>
          <w:p w:rsidR="00B33542" w:rsidRPr="00F45EDF" w:rsidRDefault="00B33542" w:rsidP="009B7AF5">
            <w:pPr>
              <w:pStyle w:val="Tabletext"/>
            </w:pPr>
            <w:r w:rsidRPr="00F45EDF">
              <w:t>0.42</w:t>
            </w:r>
          </w:p>
        </w:tc>
      </w:tr>
      <w:tr w:rsidR="00B33542" w:rsidRPr="00F45EDF" w:rsidTr="009B7AF5">
        <w:tc>
          <w:tcPr>
            <w:tcW w:w="1668" w:type="dxa"/>
            <w:shd w:val="clear" w:color="auto" w:fill="auto"/>
          </w:tcPr>
          <w:p w:rsidR="00B33542" w:rsidRPr="00F45EDF" w:rsidRDefault="00B33542" w:rsidP="009B7AF5">
            <w:pPr>
              <w:pStyle w:val="Tabletext"/>
            </w:pPr>
            <w:r w:rsidRPr="00F45EDF">
              <w:t>28</w:t>
            </w:r>
          </w:p>
        </w:tc>
        <w:tc>
          <w:tcPr>
            <w:tcW w:w="2409" w:type="dxa"/>
            <w:shd w:val="clear" w:color="auto" w:fill="auto"/>
          </w:tcPr>
          <w:p w:rsidR="00B33542" w:rsidRPr="00F45EDF" w:rsidRDefault="00B33542" w:rsidP="009B7AF5">
            <w:pPr>
              <w:pStyle w:val="Tabletext"/>
            </w:pPr>
            <w:r w:rsidRPr="00F45EDF">
              <w:t>0.50</w:t>
            </w:r>
          </w:p>
        </w:tc>
        <w:tc>
          <w:tcPr>
            <w:tcW w:w="2977" w:type="dxa"/>
            <w:shd w:val="clear" w:color="auto" w:fill="auto"/>
          </w:tcPr>
          <w:p w:rsidR="00B33542" w:rsidRPr="00F45EDF" w:rsidRDefault="00B33542" w:rsidP="009B7AF5">
            <w:pPr>
              <w:pStyle w:val="Tabletext"/>
            </w:pPr>
            <w:r w:rsidRPr="00F45EDF">
              <w:t>0.44</w:t>
            </w:r>
          </w:p>
        </w:tc>
      </w:tr>
      <w:tr w:rsidR="00B33542" w:rsidRPr="00F45EDF" w:rsidTr="009B7AF5">
        <w:tc>
          <w:tcPr>
            <w:tcW w:w="1668" w:type="dxa"/>
            <w:shd w:val="clear" w:color="auto" w:fill="auto"/>
          </w:tcPr>
          <w:p w:rsidR="00B33542" w:rsidRPr="00F45EDF" w:rsidRDefault="00B33542" w:rsidP="009B7AF5">
            <w:pPr>
              <w:pStyle w:val="Tabletext"/>
            </w:pPr>
            <w:r w:rsidRPr="00F45EDF">
              <w:t>29</w:t>
            </w:r>
          </w:p>
        </w:tc>
        <w:tc>
          <w:tcPr>
            <w:tcW w:w="2409" w:type="dxa"/>
            <w:shd w:val="clear" w:color="auto" w:fill="auto"/>
          </w:tcPr>
          <w:p w:rsidR="00B33542" w:rsidRPr="00F45EDF" w:rsidRDefault="00B33542" w:rsidP="009B7AF5">
            <w:pPr>
              <w:pStyle w:val="Tabletext"/>
            </w:pPr>
            <w:r w:rsidRPr="00F45EDF">
              <w:t>0.52</w:t>
            </w:r>
          </w:p>
        </w:tc>
        <w:tc>
          <w:tcPr>
            <w:tcW w:w="2977" w:type="dxa"/>
            <w:shd w:val="clear" w:color="auto" w:fill="auto"/>
          </w:tcPr>
          <w:p w:rsidR="00B33542" w:rsidRPr="00F45EDF" w:rsidRDefault="00B33542" w:rsidP="009B7AF5">
            <w:pPr>
              <w:pStyle w:val="Tabletext"/>
            </w:pPr>
            <w:r w:rsidRPr="00F45EDF">
              <w:t>0.48</w:t>
            </w:r>
          </w:p>
        </w:tc>
      </w:tr>
      <w:tr w:rsidR="00B33542" w:rsidRPr="00F45EDF" w:rsidTr="009B7AF5">
        <w:tc>
          <w:tcPr>
            <w:tcW w:w="1668" w:type="dxa"/>
            <w:shd w:val="clear" w:color="auto" w:fill="auto"/>
          </w:tcPr>
          <w:p w:rsidR="00B33542" w:rsidRPr="00F45EDF" w:rsidRDefault="00B33542" w:rsidP="009B7AF5">
            <w:pPr>
              <w:pStyle w:val="Tabletext"/>
            </w:pPr>
            <w:r w:rsidRPr="00F45EDF">
              <w:t>30</w:t>
            </w:r>
          </w:p>
        </w:tc>
        <w:tc>
          <w:tcPr>
            <w:tcW w:w="2409" w:type="dxa"/>
            <w:shd w:val="clear" w:color="auto" w:fill="auto"/>
          </w:tcPr>
          <w:p w:rsidR="00B33542" w:rsidRPr="00F45EDF" w:rsidRDefault="00B33542" w:rsidP="009B7AF5">
            <w:pPr>
              <w:pStyle w:val="Tabletext"/>
            </w:pPr>
            <w:r w:rsidRPr="00F45EDF">
              <w:t>0.54</w:t>
            </w:r>
          </w:p>
        </w:tc>
        <w:tc>
          <w:tcPr>
            <w:tcW w:w="2977" w:type="dxa"/>
            <w:shd w:val="clear" w:color="auto" w:fill="auto"/>
          </w:tcPr>
          <w:p w:rsidR="00B33542" w:rsidRPr="00F45EDF" w:rsidRDefault="00B33542" w:rsidP="009B7AF5">
            <w:pPr>
              <w:pStyle w:val="Tabletext"/>
            </w:pPr>
            <w:r w:rsidRPr="00F45EDF">
              <w:t>0.50</w:t>
            </w:r>
          </w:p>
        </w:tc>
      </w:tr>
      <w:tr w:rsidR="00B33542" w:rsidRPr="00F45EDF" w:rsidTr="009B7AF5">
        <w:tc>
          <w:tcPr>
            <w:tcW w:w="1668" w:type="dxa"/>
            <w:shd w:val="clear" w:color="auto" w:fill="auto"/>
          </w:tcPr>
          <w:p w:rsidR="00B33542" w:rsidRPr="00F45EDF" w:rsidRDefault="00B33542" w:rsidP="009B7AF5">
            <w:pPr>
              <w:pStyle w:val="Tabletext"/>
            </w:pPr>
            <w:r w:rsidRPr="00F45EDF">
              <w:t>31</w:t>
            </w:r>
          </w:p>
        </w:tc>
        <w:tc>
          <w:tcPr>
            <w:tcW w:w="2409" w:type="dxa"/>
            <w:shd w:val="clear" w:color="auto" w:fill="auto"/>
          </w:tcPr>
          <w:p w:rsidR="00B33542" w:rsidRPr="00F45EDF" w:rsidRDefault="00B33542" w:rsidP="009B7AF5">
            <w:pPr>
              <w:pStyle w:val="Tabletext"/>
            </w:pPr>
            <w:r w:rsidRPr="00F45EDF">
              <w:t>0.58</w:t>
            </w:r>
          </w:p>
        </w:tc>
        <w:tc>
          <w:tcPr>
            <w:tcW w:w="2977" w:type="dxa"/>
            <w:shd w:val="clear" w:color="auto" w:fill="auto"/>
          </w:tcPr>
          <w:p w:rsidR="00B33542" w:rsidRPr="00F45EDF" w:rsidRDefault="00B33542" w:rsidP="009B7AF5">
            <w:pPr>
              <w:pStyle w:val="Tabletext"/>
            </w:pPr>
            <w:r w:rsidRPr="00F45EDF">
              <w:t>0.52</w:t>
            </w:r>
          </w:p>
        </w:tc>
      </w:tr>
      <w:tr w:rsidR="00B33542" w:rsidRPr="00F45EDF" w:rsidTr="009B7AF5">
        <w:tc>
          <w:tcPr>
            <w:tcW w:w="1668" w:type="dxa"/>
            <w:shd w:val="clear" w:color="auto" w:fill="auto"/>
          </w:tcPr>
          <w:p w:rsidR="00B33542" w:rsidRPr="00F45EDF" w:rsidRDefault="00B33542" w:rsidP="009B7AF5">
            <w:pPr>
              <w:pStyle w:val="Tabletext"/>
            </w:pPr>
            <w:r w:rsidRPr="00F45EDF">
              <w:t>32</w:t>
            </w:r>
          </w:p>
        </w:tc>
        <w:tc>
          <w:tcPr>
            <w:tcW w:w="2409" w:type="dxa"/>
            <w:shd w:val="clear" w:color="auto" w:fill="auto"/>
          </w:tcPr>
          <w:p w:rsidR="00B33542" w:rsidRPr="00F45EDF" w:rsidRDefault="00B33542" w:rsidP="009B7AF5">
            <w:pPr>
              <w:pStyle w:val="Tabletext"/>
            </w:pPr>
            <w:r w:rsidRPr="00F45EDF">
              <w:t>0.60</w:t>
            </w:r>
          </w:p>
        </w:tc>
        <w:tc>
          <w:tcPr>
            <w:tcW w:w="2977" w:type="dxa"/>
            <w:shd w:val="clear" w:color="auto" w:fill="auto"/>
          </w:tcPr>
          <w:p w:rsidR="00B33542" w:rsidRPr="00F45EDF" w:rsidRDefault="00B33542" w:rsidP="009B7AF5">
            <w:pPr>
              <w:pStyle w:val="Tabletext"/>
            </w:pPr>
            <w:r w:rsidRPr="00F45EDF">
              <w:t>0.54</w:t>
            </w:r>
          </w:p>
        </w:tc>
      </w:tr>
      <w:tr w:rsidR="00B33542" w:rsidRPr="00F45EDF" w:rsidTr="009B7AF5">
        <w:tc>
          <w:tcPr>
            <w:tcW w:w="1668" w:type="dxa"/>
            <w:shd w:val="clear" w:color="auto" w:fill="auto"/>
          </w:tcPr>
          <w:p w:rsidR="00B33542" w:rsidRPr="00F45EDF" w:rsidRDefault="00B33542" w:rsidP="009B7AF5">
            <w:pPr>
              <w:pStyle w:val="Tabletext"/>
            </w:pPr>
            <w:r w:rsidRPr="00F45EDF">
              <w:t>33</w:t>
            </w:r>
          </w:p>
        </w:tc>
        <w:tc>
          <w:tcPr>
            <w:tcW w:w="2409" w:type="dxa"/>
            <w:shd w:val="clear" w:color="auto" w:fill="auto"/>
          </w:tcPr>
          <w:p w:rsidR="00B33542" w:rsidRPr="00F45EDF" w:rsidRDefault="00B33542" w:rsidP="009B7AF5">
            <w:pPr>
              <w:pStyle w:val="Tabletext"/>
            </w:pPr>
            <w:r w:rsidRPr="00F45EDF">
              <w:t>0.64</w:t>
            </w:r>
          </w:p>
        </w:tc>
        <w:tc>
          <w:tcPr>
            <w:tcW w:w="2977" w:type="dxa"/>
            <w:shd w:val="clear" w:color="auto" w:fill="auto"/>
          </w:tcPr>
          <w:p w:rsidR="00B33542" w:rsidRPr="00F45EDF" w:rsidRDefault="00B33542" w:rsidP="009B7AF5">
            <w:pPr>
              <w:pStyle w:val="Tabletext"/>
            </w:pPr>
            <w:r w:rsidRPr="00F45EDF">
              <w:t>0.58</w:t>
            </w:r>
          </w:p>
        </w:tc>
      </w:tr>
      <w:tr w:rsidR="00B33542" w:rsidRPr="00F45EDF" w:rsidTr="009B7AF5">
        <w:tc>
          <w:tcPr>
            <w:tcW w:w="1668" w:type="dxa"/>
            <w:shd w:val="clear" w:color="auto" w:fill="auto"/>
          </w:tcPr>
          <w:p w:rsidR="00B33542" w:rsidRPr="00F45EDF" w:rsidRDefault="00B33542" w:rsidP="009B7AF5">
            <w:pPr>
              <w:pStyle w:val="Tabletext"/>
            </w:pPr>
            <w:r w:rsidRPr="00F45EDF">
              <w:t>34</w:t>
            </w:r>
          </w:p>
        </w:tc>
        <w:tc>
          <w:tcPr>
            <w:tcW w:w="2409" w:type="dxa"/>
            <w:shd w:val="clear" w:color="auto" w:fill="auto"/>
          </w:tcPr>
          <w:p w:rsidR="00B33542" w:rsidRPr="00F45EDF" w:rsidRDefault="00B33542" w:rsidP="009B7AF5">
            <w:pPr>
              <w:pStyle w:val="Tabletext"/>
            </w:pPr>
            <w:r w:rsidRPr="00F45EDF">
              <w:t>0.68</w:t>
            </w:r>
          </w:p>
        </w:tc>
        <w:tc>
          <w:tcPr>
            <w:tcW w:w="2977" w:type="dxa"/>
            <w:shd w:val="clear" w:color="auto" w:fill="auto"/>
          </w:tcPr>
          <w:p w:rsidR="00B33542" w:rsidRPr="00F45EDF" w:rsidRDefault="00B33542" w:rsidP="009B7AF5">
            <w:pPr>
              <w:pStyle w:val="Tabletext"/>
            </w:pPr>
            <w:r w:rsidRPr="00F45EDF">
              <w:t>0.62</w:t>
            </w:r>
          </w:p>
        </w:tc>
      </w:tr>
      <w:tr w:rsidR="00B33542" w:rsidRPr="00F45EDF" w:rsidTr="009B7AF5">
        <w:tc>
          <w:tcPr>
            <w:tcW w:w="1668" w:type="dxa"/>
            <w:shd w:val="clear" w:color="auto" w:fill="auto"/>
          </w:tcPr>
          <w:p w:rsidR="00B33542" w:rsidRPr="00F45EDF" w:rsidRDefault="00B33542" w:rsidP="009B7AF5">
            <w:pPr>
              <w:pStyle w:val="Tabletext"/>
            </w:pPr>
            <w:r w:rsidRPr="00F45EDF">
              <w:t>35</w:t>
            </w:r>
          </w:p>
        </w:tc>
        <w:tc>
          <w:tcPr>
            <w:tcW w:w="2409" w:type="dxa"/>
            <w:shd w:val="clear" w:color="auto" w:fill="auto"/>
          </w:tcPr>
          <w:p w:rsidR="00B33542" w:rsidRPr="00F45EDF" w:rsidRDefault="00B33542" w:rsidP="009B7AF5">
            <w:pPr>
              <w:pStyle w:val="Tabletext"/>
            </w:pPr>
            <w:r w:rsidRPr="00F45EDF">
              <w:t>0.70</w:t>
            </w:r>
          </w:p>
        </w:tc>
        <w:tc>
          <w:tcPr>
            <w:tcW w:w="2977" w:type="dxa"/>
            <w:shd w:val="clear" w:color="auto" w:fill="auto"/>
          </w:tcPr>
          <w:p w:rsidR="00B33542" w:rsidRPr="00F45EDF" w:rsidRDefault="00B33542" w:rsidP="009B7AF5">
            <w:pPr>
              <w:pStyle w:val="Tabletext"/>
            </w:pPr>
            <w:r w:rsidRPr="00F45EDF">
              <w:t>0.64</w:t>
            </w:r>
          </w:p>
        </w:tc>
      </w:tr>
      <w:tr w:rsidR="00B33542" w:rsidRPr="00F45EDF" w:rsidTr="009B7AF5">
        <w:tc>
          <w:tcPr>
            <w:tcW w:w="1668" w:type="dxa"/>
            <w:shd w:val="clear" w:color="auto" w:fill="auto"/>
          </w:tcPr>
          <w:p w:rsidR="00B33542" w:rsidRPr="00F45EDF" w:rsidRDefault="00B33542" w:rsidP="009B7AF5">
            <w:pPr>
              <w:pStyle w:val="Tabletext"/>
            </w:pPr>
            <w:r w:rsidRPr="00F45EDF">
              <w:t>36</w:t>
            </w:r>
          </w:p>
        </w:tc>
        <w:tc>
          <w:tcPr>
            <w:tcW w:w="2409" w:type="dxa"/>
            <w:shd w:val="clear" w:color="auto" w:fill="auto"/>
          </w:tcPr>
          <w:p w:rsidR="00B33542" w:rsidRPr="00F45EDF" w:rsidRDefault="00B33542" w:rsidP="009B7AF5">
            <w:pPr>
              <w:pStyle w:val="Tabletext"/>
            </w:pPr>
            <w:r w:rsidRPr="00F45EDF">
              <w:t>0.74</w:t>
            </w:r>
          </w:p>
        </w:tc>
        <w:tc>
          <w:tcPr>
            <w:tcW w:w="2977" w:type="dxa"/>
            <w:shd w:val="clear" w:color="auto" w:fill="auto"/>
          </w:tcPr>
          <w:p w:rsidR="00B33542" w:rsidRPr="00F45EDF" w:rsidRDefault="00B33542" w:rsidP="009B7AF5">
            <w:pPr>
              <w:pStyle w:val="Tabletext"/>
            </w:pPr>
            <w:r w:rsidRPr="00F45EDF">
              <w:t>0.68</w:t>
            </w:r>
          </w:p>
        </w:tc>
      </w:tr>
      <w:tr w:rsidR="00B33542" w:rsidRPr="00F45EDF" w:rsidTr="009B7AF5">
        <w:tc>
          <w:tcPr>
            <w:tcW w:w="1668" w:type="dxa"/>
            <w:shd w:val="clear" w:color="auto" w:fill="auto"/>
          </w:tcPr>
          <w:p w:rsidR="00B33542" w:rsidRPr="00F45EDF" w:rsidRDefault="00B33542" w:rsidP="009B7AF5">
            <w:pPr>
              <w:pStyle w:val="Tabletext"/>
            </w:pPr>
            <w:r w:rsidRPr="00F45EDF">
              <w:lastRenderedPageBreak/>
              <w:t>37</w:t>
            </w:r>
          </w:p>
        </w:tc>
        <w:tc>
          <w:tcPr>
            <w:tcW w:w="2409" w:type="dxa"/>
            <w:shd w:val="clear" w:color="auto" w:fill="auto"/>
          </w:tcPr>
          <w:p w:rsidR="00B33542" w:rsidRPr="00F45EDF" w:rsidRDefault="00B33542" w:rsidP="009B7AF5">
            <w:pPr>
              <w:pStyle w:val="Tabletext"/>
            </w:pPr>
            <w:r w:rsidRPr="00F45EDF">
              <w:t>0.80</w:t>
            </w:r>
          </w:p>
        </w:tc>
        <w:tc>
          <w:tcPr>
            <w:tcW w:w="2977" w:type="dxa"/>
            <w:shd w:val="clear" w:color="auto" w:fill="auto"/>
          </w:tcPr>
          <w:p w:rsidR="00B33542" w:rsidRPr="00F45EDF" w:rsidRDefault="00B33542" w:rsidP="009B7AF5">
            <w:pPr>
              <w:pStyle w:val="Tabletext"/>
            </w:pPr>
            <w:r w:rsidRPr="00F45EDF">
              <w:t>0.72</w:t>
            </w:r>
          </w:p>
        </w:tc>
      </w:tr>
      <w:tr w:rsidR="00B33542" w:rsidRPr="00F45EDF" w:rsidTr="009B7AF5">
        <w:tc>
          <w:tcPr>
            <w:tcW w:w="1668" w:type="dxa"/>
            <w:shd w:val="clear" w:color="auto" w:fill="auto"/>
          </w:tcPr>
          <w:p w:rsidR="00B33542" w:rsidRPr="00F45EDF" w:rsidRDefault="00B33542" w:rsidP="009B7AF5">
            <w:pPr>
              <w:pStyle w:val="Tabletext"/>
            </w:pPr>
            <w:r w:rsidRPr="00F45EDF">
              <w:t>38</w:t>
            </w:r>
          </w:p>
        </w:tc>
        <w:tc>
          <w:tcPr>
            <w:tcW w:w="2409" w:type="dxa"/>
            <w:shd w:val="clear" w:color="auto" w:fill="auto"/>
          </w:tcPr>
          <w:p w:rsidR="00B33542" w:rsidRPr="00F45EDF" w:rsidRDefault="00B33542" w:rsidP="009B7AF5">
            <w:pPr>
              <w:pStyle w:val="Tabletext"/>
            </w:pPr>
            <w:r w:rsidRPr="00F45EDF">
              <w:t>0.84</w:t>
            </w:r>
          </w:p>
        </w:tc>
        <w:tc>
          <w:tcPr>
            <w:tcW w:w="2977" w:type="dxa"/>
            <w:shd w:val="clear" w:color="auto" w:fill="auto"/>
          </w:tcPr>
          <w:p w:rsidR="00B33542" w:rsidRPr="00F45EDF" w:rsidRDefault="00B33542" w:rsidP="009B7AF5">
            <w:pPr>
              <w:pStyle w:val="Tabletext"/>
            </w:pPr>
            <w:r w:rsidRPr="00F45EDF">
              <w:t>0.78</w:t>
            </w:r>
          </w:p>
        </w:tc>
      </w:tr>
      <w:tr w:rsidR="00B33542" w:rsidRPr="00F45EDF" w:rsidTr="009B7AF5">
        <w:tc>
          <w:tcPr>
            <w:tcW w:w="1668" w:type="dxa"/>
            <w:shd w:val="clear" w:color="auto" w:fill="auto"/>
          </w:tcPr>
          <w:p w:rsidR="00B33542" w:rsidRPr="00F45EDF" w:rsidRDefault="00B33542" w:rsidP="009B7AF5">
            <w:pPr>
              <w:pStyle w:val="Tabletext"/>
            </w:pPr>
            <w:r w:rsidRPr="00F45EDF">
              <w:t>39</w:t>
            </w:r>
          </w:p>
        </w:tc>
        <w:tc>
          <w:tcPr>
            <w:tcW w:w="2409" w:type="dxa"/>
            <w:shd w:val="clear" w:color="auto" w:fill="auto"/>
          </w:tcPr>
          <w:p w:rsidR="00B33542" w:rsidRPr="00F45EDF" w:rsidRDefault="00B33542" w:rsidP="009B7AF5">
            <w:pPr>
              <w:pStyle w:val="Tabletext"/>
            </w:pPr>
            <w:r w:rsidRPr="00F45EDF">
              <w:t>0.88</w:t>
            </w:r>
          </w:p>
        </w:tc>
        <w:tc>
          <w:tcPr>
            <w:tcW w:w="2977" w:type="dxa"/>
            <w:shd w:val="clear" w:color="auto" w:fill="auto"/>
          </w:tcPr>
          <w:p w:rsidR="00B33542" w:rsidRPr="00F45EDF" w:rsidRDefault="00B33542" w:rsidP="009B7AF5">
            <w:pPr>
              <w:pStyle w:val="Tabletext"/>
            </w:pPr>
            <w:r w:rsidRPr="00F45EDF">
              <w:t>0.82</w:t>
            </w:r>
          </w:p>
        </w:tc>
      </w:tr>
      <w:tr w:rsidR="00B33542" w:rsidRPr="00F45EDF" w:rsidTr="009B7AF5">
        <w:tc>
          <w:tcPr>
            <w:tcW w:w="1668" w:type="dxa"/>
            <w:shd w:val="clear" w:color="auto" w:fill="auto"/>
          </w:tcPr>
          <w:p w:rsidR="00B33542" w:rsidRPr="00F45EDF" w:rsidRDefault="00B33542" w:rsidP="009B7AF5">
            <w:pPr>
              <w:pStyle w:val="Tabletext"/>
            </w:pPr>
            <w:r w:rsidRPr="00F45EDF">
              <w:t>40</w:t>
            </w:r>
          </w:p>
        </w:tc>
        <w:tc>
          <w:tcPr>
            <w:tcW w:w="2409" w:type="dxa"/>
            <w:shd w:val="clear" w:color="auto" w:fill="auto"/>
          </w:tcPr>
          <w:p w:rsidR="00B33542" w:rsidRPr="00F45EDF" w:rsidRDefault="00B33542" w:rsidP="009B7AF5">
            <w:pPr>
              <w:pStyle w:val="Tabletext"/>
            </w:pPr>
            <w:r w:rsidRPr="00F45EDF">
              <w:t>0.94</w:t>
            </w:r>
          </w:p>
        </w:tc>
        <w:tc>
          <w:tcPr>
            <w:tcW w:w="2977" w:type="dxa"/>
            <w:shd w:val="clear" w:color="auto" w:fill="auto"/>
          </w:tcPr>
          <w:p w:rsidR="00B33542" w:rsidRPr="00F45EDF" w:rsidRDefault="00B33542" w:rsidP="009B7AF5">
            <w:pPr>
              <w:pStyle w:val="Tabletext"/>
            </w:pPr>
            <w:r w:rsidRPr="00F45EDF">
              <w:t>0.88</w:t>
            </w:r>
          </w:p>
        </w:tc>
      </w:tr>
      <w:tr w:rsidR="00B33542" w:rsidRPr="00F45EDF" w:rsidTr="009B7AF5">
        <w:tc>
          <w:tcPr>
            <w:tcW w:w="1668" w:type="dxa"/>
            <w:shd w:val="clear" w:color="auto" w:fill="auto"/>
          </w:tcPr>
          <w:p w:rsidR="00B33542" w:rsidRPr="00F45EDF" w:rsidRDefault="00B33542" w:rsidP="009B7AF5">
            <w:pPr>
              <w:pStyle w:val="Tabletext"/>
            </w:pPr>
            <w:r w:rsidRPr="00F45EDF">
              <w:t>41</w:t>
            </w:r>
          </w:p>
        </w:tc>
        <w:tc>
          <w:tcPr>
            <w:tcW w:w="2409" w:type="dxa"/>
            <w:shd w:val="clear" w:color="auto" w:fill="auto"/>
          </w:tcPr>
          <w:p w:rsidR="00B33542" w:rsidRPr="00F45EDF" w:rsidRDefault="00B33542" w:rsidP="009B7AF5">
            <w:pPr>
              <w:pStyle w:val="Tabletext"/>
            </w:pPr>
            <w:r w:rsidRPr="00F45EDF">
              <w:t>1.00</w:t>
            </w:r>
          </w:p>
        </w:tc>
        <w:tc>
          <w:tcPr>
            <w:tcW w:w="2977" w:type="dxa"/>
            <w:shd w:val="clear" w:color="auto" w:fill="auto"/>
          </w:tcPr>
          <w:p w:rsidR="00B33542" w:rsidRPr="00F45EDF" w:rsidRDefault="00B33542" w:rsidP="009B7AF5">
            <w:pPr>
              <w:pStyle w:val="Tabletext"/>
            </w:pPr>
            <w:r w:rsidRPr="00F45EDF">
              <w:t>0.94</w:t>
            </w:r>
          </w:p>
        </w:tc>
      </w:tr>
      <w:tr w:rsidR="00B33542" w:rsidRPr="00F45EDF" w:rsidTr="009B7AF5">
        <w:tc>
          <w:tcPr>
            <w:tcW w:w="1668" w:type="dxa"/>
            <w:shd w:val="clear" w:color="auto" w:fill="auto"/>
          </w:tcPr>
          <w:p w:rsidR="00B33542" w:rsidRPr="00F45EDF" w:rsidRDefault="00B33542" w:rsidP="009B7AF5">
            <w:pPr>
              <w:pStyle w:val="Tabletext"/>
            </w:pPr>
            <w:r w:rsidRPr="00F45EDF">
              <w:t>42</w:t>
            </w:r>
          </w:p>
        </w:tc>
        <w:tc>
          <w:tcPr>
            <w:tcW w:w="2409" w:type="dxa"/>
            <w:shd w:val="clear" w:color="auto" w:fill="auto"/>
          </w:tcPr>
          <w:p w:rsidR="00B33542" w:rsidRPr="00F45EDF" w:rsidRDefault="00B33542" w:rsidP="009B7AF5">
            <w:pPr>
              <w:pStyle w:val="Tabletext"/>
            </w:pPr>
            <w:r w:rsidRPr="00F45EDF">
              <w:t>1.08</w:t>
            </w:r>
          </w:p>
        </w:tc>
        <w:tc>
          <w:tcPr>
            <w:tcW w:w="2977" w:type="dxa"/>
            <w:shd w:val="clear" w:color="auto" w:fill="auto"/>
          </w:tcPr>
          <w:p w:rsidR="00B33542" w:rsidRPr="00F45EDF" w:rsidRDefault="00B33542" w:rsidP="009B7AF5">
            <w:pPr>
              <w:pStyle w:val="Tabletext"/>
            </w:pPr>
            <w:r w:rsidRPr="00F45EDF">
              <w:t>1.00</w:t>
            </w:r>
          </w:p>
        </w:tc>
      </w:tr>
      <w:tr w:rsidR="00B33542" w:rsidRPr="00F45EDF" w:rsidTr="009B7AF5">
        <w:tc>
          <w:tcPr>
            <w:tcW w:w="1668" w:type="dxa"/>
            <w:shd w:val="clear" w:color="auto" w:fill="auto"/>
          </w:tcPr>
          <w:p w:rsidR="00B33542" w:rsidRPr="00F45EDF" w:rsidRDefault="00B33542" w:rsidP="009B7AF5">
            <w:pPr>
              <w:pStyle w:val="Tabletext"/>
            </w:pPr>
            <w:r w:rsidRPr="00F45EDF">
              <w:t>43</w:t>
            </w:r>
          </w:p>
        </w:tc>
        <w:tc>
          <w:tcPr>
            <w:tcW w:w="2409" w:type="dxa"/>
            <w:shd w:val="clear" w:color="auto" w:fill="auto"/>
          </w:tcPr>
          <w:p w:rsidR="00B33542" w:rsidRPr="00F45EDF" w:rsidRDefault="00B33542" w:rsidP="009B7AF5">
            <w:pPr>
              <w:pStyle w:val="Tabletext"/>
            </w:pPr>
            <w:r w:rsidRPr="00F45EDF">
              <w:t>1.14</w:t>
            </w:r>
          </w:p>
        </w:tc>
        <w:tc>
          <w:tcPr>
            <w:tcW w:w="2977" w:type="dxa"/>
            <w:shd w:val="clear" w:color="auto" w:fill="auto"/>
          </w:tcPr>
          <w:p w:rsidR="00B33542" w:rsidRPr="00F45EDF" w:rsidRDefault="00B33542" w:rsidP="009B7AF5">
            <w:pPr>
              <w:pStyle w:val="Tabletext"/>
            </w:pPr>
            <w:r w:rsidRPr="00F45EDF">
              <w:t>1.08</w:t>
            </w:r>
          </w:p>
        </w:tc>
      </w:tr>
      <w:tr w:rsidR="00B33542" w:rsidRPr="00F45EDF" w:rsidTr="009B7AF5">
        <w:tc>
          <w:tcPr>
            <w:tcW w:w="1668" w:type="dxa"/>
            <w:shd w:val="clear" w:color="auto" w:fill="auto"/>
          </w:tcPr>
          <w:p w:rsidR="00B33542" w:rsidRPr="00F45EDF" w:rsidRDefault="00B33542" w:rsidP="009B7AF5">
            <w:pPr>
              <w:pStyle w:val="Tabletext"/>
            </w:pPr>
            <w:r w:rsidRPr="00F45EDF">
              <w:t>44</w:t>
            </w:r>
          </w:p>
        </w:tc>
        <w:tc>
          <w:tcPr>
            <w:tcW w:w="2409" w:type="dxa"/>
            <w:shd w:val="clear" w:color="auto" w:fill="auto"/>
          </w:tcPr>
          <w:p w:rsidR="00B33542" w:rsidRPr="00F45EDF" w:rsidRDefault="00B33542" w:rsidP="009B7AF5">
            <w:pPr>
              <w:pStyle w:val="Tabletext"/>
            </w:pPr>
            <w:r w:rsidRPr="00F45EDF">
              <w:t>1.24</w:t>
            </w:r>
          </w:p>
        </w:tc>
        <w:tc>
          <w:tcPr>
            <w:tcW w:w="2977" w:type="dxa"/>
            <w:shd w:val="clear" w:color="auto" w:fill="auto"/>
          </w:tcPr>
          <w:p w:rsidR="00B33542" w:rsidRPr="00F45EDF" w:rsidRDefault="00B33542" w:rsidP="009B7AF5">
            <w:pPr>
              <w:pStyle w:val="Tabletext"/>
            </w:pPr>
            <w:r w:rsidRPr="00F45EDF">
              <w:t>1.18</w:t>
            </w:r>
          </w:p>
        </w:tc>
      </w:tr>
      <w:tr w:rsidR="00B33542" w:rsidRPr="00F45EDF" w:rsidTr="009B7AF5">
        <w:tc>
          <w:tcPr>
            <w:tcW w:w="1668" w:type="dxa"/>
            <w:shd w:val="clear" w:color="auto" w:fill="auto"/>
          </w:tcPr>
          <w:p w:rsidR="00B33542" w:rsidRPr="00F45EDF" w:rsidRDefault="00B33542" w:rsidP="009B7AF5">
            <w:pPr>
              <w:pStyle w:val="Tabletext"/>
            </w:pPr>
            <w:r w:rsidRPr="00F45EDF">
              <w:t>45</w:t>
            </w:r>
          </w:p>
        </w:tc>
        <w:tc>
          <w:tcPr>
            <w:tcW w:w="2409" w:type="dxa"/>
            <w:shd w:val="clear" w:color="auto" w:fill="auto"/>
          </w:tcPr>
          <w:p w:rsidR="00B33542" w:rsidRPr="00F45EDF" w:rsidRDefault="00B33542" w:rsidP="009B7AF5">
            <w:pPr>
              <w:pStyle w:val="Tabletext"/>
            </w:pPr>
            <w:r w:rsidRPr="00F45EDF">
              <w:t>1.34</w:t>
            </w:r>
          </w:p>
        </w:tc>
        <w:tc>
          <w:tcPr>
            <w:tcW w:w="2977" w:type="dxa"/>
            <w:shd w:val="clear" w:color="auto" w:fill="auto"/>
          </w:tcPr>
          <w:p w:rsidR="00B33542" w:rsidRPr="00F45EDF" w:rsidRDefault="00B33542" w:rsidP="009B7AF5">
            <w:pPr>
              <w:pStyle w:val="Tabletext"/>
            </w:pPr>
            <w:r w:rsidRPr="00F45EDF">
              <w:t>1.28</w:t>
            </w:r>
          </w:p>
        </w:tc>
      </w:tr>
      <w:tr w:rsidR="00B33542" w:rsidRPr="00F45EDF" w:rsidTr="009B7AF5">
        <w:tc>
          <w:tcPr>
            <w:tcW w:w="1668" w:type="dxa"/>
            <w:shd w:val="clear" w:color="auto" w:fill="auto"/>
          </w:tcPr>
          <w:p w:rsidR="00B33542" w:rsidRPr="00F45EDF" w:rsidRDefault="00B33542" w:rsidP="009B7AF5">
            <w:pPr>
              <w:pStyle w:val="Tabletext"/>
            </w:pPr>
            <w:r w:rsidRPr="00F45EDF">
              <w:t>46</w:t>
            </w:r>
          </w:p>
        </w:tc>
        <w:tc>
          <w:tcPr>
            <w:tcW w:w="2409" w:type="dxa"/>
            <w:shd w:val="clear" w:color="auto" w:fill="auto"/>
          </w:tcPr>
          <w:p w:rsidR="00B33542" w:rsidRPr="00F45EDF" w:rsidRDefault="00B33542" w:rsidP="009B7AF5">
            <w:pPr>
              <w:pStyle w:val="Tabletext"/>
            </w:pPr>
            <w:r w:rsidRPr="00F45EDF">
              <w:t>1.44</w:t>
            </w:r>
          </w:p>
        </w:tc>
        <w:tc>
          <w:tcPr>
            <w:tcW w:w="2977" w:type="dxa"/>
            <w:shd w:val="clear" w:color="auto" w:fill="auto"/>
          </w:tcPr>
          <w:p w:rsidR="00B33542" w:rsidRPr="00F45EDF" w:rsidRDefault="00B33542" w:rsidP="009B7AF5">
            <w:pPr>
              <w:pStyle w:val="Tabletext"/>
            </w:pPr>
            <w:r w:rsidRPr="00F45EDF">
              <w:t>1.38</w:t>
            </w:r>
          </w:p>
        </w:tc>
      </w:tr>
      <w:tr w:rsidR="00B33542" w:rsidRPr="00F45EDF" w:rsidTr="009B7AF5">
        <w:tc>
          <w:tcPr>
            <w:tcW w:w="1668" w:type="dxa"/>
            <w:shd w:val="clear" w:color="auto" w:fill="auto"/>
          </w:tcPr>
          <w:p w:rsidR="00B33542" w:rsidRPr="00F45EDF" w:rsidRDefault="00B33542" w:rsidP="009B7AF5">
            <w:pPr>
              <w:pStyle w:val="Tabletext"/>
            </w:pPr>
            <w:r w:rsidRPr="00F45EDF">
              <w:t>47</w:t>
            </w:r>
          </w:p>
        </w:tc>
        <w:tc>
          <w:tcPr>
            <w:tcW w:w="2409" w:type="dxa"/>
            <w:shd w:val="clear" w:color="auto" w:fill="auto"/>
          </w:tcPr>
          <w:p w:rsidR="00B33542" w:rsidRPr="00F45EDF" w:rsidRDefault="00B33542" w:rsidP="009B7AF5">
            <w:pPr>
              <w:pStyle w:val="Tabletext"/>
            </w:pPr>
            <w:r w:rsidRPr="00F45EDF">
              <w:t>1.58</w:t>
            </w:r>
          </w:p>
        </w:tc>
        <w:tc>
          <w:tcPr>
            <w:tcW w:w="2977" w:type="dxa"/>
            <w:shd w:val="clear" w:color="auto" w:fill="auto"/>
          </w:tcPr>
          <w:p w:rsidR="00B33542" w:rsidRPr="00F45EDF" w:rsidRDefault="00B33542" w:rsidP="009B7AF5">
            <w:pPr>
              <w:pStyle w:val="Tabletext"/>
            </w:pPr>
            <w:r w:rsidRPr="00F45EDF">
              <w:t>1.52</w:t>
            </w:r>
          </w:p>
        </w:tc>
      </w:tr>
      <w:tr w:rsidR="00B33542" w:rsidRPr="00F45EDF" w:rsidTr="009B7AF5">
        <w:tc>
          <w:tcPr>
            <w:tcW w:w="1668" w:type="dxa"/>
            <w:shd w:val="clear" w:color="auto" w:fill="auto"/>
          </w:tcPr>
          <w:p w:rsidR="00B33542" w:rsidRPr="00F45EDF" w:rsidRDefault="00B33542" w:rsidP="009B7AF5">
            <w:pPr>
              <w:pStyle w:val="Tabletext"/>
            </w:pPr>
            <w:r w:rsidRPr="00F45EDF">
              <w:t>48</w:t>
            </w:r>
          </w:p>
        </w:tc>
        <w:tc>
          <w:tcPr>
            <w:tcW w:w="2409" w:type="dxa"/>
            <w:shd w:val="clear" w:color="auto" w:fill="auto"/>
          </w:tcPr>
          <w:p w:rsidR="00B33542" w:rsidRPr="00F45EDF" w:rsidRDefault="00B33542" w:rsidP="009B7AF5">
            <w:pPr>
              <w:pStyle w:val="Tabletext"/>
            </w:pPr>
            <w:r w:rsidRPr="00F45EDF">
              <w:t>1.72</w:t>
            </w:r>
          </w:p>
        </w:tc>
        <w:tc>
          <w:tcPr>
            <w:tcW w:w="2977" w:type="dxa"/>
            <w:shd w:val="clear" w:color="auto" w:fill="auto"/>
          </w:tcPr>
          <w:p w:rsidR="00B33542" w:rsidRPr="00F45EDF" w:rsidRDefault="00B33542" w:rsidP="009B7AF5">
            <w:pPr>
              <w:pStyle w:val="Tabletext"/>
            </w:pPr>
            <w:r w:rsidRPr="00F45EDF">
              <w:t>1.66</w:t>
            </w:r>
          </w:p>
        </w:tc>
      </w:tr>
      <w:tr w:rsidR="00B33542" w:rsidRPr="00F45EDF" w:rsidTr="009B7AF5">
        <w:tc>
          <w:tcPr>
            <w:tcW w:w="1668" w:type="dxa"/>
            <w:shd w:val="clear" w:color="auto" w:fill="auto"/>
          </w:tcPr>
          <w:p w:rsidR="00B33542" w:rsidRPr="00F45EDF" w:rsidRDefault="00B33542" w:rsidP="009B7AF5">
            <w:pPr>
              <w:pStyle w:val="Tabletext"/>
            </w:pPr>
            <w:r w:rsidRPr="00F45EDF">
              <w:t>49</w:t>
            </w:r>
          </w:p>
        </w:tc>
        <w:tc>
          <w:tcPr>
            <w:tcW w:w="2409" w:type="dxa"/>
            <w:shd w:val="clear" w:color="auto" w:fill="auto"/>
          </w:tcPr>
          <w:p w:rsidR="00B33542" w:rsidRPr="00F45EDF" w:rsidRDefault="00B33542" w:rsidP="009B7AF5">
            <w:pPr>
              <w:pStyle w:val="Tabletext"/>
            </w:pPr>
            <w:r w:rsidRPr="00F45EDF">
              <w:t>1.90</w:t>
            </w:r>
          </w:p>
        </w:tc>
        <w:tc>
          <w:tcPr>
            <w:tcW w:w="2977" w:type="dxa"/>
            <w:shd w:val="clear" w:color="auto" w:fill="auto"/>
          </w:tcPr>
          <w:p w:rsidR="00B33542" w:rsidRPr="00F45EDF" w:rsidRDefault="00B33542" w:rsidP="009B7AF5">
            <w:pPr>
              <w:pStyle w:val="Tabletext"/>
            </w:pPr>
            <w:r w:rsidRPr="00F45EDF">
              <w:t>1.84</w:t>
            </w:r>
          </w:p>
        </w:tc>
      </w:tr>
      <w:tr w:rsidR="00B33542" w:rsidRPr="00F45EDF" w:rsidTr="009B7AF5">
        <w:tc>
          <w:tcPr>
            <w:tcW w:w="1668" w:type="dxa"/>
            <w:shd w:val="clear" w:color="auto" w:fill="auto"/>
          </w:tcPr>
          <w:p w:rsidR="00B33542" w:rsidRPr="00F45EDF" w:rsidRDefault="00B33542" w:rsidP="009B7AF5">
            <w:pPr>
              <w:pStyle w:val="Tabletext"/>
            </w:pPr>
            <w:r w:rsidRPr="00F45EDF">
              <w:t>50</w:t>
            </w:r>
          </w:p>
        </w:tc>
        <w:tc>
          <w:tcPr>
            <w:tcW w:w="2409" w:type="dxa"/>
            <w:shd w:val="clear" w:color="auto" w:fill="auto"/>
          </w:tcPr>
          <w:p w:rsidR="00B33542" w:rsidRPr="00F45EDF" w:rsidRDefault="00B33542" w:rsidP="009B7AF5">
            <w:pPr>
              <w:pStyle w:val="Tabletext"/>
            </w:pPr>
            <w:r w:rsidRPr="00F45EDF">
              <w:t>2.12</w:t>
            </w:r>
          </w:p>
        </w:tc>
        <w:tc>
          <w:tcPr>
            <w:tcW w:w="2977" w:type="dxa"/>
            <w:shd w:val="clear" w:color="auto" w:fill="auto"/>
          </w:tcPr>
          <w:p w:rsidR="00B33542" w:rsidRPr="00F45EDF" w:rsidRDefault="00B33542" w:rsidP="009B7AF5">
            <w:pPr>
              <w:pStyle w:val="Tabletext"/>
            </w:pPr>
            <w:r w:rsidRPr="00F45EDF">
              <w:t>2.06</w:t>
            </w:r>
          </w:p>
        </w:tc>
      </w:tr>
      <w:tr w:rsidR="00B33542" w:rsidRPr="00F45EDF" w:rsidTr="009B7AF5">
        <w:tc>
          <w:tcPr>
            <w:tcW w:w="1668" w:type="dxa"/>
            <w:shd w:val="clear" w:color="auto" w:fill="auto"/>
          </w:tcPr>
          <w:p w:rsidR="00B33542" w:rsidRPr="00F45EDF" w:rsidRDefault="00B33542" w:rsidP="009B7AF5">
            <w:pPr>
              <w:pStyle w:val="Tabletext"/>
            </w:pPr>
            <w:r w:rsidRPr="00F45EDF">
              <w:t>51</w:t>
            </w:r>
          </w:p>
        </w:tc>
        <w:tc>
          <w:tcPr>
            <w:tcW w:w="2409" w:type="dxa"/>
            <w:shd w:val="clear" w:color="auto" w:fill="auto"/>
          </w:tcPr>
          <w:p w:rsidR="00B33542" w:rsidRPr="00F45EDF" w:rsidRDefault="00B33542" w:rsidP="009B7AF5">
            <w:pPr>
              <w:pStyle w:val="Tabletext"/>
            </w:pPr>
            <w:r w:rsidRPr="00F45EDF">
              <w:t>2.38</w:t>
            </w:r>
          </w:p>
        </w:tc>
        <w:tc>
          <w:tcPr>
            <w:tcW w:w="2977" w:type="dxa"/>
            <w:shd w:val="clear" w:color="auto" w:fill="auto"/>
          </w:tcPr>
          <w:p w:rsidR="00B33542" w:rsidRPr="00F45EDF" w:rsidRDefault="00B33542" w:rsidP="009B7AF5">
            <w:pPr>
              <w:pStyle w:val="Tabletext"/>
            </w:pPr>
            <w:r w:rsidRPr="00F45EDF">
              <w:t>2.32</w:t>
            </w:r>
          </w:p>
        </w:tc>
      </w:tr>
      <w:tr w:rsidR="00B33542" w:rsidRPr="00F45EDF" w:rsidTr="009B7AF5">
        <w:tc>
          <w:tcPr>
            <w:tcW w:w="1668" w:type="dxa"/>
            <w:shd w:val="clear" w:color="auto" w:fill="auto"/>
          </w:tcPr>
          <w:p w:rsidR="00B33542" w:rsidRPr="00F45EDF" w:rsidRDefault="00B33542" w:rsidP="009B7AF5">
            <w:pPr>
              <w:pStyle w:val="Tabletext"/>
            </w:pPr>
            <w:r w:rsidRPr="00F45EDF">
              <w:t>52</w:t>
            </w:r>
          </w:p>
        </w:tc>
        <w:tc>
          <w:tcPr>
            <w:tcW w:w="2409" w:type="dxa"/>
            <w:shd w:val="clear" w:color="auto" w:fill="auto"/>
          </w:tcPr>
          <w:p w:rsidR="00B33542" w:rsidRPr="00F45EDF" w:rsidRDefault="00B33542" w:rsidP="009B7AF5">
            <w:pPr>
              <w:pStyle w:val="Tabletext"/>
            </w:pPr>
            <w:r w:rsidRPr="00F45EDF">
              <w:t>2.70</w:t>
            </w:r>
          </w:p>
        </w:tc>
        <w:tc>
          <w:tcPr>
            <w:tcW w:w="2977" w:type="dxa"/>
            <w:shd w:val="clear" w:color="auto" w:fill="auto"/>
          </w:tcPr>
          <w:p w:rsidR="00B33542" w:rsidRPr="00F45EDF" w:rsidRDefault="00B33542" w:rsidP="009B7AF5">
            <w:pPr>
              <w:pStyle w:val="Tabletext"/>
            </w:pPr>
            <w:r w:rsidRPr="00F45EDF">
              <w:t>2.64</w:t>
            </w:r>
          </w:p>
        </w:tc>
      </w:tr>
      <w:tr w:rsidR="00B33542" w:rsidRPr="00F45EDF" w:rsidTr="009B7AF5">
        <w:tc>
          <w:tcPr>
            <w:tcW w:w="1668" w:type="dxa"/>
            <w:shd w:val="clear" w:color="auto" w:fill="auto"/>
          </w:tcPr>
          <w:p w:rsidR="00B33542" w:rsidRPr="00F45EDF" w:rsidRDefault="00B33542" w:rsidP="009B7AF5">
            <w:pPr>
              <w:pStyle w:val="Tabletext"/>
            </w:pPr>
            <w:r w:rsidRPr="00F45EDF">
              <w:t>53</w:t>
            </w:r>
          </w:p>
        </w:tc>
        <w:tc>
          <w:tcPr>
            <w:tcW w:w="2409" w:type="dxa"/>
            <w:shd w:val="clear" w:color="auto" w:fill="auto"/>
          </w:tcPr>
          <w:p w:rsidR="00B33542" w:rsidRPr="00F45EDF" w:rsidRDefault="00B33542" w:rsidP="009B7AF5">
            <w:pPr>
              <w:pStyle w:val="Tabletext"/>
            </w:pPr>
            <w:r w:rsidRPr="00F45EDF">
              <w:t>3.12</w:t>
            </w:r>
          </w:p>
        </w:tc>
        <w:tc>
          <w:tcPr>
            <w:tcW w:w="2977" w:type="dxa"/>
            <w:shd w:val="clear" w:color="auto" w:fill="auto"/>
          </w:tcPr>
          <w:p w:rsidR="00B33542" w:rsidRPr="00F45EDF" w:rsidRDefault="00B33542" w:rsidP="009B7AF5">
            <w:pPr>
              <w:pStyle w:val="Tabletext"/>
            </w:pPr>
            <w:r w:rsidRPr="00F45EDF">
              <w:t>3.06</w:t>
            </w:r>
          </w:p>
        </w:tc>
      </w:tr>
      <w:tr w:rsidR="00B33542" w:rsidRPr="00F45EDF" w:rsidTr="009B7AF5">
        <w:tc>
          <w:tcPr>
            <w:tcW w:w="1668" w:type="dxa"/>
            <w:shd w:val="clear" w:color="auto" w:fill="auto"/>
          </w:tcPr>
          <w:p w:rsidR="00B33542" w:rsidRPr="00F45EDF" w:rsidRDefault="00B33542" w:rsidP="009B7AF5">
            <w:pPr>
              <w:pStyle w:val="Tabletext"/>
            </w:pPr>
            <w:r w:rsidRPr="00F45EDF">
              <w:t>54</w:t>
            </w:r>
          </w:p>
        </w:tc>
        <w:tc>
          <w:tcPr>
            <w:tcW w:w="2409" w:type="dxa"/>
            <w:shd w:val="clear" w:color="auto" w:fill="auto"/>
          </w:tcPr>
          <w:p w:rsidR="00B33542" w:rsidRPr="00F45EDF" w:rsidRDefault="00B33542" w:rsidP="009B7AF5">
            <w:pPr>
              <w:pStyle w:val="Tabletext"/>
            </w:pPr>
            <w:r w:rsidRPr="00F45EDF">
              <w:t>3.68</w:t>
            </w:r>
          </w:p>
        </w:tc>
        <w:tc>
          <w:tcPr>
            <w:tcW w:w="2977" w:type="dxa"/>
            <w:shd w:val="clear" w:color="auto" w:fill="auto"/>
          </w:tcPr>
          <w:p w:rsidR="00B33542" w:rsidRPr="00F45EDF" w:rsidRDefault="00B33542" w:rsidP="009B7AF5">
            <w:pPr>
              <w:pStyle w:val="Tabletext"/>
            </w:pPr>
            <w:r w:rsidRPr="00F45EDF">
              <w:t>3.62</w:t>
            </w:r>
          </w:p>
        </w:tc>
      </w:tr>
      <w:tr w:rsidR="00B33542" w:rsidRPr="00F45EDF" w:rsidTr="009B7AF5">
        <w:tc>
          <w:tcPr>
            <w:tcW w:w="1668" w:type="dxa"/>
            <w:shd w:val="clear" w:color="auto" w:fill="auto"/>
          </w:tcPr>
          <w:p w:rsidR="00B33542" w:rsidRPr="00F45EDF" w:rsidRDefault="00B33542" w:rsidP="009B7AF5">
            <w:pPr>
              <w:pStyle w:val="Tabletext"/>
            </w:pPr>
            <w:r w:rsidRPr="00F45EDF">
              <w:t>55</w:t>
            </w:r>
          </w:p>
        </w:tc>
        <w:tc>
          <w:tcPr>
            <w:tcW w:w="2409" w:type="dxa"/>
            <w:shd w:val="clear" w:color="auto" w:fill="auto"/>
          </w:tcPr>
          <w:p w:rsidR="00B33542" w:rsidRPr="00F45EDF" w:rsidRDefault="00B33542" w:rsidP="009B7AF5">
            <w:pPr>
              <w:pStyle w:val="Tabletext"/>
            </w:pPr>
            <w:r w:rsidRPr="00F45EDF">
              <w:t>4.48</w:t>
            </w:r>
          </w:p>
        </w:tc>
        <w:tc>
          <w:tcPr>
            <w:tcW w:w="2977" w:type="dxa"/>
            <w:shd w:val="clear" w:color="auto" w:fill="auto"/>
          </w:tcPr>
          <w:p w:rsidR="00B33542" w:rsidRPr="00F45EDF" w:rsidRDefault="00B33542" w:rsidP="009B7AF5">
            <w:pPr>
              <w:pStyle w:val="Tabletext"/>
            </w:pPr>
            <w:r w:rsidRPr="00F45EDF">
              <w:t>4.42</w:t>
            </w:r>
          </w:p>
        </w:tc>
      </w:tr>
      <w:tr w:rsidR="00B33542" w:rsidRPr="00F45EDF" w:rsidTr="009B7AF5">
        <w:tc>
          <w:tcPr>
            <w:tcW w:w="1668" w:type="dxa"/>
            <w:shd w:val="clear" w:color="auto" w:fill="auto"/>
          </w:tcPr>
          <w:p w:rsidR="00B33542" w:rsidRPr="00F45EDF" w:rsidRDefault="00B33542" w:rsidP="009B7AF5">
            <w:pPr>
              <w:pStyle w:val="Tabletext"/>
            </w:pPr>
            <w:r w:rsidRPr="00F45EDF">
              <w:t>56</w:t>
            </w:r>
          </w:p>
        </w:tc>
        <w:tc>
          <w:tcPr>
            <w:tcW w:w="2409" w:type="dxa"/>
            <w:shd w:val="clear" w:color="auto" w:fill="auto"/>
          </w:tcPr>
          <w:p w:rsidR="00B33542" w:rsidRPr="00F45EDF" w:rsidRDefault="00B33542" w:rsidP="009B7AF5">
            <w:pPr>
              <w:pStyle w:val="Tabletext"/>
            </w:pPr>
            <w:r w:rsidRPr="00F45EDF">
              <w:t>5.66</w:t>
            </w:r>
          </w:p>
        </w:tc>
        <w:tc>
          <w:tcPr>
            <w:tcW w:w="2977" w:type="dxa"/>
            <w:shd w:val="clear" w:color="auto" w:fill="auto"/>
          </w:tcPr>
          <w:p w:rsidR="00B33542" w:rsidRPr="00F45EDF" w:rsidRDefault="00B33542" w:rsidP="009B7AF5">
            <w:pPr>
              <w:pStyle w:val="Tabletext"/>
            </w:pPr>
            <w:r w:rsidRPr="00F45EDF">
              <w:t>5.60</w:t>
            </w:r>
          </w:p>
        </w:tc>
      </w:tr>
      <w:tr w:rsidR="00B33542" w:rsidRPr="00F45EDF" w:rsidTr="009B7AF5">
        <w:tc>
          <w:tcPr>
            <w:tcW w:w="1668" w:type="dxa"/>
            <w:shd w:val="clear" w:color="auto" w:fill="auto"/>
          </w:tcPr>
          <w:p w:rsidR="00B33542" w:rsidRPr="00F45EDF" w:rsidRDefault="00B33542" w:rsidP="009B7AF5">
            <w:pPr>
              <w:pStyle w:val="Tabletext"/>
            </w:pPr>
            <w:r w:rsidRPr="00F45EDF">
              <w:t>57</w:t>
            </w:r>
          </w:p>
        </w:tc>
        <w:tc>
          <w:tcPr>
            <w:tcW w:w="2409" w:type="dxa"/>
            <w:shd w:val="clear" w:color="auto" w:fill="auto"/>
          </w:tcPr>
          <w:p w:rsidR="00B33542" w:rsidRPr="00F45EDF" w:rsidRDefault="00B33542" w:rsidP="009B7AF5">
            <w:pPr>
              <w:pStyle w:val="Tabletext"/>
            </w:pPr>
            <w:r w:rsidRPr="00F45EDF">
              <w:t>7.64</w:t>
            </w:r>
          </w:p>
        </w:tc>
        <w:tc>
          <w:tcPr>
            <w:tcW w:w="2977" w:type="dxa"/>
            <w:shd w:val="clear" w:color="auto" w:fill="auto"/>
          </w:tcPr>
          <w:p w:rsidR="00B33542" w:rsidRPr="00F45EDF" w:rsidRDefault="00B33542" w:rsidP="009B7AF5">
            <w:pPr>
              <w:pStyle w:val="Tabletext"/>
            </w:pPr>
            <w:r w:rsidRPr="00F45EDF">
              <w:t>7.56</w:t>
            </w:r>
          </w:p>
        </w:tc>
      </w:tr>
      <w:tr w:rsidR="00B33542" w:rsidRPr="00F45EDF" w:rsidTr="009B7AF5">
        <w:tc>
          <w:tcPr>
            <w:tcW w:w="1668" w:type="dxa"/>
            <w:shd w:val="clear" w:color="auto" w:fill="auto"/>
          </w:tcPr>
          <w:p w:rsidR="00B33542" w:rsidRPr="00F45EDF" w:rsidRDefault="00B33542" w:rsidP="009B7AF5">
            <w:pPr>
              <w:pStyle w:val="Tabletext"/>
            </w:pPr>
            <w:r w:rsidRPr="00F45EDF">
              <w:t>58</w:t>
            </w:r>
          </w:p>
        </w:tc>
        <w:tc>
          <w:tcPr>
            <w:tcW w:w="2409" w:type="dxa"/>
            <w:shd w:val="clear" w:color="auto" w:fill="auto"/>
          </w:tcPr>
          <w:p w:rsidR="00B33542" w:rsidRPr="00F45EDF" w:rsidRDefault="00B33542" w:rsidP="009B7AF5">
            <w:pPr>
              <w:pStyle w:val="Tabletext"/>
            </w:pPr>
            <w:r w:rsidRPr="00F45EDF">
              <w:t>11.62</w:t>
            </w:r>
          </w:p>
        </w:tc>
        <w:tc>
          <w:tcPr>
            <w:tcW w:w="2977" w:type="dxa"/>
            <w:shd w:val="clear" w:color="auto" w:fill="auto"/>
          </w:tcPr>
          <w:p w:rsidR="00B33542" w:rsidRPr="00F45EDF" w:rsidRDefault="00B33542" w:rsidP="009B7AF5">
            <w:pPr>
              <w:pStyle w:val="Tabletext"/>
            </w:pPr>
            <w:r w:rsidRPr="00F45EDF">
              <w:t>11.52</w:t>
            </w:r>
          </w:p>
        </w:tc>
      </w:tr>
      <w:tr w:rsidR="00B33542" w:rsidRPr="00F45EDF" w:rsidTr="009B7AF5">
        <w:tc>
          <w:tcPr>
            <w:tcW w:w="1668" w:type="dxa"/>
            <w:tcBorders>
              <w:bottom w:val="single" w:sz="4" w:space="0" w:color="auto"/>
            </w:tcBorders>
            <w:shd w:val="clear" w:color="auto" w:fill="auto"/>
          </w:tcPr>
          <w:p w:rsidR="00B33542" w:rsidRPr="00F45EDF" w:rsidRDefault="00B33542" w:rsidP="009B7AF5">
            <w:pPr>
              <w:pStyle w:val="Tabletext"/>
            </w:pPr>
            <w:r w:rsidRPr="00F45EDF">
              <w:t>59</w:t>
            </w:r>
          </w:p>
        </w:tc>
        <w:tc>
          <w:tcPr>
            <w:tcW w:w="2409" w:type="dxa"/>
            <w:tcBorders>
              <w:bottom w:val="single" w:sz="4" w:space="0" w:color="auto"/>
            </w:tcBorders>
            <w:shd w:val="clear" w:color="auto" w:fill="auto"/>
          </w:tcPr>
          <w:p w:rsidR="00B33542" w:rsidRPr="00F45EDF" w:rsidRDefault="00B33542" w:rsidP="009B7AF5">
            <w:pPr>
              <w:pStyle w:val="Tabletext"/>
            </w:pPr>
            <w:r w:rsidRPr="00F45EDF">
              <w:t>23.60</w:t>
            </w:r>
          </w:p>
        </w:tc>
        <w:tc>
          <w:tcPr>
            <w:tcW w:w="2977" w:type="dxa"/>
            <w:tcBorders>
              <w:bottom w:val="single" w:sz="4" w:space="0" w:color="auto"/>
            </w:tcBorders>
            <w:shd w:val="clear" w:color="auto" w:fill="auto"/>
          </w:tcPr>
          <w:p w:rsidR="00B33542" w:rsidRPr="00F45EDF" w:rsidRDefault="00B33542" w:rsidP="009B7AF5">
            <w:pPr>
              <w:pStyle w:val="Tabletext"/>
            </w:pPr>
            <w:r w:rsidRPr="00F45EDF">
              <w:t>23.44</w:t>
            </w:r>
          </w:p>
        </w:tc>
      </w:tr>
      <w:tr w:rsidR="00B33542" w:rsidRPr="00F45EDF" w:rsidTr="009B7AF5">
        <w:tc>
          <w:tcPr>
            <w:tcW w:w="1668" w:type="dxa"/>
            <w:tcBorders>
              <w:bottom w:val="single" w:sz="12" w:space="0" w:color="auto"/>
            </w:tcBorders>
            <w:shd w:val="clear" w:color="auto" w:fill="auto"/>
          </w:tcPr>
          <w:p w:rsidR="00B33542" w:rsidRPr="00F45EDF" w:rsidRDefault="00B33542" w:rsidP="009B7AF5">
            <w:pPr>
              <w:pStyle w:val="Tabletext"/>
            </w:pPr>
            <w:r w:rsidRPr="00F45EDF">
              <w:t>60</w:t>
            </w:r>
          </w:p>
        </w:tc>
        <w:tc>
          <w:tcPr>
            <w:tcW w:w="2409" w:type="dxa"/>
            <w:tcBorders>
              <w:bottom w:val="single" w:sz="12" w:space="0" w:color="auto"/>
            </w:tcBorders>
            <w:shd w:val="clear" w:color="auto" w:fill="auto"/>
          </w:tcPr>
          <w:p w:rsidR="00B33542" w:rsidRPr="00F45EDF" w:rsidRDefault="00B33542" w:rsidP="009B7AF5">
            <w:pPr>
              <w:pStyle w:val="Tabletext"/>
            </w:pPr>
            <w:r w:rsidRPr="00F45EDF">
              <w:t>24.08</w:t>
            </w:r>
          </w:p>
        </w:tc>
        <w:tc>
          <w:tcPr>
            <w:tcW w:w="2977" w:type="dxa"/>
            <w:tcBorders>
              <w:bottom w:val="single" w:sz="12" w:space="0" w:color="auto"/>
            </w:tcBorders>
            <w:shd w:val="clear" w:color="auto" w:fill="auto"/>
          </w:tcPr>
          <w:p w:rsidR="00B33542" w:rsidRPr="00F45EDF" w:rsidRDefault="00B33542" w:rsidP="009B7AF5">
            <w:pPr>
              <w:pStyle w:val="Tabletext"/>
            </w:pPr>
            <w:r w:rsidRPr="00F45EDF">
              <w:t>23.92</w:t>
            </w:r>
          </w:p>
        </w:tc>
      </w:tr>
    </w:tbl>
    <w:p w:rsidR="00B33542" w:rsidRPr="00F45EDF" w:rsidRDefault="00B33542" w:rsidP="00674A0D">
      <w:pPr>
        <w:pStyle w:val="ActHead5"/>
        <w:pageBreakBefore/>
      </w:pPr>
      <w:bookmarkStart w:id="292" w:name="_Toc531703846"/>
      <w:r w:rsidRPr="00F45EDF">
        <w:lastRenderedPageBreak/>
        <w:t>Table IV</w:t>
      </w:r>
      <w:bookmarkEnd w:id="292"/>
    </w:p>
    <w:p w:rsidR="00B33542" w:rsidRPr="00F45EDF" w:rsidRDefault="00B33542" w:rsidP="00B33542">
      <w:pPr>
        <w:spacing w:before="120"/>
      </w:pPr>
      <w:r w:rsidRPr="00F45EDF">
        <w:t xml:space="preserve">Rates of contribution to be paid fortnightly by female contributors for units of pension where the obligation to contribute for those units existed on or before </w:t>
      </w:r>
      <w:smartTag w:uri="urn:schemas-microsoft-com:office:smarttags" w:element="date">
        <w:smartTagPr>
          <w:attr w:name="Year" w:val="1942"/>
          <w:attr w:name="Day" w:val="2"/>
          <w:attr w:name="Month" w:val="11"/>
        </w:smartTagPr>
        <w:r w:rsidRPr="00F45EDF">
          <w:t>2nd November, 1942</w:t>
        </w:r>
      </w:smartTag>
      <w:r w:rsidRPr="00F45EDF">
        <w:t>, based on a retiring age of 60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4"/>
        <w:gridCol w:w="1824"/>
        <w:gridCol w:w="288"/>
        <w:gridCol w:w="1701"/>
        <w:gridCol w:w="1659"/>
      </w:tblGrid>
      <w:tr w:rsidR="00B33542" w:rsidRPr="00F45EDF" w:rsidTr="009B7AF5">
        <w:trPr>
          <w:tblHeader/>
        </w:trPr>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88" w:type="dxa"/>
            <w:tcBorders>
              <w:top w:val="single" w:sz="12" w:space="0" w:color="auto"/>
              <w:bottom w:val="single" w:sz="6" w:space="0" w:color="auto"/>
            </w:tcBorders>
            <w:shd w:val="clear" w:color="auto" w:fill="auto"/>
          </w:tcPr>
          <w:p w:rsidR="00B33542" w:rsidRPr="00F45EDF" w:rsidRDefault="00B33542" w:rsidP="009B7AF5">
            <w:pPr>
              <w:pStyle w:val="TableHeading"/>
            </w:pPr>
          </w:p>
        </w:tc>
        <w:tc>
          <w:tcPr>
            <w:tcW w:w="17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65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824"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t>Age next Birthday</w:t>
            </w:r>
          </w:p>
        </w:tc>
        <w:tc>
          <w:tcPr>
            <w:tcW w:w="1824"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w:t>
            </w:r>
            <w:r w:rsidRPr="00F45EDF">
              <w:rPr>
                <w:sz w:val="16"/>
                <w:szCs w:val="16"/>
              </w:rPr>
              <w:br/>
              <w:t>each Two Units</w:t>
            </w:r>
          </w:p>
        </w:tc>
        <w:tc>
          <w:tcPr>
            <w:tcW w:w="288"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p>
        </w:tc>
        <w:tc>
          <w:tcPr>
            <w:tcW w:w="1701"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t>Age next Birthday</w:t>
            </w:r>
          </w:p>
        </w:tc>
        <w:tc>
          <w:tcPr>
            <w:tcW w:w="1659"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w:t>
            </w:r>
            <w:r w:rsidRPr="00F45EDF">
              <w:rPr>
                <w:sz w:val="16"/>
                <w:szCs w:val="16"/>
              </w:rPr>
              <w:br/>
              <w:t>each Two Units</w:t>
            </w:r>
          </w:p>
        </w:tc>
      </w:tr>
      <w:tr w:rsidR="00B33542" w:rsidRPr="00F45EDF" w:rsidTr="009B7AF5">
        <w:trPr>
          <w:tblHeader/>
        </w:trPr>
        <w:tc>
          <w:tcPr>
            <w:tcW w:w="1824" w:type="dxa"/>
            <w:tcBorders>
              <w:top w:val="single" w:sz="6" w:space="0" w:color="auto"/>
              <w:bottom w:val="single" w:sz="12" w:space="0" w:color="auto"/>
            </w:tcBorders>
            <w:shd w:val="clear" w:color="auto" w:fill="auto"/>
          </w:tcPr>
          <w:p w:rsidR="00B33542" w:rsidRPr="00F45EDF" w:rsidRDefault="00B33542" w:rsidP="00E12150">
            <w:pPr>
              <w:pStyle w:val="TableHeading"/>
            </w:pPr>
          </w:p>
        </w:tc>
        <w:tc>
          <w:tcPr>
            <w:tcW w:w="1824" w:type="dxa"/>
            <w:tcBorders>
              <w:top w:val="single" w:sz="6" w:space="0" w:color="auto"/>
              <w:bottom w:val="single" w:sz="12" w:space="0" w:color="auto"/>
            </w:tcBorders>
            <w:shd w:val="clear" w:color="auto" w:fill="auto"/>
          </w:tcPr>
          <w:p w:rsidR="00B33542" w:rsidRPr="00F45EDF" w:rsidRDefault="00B33542" w:rsidP="00E12150">
            <w:pPr>
              <w:pStyle w:val="TableHeading"/>
            </w:pPr>
            <w:r w:rsidRPr="00F45EDF">
              <w:t>$</w:t>
            </w:r>
          </w:p>
        </w:tc>
        <w:tc>
          <w:tcPr>
            <w:tcW w:w="288" w:type="dxa"/>
            <w:tcBorders>
              <w:top w:val="single" w:sz="6" w:space="0" w:color="auto"/>
              <w:bottom w:val="single" w:sz="12" w:space="0" w:color="auto"/>
            </w:tcBorders>
            <w:shd w:val="clear" w:color="auto" w:fill="auto"/>
          </w:tcPr>
          <w:p w:rsidR="00B33542" w:rsidRPr="00F45EDF" w:rsidRDefault="00B33542" w:rsidP="00E12150">
            <w:pPr>
              <w:pStyle w:val="TableHeading"/>
            </w:pPr>
          </w:p>
        </w:tc>
        <w:tc>
          <w:tcPr>
            <w:tcW w:w="1701" w:type="dxa"/>
            <w:tcBorders>
              <w:top w:val="single" w:sz="6" w:space="0" w:color="auto"/>
              <w:bottom w:val="single" w:sz="12" w:space="0" w:color="auto"/>
            </w:tcBorders>
            <w:shd w:val="clear" w:color="auto" w:fill="auto"/>
          </w:tcPr>
          <w:p w:rsidR="00B33542" w:rsidRPr="00F45EDF" w:rsidRDefault="00B33542" w:rsidP="00E12150">
            <w:pPr>
              <w:pStyle w:val="TableHeading"/>
            </w:pPr>
          </w:p>
        </w:tc>
        <w:tc>
          <w:tcPr>
            <w:tcW w:w="1659" w:type="dxa"/>
            <w:tcBorders>
              <w:top w:val="single" w:sz="6" w:space="0" w:color="auto"/>
              <w:bottom w:val="single" w:sz="12" w:space="0" w:color="auto"/>
            </w:tcBorders>
            <w:shd w:val="clear" w:color="auto" w:fill="auto"/>
          </w:tcPr>
          <w:p w:rsidR="00B33542" w:rsidRPr="00F45EDF" w:rsidRDefault="00B33542" w:rsidP="00E12150">
            <w:pPr>
              <w:pStyle w:val="TableHeading"/>
            </w:pPr>
            <w:r w:rsidRPr="00F45EDF">
              <w:t>$</w:t>
            </w:r>
          </w:p>
        </w:tc>
      </w:tr>
      <w:tr w:rsidR="00B33542" w:rsidRPr="00F45EDF" w:rsidTr="009B7AF5">
        <w:tc>
          <w:tcPr>
            <w:tcW w:w="1824" w:type="dxa"/>
            <w:tcBorders>
              <w:top w:val="single" w:sz="12" w:space="0" w:color="auto"/>
            </w:tcBorders>
            <w:shd w:val="clear" w:color="auto" w:fill="auto"/>
          </w:tcPr>
          <w:p w:rsidR="00B33542" w:rsidRPr="00F45EDF" w:rsidRDefault="00B33542" w:rsidP="009B7AF5">
            <w:pPr>
              <w:pStyle w:val="Tabletext"/>
            </w:pPr>
            <w:r w:rsidRPr="00F45EDF">
              <w:t>15</w:t>
            </w:r>
          </w:p>
        </w:tc>
        <w:tc>
          <w:tcPr>
            <w:tcW w:w="1824" w:type="dxa"/>
            <w:tcBorders>
              <w:top w:val="single" w:sz="12" w:space="0" w:color="auto"/>
            </w:tcBorders>
            <w:shd w:val="clear" w:color="auto" w:fill="auto"/>
          </w:tcPr>
          <w:p w:rsidR="00B33542" w:rsidRPr="00F45EDF" w:rsidRDefault="00B33542" w:rsidP="009B7AF5">
            <w:pPr>
              <w:pStyle w:val="Tabletext"/>
            </w:pPr>
            <w:r w:rsidRPr="00F45EDF">
              <w:t>0.18</w:t>
            </w:r>
          </w:p>
        </w:tc>
        <w:tc>
          <w:tcPr>
            <w:tcW w:w="288" w:type="dxa"/>
            <w:tcBorders>
              <w:top w:val="single" w:sz="12" w:space="0" w:color="auto"/>
            </w:tcBorders>
            <w:shd w:val="clear" w:color="auto" w:fill="auto"/>
          </w:tcPr>
          <w:p w:rsidR="00B33542" w:rsidRPr="00F45EDF" w:rsidRDefault="00B33542" w:rsidP="009B7AF5">
            <w:pPr>
              <w:pStyle w:val="Tabletext"/>
            </w:pPr>
          </w:p>
        </w:tc>
        <w:tc>
          <w:tcPr>
            <w:tcW w:w="1701" w:type="dxa"/>
            <w:tcBorders>
              <w:top w:val="single" w:sz="12" w:space="0" w:color="auto"/>
            </w:tcBorders>
            <w:shd w:val="clear" w:color="auto" w:fill="auto"/>
          </w:tcPr>
          <w:p w:rsidR="00B33542" w:rsidRPr="00F45EDF" w:rsidRDefault="00B33542" w:rsidP="009B7AF5">
            <w:pPr>
              <w:pStyle w:val="Tabletext"/>
            </w:pPr>
          </w:p>
        </w:tc>
        <w:tc>
          <w:tcPr>
            <w:tcW w:w="1659" w:type="dxa"/>
            <w:tcBorders>
              <w:top w:val="single" w:sz="12" w:space="0" w:color="auto"/>
            </w:tcBorders>
            <w:shd w:val="clear" w:color="auto" w:fill="auto"/>
          </w:tcPr>
          <w:p w:rsidR="00B33542" w:rsidRPr="00F45EDF" w:rsidRDefault="00B33542" w:rsidP="009B7AF5">
            <w:pPr>
              <w:pStyle w:val="Tabletext"/>
            </w:pPr>
          </w:p>
        </w:tc>
      </w:tr>
      <w:tr w:rsidR="00B33542" w:rsidRPr="00F45EDF" w:rsidTr="009B7AF5">
        <w:tc>
          <w:tcPr>
            <w:tcW w:w="1824" w:type="dxa"/>
            <w:shd w:val="clear" w:color="auto" w:fill="auto"/>
          </w:tcPr>
          <w:p w:rsidR="00B33542" w:rsidRPr="00F45EDF" w:rsidRDefault="00B33542" w:rsidP="009B7AF5">
            <w:pPr>
              <w:pStyle w:val="Tabletext"/>
            </w:pPr>
            <w:r w:rsidRPr="00F45EDF">
              <w:t>16</w:t>
            </w:r>
          </w:p>
        </w:tc>
        <w:tc>
          <w:tcPr>
            <w:tcW w:w="1824" w:type="dxa"/>
            <w:shd w:val="clear" w:color="auto" w:fill="auto"/>
          </w:tcPr>
          <w:p w:rsidR="00B33542" w:rsidRPr="00F45EDF" w:rsidRDefault="00B33542" w:rsidP="009B7AF5">
            <w:pPr>
              <w:pStyle w:val="Tabletext"/>
            </w:pPr>
            <w:r w:rsidRPr="00F45EDF">
              <w:t>0.18</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41</w:t>
            </w:r>
          </w:p>
        </w:tc>
        <w:tc>
          <w:tcPr>
            <w:tcW w:w="1659" w:type="dxa"/>
            <w:shd w:val="clear" w:color="auto" w:fill="auto"/>
          </w:tcPr>
          <w:p w:rsidR="00B33542" w:rsidRPr="00F45EDF" w:rsidRDefault="00B33542" w:rsidP="009B7AF5">
            <w:pPr>
              <w:pStyle w:val="Tabletext"/>
            </w:pPr>
            <w:r w:rsidRPr="00F45EDF">
              <w:t>0.80</w:t>
            </w:r>
          </w:p>
        </w:tc>
      </w:tr>
      <w:tr w:rsidR="00B33542" w:rsidRPr="00F45EDF" w:rsidTr="009B7AF5">
        <w:tc>
          <w:tcPr>
            <w:tcW w:w="1824" w:type="dxa"/>
            <w:shd w:val="clear" w:color="auto" w:fill="auto"/>
          </w:tcPr>
          <w:p w:rsidR="00B33542" w:rsidRPr="00F45EDF" w:rsidRDefault="00B33542" w:rsidP="009B7AF5">
            <w:pPr>
              <w:pStyle w:val="Tabletext"/>
            </w:pPr>
            <w:r w:rsidRPr="00F45EDF">
              <w:t>17</w:t>
            </w:r>
          </w:p>
        </w:tc>
        <w:tc>
          <w:tcPr>
            <w:tcW w:w="1824" w:type="dxa"/>
            <w:shd w:val="clear" w:color="auto" w:fill="auto"/>
          </w:tcPr>
          <w:p w:rsidR="00B33542" w:rsidRPr="00F45EDF" w:rsidRDefault="00B33542" w:rsidP="009B7AF5">
            <w:pPr>
              <w:pStyle w:val="Tabletext"/>
            </w:pPr>
            <w:r w:rsidRPr="00F45EDF">
              <w:t>0.20</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42</w:t>
            </w:r>
          </w:p>
        </w:tc>
        <w:tc>
          <w:tcPr>
            <w:tcW w:w="1659" w:type="dxa"/>
            <w:shd w:val="clear" w:color="auto" w:fill="auto"/>
          </w:tcPr>
          <w:p w:rsidR="00B33542" w:rsidRPr="00F45EDF" w:rsidRDefault="00B33542" w:rsidP="009B7AF5">
            <w:pPr>
              <w:pStyle w:val="Tabletext"/>
            </w:pPr>
            <w:r w:rsidRPr="00F45EDF">
              <w:t>0.86</w:t>
            </w:r>
          </w:p>
        </w:tc>
      </w:tr>
      <w:tr w:rsidR="00B33542" w:rsidRPr="00F45EDF" w:rsidTr="009B7AF5">
        <w:tc>
          <w:tcPr>
            <w:tcW w:w="1824" w:type="dxa"/>
            <w:shd w:val="clear" w:color="auto" w:fill="auto"/>
          </w:tcPr>
          <w:p w:rsidR="00B33542" w:rsidRPr="00F45EDF" w:rsidRDefault="00B33542" w:rsidP="009B7AF5">
            <w:pPr>
              <w:pStyle w:val="Tabletext"/>
            </w:pPr>
            <w:r w:rsidRPr="00F45EDF">
              <w:t>18</w:t>
            </w:r>
          </w:p>
        </w:tc>
        <w:tc>
          <w:tcPr>
            <w:tcW w:w="1824" w:type="dxa"/>
            <w:shd w:val="clear" w:color="auto" w:fill="auto"/>
          </w:tcPr>
          <w:p w:rsidR="00B33542" w:rsidRPr="00F45EDF" w:rsidRDefault="00B33542" w:rsidP="009B7AF5">
            <w:pPr>
              <w:pStyle w:val="Tabletext"/>
            </w:pPr>
            <w:r w:rsidRPr="00F45EDF">
              <w:t>0.20</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43</w:t>
            </w:r>
          </w:p>
        </w:tc>
        <w:tc>
          <w:tcPr>
            <w:tcW w:w="1659" w:type="dxa"/>
            <w:shd w:val="clear" w:color="auto" w:fill="auto"/>
          </w:tcPr>
          <w:p w:rsidR="00B33542" w:rsidRPr="00F45EDF" w:rsidRDefault="00B33542" w:rsidP="009B7AF5">
            <w:pPr>
              <w:pStyle w:val="Tabletext"/>
            </w:pPr>
            <w:r w:rsidRPr="00F45EDF">
              <w:t>0.92</w:t>
            </w:r>
          </w:p>
        </w:tc>
      </w:tr>
      <w:tr w:rsidR="00B33542" w:rsidRPr="00F45EDF" w:rsidTr="009B7AF5">
        <w:tc>
          <w:tcPr>
            <w:tcW w:w="1824" w:type="dxa"/>
            <w:shd w:val="clear" w:color="auto" w:fill="auto"/>
          </w:tcPr>
          <w:p w:rsidR="00B33542" w:rsidRPr="00F45EDF" w:rsidRDefault="00B33542" w:rsidP="009B7AF5">
            <w:pPr>
              <w:pStyle w:val="Tabletext"/>
            </w:pPr>
            <w:r w:rsidRPr="00F45EDF">
              <w:t>19</w:t>
            </w:r>
          </w:p>
        </w:tc>
        <w:tc>
          <w:tcPr>
            <w:tcW w:w="1824" w:type="dxa"/>
            <w:shd w:val="clear" w:color="auto" w:fill="auto"/>
          </w:tcPr>
          <w:p w:rsidR="00B33542" w:rsidRPr="00F45EDF" w:rsidRDefault="00B33542" w:rsidP="009B7AF5">
            <w:pPr>
              <w:pStyle w:val="Tabletext"/>
            </w:pPr>
            <w:r w:rsidRPr="00F45EDF">
              <w:t>0.22</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44</w:t>
            </w:r>
          </w:p>
        </w:tc>
        <w:tc>
          <w:tcPr>
            <w:tcW w:w="1659" w:type="dxa"/>
            <w:shd w:val="clear" w:color="auto" w:fill="auto"/>
          </w:tcPr>
          <w:p w:rsidR="00B33542" w:rsidRPr="00F45EDF" w:rsidRDefault="00B33542" w:rsidP="009B7AF5">
            <w:pPr>
              <w:pStyle w:val="Tabletext"/>
            </w:pPr>
            <w:r w:rsidRPr="00F45EDF">
              <w:t>1.00</w:t>
            </w:r>
          </w:p>
        </w:tc>
      </w:tr>
      <w:tr w:rsidR="00B33542" w:rsidRPr="00F45EDF" w:rsidTr="009B7AF5">
        <w:tc>
          <w:tcPr>
            <w:tcW w:w="1824" w:type="dxa"/>
            <w:shd w:val="clear" w:color="auto" w:fill="auto"/>
          </w:tcPr>
          <w:p w:rsidR="00B33542" w:rsidRPr="00F45EDF" w:rsidRDefault="00B33542" w:rsidP="009B7AF5">
            <w:pPr>
              <w:pStyle w:val="Tabletext"/>
            </w:pPr>
            <w:r w:rsidRPr="00F45EDF">
              <w:t>20</w:t>
            </w:r>
          </w:p>
        </w:tc>
        <w:tc>
          <w:tcPr>
            <w:tcW w:w="1824" w:type="dxa"/>
            <w:shd w:val="clear" w:color="auto" w:fill="auto"/>
          </w:tcPr>
          <w:p w:rsidR="00B33542" w:rsidRPr="00F45EDF" w:rsidRDefault="00B33542" w:rsidP="009B7AF5">
            <w:pPr>
              <w:pStyle w:val="Tabletext"/>
            </w:pPr>
            <w:r w:rsidRPr="00F45EDF">
              <w:t>0.22</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45</w:t>
            </w:r>
          </w:p>
        </w:tc>
        <w:tc>
          <w:tcPr>
            <w:tcW w:w="1659" w:type="dxa"/>
            <w:shd w:val="clear" w:color="auto" w:fill="auto"/>
          </w:tcPr>
          <w:p w:rsidR="00B33542" w:rsidRPr="00F45EDF" w:rsidRDefault="00B33542" w:rsidP="009B7AF5">
            <w:pPr>
              <w:pStyle w:val="Tabletext"/>
            </w:pPr>
            <w:r w:rsidRPr="00F45EDF">
              <w:t>1.10</w:t>
            </w:r>
          </w:p>
        </w:tc>
      </w:tr>
      <w:tr w:rsidR="00B33542" w:rsidRPr="00F45EDF" w:rsidTr="009B7AF5">
        <w:tc>
          <w:tcPr>
            <w:tcW w:w="1824" w:type="dxa"/>
            <w:shd w:val="clear" w:color="auto" w:fill="auto"/>
          </w:tcPr>
          <w:p w:rsidR="00B33542" w:rsidRPr="00F45EDF" w:rsidRDefault="00B33542" w:rsidP="009B7AF5">
            <w:pPr>
              <w:pStyle w:val="Tabletext"/>
            </w:pPr>
            <w:r w:rsidRPr="00F45EDF">
              <w:t>21</w:t>
            </w:r>
          </w:p>
        </w:tc>
        <w:tc>
          <w:tcPr>
            <w:tcW w:w="1824" w:type="dxa"/>
            <w:shd w:val="clear" w:color="auto" w:fill="auto"/>
          </w:tcPr>
          <w:p w:rsidR="00B33542" w:rsidRPr="00F45EDF" w:rsidRDefault="00B33542" w:rsidP="009B7AF5">
            <w:pPr>
              <w:pStyle w:val="Tabletext"/>
            </w:pPr>
            <w:r w:rsidRPr="00F45EDF">
              <w:t>0.24</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46</w:t>
            </w:r>
          </w:p>
        </w:tc>
        <w:tc>
          <w:tcPr>
            <w:tcW w:w="1659" w:type="dxa"/>
            <w:shd w:val="clear" w:color="auto" w:fill="auto"/>
          </w:tcPr>
          <w:p w:rsidR="00B33542" w:rsidRPr="00F45EDF" w:rsidRDefault="00B33542" w:rsidP="009B7AF5">
            <w:pPr>
              <w:pStyle w:val="Tabletext"/>
            </w:pPr>
            <w:r w:rsidRPr="00F45EDF">
              <w:t>1.20</w:t>
            </w:r>
          </w:p>
        </w:tc>
      </w:tr>
      <w:tr w:rsidR="00B33542" w:rsidRPr="00F45EDF" w:rsidTr="009B7AF5">
        <w:tc>
          <w:tcPr>
            <w:tcW w:w="1824" w:type="dxa"/>
            <w:shd w:val="clear" w:color="auto" w:fill="auto"/>
          </w:tcPr>
          <w:p w:rsidR="00B33542" w:rsidRPr="00F45EDF" w:rsidRDefault="00B33542" w:rsidP="009B7AF5">
            <w:pPr>
              <w:pStyle w:val="Tabletext"/>
            </w:pPr>
            <w:r w:rsidRPr="00F45EDF">
              <w:t>22</w:t>
            </w:r>
          </w:p>
        </w:tc>
        <w:tc>
          <w:tcPr>
            <w:tcW w:w="1824" w:type="dxa"/>
            <w:shd w:val="clear" w:color="auto" w:fill="auto"/>
          </w:tcPr>
          <w:p w:rsidR="00B33542" w:rsidRPr="00F45EDF" w:rsidRDefault="00B33542" w:rsidP="009B7AF5">
            <w:pPr>
              <w:pStyle w:val="Tabletext"/>
            </w:pPr>
            <w:r w:rsidRPr="00F45EDF">
              <w:t>0.24</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47</w:t>
            </w:r>
          </w:p>
        </w:tc>
        <w:tc>
          <w:tcPr>
            <w:tcW w:w="1659" w:type="dxa"/>
            <w:shd w:val="clear" w:color="auto" w:fill="auto"/>
          </w:tcPr>
          <w:p w:rsidR="00B33542" w:rsidRPr="00F45EDF" w:rsidRDefault="00B33542" w:rsidP="009B7AF5">
            <w:pPr>
              <w:pStyle w:val="Tabletext"/>
            </w:pPr>
            <w:r w:rsidRPr="00F45EDF">
              <w:t>1.32</w:t>
            </w:r>
          </w:p>
        </w:tc>
      </w:tr>
      <w:tr w:rsidR="00B33542" w:rsidRPr="00F45EDF" w:rsidTr="009B7AF5">
        <w:tc>
          <w:tcPr>
            <w:tcW w:w="1824" w:type="dxa"/>
            <w:shd w:val="clear" w:color="auto" w:fill="auto"/>
          </w:tcPr>
          <w:p w:rsidR="00B33542" w:rsidRPr="00F45EDF" w:rsidRDefault="00B33542" w:rsidP="009B7AF5">
            <w:pPr>
              <w:pStyle w:val="Tabletext"/>
            </w:pPr>
            <w:r w:rsidRPr="00F45EDF">
              <w:t>23</w:t>
            </w:r>
          </w:p>
        </w:tc>
        <w:tc>
          <w:tcPr>
            <w:tcW w:w="1824" w:type="dxa"/>
            <w:shd w:val="clear" w:color="auto" w:fill="auto"/>
          </w:tcPr>
          <w:p w:rsidR="00B33542" w:rsidRPr="00F45EDF" w:rsidRDefault="00B33542" w:rsidP="009B7AF5">
            <w:pPr>
              <w:pStyle w:val="Tabletext"/>
            </w:pPr>
            <w:r w:rsidRPr="00F45EDF">
              <w:t>0.26</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48</w:t>
            </w:r>
          </w:p>
        </w:tc>
        <w:tc>
          <w:tcPr>
            <w:tcW w:w="1659" w:type="dxa"/>
            <w:shd w:val="clear" w:color="auto" w:fill="auto"/>
          </w:tcPr>
          <w:p w:rsidR="00B33542" w:rsidRPr="00F45EDF" w:rsidRDefault="00B33542" w:rsidP="009B7AF5">
            <w:pPr>
              <w:pStyle w:val="Tabletext"/>
            </w:pPr>
            <w:r w:rsidRPr="00F45EDF">
              <w:t>1.46</w:t>
            </w:r>
          </w:p>
        </w:tc>
      </w:tr>
      <w:tr w:rsidR="00B33542" w:rsidRPr="00F45EDF" w:rsidTr="009B7AF5">
        <w:tc>
          <w:tcPr>
            <w:tcW w:w="1824" w:type="dxa"/>
            <w:shd w:val="clear" w:color="auto" w:fill="auto"/>
          </w:tcPr>
          <w:p w:rsidR="00B33542" w:rsidRPr="00F45EDF" w:rsidRDefault="00B33542" w:rsidP="009B7AF5">
            <w:pPr>
              <w:pStyle w:val="Tabletext"/>
            </w:pPr>
            <w:r w:rsidRPr="00F45EDF">
              <w:t>24</w:t>
            </w:r>
          </w:p>
        </w:tc>
        <w:tc>
          <w:tcPr>
            <w:tcW w:w="1824" w:type="dxa"/>
            <w:shd w:val="clear" w:color="auto" w:fill="auto"/>
          </w:tcPr>
          <w:p w:rsidR="00B33542" w:rsidRPr="00F45EDF" w:rsidRDefault="00B33542" w:rsidP="009B7AF5">
            <w:pPr>
              <w:pStyle w:val="Tabletext"/>
            </w:pPr>
            <w:r w:rsidRPr="00F45EDF">
              <w:t>0.28</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49</w:t>
            </w:r>
          </w:p>
        </w:tc>
        <w:tc>
          <w:tcPr>
            <w:tcW w:w="1659" w:type="dxa"/>
            <w:shd w:val="clear" w:color="auto" w:fill="auto"/>
          </w:tcPr>
          <w:p w:rsidR="00B33542" w:rsidRPr="00F45EDF" w:rsidRDefault="00B33542" w:rsidP="009B7AF5">
            <w:pPr>
              <w:pStyle w:val="Tabletext"/>
            </w:pPr>
            <w:r w:rsidRPr="00F45EDF">
              <w:t>1.62</w:t>
            </w:r>
          </w:p>
        </w:tc>
      </w:tr>
      <w:tr w:rsidR="00B33542" w:rsidRPr="00F45EDF" w:rsidTr="009B7AF5">
        <w:tc>
          <w:tcPr>
            <w:tcW w:w="1824" w:type="dxa"/>
            <w:shd w:val="clear" w:color="auto" w:fill="auto"/>
          </w:tcPr>
          <w:p w:rsidR="00B33542" w:rsidRPr="00F45EDF" w:rsidRDefault="00B33542" w:rsidP="009B7AF5">
            <w:pPr>
              <w:pStyle w:val="Tabletext"/>
            </w:pPr>
            <w:r w:rsidRPr="00F45EDF">
              <w:t>25</w:t>
            </w:r>
          </w:p>
        </w:tc>
        <w:tc>
          <w:tcPr>
            <w:tcW w:w="1824" w:type="dxa"/>
            <w:shd w:val="clear" w:color="auto" w:fill="auto"/>
          </w:tcPr>
          <w:p w:rsidR="00B33542" w:rsidRPr="00F45EDF" w:rsidRDefault="00B33542" w:rsidP="009B7AF5">
            <w:pPr>
              <w:pStyle w:val="Tabletext"/>
            </w:pPr>
            <w:r w:rsidRPr="00F45EDF">
              <w:t>0.30</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50</w:t>
            </w:r>
          </w:p>
        </w:tc>
        <w:tc>
          <w:tcPr>
            <w:tcW w:w="1659" w:type="dxa"/>
            <w:shd w:val="clear" w:color="auto" w:fill="auto"/>
          </w:tcPr>
          <w:p w:rsidR="00B33542" w:rsidRPr="00F45EDF" w:rsidRDefault="00B33542" w:rsidP="009B7AF5">
            <w:pPr>
              <w:pStyle w:val="Tabletext"/>
            </w:pPr>
            <w:r w:rsidRPr="00F45EDF">
              <w:t>1.82</w:t>
            </w:r>
          </w:p>
        </w:tc>
      </w:tr>
      <w:tr w:rsidR="00B33542" w:rsidRPr="00F45EDF" w:rsidTr="009B7AF5">
        <w:tc>
          <w:tcPr>
            <w:tcW w:w="1824" w:type="dxa"/>
            <w:shd w:val="clear" w:color="auto" w:fill="auto"/>
          </w:tcPr>
          <w:p w:rsidR="00B33542" w:rsidRPr="00F45EDF" w:rsidRDefault="00B33542" w:rsidP="009B7AF5">
            <w:pPr>
              <w:pStyle w:val="Tabletext"/>
            </w:pPr>
            <w:r w:rsidRPr="00F45EDF">
              <w:t>26</w:t>
            </w:r>
          </w:p>
        </w:tc>
        <w:tc>
          <w:tcPr>
            <w:tcW w:w="1824" w:type="dxa"/>
            <w:shd w:val="clear" w:color="auto" w:fill="auto"/>
          </w:tcPr>
          <w:p w:rsidR="00B33542" w:rsidRPr="00F45EDF" w:rsidRDefault="00B33542" w:rsidP="009B7AF5">
            <w:pPr>
              <w:pStyle w:val="Tabletext"/>
            </w:pPr>
            <w:r w:rsidRPr="00F45EDF">
              <w:t>0.32</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51</w:t>
            </w:r>
          </w:p>
        </w:tc>
        <w:tc>
          <w:tcPr>
            <w:tcW w:w="1659" w:type="dxa"/>
            <w:shd w:val="clear" w:color="auto" w:fill="auto"/>
          </w:tcPr>
          <w:p w:rsidR="00B33542" w:rsidRPr="00F45EDF" w:rsidRDefault="00B33542" w:rsidP="009B7AF5">
            <w:pPr>
              <w:pStyle w:val="Tabletext"/>
            </w:pPr>
            <w:r w:rsidRPr="00F45EDF">
              <w:t>2.08</w:t>
            </w:r>
          </w:p>
        </w:tc>
      </w:tr>
      <w:tr w:rsidR="00B33542" w:rsidRPr="00F45EDF" w:rsidTr="009B7AF5">
        <w:tc>
          <w:tcPr>
            <w:tcW w:w="1824" w:type="dxa"/>
            <w:shd w:val="clear" w:color="auto" w:fill="auto"/>
          </w:tcPr>
          <w:p w:rsidR="00B33542" w:rsidRPr="00F45EDF" w:rsidRDefault="00B33542" w:rsidP="009B7AF5">
            <w:pPr>
              <w:pStyle w:val="Tabletext"/>
            </w:pPr>
            <w:r w:rsidRPr="00F45EDF">
              <w:t>27</w:t>
            </w:r>
          </w:p>
        </w:tc>
        <w:tc>
          <w:tcPr>
            <w:tcW w:w="1824" w:type="dxa"/>
            <w:shd w:val="clear" w:color="auto" w:fill="auto"/>
          </w:tcPr>
          <w:p w:rsidR="00B33542" w:rsidRPr="00F45EDF" w:rsidRDefault="00B33542" w:rsidP="009B7AF5">
            <w:pPr>
              <w:pStyle w:val="Tabletext"/>
            </w:pPr>
            <w:r w:rsidRPr="00F45EDF">
              <w:t>0.32</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52</w:t>
            </w:r>
          </w:p>
        </w:tc>
        <w:tc>
          <w:tcPr>
            <w:tcW w:w="1659" w:type="dxa"/>
            <w:shd w:val="clear" w:color="auto" w:fill="auto"/>
          </w:tcPr>
          <w:p w:rsidR="00B33542" w:rsidRPr="00F45EDF" w:rsidRDefault="00B33542" w:rsidP="009B7AF5">
            <w:pPr>
              <w:pStyle w:val="Tabletext"/>
            </w:pPr>
            <w:r w:rsidRPr="00F45EDF">
              <w:t>2.38</w:t>
            </w:r>
          </w:p>
        </w:tc>
      </w:tr>
      <w:tr w:rsidR="00B33542" w:rsidRPr="00F45EDF" w:rsidTr="009B7AF5">
        <w:tc>
          <w:tcPr>
            <w:tcW w:w="1824" w:type="dxa"/>
            <w:shd w:val="clear" w:color="auto" w:fill="auto"/>
          </w:tcPr>
          <w:p w:rsidR="00B33542" w:rsidRPr="00F45EDF" w:rsidRDefault="00B33542" w:rsidP="009B7AF5">
            <w:pPr>
              <w:pStyle w:val="Tabletext"/>
            </w:pPr>
            <w:r w:rsidRPr="00F45EDF">
              <w:t>28</w:t>
            </w:r>
          </w:p>
        </w:tc>
        <w:tc>
          <w:tcPr>
            <w:tcW w:w="1824" w:type="dxa"/>
            <w:shd w:val="clear" w:color="auto" w:fill="auto"/>
          </w:tcPr>
          <w:p w:rsidR="00B33542" w:rsidRPr="00F45EDF" w:rsidRDefault="00B33542" w:rsidP="009B7AF5">
            <w:pPr>
              <w:pStyle w:val="Tabletext"/>
            </w:pPr>
            <w:r w:rsidRPr="00F45EDF">
              <w:t>0.34</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53</w:t>
            </w:r>
          </w:p>
        </w:tc>
        <w:tc>
          <w:tcPr>
            <w:tcW w:w="1659" w:type="dxa"/>
            <w:shd w:val="clear" w:color="auto" w:fill="auto"/>
          </w:tcPr>
          <w:p w:rsidR="00B33542" w:rsidRPr="00F45EDF" w:rsidRDefault="00B33542" w:rsidP="009B7AF5">
            <w:pPr>
              <w:pStyle w:val="Tabletext"/>
            </w:pPr>
            <w:r w:rsidRPr="00F45EDF">
              <w:t>2.78</w:t>
            </w:r>
          </w:p>
        </w:tc>
      </w:tr>
      <w:tr w:rsidR="00B33542" w:rsidRPr="00F45EDF" w:rsidTr="009B7AF5">
        <w:tc>
          <w:tcPr>
            <w:tcW w:w="1824" w:type="dxa"/>
            <w:shd w:val="clear" w:color="auto" w:fill="auto"/>
          </w:tcPr>
          <w:p w:rsidR="00B33542" w:rsidRPr="00F45EDF" w:rsidRDefault="00B33542" w:rsidP="009B7AF5">
            <w:pPr>
              <w:pStyle w:val="Tabletext"/>
            </w:pPr>
            <w:r w:rsidRPr="00F45EDF">
              <w:t>29</w:t>
            </w:r>
          </w:p>
        </w:tc>
        <w:tc>
          <w:tcPr>
            <w:tcW w:w="1824" w:type="dxa"/>
            <w:shd w:val="clear" w:color="auto" w:fill="auto"/>
          </w:tcPr>
          <w:p w:rsidR="00B33542" w:rsidRPr="00F45EDF" w:rsidRDefault="00B33542" w:rsidP="009B7AF5">
            <w:pPr>
              <w:pStyle w:val="Tabletext"/>
            </w:pPr>
            <w:r w:rsidRPr="00F45EDF">
              <w:t>0.36</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54</w:t>
            </w:r>
          </w:p>
        </w:tc>
        <w:tc>
          <w:tcPr>
            <w:tcW w:w="1659" w:type="dxa"/>
            <w:shd w:val="clear" w:color="auto" w:fill="auto"/>
          </w:tcPr>
          <w:p w:rsidR="00B33542" w:rsidRPr="00F45EDF" w:rsidRDefault="00B33542" w:rsidP="009B7AF5">
            <w:pPr>
              <w:pStyle w:val="Tabletext"/>
            </w:pPr>
            <w:r w:rsidRPr="00F45EDF">
              <w:t>3.30</w:t>
            </w:r>
          </w:p>
        </w:tc>
      </w:tr>
      <w:tr w:rsidR="00B33542" w:rsidRPr="00F45EDF" w:rsidTr="009B7AF5">
        <w:tc>
          <w:tcPr>
            <w:tcW w:w="1824" w:type="dxa"/>
            <w:shd w:val="clear" w:color="auto" w:fill="auto"/>
          </w:tcPr>
          <w:p w:rsidR="00B33542" w:rsidRPr="00F45EDF" w:rsidRDefault="00B33542" w:rsidP="009B7AF5">
            <w:pPr>
              <w:pStyle w:val="Tabletext"/>
            </w:pPr>
            <w:r w:rsidRPr="00F45EDF">
              <w:t>30</w:t>
            </w:r>
          </w:p>
        </w:tc>
        <w:tc>
          <w:tcPr>
            <w:tcW w:w="1824" w:type="dxa"/>
            <w:shd w:val="clear" w:color="auto" w:fill="auto"/>
          </w:tcPr>
          <w:p w:rsidR="00B33542" w:rsidRPr="00F45EDF" w:rsidRDefault="00B33542" w:rsidP="009B7AF5">
            <w:pPr>
              <w:pStyle w:val="Tabletext"/>
            </w:pPr>
            <w:r w:rsidRPr="00F45EDF">
              <w:t>0.38</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55</w:t>
            </w:r>
          </w:p>
        </w:tc>
        <w:tc>
          <w:tcPr>
            <w:tcW w:w="1659" w:type="dxa"/>
            <w:shd w:val="clear" w:color="auto" w:fill="auto"/>
          </w:tcPr>
          <w:p w:rsidR="00B33542" w:rsidRPr="00F45EDF" w:rsidRDefault="00B33542" w:rsidP="009B7AF5">
            <w:pPr>
              <w:pStyle w:val="Tabletext"/>
            </w:pPr>
            <w:r w:rsidRPr="00F45EDF">
              <w:t>4.04</w:t>
            </w:r>
          </w:p>
        </w:tc>
      </w:tr>
      <w:tr w:rsidR="00B33542" w:rsidRPr="00F45EDF" w:rsidTr="009B7AF5">
        <w:tc>
          <w:tcPr>
            <w:tcW w:w="1824" w:type="dxa"/>
            <w:shd w:val="clear" w:color="auto" w:fill="auto"/>
          </w:tcPr>
          <w:p w:rsidR="00B33542" w:rsidRPr="00F45EDF" w:rsidRDefault="00B33542" w:rsidP="009B7AF5">
            <w:pPr>
              <w:pStyle w:val="Tabletext"/>
            </w:pPr>
            <w:r w:rsidRPr="00F45EDF">
              <w:t>31</w:t>
            </w:r>
          </w:p>
        </w:tc>
        <w:tc>
          <w:tcPr>
            <w:tcW w:w="1824" w:type="dxa"/>
            <w:shd w:val="clear" w:color="auto" w:fill="auto"/>
          </w:tcPr>
          <w:p w:rsidR="00B33542" w:rsidRPr="00F45EDF" w:rsidRDefault="00B33542" w:rsidP="009B7AF5">
            <w:pPr>
              <w:pStyle w:val="Tabletext"/>
            </w:pPr>
            <w:r w:rsidRPr="00F45EDF">
              <w:t>0.42</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56</w:t>
            </w:r>
          </w:p>
        </w:tc>
        <w:tc>
          <w:tcPr>
            <w:tcW w:w="1659" w:type="dxa"/>
            <w:shd w:val="clear" w:color="auto" w:fill="auto"/>
          </w:tcPr>
          <w:p w:rsidR="00B33542" w:rsidRPr="00F45EDF" w:rsidRDefault="00B33542" w:rsidP="009B7AF5">
            <w:pPr>
              <w:pStyle w:val="Tabletext"/>
            </w:pPr>
            <w:r w:rsidRPr="00F45EDF">
              <w:t>5.14</w:t>
            </w:r>
          </w:p>
        </w:tc>
      </w:tr>
      <w:tr w:rsidR="00B33542" w:rsidRPr="00F45EDF" w:rsidTr="009B7AF5">
        <w:tc>
          <w:tcPr>
            <w:tcW w:w="1824" w:type="dxa"/>
            <w:shd w:val="clear" w:color="auto" w:fill="auto"/>
          </w:tcPr>
          <w:p w:rsidR="00B33542" w:rsidRPr="00F45EDF" w:rsidRDefault="00B33542" w:rsidP="009B7AF5">
            <w:pPr>
              <w:pStyle w:val="Tabletext"/>
            </w:pPr>
            <w:r w:rsidRPr="00F45EDF">
              <w:t>32</w:t>
            </w:r>
          </w:p>
        </w:tc>
        <w:tc>
          <w:tcPr>
            <w:tcW w:w="1824" w:type="dxa"/>
            <w:shd w:val="clear" w:color="auto" w:fill="auto"/>
          </w:tcPr>
          <w:p w:rsidR="00B33542" w:rsidRPr="00F45EDF" w:rsidRDefault="00B33542" w:rsidP="009B7AF5">
            <w:pPr>
              <w:pStyle w:val="Tabletext"/>
            </w:pPr>
            <w:r w:rsidRPr="00F45EDF">
              <w:t>0.44</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57</w:t>
            </w:r>
          </w:p>
        </w:tc>
        <w:tc>
          <w:tcPr>
            <w:tcW w:w="1659" w:type="dxa"/>
            <w:shd w:val="clear" w:color="auto" w:fill="auto"/>
          </w:tcPr>
          <w:p w:rsidR="00B33542" w:rsidRPr="00F45EDF" w:rsidRDefault="00B33542" w:rsidP="009B7AF5">
            <w:pPr>
              <w:pStyle w:val="Tabletext"/>
            </w:pPr>
            <w:r w:rsidRPr="00F45EDF">
              <w:t>7.00</w:t>
            </w:r>
          </w:p>
        </w:tc>
      </w:tr>
      <w:tr w:rsidR="00B33542" w:rsidRPr="00F45EDF" w:rsidTr="009B7AF5">
        <w:tc>
          <w:tcPr>
            <w:tcW w:w="1824" w:type="dxa"/>
            <w:shd w:val="clear" w:color="auto" w:fill="auto"/>
          </w:tcPr>
          <w:p w:rsidR="00B33542" w:rsidRPr="00F45EDF" w:rsidRDefault="00B33542" w:rsidP="009B7AF5">
            <w:pPr>
              <w:pStyle w:val="Tabletext"/>
            </w:pPr>
            <w:r w:rsidRPr="00F45EDF">
              <w:t>33</w:t>
            </w:r>
          </w:p>
        </w:tc>
        <w:tc>
          <w:tcPr>
            <w:tcW w:w="1824" w:type="dxa"/>
            <w:shd w:val="clear" w:color="auto" w:fill="auto"/>
          </w:tcPr>
          <w:p w:rsidR="00B33542" w:rsidRPr="00F45EDF" w:rsidRDefault="00B33542" w:rsidP="009B7AF5">
            <w:pPr>
              <w:pStyle w:val="Tabletext"/>
            </w:pPr>
            <w:r w:rsidRPr="00F45EDF">
              <w:t>0.46</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58</w:t>
            </w:r>
          </w:p>
        </w:tc>
        <w:tc>
          <w:tcPr>
            <w:tcW w:w="1659" w:type="dxa"/>
            <w:shd w:val="clear" w:color="auto" w:fill="auto"/>
          </w:tcPr>
          <w:p w:rsidR="00B33542" w:rsidRPr="00F45EDF" w:rsidRDefault="00B33542" w:rsidP="009B7AF5">
            <w:pPr>
              <w:pStyle w:val="Tabletext"/>
            </w:pPr>
            <w:r w:rsidRPr="00F45EDF">
              <w:t>10.72</w:t>
            </w:r>
          </w:p>
        </w:tc>
      </w:tr>
      <w:tr w:rsidR="00B33542" w:rsidRPr="00F45EDF" w:rsidTr="009B7AF5">
        <w:tc>
          <w:tcPr>
            <w:tcW w:w="1824" w:type="dxa"/>
            <w:shd w:val="clear" w:color="auto" w:fill="auto"/>
          </w:tcPr>
          <w:p w:rsidR="00B33542" w:rsidRPr="00F45EDF" w:rsidRDefault="00B33542" w:rsidP="009B7AF5">
            <w:pPr>
              <w:pStyle w:val="Tabletext"/>
            </w:pPr>
            <w:r w:rsidRPr="00F45EDF">
              <w:t>34</w:t>
            </w:r>
          </w:p>
        </w:tc>
        <w:tc>
          <w:tcPr>
            <w:tcW w:w="1824" w:type="dxa"/>
            <w:shd w:val="clear" w:color="auto" w:fill="auto"/>
          </w:tcPr>
          <w:p w:rsidR="00B33542" w:rsidRPr="00F45EDF" w:rsidRDefault="00B33542" w:rsidP="009B7AF5">
            <w:pPr>
              <w:pStyle w:val="Tabletext"/>
            </w:pPr>
            <w:r w:rsidRPr="00F45EDF">
              <w:t>0.50</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59</w:t>
            </w:r>
          </w:p>
        </w:tc>
        <w:tc>
          <w:tcPr>
            <w:tcW w:w="1659" w:type="dxa"/>
            <w:shd w:val="clear" w:color="auto" w:fill="auto"/>
          </w:tcPr>
          <w:p w:rsidR="00B33542" w:rsidRPr="00F45EDF" w:rsidRDefault="00B33542" w:rsidP="009B7AF5">
            <w:pPr>
              <w:pStyle w:val="Tabletext"/>
            </w:pPr>
            <w:r w:rsidRPr="00F45EDF">
              <w:t>21.92</w:t>
            </w:r>
          </w:p>
        </w:tc>
      </w:tr>
      <w:tr w:rsidR="00B33542" w:rsidRPr="00F45EDF" w:rsidTr="009B7AF5">
        <w:tc>
          <w:tcPr>
            <w:tcW w:w="1824" w:type="dxa"/>
            <w:shd w:val="clear" w:color="auto" w:fill="auto"/>
          </w:tcPr>
          <w:p w:rsidR="00B33542" w:rsidRPr="00F45EDF" w:rsidRDefault="00B33542" w:rsidP="009B7AF5">
            <w:pPr>
              <w:pStyle w:val="Tabletext"/>
            </w:pPr>
            <w:r w:rsidRPr="00F45EDF">
              <w:t>35</w:t>
            </w:r>
          </w:p>
        </w:tc>
        <w:tc>
          <w:tcPr>
            <w:tcW w:w="1824" w:type="dxa"/>
            <w:shd w:val="clear" w:color="auto" w:fill="auto"/>
          </w:tcPr>
          <w:p w:rsidR="00B33542" w:rsidRPr="00F45EDF" w:rsidRDefault="00B33542" w:rsidP="009B7AF5">
            <w:pPr>
              <w:pStyle w:val="Tabletext"/>
            </w:pPr>
            <w:r w:rsidRPr="00F45EDF">
              <w:t>0.52</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r w:rsidRPr="00F45EDF">
              <w:t>60</w:t>
            </w:r>
          </w:p>
        </w:tc>
        <w:tc>
          <w:tcPr>
            <w:tcW w:w="1659" w:type="dxa"/>
            <w:shd w:val="clear" w:color="auto" w:fill="auto"/>
          </w:tcPr>
          <w:p w:rsidR="00B33542" w:rsidRPr="00F45EDF" w:rsidRDefault="00B33542" w:rsidP="009B7AF5">
            <w:pPr>
              <w:pStyle w:val="Tabletext"/>
            </w:pPr>
            <w:r w:rsidRPr="00F45EDF">
              <w:t>22.28</w:t>
            </w:r>
          </w:p>
        </w:tc>
      </w:tr>
      <w:tr w:rsidR="00B33542" w:rsidRPr="00F45EDF" w:rsidTr="009B7AF5">
        <w:tc>
          <w:tcPr>
            <w:tcW w:w="1824" w:type="dxa"/>
            <w:shd w:val="clear" w:color="auto" w:fill="auto"/>
          </w:tcPr>
          <w:p w:rsidR="00B33542" w:rsidRPr="00F45EDF" w:rsidRDefault="00B33542" w:rsidP="009B7AF5">
            <w:pPr>
              <w:pStyle w:val="Tabletext"/>
            </w:pPr>
            <w:r w:rsidRPr="00F45EDF">
              <w:t>36</w:t>
            </w:r>
          </w:p>
        </w:tc>
        <w:tc>
          <w:tcPr>
            <w:tcW w:w="1824" w:type="dxa"/>
            <w:shd w:val="clear" w:color="auto" w:fill="auto"/>
          </w:tcPr>
          <w:p w:rsidR="00B33542" w:rsidRPr="00F45EDF" w:rsidRDefault="00B33542" w:rsidP="009B7AF5">
            <w:pPr>
              <w:pStyle w:val="Tabletext"/>
            </w:pPr>
            <w:r w:rsidRPr="00F45EDF">
              <w:t>0.56</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p>
        </w:tc>
        <w:tc>
          <w:tcPr>
            <w:tcW w:w="1659" w:type="dxa"/>
            <w:shd w:val="clear" w:color="auto" w:fill="auto"/>
          </w:tcPr>
          <w:p w:rsidR="00B33542" w:rsidRPr="00F45EDF" w:rsidRDefault="00B33542" w:rsidP="009B7AF5">
            <w:pPr>
              <w:pStyle w:val="Tabletext"/>
            </w:pPr>
          </w:p>
        </w:tc>
      </w:tr>
      <w:tr w:rsidR="00B33542" w:rsidRPr="00F45EDF" w:rsidTr="009B7AF5">
        <w:tc>
          <w:tcPr>
            <w:tcW w:w="1824" w:type="dxa"/>
            <w:shd w:val="clear" w:color="auto" w:fill="auto"/>
          </w:tcPr>
          <w:p w:rsidR="00B33542" w:rsidRPr="00F45EDF" w:rsidRDefault="00B33542" w:rsidP="009B7AF5">
            <w:pPr>
              <w:pStyle w:val="Tabletext"/>
            </w:pPr>
            <w:r w:rsidRPr="00F45EDF">
              <w:lastRenderedPageBreak/>
              <w:t>37</w:t>
            </w:r>
          </w:p>
        </w:tc>
        <w:tc>
          <w:tcPr>
            <w:tcW w:w="1824" w:type="dxa"/>
            <w:shd w:val="clear" w:color="auto" w:fill="auto"/>
          </w:tcPr>
          <w:p w:rsidR="00B33542" w:rsidRPr="00F45EDF" w:rsidRDefault="00B33542" w:rsidP="009B7AF5">
            <w:pPr>
              <w:pStyle w:val="Tabletext"/>
            </w:pPr>
            <w:r w:rsidRPr="00F45EDF">
              <w:t>0.60</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p>
        </w:tc>
        <w:tc>
          <w:tcPr>
            <w:tcW w:w="1659" w:type="dxa"/>
            <w:shd w:val="clear" w:color="auto" w:fill="auto"/>
          </w:tcPr>
          <w:p w:rsidR="00B33542" w:rsidRPr="00F45EDF" w:rsidRDefault="00B33542" w:rsidP="009B7AF5">
            <w:pPr>
              <w:pStyle w:val="Tabletext"/>
            </w:pPr>
          </w:p>
        </w:tc>
      </w:tr>
      <w:tr w:rsidR="00B33542" w:rsidRPr="00F45EDF" w:rsidTr="009B7AF5">
        <w:tc>
          <w:tcPr>
            <w:tcW w:w="1824" w:type="dxa"/>
            <w:shd w:val="clear" w:color="auto" w:fill="auto"/>
          </w:tcPr>
          <w:p w:rsidR="00B33542" w:rsidRPr="00F45EDF" w:rsidRDefault="00B33542" w:rsidP="009B7AF5">
            <w:pPr>
              <w:pStyle w:val="Tabletext"/>
            </w:pPr>
            <w:r w:rsidRPr="00F45EDF">
              <w:t>38</w:t>
            </w:r>
          </w:p>
        </w:tc>
        <w:tc>
          <w:tcPr>
            <w:tcW w:w="1824" w:type="dxa"/>
            <w:shd w:val="clear" w:color="auto" w:fill="auto"/>
          </w:tcPr>
          <w:p w:rsidR="00B33542" w:rsidRPr="00F45EDF" w:rsidRDefault="00B33542" w:rsidP="009B7AF5">
            <w:pPr>
              <w:pStyle w:val="Tabletext"/>
            </w:pPr>
            <w:r w:rsidRPr="00F45EDF">
              <w:t>0.64</w:t>
            </w:r>
          </w:p>
        </w:tc>
        <w:tc>
          <w:tcPr>
            <w:tcW w:w="288" w:type="dxa"/>
            <w:shd w:val="clear" w:color="auto" w:fill="auto"/>
          </w:tcPr>
          <w:p w:rsidR="00B33542" w:rsidRPr="00F45EDF" w:rsidRDefault="00B33542" w:rsidP="009B7AF5">
            <w:pPr>
              <w:pStyle w:val="Tabletext"/>
            </w:pPr>
          </w:p>
        </w:tc>
        <w:tc>
          <w:tcPr>
            <w:tcW w:w="1701" w:type="dxa"/>
            <w:shd w:val="clear" w:color="auto" w:fill="auto"/>
          </w:tcPr>
          <w:p w:rsidR="00B33542" w:rsidRPr="00F45EDF" w:rsidRDefault="00B33542" w:rsidP="009B7AF5">
            <w:pPr>
              <w:pStyle w:val="Tabletext"/>
            </w:pPr>
          </w:p>
        </w:tc>
        <w:tc>
          <w:tcPr>
            <w:tcW w:w="1659" w:type="dxa"/>
            <w:shd w:val="clear" w:color="auto" w:fill="auto"/>
          </w:tcPr>
          <w:p w:rsidR="00B33542" w:rsidRPr="00F45EDF" w:rsidRDefault="00B33542" w:rsidP="009B7AF5">
            <w:pPr>
              <w:pStyle w:val="Tabletext"/>
            </w:pPr>
          </w:p>
        </w:tc>
      </w:tr>
      <w:tr w:rsidR="00B33542" w:rsidRPr="00F45EDF" w:rsidTr="009B7AF5">
        <w:tc>
          <w:tcPr>
            <w:tcW w:w="1824" w:type="dxa"/>
            <w:tcBorders>
              <w:bottom w:val="single" w:sz="4" w:space="0" w:color="auto"/>
            </w:tcBorders>
            <w:shd w:val="clear" w:color="auto" w:fill="auto"/>
          </w:tcPr>
          <w:p w:rsidR="00B33542" w:rsidRPr="00F45EDF" w:rsidRDefault="00B33542" w:rsidP="009B7AF5">
            <w:pPr>
              <w:pStyle w:val="Tabletext"/>
            </w:pPr>
            <w:r w:rsidRPr="00F45EDF">
              <w:t>39</w:t>
            </w:r>
          </w:p>
        </w:tc>
        <w:tc>
          <w:tcPr>
            <w:tcW w:w="1824" w:type="dxa"/>
            <w:tcBorders>
              <w:bottom w:val="single" w:sz="4" w:space="0" w:color="auto"/>
            </w:tcBorders>
            <w:shd w:val="clear" w:color="auto" w:fill="auto"/>
          </w:tcPr>
          <w:p w:rsidR="00B33542" w:rsidRPr="00F45EDF" w:rsidRDefault="00B33542" w:rsidP="009B7AF5">
            <w:pPr>
              <w:pStyle w:val="Tabletext"/>
            </w:pPr>
            <w:r w:rsidRPr="00F45EDF">
              <w:t>0.68</w:t>
            </w:r>
          </w:p>
        </w:tc>
        <w:tc>
          <w:tcPr>
            <w:tcW w:w="288" w:type="dxa"/>
            <w:tcBorders>
              <w:bottom w:val="single" w:sz="4" w:space="0" w:color="auto"/>
            </w:tcBorders>
            <w:shd w:val="clear" w:color="auto" w:fill="auto"/>
          </w:tcPr>
          <w:p w:rsidR="00B33542" w:rsidRPr="00F45EDF" w:rsidRDefault="00B33542" w:rsidP="009B7AF5">
            <w:pPr>
              <w:pStyle w:val="Tabletext"/>
            </w:pPr>
          </w:p>
        </w:tc>
        <w:tc>
          <w:tcPr>
            <w:tcW w:w="1701" w:type="dxa"/>
            <w:tcBorders>
              <w:bottom w:val="single" w:sz="4" w:space="0" w:color="auto"/>
            </w:tcBorders>
            <w:shd w:val="clear" w:color="auto" w:fill="auto"/>
          </w:tcPr>
          <w:p w:rsidR="00B33542" w:rsidRPr="00F45EDF" w:rsidRDefault="00B33542" w:rsidP="009B7AF5">
            <w:pPr>
              <w:pStyle w:val="Tabletext"/>
            </w:pPr>
          </w:p>
        </w:tc>
        <w:tc>
          <w:tcPr>
            <w:tcW w:w="1659" w:type="dxa"/>
            <w:tcBorders>
              <w:bottom w:val="single" w:sz="4" w:space="0" w:color="auto"/>
            </w:tcBorders>
            <w:shd w:val="clear" w:color="auto" w:fill="auto"/>
          </w:tcPr>
          <w:p w:rsidR="00B33542" w:rsidRPr="00F45EDF" w:rsidRDefault="00B33542" w:rsidP="009B7AF5">
            <w:pPr>
              <w:pStyle w:val="Tabletext"/>
            </w:pPr>
          </w:p>
        </w:tc>
      </w:tr>
      <w:tr w:rsidR="00B33542" w:rsidRPr="00F45EDF" w:rsidTr="009B7AF5">
        <w:tc>
          <w:tcPr>
            <w:tcW w:w="1824" w:type="dxa"/>
            <w:tcBorders>
              <w:bottom w:val="single" w:sz="12" w:space="0" w:color="auto"/>
            </w:tcBorders>
            <w:shd w:val="clear" w:color="auto" w:fill="auto"/>
          </w:tcPr>
          <w:p w:rsidR="00B33542" w:rsidRPr="00F45EDF" w:rsidRDefault="00B33542" w:rsidP="009B7AF5">
            <w:pPr>
              <w:pStyle w:val="Tabletext"/>
            </w:pPr>
            <w:r w:rsidRPr="00F45EDF">
              <w:t>40</w:t>
            </w:r>
          </w:p>
        </w:tc>
        <w:tc>
          <w:tcPr>
            <w:tcW w:w="1824" w:type="dxa"/>
            <w:tcBorders>
              <w:bottom w:val="single" w:sz="12" w:space="0" w:color="auto"/>
            </w:tcBorders>
            <w:shd w:val="clear" w:color="auto" w:fill="auto"/>
          </w:tcPr>
          <w:p w:rsidR="00B33542" w:rsidRPr="00F45EDF" w:rsidRDefault="00B33542" w:rsidP="009B7AF5">
            <w:pPr>
              <w:pStyle w:val="Tabletext"/>
            </w:pPr>
            <w:r w:rsidRPr="00F45EDF">
              <w:t>0.74</w:t>
            </w:r>
          </w:p>
        </w:tc>
        <w:tc>
          <w:tcPr>
            <w:tcW w:w="288" w:type="dxa"/>
            <w:tcBorders>
              <w:bottom w:val="single" w:sz="12" w:space="0" w:color="auto"/>
            </w:tcBorders>
            <w:shd w:val="clear" w:color="auto" w:fill="auto"/>
          </w:tcPr>
          <w:p w:rsidR="00B33542" w:rsidRPr="00F45EDF" w:rsidRDefault="00B33542" w:rsidP="009B7AF5">
            <w:pPr>
              <w:pStyle w:val="Tabletext"/>
            </w:pPr>
          </w:p>
        </w:tc>
        <w:tc>
          <w:tcPr>
            <w:tcW w:w="1701" w:type="dxa"/>
            <w:tcBorders>
              <w:bottom w:val="single" w:sz="12" w:space="0" w:color="auto"/>
            </w:tcBorders>
            <w:shd w:val="clear" w:color="auto" w:fill="auto"/>
          </w:tcPr>
          <w:p w:rsidR="00B33542" w:rsidRPr="00F45EDF" w:rsidRDefault="00B33542" w:rsidP="009B7AF5">
            <w:pPr>
              <w:pStyle w:val="Tabletext"/>
            </w:pPr>
          </w:p>
        </w:tc>
        <w:tc>
          <w:tcPr>
            <w:tcW w:w="1659" w:type="dxa"/>
            <w:tcBorders>
              <w:bottom w:val="single" w:sz="12" w:space="0" w:color="auto"/>
            </w:tcBorders>
            <w:shd w:val="clear" w:color="auto" w:fill="auto"/>
          </w:tcPr>
          <w:p w:rsidR="00B33542" w:rsidRPr="00F45EDF" w:rsidRDefault="00B33542" w:rsidP="009B7AF5">
            <w:pPr>
              <w:pStyle w:val="Tabletext"/>
            </w:pPr>
          </w:p>
        </w:tc>
      </w:tr>
    </w:tbl>
    <w:p w:rsidR="00B33542" w:rsidRPr="00F45EDF" w:rsidRDefault="00B33542" w:rsidP="00674A0D">
      <w:pPr>
        <w:pStyle w:val="ActHead5"/>
        <w:pageBreakBefore/>
      </w:pPr>
      <w:bookmarkStart w:id="293" w:name="_Toc531703847"/>
      <w:r w:rsidRPr="00F45EDF">
        <w:lastRenderedPageBreak/>
        <w:t>Table V</w:t>
      </w:r>
      <w:bookmarkEnd w:id="293"/>
    </w:p>
    <w:p w:rsidR="00B33542" w:rsidRPr="00F45EDF" w:rsidRDefault="00B33542" w:rsidP="00B33542">
      <w:pPr>
        <w:spacing w:before="120"/>
      </w:pPr>
      <w:r w:rsidRPr="00F45EDF">
        <w:t>Rates of contribution to be paid fortnightly by male contributors for units of pension based on a retiring age of 65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4"/>
        <w:gridCol w:w="1824"/>
        <w:gridCol w:w="1824"/>
        <w:gridCol w:w="1824"/>
      </w:tblGrid>
      <w:tr w:rsidR="00B33542" w:rsidRPr="00F45EDF" w:rsidTr="009B7AF5">
        <w:trPr>
          <w:tblHeader/>
        </w:trPr>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824"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824"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 First Two Units, where the Obligation to Contribute for those Units came into existence after 2nd November, 1942, and before 14th December, 1959</w:t>
            </w:r>
          </w:p>
        </w:tc>
        <w:tc>
          <w:tcPr>
            <w:tcW w:w="1824"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 xml:space="preserve">Contribution for each Additional Two Units where Contributor is already a Contributor for Two or more Units and the Obligation to Contribute for those Additional Units came into existence after </w:t>
            </w:r>
            <w:smartTag w:uri="urn:schemas-microsoft-com:office:smarttags" w:element="date">
              <w:smartTagPr>
                <w:attr w:name="Year" w:val="1942"/>
                <w:attr w:name="Day" w:val="2"/>
                <w:attr w:name="Month" w:val="11"/>
              </w:smartTagPr>
              <w:r w:rsidRPr="00F45EDF">
                <w:rPr>
                  <w:sz w:val="16"/>
                  <w:szCs w:val="16"/>
                </w:rPr>
                <w:t>2nd November, 1942</w:t>
              </w:r>
            </w:smartTag>
            <w:r w:rsidRPr="00F45EDF">
              <w:rPr>
                <w:sz w:val="16"/>
                <w:szCs w:val="16"/>
              </w:rPr>
              <w:t xml:space="preserve">, and before </w:t>
            </w:r>
            <w:smartTag w:uri="urn:schemas-microsoft-com:office:smarttags" w:element="date">
              <w:smartTagPr>
                <w:attr w:name="Year" w:val="1951"/>
                <w:attr w:name="Day" w:val="1"/>
                <w:attr w:name="Month" w:val="11"/>
              </w:smartTagPr>
              <w:r w:rsidRPr="00F45EDF">
                <w:rPr>
                  <w:sz w:val="16"/>
                  <w:szCs w:val="16"/>
                </w:rPr>
                <w:t>1st November, 1951</w:t>
              </w:r>
            </w:smartTag>
          </w:p>
        </w:tc>
        <w:tc>
          <w:tcPr>
            <w:tcW w:w="1824"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 each Additional Unit where Contributor is already a Contributor for Two or more Units and the Obligation to Contribute for that Additional Unit came into existence on or after 1st November, 1951, and before 14th December 1959</w:t>
            </w:r>
          </w:p>
        </w:tc>
      </w:tr>
      <w:tr w:rsidR="00B33542" w:rsidRPr="00F45EDF" w:rsidTr="009B7AF5">
        <w:trPr>
          <w:tblHeader/>
        </w:trPr>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p>
        </w:tc>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r>
      <w:tr w:rsidR="00B33542" w:rsidRPr="00F45EDF" w:rsidTr="009B7AF5">
        <w:tc>
          <w:tcPr>
            <w:tcW w:w="1824" w:type="dxa"/>
            <w:tcBorders>
              <w:top w:val="single" w:sz="12" w:space="0" w:color="auto"/>
            </w:tcBorders>
            <w:shd w:val="clear" w:color="auto" w:fill="auto"/>
          </w:tcPr>
          <w:p w:rsidR="00B33542" w:rsidRPr="00F45EDF" w:rsidRDefault="00B33542" w:rsidP="009B7AF5">
            <w:pPr>
              <w:pStyle w:val="Tabletext"/>
            </w:pPr>
            <w:r w:rsidRPr="00F45EDF">
              <w:t>15</w:t>
            </w:r>
          </w:p>
        </w:tc>
        <w:tc>
          <w:tcPr>
            <w:tcW w:w="1824" w:type="dxa"/>
            <w:tcBorders>
              <w:top w:val="single" w:sz="12" w:space="0" w:color="auto"/>
            </w:tcBorders>
            <w:shd w:val="clear" w:color="auto" w:fill="auto"/>
          </w:tcPr>
          <w:p w:rsidR="00B33542" w:rsidRPr="00F45EDF" w:rsidRDefault="00B33542" w:rsidP="009B7AF5">
            <w:pPr>
              <w:pStyle w:val="Tabletext"/>
            </w:pPr>
            <w:r w:rsidRPr="00F45EDF">
              <w:t>0.22</w:t>
            </w:r>
          </w:p>
        </w:tc>
        <w:tc>
          <w:tcPr>
            <w:tcW w:w="1824" w:type="dxa"/>
            <w:tcBorders>
              <w:top w:val="single" w:sz="12" w:space="0" w:color="auto"/>
            </w:tcBorders>
            <w:shd w:val="clear" w:color="auto" w:fill="auto"/>
          </w:tcPr>
          <w:p w:rsidR="00B33542" w:rsidRPr="00F45EDF" w:rsidRDefault="00B33542" w:rsidP="009B7AF5">
            <w:pPr>
              <w:pStyle w:val="Tabletext"/>
            </w:pPr>
            <w:r w:rsidRPr="00F45EDF">
              <w:t>0.20</w:t>
            </w:r>
          </w:p>
        </w:tc>
        <w:tc>
          <w:tcPr>
            <w:tcW w:w="1824" w:type="dxa"/>
            <w:tcBorders>
              <w:top w:val="single" w:sz="12"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16</w:t>
            </w:r>
          </w:p>
        </w:tc>
        <w:tc>
          <w:tcPr>
            <w:tcW w:w="1824" w:type="dxa"/>
            <w:shd w:val="clear" w:color="auto" w:fill="auto"/>
          </w:tcPr>
          <w:p w:rsidR="00B33542" w:rsidRPr="00F45EDF" w:rsidRDefault="00B33542" w:rsidP="009B7AF5">
            <w:pPr>
              <w:pStyle w:val="Tabletext"/>
            </w:pPr>
            <w:r w:rsidRPr="00F45EDF">
              <w:t>0.22</w:t>
            </w:r>
          </w:p>
        </w:tc>
        <w:tc>
          <w:tcPr>
            <w:tcW w:w="1824" w:type="dxa"/>
            <w:shd w:val="clear" w:color="auto" w:fill="auto"/>
          </w:tcPr>
          <w:p w:rsidR="00B33542" w:rsidRPr="00F45EDF" w:rsidRDefault="00B33542" w:rsidP="009B7AF5">
            <w:pPr>
              <w:pStyle w:val="Tabletext"/>
            </w:pPr>
            <w:r w:rsidRPr="00F45EDF">
              <w:t>0.20</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17</w:t>
            </w:r>
          </w:p>
        </w:tc>
        <w:tc>
          <w:tcPr>
            <w:tcW w:w="1824" w:type="dxa"/>
            <w:shd w:val="clear" w:color="auto" w:fill="auto"/>
          </w:tcPr>
          <w:p w:rsidR="00B33542" w:rsidRPr="00F45EDF" w:rsidRDefault="00B33542" w:rsidP="009B7AF5">
            <w:pPr>
              <w:pStyle w:val="Tabletext"/>
            </w:pPr>
            <w:r w:rsidRPr="00F45EDF">
              <w:t>0.24</w:t>
            </w:r>
          </w:p>
        </w:tc>
        <w:tc>
          <w:tcPr>
            <w:tcW w:w="1824" w:type="dxa"/>
            <w:shd w:val="clear" w:color="auto" w:fill="auto"/>
          </w:tcPr>
          <w:p w:rsidR="00B33542" w:rsidRPr="00F45EDF" w:rsidRDefault="00B33542" w:rsidP="009B7AF5">
            <w:pPr>
              <w:pStyle w:val="Tabletext"/>
            </w:pPr>
            <w:r w:rsidRPr="00F45EDF">
              <w:t>0.22</w:t>
            </w:r>
          </w:p>
        </w:tc>
        <w:tc>
          <w:tcPr>
            <w:tcW w:w="1824" w:type="dxa"/>
            <w:shd w:val="clear" w:color="auto" w:fill="auto"/>
          </w:tcPr>
          <w:p w:rsidR="00B33542" w:rsidRPr="00F45EDF" w:rsidRDefault="00B33542" w:rsidP="009B7AF5">
            <w:pPr>
              <w:pStyle w:val="Tabletext"/>
            </w:pPr>
            <w:r w:rsidRPr="00F45EDF">
              <w:t>0.11</w:t>
            </w:r>
          </w:p>
        </w:tc>
      </w:tr>
      <w:tr w:rsidR="00B33542" w:rsidRPr="00F45EDF" w:rsidTr="009B7AF5">
        <w:tc>
          <w:tcPr>
            <w:tcW w:w="1824" w:type="dxa"/>
            <w:shd w:val="clear" w:color="auto" w:fill="auto"/>
          </w:tcPr>
          <w:p w:rsidR="00B33542" w:rsidRPr="00F45EDF" w:rsidRDefault="00B33542" w:rsidP="009B7AF5">
            <w:pPr>
              <w:pStyle w:val="Tabletext"/>
            </w:pPr>
            <w:r w:rsidRPr="00F45EDF">
              <w:t>18</w:t>
            </w:r>
          </w:p>
        </w:tc>
        <w:tc>
          <w:tcPr>
            <w:tcW w:w="1824" w:type="dxa"/>
            <w:shd w:val="clear" w:color="auto" w:fill="auto"/>
          </w:tcPr>
          <w:p w:rsidR="00B33542" w:rsidRPr="00F45EDF" w:rsidRDefault="00B33542" w:rsidP="009B7AF5">
            <w:pPr>
              <w:pStyle w:val="Tabletext"/>
            </w:pPr>
            <w:r w:rsidRPr="00F45EDF">
              <w:t>0.24</w:t>
            </w:r>
          </w:p>
        </w:tc>
        <w:tc>
          <w:tcPr>
            <w:tcW w:w="1824" w:type="dxa"/>
            <w:shd w:val="clear" w:color="auto" w:fill="auto"/>
          </w:tcPr>
          <w:p w:rsidR="00B33542" w:rsidRPr="00F45EDF" w:rsidRDefault="00B33542" w:rsidP="009B7AF5">
            <w:pPr>
              <w:pStyle w:val="Tabletext"/>
            </w:pPr>
            <w:r w:rsidRPr="00F45EDF">
              <w:t>0.22</w:t>
            </w:r>
          </w:p>
        </w:tc>
        <w:tc>
          <w:tcPr>
            <w:tcW w:w="1824" w:type="dxa"/>
            <w:shd w:val="clear" w:color="auto" w:fill="auto"/>
          </w:tcPr>
          <w:p w:rsidR="00B33542" w:rsidRPr="00F45EDF" w:rsidRDefault="00B33542" w:rsidP="009B7AF5">
            <w:pPr>
              <w:pStyle w:val="Tabletext"/>
            </w:pPr>
            <w:r w:rsidRPr="00F45EDF">
              <w:t>0.11</w:t>
            </w:r>
          </w:p>
        </w:tc>
      </w:tr>
      <w:tr w:rsidR="00B33542" w:rsidRPr="00F45EDF" w:rsidTr="009B7AF5">
        <w:tc>
          <w:tcPr>
            <w:tcW w:w="1824" w:type="dxa"/>
            <w:shd w:val="clear" w:color="auto" w:fill="auto"/>
          </w:tcPr>
          <w:p w:rsidR="00B33542" w:rsidRPr="00F45EDF" w:rsidRDefault="00B33542" w:rsidP="009B7AF5">
            <w:pPr>
              <w:pStyle w:val="Tabletext"/>
            </w:pPr>
            <w:r w:rsidRPr="00F45EDF">
              <w:t>19</w:t>
            </w:r>
          </w:p>
        </w:tc>
        <w:tc>
          <w:tcPr>
            <w:tcW w:w="1824" w:type="dxa"/>
            <w:shd w:val="clear" w:color="auto" w:fill="auto"/>
          </w:tcPr>
          <w:p w:rsidR="00B33542" w:rsidRPr="00F45EDF" w:rsidRDefault="00B33542" w:rsidP="009B7AF5">
            <w:pPr>
              <w:pStyle w:val="Tabletext"/>
            </w:pPr>
            <w:r w:rsidRPr="00F45EDF">
              <w:t>0.26</w:t>
            </w:r>
          </w:p>
        </w:tc>
        <w:tc>
          <w:tcPr>
            <w:tcW w:w="1824" w:type="dxa"/>
            <w:shd w:val="clear" w:color="auto" w:fill="auto"/>
          </w:tcPr>
          <w:p w:rsidR="00B33542" w:rsidRPr="00F45EDF" w:rsidRDefault="00B33542" w:rsidP="009B7AF5">
            <w:pPr>
              <w:pStyle w:val="Tabletext"/>
            </w:pPr>
            <w:r w:rsidRPr="00F45EDF">
              <w:t>0.24</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20</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0.26</w:t>
            </w:r>
          </w:p>
        </w:tc>
        <w:tc>
          <w:tcPr>
            <w:tcW w:w="1824" w:type="dxa"/>
            <w:shd w:val="clear" w:color="auto" w:fill="auto"/>
          </w:tcPr>
          <w:p w:rsidR="00B33542" w:rsidRPr="00F45EDF" w:rsidRDefault="00B33542" w:rsidP="009B7AF5">
            <w:pPr>
              <w:pStyle w:val="Tabletext"/>
            </w:pPr>
            <w:r w:rsidRPr="00F45EDF">
              <w:t>0.13</w:t>
            </w:r>
          </w:p>
        </w:tc>
      </w:tr>
      <w:tr w:rsidR="00B33542" w:rsidRPr="00F45EDF" w:rsidTr="009B7AF5">
        <w:tc>
          <w:tcPr>
            <w:tcW w:w="1824" w:type="dxa"/>
            <w:shd w:val="clear" w:color="auto" w:fill="auto"/>
          </w:tcPr>
          <w:p w:rsidR="00B33542" w:rsidRPr="00F45EDF" w:rsidRDefault="00B33542" w:rsidP="009B7AF5">
            <w:pPr>
              <w:pStyle w:val="Tabletext"/>
            </w:pPr>
            <w:r w:rsidRPr="00F45EDF">
              <w:t>21</w:t>
            </w:r>
          </w:p>
        </w:tc>
        <w:tc>
          <w:tcPr>
            <w:tcW w:w="1824" w:type="dxa"/>
            <w:shd w:val="clear" w:color="auto" w:fill="auto"/>
          </w:tcPr>
          <w:p w:rsidR="00B33542" w:rsidRPr="00F45EDF" w:rsidRDefault="00B33542" w:rsidP="009B7AF5">
            <w:pPr>
              <w:pStyle w:val="Tabletext"/>
            </w:pPr>
            <w:r w:rsidRPr="00F45EDF">
              <w:t>0.30</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0.14</w:t>
            </w:r>
          </w:p>
        </w:tc>
      </w:tr>
      <w:tr w:rsidR="00B33542" w:rsidRPr="00F45EDF" w:rsidTr="009B7AF5">
        <w:tc>
          <w:tcPr>
            <w:tcW w:w="1824" w:type="dxa"/>
            <w:shd w:val="clear" w:color="auto" w:fill="auto"/>
          </w:tcPr>
          <w:p w:rsidR="00B33542" w:rsidRPr="00F45EDF" w:rsidRDefault="00B33542" w:rsidP="009B7AF5">
            <w:pPr>
              <w:pStyle w:val="Tabletext"/>
            </w:pPr>
            <w:r w:rsidRPr="00F45EDF">
              <w:t>22</w:t>
            </w:r>
          </w:p>
        </w:tc>
        <w:tc>
          <w:tcPr>
            <w:tcW w:w="1824" w:type="dxa"/>
            <w:shd w:val="clear" w:color="auto" w:fill="auto"/>
          </w:tcPr>
          <w:p w:rsidR="00B33542" w:rsidRPr="00F45EDF" w:rsidRDefault="00B33542" w:rsidP="009B7AF5">
            <w:pPr>
              <w:pStyle w:val="Tabletext"/>
            </w:pPr>
            <w:r w:rsidRPr="00F45EDF">
              <w:t>0.30</w:t>
            </w:r>
          </w:p>
        </w:tc>
        <w:tc>
          <w:tcPr>
            <w:tcW w:w="1824" w:type="dxa"/>
            <w:shd w:val="clear" w:color="auto" w:fill="auto"/>
          </w:tcPr>
          <w:p w:rsidR="00B33542" w:rsidRPr="00F45EDF" w:rsidRDefault="00B33542" w:rsidP="009B7AF5">
            <w:pPr>
              <w:pStyle w:val="Tabletext"/>
            </w:pPr>
            <w:r w:rsidRPr="00F45EDF">
              <w:t>0.30</w:t>
            </w:r>
          </w:p>
        </w:tc>
        <w:tc>
          <w:tcPr>
            <w:tcW w:w="1824" w:type="dxa"/>
            <w:shd w:val="clear" w:color="auto" w:fill="auto"/>
          </w:tcPr>
          <w:p w:rsidR="00B33542" w:rsidRPr="00F45EDF" w:rsidRDefault="00B33542" w:rsidP="009B7AF5">
            <w:pPr>
              <w:pStyle w:val="Tabletext"/>
            </w:pPr>
            <w:r w:rsidRPr="00F45EDF">
              <w:t>0.15</w:t>
            </w:r>
          </w:p>
        </w:tc>
      </w:tr>
      <w:tr w:rsidR="00B33542" w:rsidRPr="00F45EDF" w:rsidTr="009B7AF5">
        <w:tc>
          <w:tcPr>
            <w:tcW w:w="1824" w:type="dxa"/>
            <w:shd w:val="clear" w:color="auto" w:fill="auto"/>
          </w:tcPr>
          <w:p w:rsidR="00B33542" w:rsidRPr="00F45EDF" w:rsidRDefault="00B33542" w:rsidP="009B7AF5">
            <w:pPr>
              <w:pStyle w:val="Tabletext"/>
            </w:pPr>
            <w:r w:rsidRPr="00F45EDF">
              <w:t>23</w:t>
            </w:r>
          </w:p>
        </w:tc>
        <w:tc>
          <w:tcPr>
            <w:tcW w:w="1824" w:type="dxa"/>
            <w:shd w:val="clear" w:color="auto" w:fill="auto"/>
          </w:tcPr>
          <w:p w:rsidR="00B33542" w:rsidRPr="00F45EDF" w:rsidRDefault="00B33542" w:rsidP="009B7AF5">
            <w:pPr>
              <w:pStyle w:val="Tabletext"/>
            </w:pPr>
            <w:r w:rsidRPr="00F45EDF">
              <w:t>0.32</w:t>
            </w:r>
          </w:p>
        </w:tc>
        <w:tc>
          <w:tcPr>
            <w:tcW w:w="1824" w:type="dxa"/>
            <w:shd w:val="clear" w:color="auto" w:fill="auto"/>
          </w:tcPr>
          <w:p w:rsidR="00B33542" w:rsidRPr="00F45EDF" w:rsidRDefault="00B33542" w:rsidP="009B7AF5">
            <w:pPr>
              <w:pStyle w:val="Tabletext"/>
            </w:pPr>
            <w:r w:rsidRPr="00F45EDF">
              <w:t>0.32</w:t>
            </w:r>
          </w:p>
        </w:tc>
        <w:tc>
          <w:tcPr>
            <w:tcW w:w="1824" w:type="dxa"/>
            <w:shd w:val="clear" w:color="auto" w:fill="auto"/>
          </w:tcPr>
          <w:p w:rsidR="00B33542" w:rsidRPr="00F45EDF" w:rsidRDefault="00B33542" w:rsidP="009B7AF5">
            <w:pPr>
              <w:pStyle w:val="Tabletext"/>
            </w:pPr>
            <w:r w:rsidRPr="00F45EDF">
              <w:t>0.16</w:t>
            </w:r>
          </w:p>
        </w:tc>
      </w:tr>
      <w:tr w:rsidR="00B33542" w:rsidRPr="00F45EDF" w:rsidTr="009B7AF5">
        <w:tc>
          <w:tcPr>
            <w:tcW w:w="1824" w:type="dxa"/>
            <w:shd w:val="clear" w:color="auto" w:fill="auto"/>
          </w:tcPr>
          <w:p w:rsidR="00B33542" w:rsidRPr="00F45EDF" w:rsidRDefault="00B33542" w:rsidP="009B7AF5">
            <w:pPr>
              <w:pStyle w:val="Tabletext"/>
            </w:pPr>
            <w:r w:rsidRPr="00F45EDF">
              <w:t>24</w:t>
            </w:r>
          </w:p>
        </w:tc>
        <w:tc>
          <w:tcPr>
            <w:tcW w:w="1824" w:type="dxa"/>
            <w:shd w:val="clear" w:color="auto" w:fill="auto"/>
          </w:tcPr>
          <w:p w:rsidR="00B33542" w:rsidRPr="00F45EDF" w:rsidRDefault="00B33542" w:rsidP="009B7AF5">
            <w:pPr>
              <w:pStyle w:val="Tabletext"/>
            </w:pPr>
            <w:r w:rsidRPr="00F45EDF">
              <w:t>0.34</w:t>
            </w:r>
          </w:p>
        </w:tc>
        <w:tc>
          <w:tcPr>
            <w:tcW w:w="1824" w:type="dxa"/>
            <w:shd w:val="clear" w:color="auto" w:fill="auto"/>
          </w:tcPr>
          <w:p w:rsidR="00B33542" w:rsidRPr="00F45EDF" w:rsidRDefault="00B33542" w:rsidP="009B7AF5">
            <w:pPr>
              <w:pStyle w:val="Tabletext"/>
            </w:pPr>
            <w:r w:rsidRPr="00F45EDF">
              <w:t>0.32</w:t>
            </w:r>
          </w:p>
        </w:tc>
        <w:tc>
          <w:tcPr>
            <w:tcW w:w="1824" w:type="dxa"/>
            <w:shd w:val="clear" w:color="auto" w:fill="auto"/>
          </w:tcPr>
          <w:p w:rsidR="00B33542" w:rsidRPr="00F45EDF" w:rsidRDefault="00B33542" w:rsidP="009B7AF5">
            <w:pPr>
              <w:pStyle w:val="Tabletext"/>
            </w:pPr>
            <w:r w:rsidRPr="00F45EDF">
              <w:t>0.16</w:t>
            </w:r>
          </w:p>
        </w:tc>
      </w:tr>
      <w:tr w:rsidR="00B33542" w:rsidRPr="00F45EDF" w:rsidTr="009B7AF5">
        <w:tc>
          <w:tcPr>
            <w:tcW w:w="1824" w:type="dxa"/>
            <w:shd w:val="clear" w:color="auto" w:fill="auto"/>
          </w:tcPr>
          <w:p w:rsidR="00B33542" w:rsidRPr="00F45EDF" w:rsidRDefault="00B33542" w:rsidP="009B7AF5">
            <w:pPr>
              <w:pStyle w:val="Tabletext"/>
            </w:pPr>
            <w:r w:rsidRPr="00F45EDF">
              <w:t>25</w:t>
            </w:r>
          </w:p>
        </w:tc>
        <w:tc>
          <w:tcPr>
            <w:tcW w:w="1824" w:type="dxa"/>
            <w:shd w:val="clear" w:color="auto" w:fill="auto"/>
          </w:tcPr>
          <w:p w:rsidR="00B33542" w:rsidRPr="00F45EDF" w:rsidRDefault="00B33542" w:rsidP="009B7AF5">
            <w:pPr>
              <w:pStyle w:val="Tabletext"/>
            </w:pPr>
            <w:r w:rsidRPr="00F45EDF">
              <w:t>0.36</w:t>
            </w:r>
          </w:p>
        </w:tc>
        <w:tc>
          <w:tcPr>
            <w:tcW w:w="1824" w:type="dxa"/>
            <w:shd w:val="clear" w:color="auto" w:fill="auto"/>
          </w:tcPr>
          <w:p w:rsidR="00B33542" w:rsidRPr="00F45EDF" w:rsidRDefault="00B33542" w:rsidP="009B7AF5">
            <w:pPr>
              <w:pStyle w:val="Tabletext"/>
            </w:pPr>
            <w:r w:rsidRPr="00F45EDF">
              <w:t>0.34</w:t>
            </w:r>
          </w:p>
        </w:tc>
        <w:tc>
          <w:tcPr>
            <w:tcW w:w="1824" w:type="dxa"/>
            <w:shd w:val="clear" w:color="auto" w:fill="auto"/>
          </w:tcPr>
          <w:p w:rsidR="00B33542" w:rsidRPr="00F45EDF" w:rsidRDefault="00B33542" w:rsidP="009B7AF5">
            <w:pPr>
              <w:pStyle w:val="Tabletext"/>
            </w:pPr>
            <w:r w:rsidRPr="00F45EDF">
              <w:t>0.17</w:t>
            </w:r>
          </w:p>
        </w:tc>
      </w:tr>
      <w:tr w:rsidR="00B33542" w:rsidRPr="00F45EDF" w:rsidTr="009B7AF5">
        <w:tc>
          <w:tcPr>
            <w:tcW w:w="1824" w:type="dxa"/>
            <w:shd w:val="clear" w:color="auto" w:fill="auto"/>
          </w:tcPr>
          <w:p w:rsidR="00B33542" w:rsidRPr="00F45EDF" w:rsidRDefault="00B33542" w:rsidP="009B7AF5">
            <w:pPr>
              <w:pStyle w:val="Tabletext"/>
            </w:pPr>
            <w:r w:rsidRPr="00F45EDF">
              <w:t>26</w:t>
            </w:r>
          </w:p>
        </w:tc>
        <w:tc>
          <w:tcPr>
            <w:tcW w:w="1824" w:type="dxa"/>
            <w:shd w:val="clear" w:color="auto" w:fill="auto"/>
          </w:tcPr>
          <w:p w:rsidR="00B33542" w:rsidRPr="00F45EDF" w:rsidRDefault="00B33542" w:rsidP="009B7AF5">
            <w:pPr>
              <w:pStyle w:val="Tabletext"/>
            </w:pPr>
            <w:r w:rsidRPr="00F45EDF">
              <w:t>0.38</w:t>
            </w:r>
          </w:p>
        </w:tc>
        <w:tc>
          <w:tcPr>
            <w:tcW w:w="1824" w:type="dxa"/>
            <w:shd w:val="clear" w:color="auto" w:fill="auto"/>
          </w:tcPr>
          <w:p w:rsidR="00B33542" w:rsidRPr="00F45EDF" w:rsidRDefault="00B33542" w:rsidP="009B7AF5">
            <w:pPr>
              <w:pStyle w:val="Tabletext"/>
            </w:pPr>
            <w:r w:rsidRPr="00F45EDF">
              <w:t>0.36</w:t>
            </w:r>
          </w:p>
        </w:tc>
        <w:tc>
          <w:tcPr>
            <w:tcW w:w="1824" w:type="dxa"/>
            <w:shd w:val="clear" w:color="auto" w:fill="auto"/>
          </w:tcPr>
          <w:p w:rsidR="00B33542" w:rsidRPr="00F45EDF" w:rsidRDefault="00B33542" w:rsidP="009B7AF5">
            <w:pPr>
              <w:pStyle w:val="Tabletext"/>
            </w:pPr>
            <w:r w:rsidRPr="00F45EDF">
              <w:t>0.18</w:t>
            </w:r>
          </w:p>
        </w:tc>
      </w:tr>
      <w:tr w:rsidR="00B33542" w:rsidRPr="00F45EDF" w:rsidTr="009B7AF5">
        <w:tc>
          <w:tcPr>
            <w:tcW w:w="1824" w:type="dxa"/>
            <w:shd w:val="clear" w:color="auto" w:fill="auto"/>
          </w:tcPr>
          <w:p w:rsidR="00B33542" w:rsidRPr="00F45EDF" w:rsidRDefault="00B33542" w:rsidP="009B7AF5">
            <w:pPr>
              <w:pStyle w:val="Tabletext"/>
            </w:pPr>
            <w:r w:rsidRPr="00F45EDF">
              <w:t>27</w:t>
            </w:r>
          </w:p>
        </w:tc>
        <w:tc>
          <w:tcPr>
            <w:tcW w:w="1824" w:type="dxa"/>
            <w:shd w:val="clear" w:color="auto" w:fill="auto"/>
          </w:tcPr>
          <w:p w:rsidR="00B33542" w:rsidRPr="00F45EDF" w:rsidRDefault="00B33542" w:rsidP="009B7AF5">
            <w:pPr>
              <w:pStyle w:val="Tabletext"/>
            </w:pPr>
            <w:r w:rsidRPr="00F45EDF">
              <w:t>0.40</w:t>
            </w:r>
          </w:p>
        </w:tc>
        <w:tc>
          <w:tcPr>
            <w:tcW w:w="1824" w:type="dxa"/>
            <w:shd w:val="clear" w:color="auto" w:fill="auto"/>
          </w:tcPr>
          <w:p w:rsidR="00B33542" w:rsidRPr="00F45EDF" w:rsidRDefault="00B33542" w:rsidP="009B7AF5">
            <w:pPr>
              <w:pStyle w:val="Tabletext"/>
            </w:pPr>
            <w:r w:rsidRPr="00F45EDF">
              <w:t>0.38</w:t>
            </w:r>
          </w:p>
        </w:tc>
        <w:tc>
          <w:tcPr>
            <w:tcW w:w="1824" w:type="dxa"/>
            <w:shd w:val="clear" w:color="auto" w:fill="auto"/>
          </w:tcPr>
          <w:p w:rsidR="00B33542" w:rsidRPr="00F45EDF" w:rsidRDefault="00B33542" w:rsidP="009B7AF5">
            <w:pPr>
              <w:pStyle w:val="Tabletext"/>
            </w:pPr>
            <w:r w:rsidRPr="00F45EDF">
              <w:t>0.19</w:t>
            </w:r>
          </w:p>
        </w:tc>
      </w:tr>
      <w:tr w:rsidR="00B33542" w:rsidRPr="00F45EDF" w:rsidTr="009B7AF5">
        <w:tc>
          <w:tcPr>
            <w:tcW w:w="1824" w:type="dxa"/>
            <w:shd w:val="clear" w:color="auto" w:fill="auto"/>
          </w:tcPr>
          <w:p w:rsidR="00B33542" w:rsidRPr="00F45EDF" w:rsidRDefault="00B33542" w:rsidP="009B7AF5">
            <w:pPr>
              <w:pStyle w:val="Tabletext"/>
            </w:pPr>
            <w:r w:rsidRPr="00F45EDF">
              <w:t>28</w:t>
            </w:r>
          </w:p>
        </w:tc>
        <w:tc>
          <w:tcPr>
            <w:tcW w:w="1824" w:type="dxa"/>
            <w:shd w:val="clear" w:color="auto" w:fill="auto"/>
          </w:tcPr>
          <w:p w:rsidR="00B33542" w:rsidRPr="00F45EDF" w:rsidRDefault="00B33542" w:rsidP="009B7AF5">
            <w:pPr>
              <w:pStyle w:val="Tabletext"/>
            </w:pPr>
            <w:r w:rsidRPr="00F45EDF">
              <w:t>0.42</w:t>
            </w:r>
          </w:p>
        </w:tc>
        <w:tc>
          <w:tcPr>
            <w:tcW w:w="1824" w:type="dxa"/>
            <w:shd w:val="clear" w:color="auto" w:fill="auto"/>
          </w:tcPr>
          <w:p w:rsidR="00B33542" w:rsidRPr="00F45EDF" w:rsidRDefault="00B33542" w:rsidP="009B7AF5">
            <w:pPr>
              <w:pStyle w:val="Tabletext"/>
            </w:pPr>
            <w:r w:rsidRPr="00F45EDF">
              <w:t>0.40</w:t>
            </w:r>
          </w:p>
        </w:tc>
        <w:tc>
          <w:tcPr>
            <w:tcW w:w="1824" w:type="dxa"/>
            <w:shd w:val="clear" w:color="auto" w:fill="auto"/>
          </w:tcPr>
          <w:p w:rsidR="00B33542" w:rsidRPr="00F45EDF" w:rsidRDefault="00B33542" w:rsidP="009B7AF5">
            <w:pPr>
              <w:pStyle w:val="Tabletext"/>
            </w:pPr>
            <w:r w:rsidRPr="00F45EDF">
              <w:t>0.20</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29</w:t>
            </w:r>
          </w:p>
        </w:tc>
        <w:tc>
          <w:tcPr>
            <w:tcW w:w="1824" w:type="dxa"/>
            <w:tcBorders>
              <w:bottom w:val="single" w:sz="4" w:space="0" w:color="auto"/>
            </w:tcBorders>
            <w:shd w:val="clear" w:color="auto" w:fill="auto"/>
          </w:tcPr>
          <w:p w:rsidR="00B33542" w:rsidRPr="00F45EDF" w:rsidRDefault="00B33542" w:rsidP="009B7AF5">
            <w:pPr>
              <w:pStyle w:val="Tabletext"/>
            </w:pPr>
            <w:r w:rsidRPr="00F45EDF">
              <w:t>0.42</w:t>
            </w:r>
          </w:p>
        </w:tc>
        <w:tc>
          <w:tcPr>
            <w:tcW w:w="1824" w:type="dxa"/>
            <w:tcBorders>
              <w:bottom w:val="single" w:sz="4" w:space="0" w:color="auto"/>
            </w:tcBorders>
            <w:shd w:val="clear" w:color="auto" w:fill="auto"/>
          </w:tcPr>
          <w:p w:rsidR="00B33542" w:rsidRPr="00F45EDF" w:rsidRDefault="00B33542" w:rsidP="009B7AF5">
            <w:pPr>
              <w:pStyle w:val="Tabletext"/>
            </w:pPr>
            <w:r w:rsidRPr="00F45EDF">
              <w:t>0.40</w:t>
            </w:r>
          </w:p>
        </w:tc>
        <w:tc>
          <w:tcPr>
            <w:tcW w:w="1824" w:type="dxa"/>
            <w:tcBorders>
              <w:bottom w:val="single" w:sz="4" w:space="0" w:color="auto"/>
            </w:tcBorders>
            <w:shd w:val="clear" w:color="auto" w:fill="auto"/>
          </w:tcPr>
          <w:p w:rsidR="00B33542" w:rsidRPr="00F45EDF" w:rsidRDefault="00B33542" w:rsidP="009B7AF5">
            <w:pPr>
              <w:pStyle w:val="Tabletext"/>
            </w:pPr>
            <w:r w:rsidRPr="00F45EDF">
              <w:t>0.20</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30</w:t>
            </w:r>
          </w:p>
        </w:tc>
        <w:tc>
          <w:tcPr>
            <w:tcW w:w="1824" w:type="dxa"/>
            <w:tcBorders>
              <w:bottom w:val="single" w:sz="4" w:space="0" w:color="auto"/>
            </w:tcBorders>
            <w:shd w:val="clear" w:color="auto" w:fill="auto"/>
          </w:tcPr>
          <w:p w:rsidR="00B33542" w:rsidRPr="00F45EDF" w:rsidRDefault="00B33542" w:rsidP="009B7AF5">
            <w:pPr>
              <w:pStyle w:val="Tabletext"/>
            </w:pPr>
            <w:r w:rsidRPr="00F45EDF">
              <w:t>0.44</w:t>
            </w:r>
          </w:p>
        </w:tc>
        <w:tc>
          <w:tcPr>
            <w:tcW w:w="1824" w:type="dxa"/>
            <w:tcBorders>
              <w:bottom w:val="single" w:sz="4" w:space="0" w:color="auto"/>
            </w:tcBorders>
            <w:shd w:val="clear" w:color="auto" w:fill="auto"/>
          </w:tcPr>
          <w:p w:rsidR="00B33542" w:rsidRPr="00F45EDF" w:rsidRDefault="00B33542" w:rsidP="009B7AF5">
            <w:pPr>
              <w:pStyle w:val="Tabletext"/>
            </w:pPr>
            <w:r w:rsidRPr="00F45EDF">
              <w:t>0.42</w:t>
            </w:r>
          </w:p>
        </w:tc>
        <w:tc>
          <w:tcPr>
            <w:tcW w:w="1824" w:type="dxa"/>
            <w:tcBorders>
              <w:bottom w:val="single" w:sz="4" w:space="0" w:color="auto"/>
            </w:tcBorders>
            <w:shd w:val="clear" w:color="auto" w:fill="auto"/>
          </w:tcPr>
          <w:p w:rsidR="00B33542" w:rsidRPr="00F45EDF" w:rsidRDefault="00B33542" w:rsidP="009B7AF5">
            <w:pPr>
              <w:pStyle w:val="Tabletext"/>
            </w:pPr>
            <w:r w:rsidRPr="00F45EDF">
              <w:t>0.21</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t>31</w:t>
            </w:r>
          </w:p>
        </w:tc>
        <w:tc>
          <w:tcPr>
            <w:tcW w:w="1824" w:type="dxa"/>
            <w:tcBorders>
              <w:bottom w:val="single" w:sz="4" w:space="0" w:color="auto"/>
            </w:tcBorders>
            <w:shd w:val="clear" w:color="auto" w:fill="auto"/>
          </w:tcPr>
          <w:p w:rsidR="00B33542" w:rsidRPr="00F45EDF" w:rsidRDefault="00B33542" w:rsidP="009B7AF5">
            <w:pPr>
              <w:pStyle w:val="Tabletext"/>
            </w:pPr>
            <w:r w:rsidRPr="00F45EDF">
              <w:t>0.46</w:t>
            </w:r>
          </w:p>
        </w:tc>
        <w:tc>
          <w:tcPr>
            <w:tcW w:w="1824" w:type="dxa"/>
            <w:tcBorders>
              <w:bottom w:val="single" w:sz="4" w:space="0" w:color="auto"/>
            </w:tcBorders>
            <w:shd w:val="clear" w:color="auto" w:fill="auto"/>
          </w:tcPr>
          <w:p w:rsidR="00B33542" w:rsidRPr="00F45EDF" w:rsidRDefault="00B33542" w:rsidP="009B7AF5">
            <w:pPr>
              <w:pStyle w:val="Tabletext"/>
            </w:pPr>
            <w:r w:rsidRPr="00F45EDF">
              <w:t>0.44</w:t>
            </w:r>
          </w:p>
        </w:tc>
        <w:tc>
          <w:tcPr>
            <w:tcW w:w="1824" w:type="dxa"/>
            <w:tcBorders>
              <w:bottom w:val="single" w:sz="4" w:space="0" w:color="auto"/>
            </w:tcBorders>
            <w:shd w:val="clear" w:color="auto" w:fill="auto"/>
          </w:tcPr>
          <w:p w:rsidR="00B33542" w:rsidRPr="00F45EDF" w:rsidRDefault="00B33542" w:rsidP="009B7AF5">
            <w:pPr>
              <w:pStyle w:val="Tabletext"/>
            </w:pPr>
            <w:r w:rsidRPr="00F45EDF">
              <w:t>0.22</w:t>
            </w:r>
          </w:p>
        </w:tc>
      </w:tr>
      <w:tr w:rsidR="00B33542" w:rsidRPr="00F45EDF" w:rsidTr="00640BB6">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lastRenderedPageBreak/>
              <w:t>32</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0.50</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0.48</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0.24</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33</w:t>
            </w:r>
          </w:p>
        </w:tc>
        <w:tc>
          <w:tcPr>
            <w:tcW w:w="1824" w:type="dxa"/>
            <w:tcBorders>
              <w:top w:val="single" w:sz="4" w:space="0" w:color="auto"/>
            </w:tcBorders>
            <w:shd w:val="clear" w:color="auto" w:fill="auto"/>
          </w:tcPr>
          <w:p w:rsidR="00B33542" w:rsidRPr="00F45EDF" w:rsidRDefault="00B33542" w:rsidP="009B7AF5">
            <w:pPr>
              <w:pStyle w:val="Tabletext"/>
            </w:pPr>
            <w:r w:rsidRPr="00F45EDF">
              <w:t>0.52</w:t>
            </w:r>
          </w:p>
        </w:tc>
        <w:tc>
          <w:tcPr>
            <w:tcW w:w="1824" w:type="dxa"/>
            <w:tcBorders>
              <w:top w:val="single" w:sz="4" w:space="0" w:color="auto"/>
            </w:tcBorders>
            <w:shd w:val="clear" w:color="auto" w:fill="auto"/>
          </w:tcPr>
          <w:p w:rsidR="00B33542" w:rsidRPr="00F45EDF" w:rsidRDefault="00B33542" w:rsidP="009B7AF5">
            <w:pPr>
              <w:pStyle w:val="Tabletext"/>
            </w:pPr>
            <w:r w:rsidRPr="00F45EDF">
              <w:t>0.50</w:t>
            </w:r>
          </w:p>
        </w:tc>
        <w:tc>
          <w:tcPr>
            <w:tcW w:w="1824" w:type="dxa"/>
            <w:tcBorders>
              <w:top w:val="single" w:sz="4" w:space="0" w:color="auto"/>
            </w:tcBorders>
            <w:shd w:val="clear" w:color="auto" w:fill="auto"/>
          </w:tcPr>
          <w:p w:rsidR="00B33542" w:rsidRPr="00F45EDF" w:rsidRDefault="00B33542" w:rsidP="009B7AF5">
            <w:pPr>
              <w:pStyle w:val="Tabletext"/>
            </w:pPr>
            <w:r w:rsidRPr="00F45EDF">
              <w:t>0.25</w:t>
            </w:r>
          </w:p>
        </w:tc>
      </w:tr>
      <w:tr w:rsidR="00B33542" w:rsidRPr="00F45EDF" w:rsidTr="009B7AF5">
        <w:tc>
          <w:tcPr>
            <w:tcW w:w="1824" w:type="dxa"/>
            <w:shd w:val="clear" w:color="auto" w:fill="auto"/>
          </w:tcPr>
          <w:p w:rsidR="00B33542" w:rsidRPr="00F45EDF" w:rsidRDefault="00B33542" w:rsidP="009B7AF5">
            <w:pPr>
              <w:pStyle w:val="Tabletext"/>
            </w:pPr>
            <w:r w:rsidRPr="00F45EDF">
              <w:t>34</w:t>
            </w:r>
          </w:p>
        </w:tc>
        <w:tc>
          <w:tcPr>
            <w:tcW w:w="1824" w:type="dxa"/>
            <w:shd w:val="clear" w:color="auto" w:fill="auto"/>
          </w:tcPr>
          <w:p w:rsidR="00B33542" w:rsidRPr="00F45EDF" w:rsidRDefault="00B33542" w:rsidP="009B7AF5">
            <w:pPr>
              <w:pStyle w:val="Tabletext"/>
            </w:pPr>
            <w:r w:rsidRPr="00F45EDF">
              <w:t>0.54</w:t>
            </w:r>
          </w:p>
        </w:tc>
        <w:tc>
          <w:tcPr>
            <w:tcW w:w="1824" w:type="dxa"/>
            <w:shd w:val="clear" w:color="auto" w:fill="auto"/>
          </w:tcPr>
          <w:p w:rsidR="00B33542" w:rsidRPr="00F45EDF" w:rsidRDefault="00B33542" w:rsidP="009B7AF5">
            <w:pPr>
              <w:pStyle w:val="Tabletext"/>
            </w:pPr>
            <w:r w:rsidRPr="00F45EDF">
              <w:t>0.52</w:t>
            </w:r>
          </w:p>
        </w:tc>
        <w:tc>
          <w:tcPr>
            <w:tcW w:w="1824" w:type="dxa"/>
            <w:shd w:val="clear" w:color="auto" w:fill="auto"/>
          </w:tcPr>
          <w:p w:rsidR="00B33542" w:rsidRPr="00F45EDF" w:rsidRDefault="00B33542" w:rsidP="009B7AF5">
            <w:pPr>
              <w:pStyle w:val="Tabletext"/>
            </w:pPr>
            <w:r w:rsidRPr="00F45EDF">
              <w:t>0.26</w:t>
            </w:r>
          </w:p>
        </w:tc>
      </w:tr>
      <w:tr w:rsidR="00B33542" w:rsidRPr="00F45EDF" w:rsidTr="009B7AF5">
        <w:tc>
          <w:tcPr>
            <w:tcW w:w="1824" w:type="dxa"/>
            <w:shd w:val="clear" w:color="auto" w:fill="auto"/>
          </w:tcPr>
          <w:p w:rsidR="00B33542" w:rsidRPr="00F45EDF" w:rsidRDefault="00B33542" w:rsidP="009B7AF5">
            <w:pPr>
              <w:pStyle w:val="Tabletext"/>
            </w:pPr>
            <w:r w:rsidRPr="00F45EDF">
              <w:t>35</w:t>
            </w:r>
          </w:p>
        </w:tc>
        <w:tc>
          <w:tcPr>
            <w:tcW w:w="1824" w:type="dxa"/>
            <w:shd w:val="clear" w:color="auto" w:fill="auto"/>
          </w:tcPr>
          <w:p w:rsidR="00B33542" w:rsidRPr="00F45EDF" w:rsidRDefault="00B33542" w:rsidP="009B7AF5">
            <w:pPr>
              <w:pStyle w:val="Tabletext"/>
            </w:pPr>
            <w:r w:rsidRPr="00F45EDF">
              <w:t>0.56</w:t>
            </w:r>
          </w:p>
        </w:tc>
        <w:tc>
          <w:tcPr>
            <w:tcW w:w="1824" w:type="dxa"/>
            <w:shd w:val="clear" w:color="auto" w:fill="auto"/>
          </w:tcPr>
          <w:p w:rsidR="00B33542" w:rsidRPr="00F45EDF" w:rsidRDefault="00B33542" w:rsidP="009B7AF5">
            <w:pPr>
              <w:pStyle w:val="Tabletext"/>
            </w:pPr>
            <w:r w:rsidRPr="00F45EDF">
              <w:t>0.54</w:t>
            </w:r>
          </w:p>
        </w:tc>
        <w:tc>
          <w:tcPr>
            <w:tcW w:w="1824" w:type="dxa"/>
            <w:shd w:val="clear" w:color="auto" w:fill="auto"/>
          </w:tcPr>
          <w:p w:rsidR="00B33542" w:rsidRPr="00F45EDF" w:rsidRDefault="00B33542" w:rsidP="009B7AF5">
            <w:pPr>
              <w:pStyle w:val="Tabletext"/>
            </w:pPr>
            <w:r w:rsidRPr="00F45EDF">
              <w:t>0.27</w:t>
            </w:r>
          </w:p>
        </w:tc>
      </w:tr>
      <w:tr w:rsidR="00B33542" w:rsidRPr="00F45EDF" w:rsidTr="009B7AF5">
        <w:tc>
          <w:tcPr>
            <w:tcW w:w="1824" w:type="dxa"/>
            <w:shd w:val="clear" w:color="auto" w:fill="auto"/>
          </w:tcPr>
          <w:p w:rsidR="00B33542" w:rsidRPr="00F45EDF" w:rsidRDefault="00B33542" w:rsidP="009B7AF5">
            <w:pPr>
              <w:pStyle w:val="Tabletext"/>
            </w:pPr>
            <w:r w:rsidRPr="00F45EDF">
              <w:t>36</w:t>
            </w:r>
          </w:p>
        </w:tc>
        <w:tc>
          <w:tcPr>
            <w:tcW w:w="1824" w:type="dxa"/>
            <w:shd w:val="clear" w:color="auto" w:fill="auto"/>
          </w:tcPr>
          <w:p w:rsidR="00B33542" w:rsidRPr="00F45EDF" w:rsidRDefault="00B33542" w:rsidP="009B7AF5">
            <w:pPr>
              <w:pStyle w:val="Tabletext"/>
            </w:pPr>
            <w:r w:rsidRPr="00F45EDF">
              <w:t>0.58</w:t>
            </w:r>
          </w:p>
        </w:tc>
        <w:tc>
          <w:tcPr>
            <w:tcW w:w="1824" w:type="dxa"/>
            <w:shd w:val="clear" w:color="auto" w:fill="auto"/>
          </w:tcPr>
          <w:p w:rsidR="00B33542" w:rsidRPr="00F45EDF" w:rsidRDefault="00B33542" w:rsidP="009B7AF5">
            <w:pPr>
              <w:pStyle w:val="Tabletext"/>
            </w:pPr>
            <w:r w:rsidRPr="00F45EDF">
              <w:t>0.56</w:t>
            </w:r>
          </w:p>
        </w:tc>
        <w:tc>
          <w:tcPr>
            <w:tcW w:w="1824" w:type="dxa"/>
            <w:shd w:val="clear" w:color="auto" w:fill="auto"/>
          </w:tcPr>
          <w:p w:rsidR="00B33542" w:rsidRPr="00F45EDF" w:rsidRDefault="00B33542" w:rsidP="009B7AF5">
            <w:pPr>
              <w:pStyle w:val="Tabletext"/>
            </w:pPr>
            <w:r w:rsidRPr="00F45EDF">
              <w:t>0.28</w:t>
            </w:r>
          </w:p>
        </w:tc>
      </w:tr>
      <w:tr w:rsidR="00B33542" w:rsidRPr="00F45EDF" w:rsidTr="009B7AF5">
        <w:tc>
          <w:tcPr>
            <w:tcW w:w="1824" w:type="dxa"/>
            <w:shd w:val="clear" w:color="auto" w:fill="auto"/>
          </w:tcPr>
          <w:p w:rsidR="00B33542" w:rsidRPr="00F45EDF" w:rsidRDefault="00B33542" w:rsidP="009B7AF5">
            <w:pPr>
              <w:pStyle w:val="Tabletext"/>
            </w:pPr>
            <w:r w:rsidRPr="00F45EDF">
              <w:t>37</w:t>
            </w:r>
          </w:p>
        </w:tc>
        <w:tc>
          <w:tcPr>
            <w:tcW w:w="1824" w:type="dxa"/>
            <w:shd w:val="clear" w:color="auto" w:fill="auto"/>
          </w:tcPr>
          <w:p w:rsidR="00B33542" w:rsidRPr="00F45EDF" w:rsidRDefault="00B33542" w:rsidP="009B7AF5">
            <w:pPr>
              <w:pStyle w:val="Tabletext"/>
            </w:pPr>
            <w:r w:rsidRPr="00F45EDF">
              <w:t>0.60</w:t>
            </w:r>
          </w:p>
        </w:tc>
        <w:tc>
          <w:tcPr>
            <w:tcW w:w="1824" w:type="dxa"/>
            <w:shd w:val="clear" w:color="auto" w:fill="auto"/>
          </w:tcPr>
          <w:p w:rsidR="00B33542" w:rsidRPr="00F45EDF" w:rsidRDefault="00B33542" w:rsidP="009B7AF5">
            <w:pPr>
              <w:pStyle w:val="Tabletext"/>
            </w:pPr>
            <w:r w:rsidRPr="00F45EDF">
              <w:t>0.58</w:t>
            </w:r>
          </w:p>
        </w:tc>
        <w:tc>
          <w:tcPr>
            <w:tcW w:w="1824" w:type="dxa"/>
            <w:shd w:val="clear" w:color="auto" w:fill="auto"/>
          </w:tcPr>
          <w:p w:rsidR="00B33542" w:rsidRPr="00F45EDF" w:rsidRDefault="00B33542" w:rsidP="009B7AF5">
            <w:pPr>
              <w:pStyle w:val="Tabletext"/>
            </w:pPr>
            <w:r w:rsidRPr="00F45EDF">
              <w:t>0.29</w:t>
            </w:r>
          </w:p>
        </w:tc>
      </w:tr>
      <w:tr w:rsidR="00B33542" w:rsidRPr="00F45EDF" w:rsidTr="009B7AF5">
        <w:tc>
          <w:tcPr>
            <w:tcW w:w="1824" w:type="dxa"/>
            <w:shd w:val="clear" w:color="auto" w:fill="auto"/>
          </w:tcPr>
          <w:p w:rsidR="00B33542" w:rsidRPr="00F45EDF" w:rsidRDefault="00B33542" w:rsidP="009B7AF5">
            <w:pPr>
              <w:pStyle w:val="Tabletext"/>
            </w:pPr>
            <w:r w:rsidRPr="00F45EDF">
              <w:t>38</w:t>
            </w:r>
          </w:p>
        </w:tc>
        <w:tc>
          <w:tcPr>
            <w:tcW w:w="1824" w:type="dxa"/>
            <w:shd w:val="clear" w:color="auto" w:fill="auto"/>
          </w:tcPr>
          <w:p w:rsidR="00B33542" w:rsidRPr="00F45EDF" w:rsidRDefault="00B33542" w:rsidP="009B7AF5">
            <w:pPr>
              <w:pStyle w:val="Tabletext"/>
            </w:pPr>
            <w:r w:rsidRPr="00F45EDF">
              <w:t>0.64</w:t>
            </w:r>
          </w:p>
        </w:tc>
        <w:tc>
          <w:tcPr>
            <w:tcW w:w="1824" w:type="dxa"/>
            <w:shd w:val="clear" w:color="auto" w:fill="auto"/>
          </w:tcPr>
          <w:p w:rsidR="00B33542" w:rsidRPr="00F45EDF" w:rsidRDefault="00B33542" w:rsidP="009B7AF5">
            <w:pPr>
              <w:pStyle w:val="Tabletext"/>
            </w:pPr>
            <w:r w:rsidRPr="00F45EDF">
              <w:t>0.62</w:t>
            </w:r>
          </w:p>
        </w:tc>
        <w:tc>
          <w:tcPr>
            <w:tcW w:w="1824" w:type="dxa"/>
            <w:shd w:val="clear" w:color="auto" w:fill="auto"/>
          </w:tcPr>
          <w:p w:rsidR="00B33542" w:rsidRPr="00F45EDF" w:rsidRDefault="00B33542" w:rsidP="009B7AF5">
            <w:pPr>
              <w:pStyle w:val="Tabletext"/>
            </w:pPr>
            <w:r w:rsidRPr="00F45EDF">
              <w:t>0.31</w:t>
            </w:r>
          </w:p>
        </w:tc>
      </w:tr>
      <w:tr w:rsidR="00B33542" w:rsidRPr="00F45EDF" w:rsidTr="009B7AF5">
        <w:tc>
          <w:tcPr>
            <w:tcW w:w="1824" w:type="dxa"/>
            <w:shd w:val="clear" w:color="auto" w:fill="auto"/>
          </w:tcPr>
          <w:p w:rsidR="00B33542" w:rsidRPr="00F45EDF" w:rsidRDefault="00B33542" w:rsidP="009B7AF5">
            <w:pPr>
              <w:pStyle w:val="Tabletext"/>
            </w:pPr>
            <w:r w:rsidRPr="00F45EDF">
              <w:t>39</w:t>
            </w:r>
          </w:p>
        </w:tc>
        <w:tc>
          <w:tcPr>
            <w:tcW w:w="1824" w:type="dxa"/>
            <w:shd w:val="clear" w:color="auto" w:fill="auto"/>
          </w:tcPr>
          <w:p w:rsidR="00B33542" w:rsidRPr="00F45EDF" w:rsidRDefault="00B33542" w:rsidP="009B7AF5">
            <w:pPr>
              <w:pStyle w:val="Tabletext"/>
            </w:pPr>
            <w:r w:rsidRPr="00F45EDF">
              <w:t>0.68</w:t>
            </w:r>
          </w:p>
        </w:tc>
        <w:tc>
          <w:tcPr>
            <w:tcW w:w="1824" w:type="dxa"/>
            <w:shd w:val="clear" w:color="auto" w:fill="auto"/>
          </w:tcPr>
          <w:p w:rsidR="00B33542" w:rsidRPr="00F45EDF" w:rsidRDefault="00B33542" w:rsidP="009B7AF5">
            <w:pPr>
              <w:pStyle w:val="Tabletext"/>
            </w:pPr>
            <w:r w:rsidRPr="00F45EDF">
              <w:t>0.66</w:t>
            </w:r>
          </w:p>
        </w:tc>
        <w:tc>
          <w:tcPr>
            <w:tcW w:w="1824" w:type="dxa"/>
            <w:shd w:val="clear" w:color="auto" w:fill="auto"/>
          </w:tcPr>
          <w:p w:rsidR="00B33542" w:rsidRPr="00F45EDF" w:rsidRDefault="00B33542" w:rsidP="009B7AF5">
            <w:pPr>
              <w:pStyle w:val="Tabletext"/>
            </w:pPr>
            <w:r w:rsidRPr="00F45EDF">
              <w:t>0.33</w:t>
            </w:r>
          </w:p>
        </w:tc>
      </w:tr>
      <w:tr w:rsidR="00B33542" w:rsidRPr="00F45EDF" w:rsidTr="009B7AF5">
        <w:tc>
          <w:tcPr>
            <w:tcW w:w="1824" w:type="dxa"/>
            <w:shd w:val="clear" w:color="auto" w:fill="auto"/>
          </w:tcPr>
          <w:p w:rsidR="00B33542" w:rsidRPr="00F45EDF" w:rsidRDefault="00B33542" w:rsidP="009B7AF5">
            <w:pPr>
              <w:pStyle w:val="Tabletext"/>
            </w:pPr>
            <w:r w:rsidRPr="00F45EDF">
              <w:t>40</w:t>
            </w:r>
          </w:p>
        </w:tc>
        <w:tc>
          <w:tcPr>
            <w:tcW w:w="1824" w:type="dxa"/>
            <w:shd w:val="clear" w:color="auto" w:fill="auto"/>
          </w:tcPr>
          <w:p w:rsidR="00B33542" w:rsidRPr="00F45EDF" w:rsidRDefault="00B33542" w:rsidP="009B7AF5">
            <w:pPr>
              <w:pStyle w:val="Tabletext"/>
            </w:pPr>
            <w:r w:rsidRPr="00F45EDF">
              <w:t>0.72</w:t>
            </w:r>
          </w:p>
        </w:tc>
        <w:tc>
          <w:tcPr>
            <w:tcW w:w="1824" w:type="dxa"/>
            <w:shd w:val="clear" w:color="auto" w:fill="auto"/>
          </w:tcPr>
          <w:p w:rsidR="00B33542" w:rsidRPr="00F45EDF" w:rsidRDefault="00B33542" w:rsidP="009B7AF5">
            <w:pPr>
              <w:pStyle w:val="Tabletext"/>
            </w:pPr>
            <w:r w:rsidRPr="00F45EDF">
              <w:t>0.70</w:t>
            </w:r>
          </w:p>
        </w:tc>
        <w:tc>
          <w:tcPr>
            <w:tcW w:w="1824" w:type="dxa"/>
            <w:shd w:val="clear" w:color="auto" w:fill="auto"/>
          </w:tcPr>
          <w:p w:rsidR="00B33542" w:rsidRPr="00F45EDF" w:rsidRDefault="00B33542" w:rsidP="009B7AF5">
            <w:pPr>
              <w:pStyle w:val="Tabletext"/>
            </w:pPr>
            <w:r w:rsidRPr="00F45EDF">
              <w:t>0.35</w:t>
            </w:r>
          </w:p>
        </w:tc>
      </w:tr>
      <w:tr w:rsidR="00B33542" w:rsidRPr="00F45EDF" w:rsidTr="009B7AF5">
        <w:tc>
          <w:tcPr>
            <w:tcW w:w="1824" w:type="dxa"/>
            <w:shd w:val="clear" w:color="auto" w:fill="auto"/>
          </w:tcPr>
          <w:p w:rsidR="00B33542" w:rsidRPr="00F45EDF" w:rsidRDefault="00B33542" w:rsidP="009B7AF5">
            <w:pPr>
              <w:pStyle w:val="Tabletext"/>
            </w:pPr>
            <w:r w:rsidRPr="00F45EDF">
              <w:t>41</w:t>
            </w:r>
          </w:p>
        </w:tc>
        <w:tc>
          <w:tcPr>
            <w:tcW w:w="1824" w:type="dxa"/>
            <w:shd w:val="clear" w:color="auto" w:fill="auto"/>
          </w:tcPr>
          <w:p w:rsidR="00B33542" w:rsidRPr="00F45EDF" w:rsidRDefault="00B33542" w:rsidP="009B7AF5">
            <w:pPr>
              <w:pStyle w:val="Tabletext"/>
            </w:pPr>
            <w:r w:rsidRPr="00F45EDF">
              <w:t>0.76</w:t>
            </w:r>
          </w:p>
        </w:tc>
        <w:tc>
          <w:tcPr>
            <w:tcW w:w="1824" w:type="dxa"/>
            <w:shd w:val="clear" w:color="auto" w:fill="auto"/>
          </w:tcPr>
          <w:p w:rsidR="00B33542" w:rsidRPr="00F45EDF" w:rsidRDefault="00B33542" w:rsidP="009B7AF5">
            <w:pPr>
              <w:pStyle w:val="Tabletext"/>
            </w:pPr>
            <w:r w:rsidRPr="00F45EDF">
              <w:t>0.74</w:t>
            </w:r>
          </w:p>
        </w:tc>
        <w:tc>
          <w:tcPr>
            <w:tcW w:w="1824" w:type="dxa"/>
            <w:shd w:val="clear" w:color="auto" w:fill="auto"/>
          </w:tcPr>
          <w:p w:rsidR="00B33542" w:rsidRPr="00F45EDF" w:rsidRDefault="00B33542" w:rsidP="009B7AF5">
            <w:pPr>
              <w:pStyle w:val="Tabletext"/>
            </w:pPr>
            <w:r w:rsidRPr="00F45EDF">
              <w:t>0.37</w:t>
            </w:r>
          </w:p>
        </w:tc>
      </w:tr>
      <w:tr w:rsidR="00B33542" w:rsidRPr="00F45EDF" w:rsidTr="009B7AF5">
        <w:tc>
          <w:tcPr>
            <w:tcW w:w="1824" w:type="dxa"/>
            <w:shd w:val="clear" w:color="auto" w:fill="auto"/>
          </w:tcPr>
          <w:p w:rsidR="00B33542" w:rsidRPr="00F45EDF" w:rsidRDefault="00B33542" w:rsidP="009B7AF5">
            <w:pPr>
              <w:pStyle w:val="Tabletext"/>
            </w:pPr>
            <w:r w:rsidRPr="00F45EDF">
              <w:t>42</w:t>
            </w:r>
          </w:p>
        </w:tc>
        <w:tc>
          <w:tcPr>
            <w:tcW w:w="1824" w:type="dxa"/>
            <w:shd w:val="clear" w:color="auto" w:fill="auto"/>
          </w:tcPr>
          <w:p w:rsidR="00B33542" w:rsidRPr="00F45EDF" w:rsidRDefault="00B33542" w:rsidP="009B7AF5">
            <w:pPr>
              <w:pStyle w:val="Tabletext"/>
            </w:pPr>
            <w:r w:rsidRPr="00F45EDF">
              <w:t>0.82</w:t>
            </w:r>
          </w:p>
        </w:tc>
        <w:tc>
          <w:tcPr>
            <w:tcW w:w="1824" w:type="dxa"/>
            <w:shd w:val="clear" w:color="auto" w:fill="auto"/>
          </w:tcPr>
          <w:p w:rsidR="00B33542" w:rsidRPr="00F45EDF" w:rsidRDefault="00B33542" w:rsidP="009B7AF5">
            <w:pPr>
              <w:pStyle w:val="Tabletext"/>
            </w:pPr>
            <w:r w:rsidRPr="00F45EDF">
              <w:t>0.78</w:t>
            </w:r>
          </w:p>
        </w:tc>
        <w:tc>
          <w:tcPr>
            <w:tcW w:w="1824" w:type="dxa"/>
            <w:shd w:val="clear" w:color="auto" w:fill="auto"/>
          </w:tcPr>
          <w:p w:rsidR="00B33542" w:rsidRPr="00F45EDF" w:rsidRDefault="00B33542" w:rsidP="009B7AF5">
            <w:pPr>
              <w:pStyle w:val="Tabletext"/>
            </w:pPr>
            <w:r w:rsidRPr="00F45EDF">
              <w:t>0.39</w:t>
            </w:r>
          </w:p>
        </w:tc>
      </w:tr>
      <w:tr w:rsidR="00B33542" w:rsidRPr="00F45EDF" w:rsidTr="009B7AF5">
        <w:tc>
          <w:tcPr>
            <w:tcW w:w="1824" w:type="dxa"/>
            <w:shd w:val="clear" w:color="auto" w:fill="auto"/>
          </w:tcPr>
          <w:p w:rsidR="00B33542" w:rsidRPr="00F45EDF" w:rsidRDefault="00B33542" w:rsidP="009B7AF5">
            <w:pPr>
              <w:pStyle w:val="Tabletext"/>
            </w:pPr>
            <w:r w:rsidRPr="00F45EDF">
              <w:t>43</w:t>
            </w:r>
          </w:p>
        </w:tc>
        <w:tc>
          <w:tcPr>
            <w:tcW w:w="1824" w:type="dxa"/>
            <w:shd w:val="clear" w:color="auto" w:fill="auto"/>
          </w:tcPr>
          <w:p w:rsidR="00B33542" w:rsidRPr="00F45EDF" w:rsidRDefault="00B33542" w:rsidP="009B7AF5">
            <w:pPr>
              <w:pStyle w:val="Tabletext"/>
            </w:pPr>
            <w:r w:rsidRPr="00F45EDF">
              <w:t>0.86</w:t>
            </w:r>
          </w:p>
        </w:tc>
        <w:tc>
          <w:tcPr>
            <w:tcW w:w="1824" w:type="dxa"/>
            <w:shd w:val="clear" w:color="auto" w:fill="auto"/>
          </w:tcPr>
          <w:p w:rsidR="00B33542" w:rsidRPr="00F45EDF" w:rsidRDefault="00B33542" w:rsidP="009B7AF5">
            <w:pPr>
              <w:pStyle w:val="Tabletext"/>
            </w:pPr>
            <w:r w:rsidRPr="00F45EDF">
              <w:t>0.82</w:t>
            </w:r>
          </w:p>
        </w:tc>
        <w:tc>
          <w:tcPr>
            <w:tcW w:w="1824" w:type="dxa"/>
            <w:shd w:val="clear" w:color="auto" w:fill="auto"/>
          </w:tcPr>
          <w:p w:rsidR="00B33542" w:rsidRPr="00F45EDF" w:rsidRDefault="00B33542" w:rsidP="009B7AF5">
            <w:pPr>
              <w:pStyle w:val="Tabletext"/>
            </w:pPr>
            <w:r w:rsidRPr="00F45EDF">
              <w:t>0.41</w:t>
            </w:r>
          </w:p>
        </w:tc>
      </w:tr>
      <w:tr w:rsidR="00B33542" w:rsidRPr="00F45EDF" w:rsidTr="009B7AF5">
        <w:tc>
          <w:tcPr>
            <w:tcW w:w="1824" w:type="dxa"/>
            <w:shd w:val="clear" w:color="auto" w:fill="auto"/>
          </w:tcPr>
          <w:p w:rsidR="00B33542" w:rsidRPr="00F45EDF" w:rsidRDefault="00B33542" w:rsidP="009B7AF5">
            <w:pPr>
              <w:pStyle w:val="Tabletext"/>
            </w:pPr>
            <w:r w:rsidRPr="00F45EDF">
              <w:t>44</w:t>
            </w:r>
          </w:p>
        </w:tc>
        <w:tc>
          <w:tcPr>
            <w:tcW w:w="1824" w:type="dxa"/>
            <w:shd w:val="clear" w:color="auto" w:fill="auto"/>
          </w:tcPr>
          <w:p w:rsidR="00B33542" w:rsidRPr="00F45EDF" w:rsidRDefault="00B33542" w:rsidP="009B7AF5">
            <w:pPr>
              <w:pStyle w:val="Tabletext"/>
            </w:pPr>
            <w:r w:rsidRPr="00F45EDF">
              <w:t>0.92</w:t>
            </w:r>
          </w:p>
        </w:tc>
        <w:tc>
          <w:tcPr>
            <w:tcW w:w="1824" w:type="dxa"/>
            <w:shd w:val="clear" w:color="auto" w:fill="auto"/>
          </w:tcPr>
          <w:p w:rsidR="00B33542" w:rsidRPr="00F45EDF" w:rsidRDefault="00B33542" w:rsidP="009B7AF5">
            <w:pPr>
              <w:pStyle w:val="Tabletext"/>
            </w:pPr>
            <w:r w:rsidRPr="00F45EDF">
              <w:t>0.88</w:t>
            </w:r>
          </w:p>
        </w:tc>
        <w:tc>
          <w:tcPr>
            <w:tcW w:w="1824" w:type="dxa"/>
            <w:shd w:val="clear" w:color="auto" w:fill="auto"/>
          </w:tcPr>
          <w:p w:rsidR="00B33542" w:rsidRPr="00F45EDF" w:rsidRDefault="00B33542" w:rsidP="009B7AF5">
            <w:pPr>
              <w:pStyle w:val="Tabletext"/>
            </w:pPr>
            <w:r w:rsidRPr="00F45EDF">
              <w:t>0.44</w:t>
            </w:r>
          </w:p>
        </w:tc>
      </w:tr>
      <w:tr w:rsidR="00B33542" w:rsidRPr="00F45EDF" w:rsidTr="009B7AF5">
        <w:tc>
          <w:tcPr>
            <w:tcW w:w="1824" w:type="dxa"/>
            <w:shd w:val="clear" w:color="auto" w:fill="auto"/>
          </w:tcPr>
          <w:p w:rsidR="00B33542" w:rsidRPr="00F45EDF" w:rsidRDefault="00B33542" w:rsidP="009B7AF5">
            <w:pPr>
              <w:pStyle w:val="Tabletext"/>
            </w:pPr>
            <w:r w:rsidRPr="00F45EDF">
              <w:t>45</w:t>
            </w:r>
          </w:p>
        </w:tc>
        <w:tc>
          <w:tcPr>
            <w:tcW w:w="1824" w:type="dxa"/>
            <w:shd w:val="clear" w:color="auto" w:fill="auto"/>
          </w:tcPr>
          <w:p w:rsidR="00B33542" w:rsidRPr="00F45EDF" w:rsidRDefault="00B33542" w:rsidP="009B7AF5">
            <w:pPr>
              <w:pStyle w:val="Tabletext"/>
            </w:pPr>
            <w:r w:rsidRPr="00F45EDF">
              <w:t>0.96</w:t>
            </w:r>
          </w:p>
        </w:tc>
        <w:tc>
          <w:tcPr>
            <w:tcW w:w="1824" w:type="dxa"/>
            <w:shd w:val="clear" w:color="auto" w:fill="auto"/>
          </w:tcPr>
          <w:p w:rsidR="00B33542" w:rsidRPr="00F45EDF" w:rsidRDefault="00B33542" w:rsidP="009B7AF5">
            <w:pPr>
              <w:pStyle w:val="Tabletext"/>
            </w:pPr>
            <w:r w:rsidRPr="00F45EDF">
              <w:t>0.94</w:t>
            </w:r>
          </w:p>
        </w:tc>
        <w:tc>
          <w:tcPr>
            <w:tcW w:w="1824" w:type="dxa"/>
            <w:shd w:val="clear" w:color="auto" w:fill="auto"/>
          </w:tcPr>
          <w:p w:rsidR="00B33542" w:rsidRPr="00F45EDF" w:rsidRDefault="00B33542" w:rsidP="009B7AF5">
            <w:pPr>
              <w:pStyle w:val="Tabletext"/>
            </w:pPr>
            <w:r w:rsidRPr="00F45EDF">
              <w:t>0.47</w:t>
            </w:r>
          </w:p>
        </w:tc>
      </w:tr>
      <w:tr w:rsidR="00B33542" w:rsidRPr="00F45EDF" w:rsidTr="009B7AF5">
        <w:tc>
          <w:tcPr>
            <w:tcW w:w="1824" w:type="dxa"/>
            <w:shd w:val="clear" w:color="auto" w:fill="auto"/>
          </w:tcPr>
          <w:p w:rsidR="00B33542" w:rsidRPr="00F45EDF" w:rsidRDefault="00B33542" w:rsidP="009B7AF5">
            <w:pPr>
              <w:pStyle w:val="Tabletext"/>
            </w:pPr>
            <w:r w:rsidRPr="00F45EDF">
              <w:t>46</w:t>
            </w:r>
          </w:p>
        </w:tc>
        <w:tc>
          <w:tcPr>
            <w:tcW w:w="1824" w:type="dxa"/>
            <w:shd w:val="clear" w:color="auto" w:fill="auto"/>
          </w:tcPr>
          <w:p w:rsidR="00B33542" w:rsidRPr="00F45EDF" w:rsidRDefault="00B33542" w:rsidP="009B7AF5">
            <w:pPr>
              <w:pStyle w:val="Tabletext"/>
            </w:pPr>
            <w:r w:rsidRPr="00F45EDF">
              <w:t>1.04</w:t>
            </w:r>
          </w:p>
        </w:tc>
        <w:tc>
          <w:tcPr>
            <w:tcW w:w="1824" w:type="dxa"/>
            <w:shd w:val="clear" w:color="auto" w:fill="auto"/>
          </w:tcPr>
          <w:p w:rsidR="00B33542" w:rsidRPr="00F45EDF" w:rsidRDefault="00B33542" w:rsidP="009B7AF5">
            <w:pPr>
              <w:pStyle w:val="Tabletext"/>
            </w:pPr>
            <w:r w:rsidRPr="00F45EDF">
              <w:t>1.02</w:t>
            </w:r>
          </w:p>
        </w:tc>
        <w:tc>
          <w:tcPr>
            <w:tcW w:w="1824" w:type="dxa"/>
            <w:shd w:val="clear" w:color="auto" w:fill="auto"/>
          </w:tcPr>
          <w:p w:rsidR="00B33542" w:rsidRPr="00F45EDF" w:rsidRDefault="00B33542" w:rsidP="009B7AF5">
            <w:pPr>
              <w:pStyle w:val="Tabletext"/>
            </w:pPr>
            <w:r w:rsidRPr="00F45EDF">
              <w:t>0.51</w:t>
            </w:r>
          </w:p>
        </w:tc>
      </w:tr>
      <w:tr w:rsidR="00B33542" w:rsidRPr="00F45EDF" w:rsidTr="009B7AF5">
        <w:tc>
          <w:tcPr>
            <w:tcW w:w="1824" w:type="dxa"/>
            <w:shd w:val="clear" w:color="auto" w:fill="auto"/>
          </w:tcPr>
          <w:p w:rsidR="00B33542" w:rsidRPr="00F45EDF" w:rsidRDefault="00B33542" w:rsidP="009B7AF5">
            <w:pPr>
              <w:pStyle w:val="Tabletext"/>
            </w:pPr>
            <w:r w:rsidRPr="00F45EDF">
              <w:t>47</w:t>
            </w:r>
          </w:p>
        </w:tc>
        <w:tc>
          <w:tcPr>
            <w:tcW w:w="1824" w:type="dxa"/>
            <w:shd w:val="clear" w:color="auto" w:fill="auto"/>
          </w:tcPr>
          <w:p w:rsidR="00B33542" w:rsidRPr="00F45EDF" w:rsidRDefault="00B33542" w:rsidP="009B7AF5">
            <w:pPr>
              <w:pStyle w:val="Tabletext"/>
            </w:pPr>
            <w:r w:rsidRPr="00F45EDF">
              <w:t>1.12</w:t>
            </w:r>
          </w:p>
        </w:tc>
        <w:tc>
          <w:tcPr>
            <w:tcW w:w="1824" w:type="dxa"/>
            <w:shd w:val="clear" w:color="auto" w:fill="auto"/>
          </w:tcPr>
          <w:p w:rsidR="00B33542" w:rsidRPr="00F45EDF" w:rsidRDefault="00B33542" w:rsidP="009B7AF5">
            <w:pPr>
              <w:pStyle w:val="Tabletext"/>
            </w:pPr>
            <w:r w:rsidRPr="00F45EDF">
              <w:t>1.10</w:t>
            </w:r>
          </w:p>
        </w:tc>
        <w:tc>
          <w:tcPr>
            <w:tcW w:w="1824" w:type="dxa"/>
            <w:shd w:val="clear" w:color="auto" w:fill="auto"/>
          </w:tcPr>
          <w:p w:rsidR="00B33542" w:rsidRPr="00F45EDF" w:rsidRDefault="00B33542" w:rsidP="009B7AF5">
            <w:pPr>
              <w:pStyle w:val="Tabletext"/>
            </w:pPr>
            <w:r w:rsidRPr="00F45EDF">
              <w:t>0.55</w:t>
            </w:r>
          </w:p>
        </w:tc>
      </w:tr>
      <w:tr w:rsidR="00B33542" w:rsidRPr="00F45EDF" w:rsidTr="009B7AF5">
        <w:tc>
          <w:tcPr>
            <w:tcW w:w="1824" w:type="dxa"/>
            <w:shd w:val="clear" w:color="auto" w:fill="auto"/>
          </w:tcPr>
          <w:p w:rsidR="00B33542" w:rsidRPr="00F45EDF" w:rsidRDefault="00B33542" w:rsidP="009B7AF5">
            <w:pPr>
              <w:pStyle w:val="Tabletext"/>
            </w:pPr>
            <w:r w:rsidRPr="00F45EDF">
              <w:t>48</w:t>
            </w:r>
          </w:p>
        </w:tc>
        <w:tc>
          <w:tcPr>
            <w:tcW w:w="1824" w:type="dxa"/>
            <w:shd w:val="clear" w:color="auto" w:fill="auto"/>
          </w:tcPr>
          <w:p w:rsidR="00B33542" w:rsidRPr="00F45EDF" w:rsidRDefault="00B33542" w:rsidP="009B7AF5">
            <w:pPr>
              <w:pStyle w:val="Tabletext"/>
            </w:pPr>
            <w:r w:rsidRPr="00F45EDF">
              <w:t>1.20</w:t>
            </w:r>
          </w:p>
        </w:tc>
        <w:tc>
          <w:tcPr>
            <w:tcW w:w="1824" w:type="dxa"/>
            <w:shd w:val="clear" w:color="auto" w:fill="auto"/>
          </w:tcPr>
          <w:p w:rsidR="00B33542" w:rsidRPr="00F45EDF" w:rsidRDefault="00B33542" w:rsidP="009B7AF5">
            <w:pPr>
              <w:pStyle w:val="Tabletext"/>
            </w:pPr>
            <w:r w:rsidRPr="00F45EDF">
              <w:t>1.18</w:t>
            </w:r>
          </w:p>
        </w:tc>
        <w:tc>
          <w:tcPr>
            <w:tcW w:w="1824" w:type="dxa"/>
            <w:shd w:val="clear" w:color="auto" w:fill="auto"/>
          </w:tcPr>
          <w:p w:rsidR="00B33542" w:rsidRPr="00F45EDF" w:rsidRDefault="00B33542" w:rsidP="009B7AF5">
            <w:pPr>
              <w:pStyle w:val="Tabletext"/>
            </w:pPr>
            <w:r w:rsidRPr="00F45EDF">
              <w:t>0.59</w:t>
            </w:r>
          </w:p>
        </w:tc>
      </w:tr>
      <w:tr w:rsidR="00B33542" w:rsidRPr="00F45EDF" w:rsidTr="009B7AF5">
        <w:tc>
          <w:tcPr>
            <w:tcW w:w="1824" w:type="dxa"/>
            <w:shd w:val="clear" w:color="auto" w:fill="auto"/>
          </w:tcPr>
          <w:p w:rsidR="00B33542" w:rsidRPr="00F45EDF" w:rsidRDefault="00B33542" w:rsidP="009B7AF5">
            <w:pPr>
              <w:pStyle w:val="Tabletext"/>
            </w:pPr>
            <w:r w:rsidRPr="00F45EDF">
              <w:t>49</w:t>
            </w:r>
          </w:p>
        </w:tc>
        <w:tc>
          <w:tcPr>
            <w:tcW w:w="1824" w:type="dxa"/>
            <w:shd w:val="clear" w:color="auto" w:fill="auto"/>
          </w:tcPr>
          <w:p w:rsidR="00B33542" w:rsidRPr="00F45EDF" w:rsidRDefault="00B33542" w:rsidP="009B7AF5">
            <w:pPr>
              <w:pStyle w:val="Tabletext"/>
            </w:pPr>
            <w:r w:rsidRPr="00F45EDF">
              <w:t>1.32</w:t>
            </w:r>
          </w:p>
        </w:tc>
        <w:tc>
          <w:tcPr>
            <w:tcW w:w="1824" w:type="dxa"/>
            <w:shd w:val="clear" w:color="auto" w:fill="auto"/>
          </w:tcPr>
          <w:p w:rsidR="00B33542" w:rsidRPr="00F45EDF" w:rsidRDefault="00B33542" w:rsidP="009B7AF5">
            <w:pPr>
              <w:pStyle w:val="Tabletext"/>
            </w:pPr>
            <w:r w:rsidRPr="00F45EDF">
              <w:t>1.28</w:t>
            </w:r>
          </w:p>
        </w:tc>
        <w:tc>
          <w:tcPr>
            <w:tcW w:w="1824" w:type="dxa"/>
            <w:shd w:val="clear" w:color="auto" w:fill="auto"/>
          </w:tcPr>
          <w:p w:rsidR="00B33542" w:rsidRPr="00F45EDF" w:rsidRDefault="00B33542" w:rsidP="009B7AF5">
            <w:pPr>
              <w:pStyle w:val="Tabletext"/>
            </w:pPr>
            <w:r w:rsidRPr="00F45EDF">
              <w:t>0.64</w:t>
            </w:r>
          </w:p>
        </w:tc>
      </w:tr>
      <w:tr w:rsidR="00B33542" w:rsidRPr="00F45EDF" w:rsidTr="009B7AF5">
        <w:tc>
          <w:tcPr>
            <w:tcW w:w="1824" w:type="dxa"/>
            <w:shd w:val="clear" w:color="auto" w:fill="auto"/>
          </w:tcPr>
          <w:p w:rsidR="00B33542" w:rsidRPr="00F45EDF" w:rsidRDefault="00B33542" w:rsidP="009B7AF5">
            <w:pPr>
              <w:pStyle w:val="Tabletext"/>
            </w:pPr>
            <w:r w:rsidRPr="00F45EDF">
              <w:t>50</w:t>
            </w:r>
          </w:p>
        </w:tc>
        <w:tc>
          <w:tcPr>
            <w:tcW w:w="1824" w:type="dxa"/>
            <w:shd w:val="clear" w:color="auto" w:fill="auto"/>
          </w:tcPr>
          <w:p w:rsidR="00B33542" w:rsidRPr="00F45EDF" w:rsidRDefault="00B33542" w:rsidP="009B7AF5">
            <w:pPr>
              <w:pStyle w:val="Tabletext"/>
            </w:pPr>
            <w:r w:rsidRPr="00F45EDF">
              <w:t>1.42</w:t>
            </w:r>
          </w:p>
        </w:tc>
        <w:tc>
          <w:tcPr>
            <w:tcW w:w="1824" w:type="dxa"/>
            <w:shd w:val="clear" w:color="auto" w:fill="auto"/>
          </w:tcPr>
          <w:p w:rsidR="00B33542" w:rsidRPr="00F45EDF" w:rsidRDefault="00B33542" w:rsidP="009B7AF5">
            <w:pPr>
              <w:pStyle w:val="Tabletext"/>
            </w:pPr>
            <w:r w:rsidRPr="00F45EDF">
              <w:t>1.38</w:t>
            </w:r>
          </w:p>
        </w:tc>
        <w:tc>
          <w:tcPr>
            <w:tcW w:w="1824" w:type="dxa"/>
            <w:shd w:val="clear" w:color="auto" w:fill="auto"/>
          </w:tcPr>
          <w:p w:rsidR="00B33542" w:rsidRPr="00F45EDF" w:rsidRDefault="00B33542" w:rsidP="009B7AF5">
            <w:pPr>
              <w:pStyle w:val="Tabletext"/>
            </w:pPr>
            <w:r w:rsidRPr="00F45EDF">
              <w:t>0.69</w:t>
            </w:r>
          </w:p>
        </w:tc>
      </w:tr>
      <w:tr w:rsidR="00B33542" w:rsidRPr="00F45EDF" w:rsidTr="009B7AF5">
        <w:tc>
          <w:tcPr>
            <w:tcW w:w="1824" w:type="dxa"/>
            <w:shd w:val="clear" w:color="auto" w:fill="auto"/>
          </w:tcPr>
          <w:p w:rsidR="00B33542" w:rsidRPr="00F45EDF" w:rsidRDefault="00B33542" w:rsidP="009B7AF5">
            <w:pPr>
              <w:pStyle w:val="Tabletext"/>
            </w:pPr>
            <w:r w:rsidRPr="00F45EDF">
              <w:t>51</w:t>
            </w:r>
          </w:p>
        </w:tc>
        <w:tc>
          <w:tcPr>
            <w:tcW w:w="1824" w:type="dxa"/>
            <w:shd w:val="clear" w:color="auto" w:fill="auto"/>
          </w:tcPr>
          <w:p w:rsidR="00B33542" w:rsidRPr="00F45EDF" w:rsidRDefault="00B33542" w:rsidP="009B7AF5">
            <w:pPr>
              <w:pStyle w:val="Tabletext"/>
            </w:pPr>
            <w:r w:rsidRPr="00F45EDF">
              <w:t>1.52</w:t>
            </w:r>
          </w:p>
        </w:tc>
        <w:tc>
          <w:tcPr>
            <w:tcW w:w="1824" w:type="dxa"/>
            <w:shd w:val="clear" w:color="auto" w:fill="auto"/>
          </w:tcPr>
          <w:p w:rsidR="00B33542" w:rsidRPr="00F45EDF" w:rsidRDefault="00B33542" w:rsidP="009B7AF5">
            <w:pPr>
              <w:pStyle w:val="Tabletext"/>
            </w:pPr>
            <w:r w:rsidRPr="00F45EDF">
              <w:t>1.50</w:t>
            </w:r>
          </w:p>
        </w:tc>
        <w:tc>
          <w:tcPr>
            <w:tcW w:w="1824" w:type="dxa"/>
            <w:shd w:val="clear" w:color="auto" w:fill="auto"/>
          </w:tcPr>
          <w:p w:rsidR="00B33542" w:rsidRPr="00F45EDF" w:rsidRDefault="00B33542" w:rsidP="009B7AF5">
            <w:pPr>
              <w:pStyle w:val="Tabletext"/>
            </w:pPr>
            <w:r w:rsidRPr="00F45EDF">
              <w:t>0.75</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52</w:t>
            </w:r>
          </w:p>
        </w:tc>
        <w:tc>
          <w:tcPr>
            <w:tcW w:w="1824" w:type="dxa"/>
            <w:tcBorders>
              <w:bottom w:val="single" w:sz="4" w:space="0" w:color="auto"/>
            </w:tcBorders>
            <w:shd w:val="clear" w:color="auto" w:fill="auto"/>
          </w:tcPr>
          <w:p w:rsidR="00B33542" w:rsidRPr="00F45EDF" w:rsidRDefault="00B33542" w:rsidP="009B7AF5">
            <w:pPr>
              <w:pStyle w:val="Tabletext"/>
            </w:pPr>
            <w:r w:rsidRPr="00F45EDF">
              <w:t>1.68</w:t>
            </w:r>
          </w:p>
        </w:tc>
        <w:tc>
          <w:tcPr>
            <w:tcW w:w="1824" w:type="dxa"/>
            <w:tcBorders>
              <w:bottom w:val="single" w:sz="4" w:space="0" w:color="auto"/>
            </w:tcBorders>
            <w:shd w:val="clear" w:color="auto" w:fill="auto"/>
          </w:tcPr>
          <w:p w:rsidR="00B33542" w:rsidRPr="00F45EDF" w:rsidRDefault="00B33542" w:rsidP="009B7AF5">
            <w:pPr>
              <w:pStyle w:val="Tabletext"/>
            </w:pPr>
            <w:r w:rsidRPr="00F45EDF">
              <w:t>1.66</w:t>
            </w:r>
          </w:p>
        </w:tc>
        <w:tc>
          <w:tcPr>
            <w:tcW w:w="1824" w:type="dxa"/>
            <w:tcBorders>
              <w:bottom w:val="single" w:sz="4" w:space="0" w:color="auto"/>
            </w:tcBorders>
            <w:shd w:val="clear" w:color="auto" w:fill="auto"/>
          </w:tcPr>
          <w:p w:rsidR="00B33542" w:rsidRPr="00F45EDF" w:rsidRDefault="00B33542" w:rsidP="009B7AF5">
            <w:pPr>
              <w:pStyle w:val="Tabletext"/>
            </w:pPr>
            <w:r w:rsidRPr="00F45EDF">
              <w:t>0.83</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53</w:t>
            </w:r>
          </w:p>
        </w:tc>
        <w:tc>
          <w:tcPr>
            <w:tcW w:w="1824" w:type="dxa"/>
            <w:tcBorders>
              <w:bottom w:val="single" w:sz="4" w:space="0" w:color="auto"/>
            </w:tcBorders>
            <w:shd w:val="clear" w:color="auto" w:fill="auto"/>
          </w:tcPr>
          <w:p w:rsidR="00B33542" w:rsidRPr="00F45EDF" w:rsidRDefault="00B33542" w:rsidP="009B7AF5">
            <w:pPr>
              <w:pStyle w:val="Tabletext"/>
            </w:pPr>
            <w:r w:rsidRPr="00F45EDF">
              <w:t>1.86</w:t>
            </w:r>
          </w:p>
        </w:tc>
        <w:tc>
          <w:tcPr>
            <w:tcW w:w="1824" w:type="dxa"/>
            <w:tcBorders>
              <w:bottom w:val="single" w:sz="4" w:space="0" w:color="auto"/>
            </w:tcBorders>
            <w:shd w:val="clear" w:color="auto" w:fill="auto"/>
          </w:tcPr>
          <w:p w:rsidR="00B33542" w:rsidRPr="00F45EDF" w:rsidRDefault="00B33542" w:rsidP="009B7AF5">
            <w:pPr>
              <w:pStyle w:val="Tabletext"/>
            </w:pPr>
            <w:r w:rsidRPr="00F45EDF">
              <w:t>1.82</w:t>
            </w:r>
          </w:p>
        </w:tc>
        <w:tc>
          <w:tcPr>
            <w:tcW w:w="1824" w:type="dxa"/>
            <w:tcBorders>
              <w:bottom w:val="single" w:sz="4" w:space="0" w:color="auto"/>
            </w:tcBorders>
            <w:shd w:val="clear" w:color="auto" w:fill="auto"/>
          </w:tcPr>
          <w:p w:rsidR="00B33542" w:rsidRPr="00F45EDF" w:rsidRDefault="00B33542" w:rsidP="009B7AF5">
            <w:pPr>
              <w:pStyle w:val="Tabletext"/>
            </w:pPr>
            <w:r w:rsidRPr="00F45EDF">
              <w:t>0.91</w:t>
            </w:r>
          </w:p>
        </w:tc>
      </w:tr>
      <w:tr w:rsidR="00B33542" w:rsidRPr="00F45EDF" w:rsidTr="00D57394">
        <w:tc>
          <w:tcPr>
            <w:tcW w:w="1824" w:type="dxa"/>
            <w:tcBorders>
              <w:top w:val="single" w:sz="4" w:space="0" w:color="auto"/>
            </w:tcBorders>
            <w:shd w:val="clear" w:color="auto" w:fill="auto"/>
          </w:tcPr>
          <w:p w:rsidR="00B33542" w:rsidRPr="00F45EDF" w:rsidRDefault="00B33542" w:rsidP="009B7AF5">
            <w:pPr>
              <w:pStyle w:val="Tabletext"/>
            </w:pPr>
            <w:r w:rsidRPr="00F45EDF">
              <w:t>54</w:t>
            </w:r>
          </w:p>
        </w:tc>
        <w:tc>
          <w:tcPr>
            <w:tcW w:w="1824" w:type="dxa"/>
            <w:tcBorders>
              <w:top w:val="single" w:sz="4" w:space="0" w:color="auto"/>
            </w:tcBorders>
            <w:shd w:val="clear" w:color="auto" w:fill="auto"/>
          </w:tcPr>
          <w:p w:rsidR="00B33542" w:rsidRPr="00F45EDF" w:rsidRDefault="00B33542" w:rsidP="009B7AF5">
            <w:pPr>
              <w:pStyle w:val="Tabletext"/>
            </w:pPr>
            <w:r w:rsidRPr="00F45EDF">
              <w:t>2.06</w:t>
            </w:r>
          </w:p>
        </w:tc>
        <w:tc>
          <w:tcPr>
            <w:tcW w:w="1824" w:type="dxa"/>
            <w:tcBorders>
              <w:top w:val="single" w:sz="4" w:space="0" w:color="auto"/>
            </w:tcBorders>
            <w:shd w:val="clear" w:color="auto" w:fill="auto"/>
          </w:tcPr>
          <w:p w:rsidR="00B33542" w:rsidRPr="00F45EDF" w:rsidRDefault="00B33542" w:rsidP="009B7AF5">
            <w:pPr>
              <w:pStyle w:val="Tabletext"/>
            </w:pPr>
            <w:r w:rsidRPr="00F45EDF">
              <w:t>2.02</w:t>
            </w:r>
          </w:p>
        </w:tc>
        <w:tc>
          <w:tcPr>
            <w:tcW w:w="1824" w:type="dxa"/>
            <w:tcBorders>
              <w:top w:val="single" w:sz="4" w:space="0" w:color="auto"/>
            </w:tcBorders>
            <w:shd w:val="clear" w:color="auto" w:fill="auto"/>
          </w:tcPr>
          <w:p w:rsidR="00B33542" w:rsidRPr="00F45EDF" w:rsidRDefault="00B33542" w:rsidP="009B7AF5">
            <w:pPr>
              <w:pStyle w:val="Tabletext"/>
            </w:pPr>
            <w:r w:rsidRPr="00F45EDF">
              <w:t>1.01</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lastRenderedPageBreak/>
              <w:t>55</w:t>
            </w:r>
          </w:p>
        </w:tc>
        <w:tc>
          <w:tcPr>
            <w:tcW w:w="1824" w:type="dxa"/>
            <w:tcBorders>
              <w:bottom w:val="single" w:sz="4" w:space="0" w:color="auto"/>
            </w:tcBorders>
            <w:shd w:val="clear" w:color="auto" w:fill="auto"/>
          </w:tcPr>
          <w:p w:rsidR="00B33542" w:rsidRPr="00F45EDF" w:rsidRDefault="00B33542" w:rsidP="009B7AF5">
            <w:pPr>
              <w:pStyle w:val="Tabletext"/>
            </w:pPr>
            <w:r w:rsidRPr="00F45EDF">
              <w:t>2.30</w:t>
            </w:r>
          </w:p>
        </w:tc>
        <w:tc>
          <w:tcPr>
            <w:tcW w:w="1824" w:type="dxa"/>
            <w:tcBorders>
              <w:bottom w:val="single" w:sz="4" w:space="0" w:color="auto"/>
            </w:tcBorders>
            <w:shd w:val="clear" w:color="auto" w:fill="auto"/>
          </w:tcPr>
          <w:p w:rsidR="00B33542" w:rsidRPr="00F45EDF" w:rsidRDefault="00B33542" w:rsidP="009B7AF5">
            <w:pPr>
              <w:pStyle w:val="Tabletext"/>
            </w:pPr>
            <w:r w:rsidRPr="00F45EDF">
              <w:t>2.26</w:t>
            </w:r>
          </w:p>
        </w:tc>
        <w:tc>
          <w:tcPr>
            <w:tcW w:w="1824" w:type="dxa"/>
            <w:tcBorders>
              <w:bottom w:val="single" w:sz="4" w:space="0" w:color="auto"/>
            </w:tcBorders>
            <w:shd w:val="clear" w:color="auto" w:fill="auto"/>
          </w:tcPr>
          <w:p w:rsidR="00B33542" w:rsidRPr="00F45EDF" w:rsidRDefault="00B33542" w:rsidP="009B7AF5">
            <w:pPr>
              <w:pStyle w:val="Tabletext"/>
            </w:pPr>
            <w:r w:rsidRPr="00F45EDF">
              <w:t>1.13</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t>56</w:t>
            </w:r>
          </w:p>
        </w:tc>
        <w:tc>
          <w:tcPr>
            <w:tcW w:w="1824" w:type="dxa"/>
            <w:tcBorders>
              <w:bottom w:val="single" w:sz="4" w:space="0" w:color="auto"/>
            </w:tcBorders>
            <w:shd w:val="clear" w:color="auto" w:fill="auto"/>
          </w:tcPr>
          <w:p w:rsidR="00B33542" w:rsidRPr="00F45EDF" w:rsidRDefault="00B33542" w:rsidP="009B7AF5">
            <w:pPr>
              <w:pStyle w:val="Tabletext"/>
            </w:pPr>
            <w:r w:rsidRPr="00F45EDF">
              <w:t>2.58</w:t>
            </w:r>
          </w:p>
        </w:tc>
        <w:tc>
          <w:tcPr>
            <w:tcW w:w="1824" w:type="dxa"/>
            <w:tcBorders>
              <w:bottom w:val="single" w:sz="4" w:space="0" w:color="auto"/>
            </w:tcBorders>
            <w:shd w:val="clear" w:color="auto" w:fill="auto"/>
          </w:tcPr>
          <w:p w:rsidR="00B33542" w:rsidRPr="00F45EDF" w:rsidRDefault="00B33542" w:rsidP="009B7AF5">
            <w:pPr>
              <w:pStyle w:val="Tabletext"/>
            </w:pPr>
            <w:r w:rsidRPr="00F45EDF">
              <w:t>2.56</w:t>
            </w:r>
          </w:p>
        </w:tc>
        <w:tc>
          <w:tcPr>
            <w:tcW w:w="1824" w:type="dxa"/>
            <w:tcBorders>
              <w:bottom w:val="single" w:sz="4" w:space="0" w:color="auto"/>
            </w:tcBorders>
            <w:shd w:val="clear" w:color="auto" w:fill="auto"/>
          </w:tcPr>
          <w:p w:rsidR="00B33542" w:rsidRPr="00F45EDF" w:rsidRDefault="00B33542" w:rsidP="009B7AF5">
            <w:pPr>
              <w:pStyle w:val="Tabletext"/>
            </w:pPr>
            <w:r w:rsidRPr="00F45EDF">
              <w:t>1.28</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57</w:t>
            </w:r>
          </w:p>
        </w:tc>
        <w:tc>
          <w:tcPr>
            <w:tcW w:w="1824" w:type="dxa"/>
            <w:tcBorders>
              <w:top w:val="single" w:sz="4" w:space="0" w:color="auto"/>
            </w:tcBorders>
            <w:shd w:val="clear" w:color="auto" w:fill="auto"/>
          </w:tcPr>
          <w:p w:rsidR="00B33542" w:rsidRPr="00F45EDF" w:rsidRDefault="00B33542" w:rsidP="009B7AF5">
            <w:pPr>
              <w:pStyle w:val="Tabletext"/>
            </w:pPr>
            <w:r w:rsidRPr="00F45EDF">
              <w:t>2.96</w:t>
            </w:r>
          </w:p>
        </w:tc>
        <w:tc>
          <w:tcPr>
            <w:tcW w:w="1824" w:type="dxa"/>
            <w:tcBorders>
              <w:top w:val="single" w:sz="4" w:space="0" w:color="auto"/>
            </w:tcBorders>
            <w:shd w:val="clear" w:color="auto" w:fill="auto"/>
          </w:tcPr>
          <w:p w:rsidR="00B33542" w:rsidRPr="00F45EDF" w:rsidRDefault="00B33542" w:rsidP="009B7AF5">
            <w:pPr>
              <w:pStyle w:val="Tabletext"/>
            </w:pPr>
            <w:r w:rsidRPr="00F45EDF">
              <w:t>2.92</w:t>
            </w:r>
          </w:p>
        </w:tc>
        <w:tc>
          <w:tcPr>
            <w:tcW w:w="1824" w:type="dxa"/>
            <w:tcBorders>
              <w:top w:val="single" w:sz="4" w:space="0" w:color="auto"/>
            </w:tcBorders>
            <w:shd w:val="clear" w:color="auto" w:fill="auto"/>
          </w:tcPr>
          <w:p w:rsidR="00B33542" w:rsidRPr="00F45EDF" w:rsidRDefault="00B33542" w:rsidP="009B7AF5">
            <w:pPr>
              <w:pStyle w:val="Tabletext"/>
            </w:pPr>
            <w:r w:rsidRPr="00F45EDF">
              <w:t>1.46</w:t>
            </w:r>
          </w:p>
        </w:tc>
      </w:tr>
      <w:tr w:rsidR="00B33542" w:rsidRPr="00F45EDF" w:rsidTr="009B7AF5">
        <w:tc>
          <w:tcPr>
            <w:tcW w:w="1824" w:type="dxa"/>
            <w:shd w:val="clear" w:color="auto" w:fill="auto"/>
          </w:tcPr>
          <w:p w:rsidR="00B33542" w:rsidRPr="00F45EDF" w:rsidRDefault="00B33542" w:rsidP="009B7AF5">
            <w:pPr>
              <w:pStyle w:val="Tabletext"/>
            </w:pPr>
            <w:r w:rsidRPr="00F45EDF">
              <w:t>58</w:t>
            </w:r>
          </w:p>
        </w:tc>
        <w:tc>
          <w:tcPr>
            <w:tcW w:w="1824" w:type="dxa"/>
            <w:shd w:val="clear" w:color="auto" w:fill="auto"/>
          </w:tcPr>
          <w:p w:rsidR="00B33542" w:rsidRPr="00F45EDF" w:rsidRDefault="00B33542" w:rsidP="009B7AF5">
            <w:pPr>
              <w:pStyle w:val="Tabletext"/>
            </w:pPr>
            <w:r w:rsidRPr="00F45EDF">
              <w:t>3.42</w:t>
            </w:r>
          </w:p>
        </w:tc>
        <w:tc>
          <w:tcPr>
            <w:tcW w:w="1824" w:type="dxa"/>
            <w:shd w:val="clear" w:color="auto" w:fill="auto"/>
          </w:tcPr>
          <w:p w:rsidR="00B33542" w:rsidRPr="00F45EDF" w:rsidRDefault="00B33542" w:rsidP="009B7AF5">
            <w:pPr>
              <w:pStyle w:val="Tabletext"/>
            </w:pPr>
            <w:r w:rsidRPr="00F45EDF">
              <w:t>3.40</w:t>
            </w:r>
          </w:p>
        </w:tc>
        <w:tc>
          <w:tcPr>
            <w:tcW w:w="1824" w:type="dxa"/>
            <w:shd w:val="clear" w:color="auto" w:fill="auto"/>
          </w:tcPr>
          <w:p w:rsidR="00B33542" w:rsidRPr="00F45EDF" w:rsidRDefault="00B33542" w:rsidP="009B7AF5">
            <w:pPr>
              <w:pStyle w:val="Tabletext"/>
            </w:pPr>
            <w:r w:rsidRPr="00F45EDF">
              <w:t>1.70</w:t>
            </w:r>
          </w:p>
        </w:tc>
      </w:tr>
      <w:tr w:rsidR="00B33542" w:rsidRPr="00F45EDF" w:rsidTr="009B7AF5">
        <w:tc>
          <w:tcPr>
            <w:tcW w:w="1824" w:type="dxa"/>
            <w:shd w:val="clear" w:color="auto" w:fill="auto"/>
          </w:tcPr>
          <w:p w:rsidR="00B33542" w:rsidRPr="00F45EDF" w:rsidRDefault="00B33542" w:rsidP="009B7AF5">
            <w:pPr>
              <w:pStyle w:val="Tabletext"/>
            </w:pPr>
            <w:r w:rsidRPr="00F45EDF">
              <w:t>59</w:t>
            </w:r>
          </w:p>
        </w:tc>
        <w:tc>
          <w:tcPr>
            <w:tcW w:w="1824" w:type="dxa"/>
            <w:shd w:val="clear" w:color="auto" w:fill="auto"/>
          </w:tcPr>
          <w:p w:rsidR="00B33542" w:rsidRPr="00F45EDF" w:rsidRDefault="00B33542" w:rsidP="009B7AF5">
            <w:pPr>
              <w:pStyle w:val="Tabletext"/>
            </w:pPr>
            <w:r w:rsidRPr="00F45EDF">
              <w:t>4.06</w:t>
            </w:r>
          </w:p>
        </w:tc>
        <w:tc>
          <w:tcPr>
            <w:tcW w:w="1824" w:type="dxa"/>
            <w:shd w:val="clear" w:color="auto" w:fill="auto"/>
          </w:tcPr>
          <w:p w:rsidR="00B33542" w:rsidRPr="00F45EDF" w:rsidRDefault="00B33542" w:rsidP="009B7AF5">
            <w:pPr>
              <w:pStyle w:val="Tabletext"/>
            </w:pPr>
            <w:r w:rsidRPr="00F45EDF">
              <w:t>4.02</w:t>
            </w:r>
          </w:p>
        </w:tc>
        <w:tc>
          <w:tcPr>
            <w:tcW w:w="1824" w:type="dxa"/>
            <w:shd w:val="clear" w:color="auto" w:fill="auto"/>
          </w:tcPr>
          <w:p w:rsidR="00B33542" w:rsidRPr="00F45EDF" w:rsidRDefault="00B33542" w:rsidP="009B7AF5">
            <w:pPr>
              <w:pStyle w:val="Tabletext"/>
            </w:pPr>
            <w:r w:rsidRPr="00F45EDF">
              <w:t>2.01</w:t>
            </w:r>
          </w:p>
        </w:tc>
      </w:tr>
      <w:tr w:rsidR="00B33542" w:rsidRPr="00F45EDF" w:rsidTr="009B7AF5">
        <w:tc>
          <w:tcPr>
            <w:tcW w:w="1824" w:type="dxa"/>
            <w:shd w:val="clear" w:color="auto" w:fill="auto"/>
          </w:tcPr>
          <w:p w:rsidR="00B33542" w:rsidRPr="00F45EDF" w:rsidRDefault="00B33542" w:rsidP="009B7AF5">
            <w:pPr>
              <w:pStyle w:val="Tabletext"/>
            </w:pPr>
            <w:r w:rsidRPr="00F45EDF">
              <w:t>60</w:t>
            </w:r>
          </w:p>
        </w:tc>
        <w:tc>
          <w:tcPr>
            <w:tcW w:w="1824" w:type="dxa"/>
            <w:shd w:val="clear" w:color="auto" w:fill="auto"/>
          </w:tcPr>
          <w:p w:rsidR="00B33542" w:rsidRPr="00F45EDF" w:rsidRDefault="00B33542" w:rsidP="009B7AF5">
            <w:pPr>
              <w:pStyle w:val="Tabletext"/>
            </w:pPr>
            <w:r w:rsidRPr="00F45EDF">
              <w:t>4.92</w:t>
            </w:r>
          </w:p>
        </w:tc>
        <w:tc>
          <w:tcPr>
            <w:tcW w:w="1824" w:type="dxa"/>
            <w:shd w:val="clear" w:color="auto" w:fill="auto"/>
          </w:tcPr>
          <w:p w:rsidR="00B33542" w:rsidRPr="00F45EDF" w:rsidRDefault="00B33542" w:rsidP="009B7AF5">
            <w:pPr>
              <w:pStyle w:val="Tabletext"/>
            </w:pPr>
            <w:r w:rsidRPr="00F45EDF">
              <w:t>4.88</w:t>
            </w:r>
          </w:p>
        </w:tc>
        <w:tc>
          <w:tcPr>
            <w:tcW w:w="1824" w:type="dxa"/>
            <w:shd w:val="clear" w:color="auto" w:fill="auto"/>
          </w:tcPr>
          <w:p w:rsidR="00B33542" w:rsidRPr="00F45EDF" w:rsidRDefault="00B33542" w:rsidP="009B7AF5">
            <w:pPr>
              <w:pStyle w:val="Tabletext"/>
            </w:pPr>
            <w:r w:rsidRPr="00F45EDF">
              <w:t>2.44</w:t>
            </w:r>
          </w:p>
        </w:tc>
      </w:tr>
      <w:tr w:rsidR="00B33542" w:rsidRPr="00F45EDF" w:rsidTr="009B7AF5">
        <w:tc>
          <w:tcPr>
            <w:tcW w:w="1824" w:type="dxa"/>
            <w:shd w:val="clear" w:color="auto" w:fill="auto"/>
          </w:tcPr>
          <w:p w:rsidR="00B33542" w:rsidRPr="00F45EDF" w:rsidRDefault="00B33542" w:rsidP="009B7AF5">
            <w:pPr>
              <w:pStyle w:val="Tabletext"/>
            </w:pPr>
            <w:r w:rsidRPr="00F45EDF">
              <w:t>61</w:t>
            </w:r>
          </w:p>
        </w:tc>
        <w:tc>
          <w:tcPr>
            <w:tcW w:w="1824" w:type="dxa"/>
            <w:shd w:val="clear" w:color="auto" w:fill="auto"/>
          </w:tcPr>
          <w:p w:rsidR="00B33542" w:rsidRPr="00F45EDF" w:rsidRDefault="00B33542" w:rsidP="009B7AF5">
            <w:pPr>
              <w:pStyle w:val="Tabletext"/>
            </w:pPr>
            <w:r w:rsidRPr="00F45EDF">
              <w:t>6.16</w:t>
            </w:r>
          </w:p>
        </w:tc>
        <w:tc>
          <w:tcPr>
            <w:tcW w:w="1824" w:type="dxa"/>
            <w:shd w:val="clear" w:color="auto" w:fill="auto"/>
          </w:tcPr>
          <w:p w:rsidR="00B33542" w:rsidRPr="00F45EDF" w:rsidRDefault="00B33542" w:rsidP="009B7AF5">
            <w:pPr>
              <w:pStyle w:val="Tabletext"/>
            </w:pPr>
            <w:r w:rsidRPr="00F45EDF">
              <w:t>6.12</w:t>
            </w:r>
          </w:p>
        </w:tc>
        <w:tc>
          <w:tcPr>
            <w:tcW w:w="1824" w:type="dxa"/>
            <w:shd w:val="clear" w:color="auto" w:fill="auto"/>
          </w:tcPr>
          <w:p w:rsidR="00B33542" w:rsidRPr="00F45EDF" w:rsidRDefault="00B33542" w:rsidP="009B7AF5">
            <w:pPr>
              <w:pStyle w:val="Tabletext"/>
            </w:pPr>
            <w:r w:rsidRPr="00F45EDF">
              <w:t>3.06</w:t>
            </w:r>
          </w:p>
        </w:tc>
      </w:tr>
      <w:tr w:rsidR="00B33542" w:rsidRPr="00F45EDF" w:rsidTr="009B7AF5">
        <w:tc>
          <w:tcPr>
            <w:tcW w:w="1824" w:type="dxa"/>
            <w:shd w:val="clear" w:color="auto" w:fill="auto"/>
          </w:tcPr>
          <w:p w:rsidR="00B33542" w:rsidRPr="00F45EDF" w:rsidRDefault="00B33542" w:rsidP="009B7AF5">
            <w:pPr>
              <w:pStyle w:val="Tabletext"/>
            </w:pPr>
            <w:r w:rsidRPr="00F45EDF">
              <w:t>62</w:t>
            </w:r>
          </w:p>
        </w:tc>
        <w:tc>
          <w:tcPr>
            <w:tcW w:w="1824" w:type="dxa"/>
            <w:shd w:val="clear" w:color="auto" w:fill="auto"/>
          </w:tcPr>
          <w:p w:rsidR="00B33542" w:rsidRPr="00F45EDF" w:rsidRDefault="00B33542" w:rsidP="009B7AF5">
            <w:pPr>
              <w:pStyle w:val="Tabletext"/>
            </w:pPr>
            <w:r w:rsidRPr="00F45EDF">
              <w:t>8.18</w:t>
            </w:r>
          </w:p>
        </w:tc>
        <w:tc>
          <w:tcPr>
            <w:tcW w:w="1824" w:type="dxa"/>
            <w:shd w:val="clear" w:color="auto" w:fill="auto"/>
          </w:tcPr>
          <w:p w:rsidR="00B33542" w:rsidRPr="00F45EDF" w:rsidRDefault="00B33542" w:rsidP="009B7AF5">
            <w:pPr>
              <w:pStyle w:val="Tabletext"/>
            </w:pPr>
            <w:r w:rsidRPr="00F45EDF">
              <w:t>8.14</w:t>
            </w:r>
          </w:p>
        </w:tc>
        <w:tc>
          <w:tcPr>
            <w:tcW w:w="1824" w:type="dxa"/>
            <w:shd w:val="clear" w:color="auto" w:fill="auto"/>
          </w:tcPr>
          <w:p w:rsidR="00B33542" w:rsidRPr="00F45EDF" w:rsidRDefault="00B33542" w:rsidP="009B7AF5">
            <w:pPr>
              <w:pStyle w:val="Tabletext"/>
            </w:pPr>
            <w:r w:rsidRPr="00F45EDF">
              <w:t>4.07</w:t>
            </w:r>
          </w:p>
        </w:tc>
      </w:tr>
      <w:tr w:rsidR="00B33542" w:rsidRPr="00F45EDF" w:rsidTr="009B7AF5">
        <w:tc>
          <w:tcPr>
            <w:tcW w:w="1824" w:type="dxa"/>
            <w:shd w:val="clear" w:color="auto" w:fill="auto"/>
          </w:tcPr>
          <w:p w:rsidR="00B33542" w:rsidRPr="00F45EDF" w:rsidRDefault="00B33542" w:rsidP="009B7AF5">
            <w:pPr>
              <w:pStyle w:val="Tabletext"/>
            </w:pPr>
            <w:r w:rsidRPr="00F45EDF">
              <w:t>63</w:t>
            </w:r>
          </w:p>
        </w:tc>
        <w:tc>
          <w:tcPr>
            <w:tcW w:w="1824" w:type="dxa"/>
            <w:shd w:val="clear" w:color="auto" w:fill="auto"/>
          </w:tcPr>
          <w:p w:rsidR="00B33542" w:rsidRPr="00F45EDF" w:rsidRDefault="00B33542" w:rsidP="009B7AF5">
            <w:pPr>
              <w:pStyle w:val="Tabletext"/>
            </w:pPr>
            <w:r w:rsidRPr="00F45EDF">
              <w:t>12.26</w:t>
            </w:r>
          </w:p>
        </w:tc>
        <w:tc>
          <w:tcPr>
            <w:tcW w:w="1824" w:type="dxa"/>
            <w:shd w:val="clear" w:color="auto" w:fill="auto"/>
          </w:tcPr>
          <w:p w:rsidR="00B33542" w:rsidRPr="00F45EDF" w:rsidRDefault="00B33542" w:rsidP="009B7AF5">
            <w:pPr>
              <w:pStyle w:val="Tabletext"/>
            </w:pPr>
            <w:r w:rsidRPr="00F45EDF">
              <w:t>12.20</w:t>
            </w:r>
          </w:p>
        </w:tc>
        <w:tc>
          <w:tcPr>
            <w:tcW w:w="1824" w:type="dxa"/>
            <w:shd w:val="clear" w:color="auto" w:fill="auto"/>
          </w:tcPr>
          <w:p w:rsidR="00B33542" w:rsidRPr="00F45EDF" w:rsidRDefault="00B33542" w:rsidP="009B7AF5">
            <w:pPr>
              <w:pStyle w:val="Tabletext"/>
            </w:pPr>
            <w:r w:rsidRPr="00F45EDF">
              <w:t>6.10</w:t>
            </w:r>
          </w:p>
        </w:tc>
      </w:tr>
      <w:tr w:rsidR="00B33542" w:rsidRPr="00F45EDF" w:rsidTr="00C35CF0">
        <w:tc>
          <w:tcPr>
            <w:tcW w:w="1824" w:type="dxa"/>
            <w:tcBorders>
              <w:bottom w:val="single" w:sz="4" w:space="0" w:color="auto"/>
            </w:tcBorders>
            <w:shd w:val="clear" w:color="auto" w:fill="auto"/>
          </w:tcPr>
          <w:p w:rsidR="00B33542" w:rsidRPr="00F45EDF" w:rsidRDefault="00B33542" w:rsidP="009B7AF5">
            <w:pPr>
              <w:pStyle w:val="Tabletext"/>
            </w:pPr>
            <w:r w:rsidRPr="00F45EDF">
              <w:t>64</w:t>
            </w:r>
          </w:p>
        </w:tc>
        <w:tc>
          <w:tcPr>
            <w:tcW w:w="1824" w:type="dxa"/>
            <w:tcBorders>
              <w:bottom w:val="single" w:sz="4" w:space="0" w:color="auto"/>
            </w:tcBorders>
            <w:shd w:val="clear" w:color="auto" w:fill="auto"/>
          </w:tcPr>
          <w:p w:rsidR="00B33542" w:rsidRPr="00F45EDF" w:rsidRDefault="00B33542" w:rsidP="009B7AF5">
            <w:pPr>
              <w:pStyle w:val="Tabletext"/>
            </w:pPr>
            <w:r w:rsidRPr="00F45EDF">
              <w:t>24.24</w:t>
            </w:r>
          </w:p>
        </w:tc>
        <w:tc>
          <w:tcPr>
            <w:tcW w:w="1824" w:type="dxa"/>
            <w:tcBorders>
              <w:bottom w:val="single" w:sz="4" w:space="0" w:color="auto"/>
            </w:tcBorders>
            <w:shd w:val="clear" w:color="auto" w:fill="auto"/>
          </w:tcPr>
          <w:p w:rsidR="00B33542" w:rsidRPr="00F45EDF" w:rsidRDefault="00B33542" w:rsidP="009B7AF5">
            <w:pPr>
              <w:pStyle w:val="Tabletext"/>
            </w:pPr>
            <w:r w:rsidRPr="00F45EDF">
              <w:t>24.12</w:t>
            </w:r>
          </w:p>
        </w:tc>
        <w:tc>
          <w:tcPr>
            <w:tcW w:w="1824" w:type="dxa"/>
            <w:tcBorders>
              <w:bottom w:val="single" w:sz="4" w:space="0" w:color="auto"/>
            </w:tcBorders>
            <w:shd w:val="clear" w:color="auto" w:fill="auto"/>
          </w:tcPr>
          <w:p w:rsidR="00B33542" w:rsidRPr="00F45EDF" w:rsidRDefault="00B33542" w:rsidP="009B7AF5">
            <w:pPr>
              <w:pStyle w:val="Tabletext"/>
            </w:pPr>
            <w:r w:rsidRPr="00F45EDF">
              <w:t>12.06</w:t>
            </w:r>
          </w:p>
        </w:tc>
      </w:tr>
      <w:tr w:rsidR="00B33542" w:rsidRPr="00F45EDF" w:rsidTr="00C35CF0">
        <w:tc>
          <w:tcPr>
            <w:tcW w:w="1824" w:type="dxa"/>
            <w:tcBorders>
              <w:bottom w:val="single" w:sz="12" w:space="0" w:color="auto"/>
            </w:tcBorders>
            <w:shd w:val="clear" w:color="auto" w:fill="auto"/>
          </w:tcPr>
          <w:p w:rsidR="00B33542" w:rsidRPr="00F45EDF" w:rsidRDefault="00B33542" w:rsidP="009B7AF5">
            <w:pPr>
              <w:pStyle w:val="Tabletext"/>
            </w:pPr>
            <w:r w:rsidRPr="00F45EDF">
              <w:t>65</w:t>
            </w:r>
          </w:p>
        </w:tc>
        <w:tc>
          <w:tcPr>
            <w:tcW w:w="1824" w:type="dxa"/>
            <w:tcBorders>
              <w:bottom w:val="single" w:sz="12" w:space="0" w:color="auto"/>
            </w:tcBorders>
            <w:shd w:val="clear" w:color="auto" w:fill="auto"/>
          </w:tcPr>
          <w:p w:rsidR="00B33542" w:rsidRPr="00F45EDF" w:rsidRDefault="00B33542" w:rsidP="009B7AF5">
            <w:pPr>
              <w:pStyle w:val="Tabletext"/>
            </w:pPr>
            <w:r w:rsidRPr="00F45EDF">
              <w:t>24.50</w:t>
            </w:r>
          </w:p>
        </w:tc>
        <w:tc>
          <w:tcPr>
            <w:tcW w:w="1824" w:type="dxa"/>
            <w:tcBorders>
              <w:bottom w:val="single" w:sz="12" w:space="0" w:color="auto"/>
            </w:tcBorders>
            <w:shd w:val="clear" w:color="auto" w:fill="auto"/>
          </w:tcPr>
          <w:p w:rsidR="00B33542" w:rsidRPr="00F45EDF" w:rsidRDefault="00B33542" w:rsidP="009B7AF5">
            <w:pPr>
              <w:pStyle w:val="Tabletext"/>
            </w:pPr>
            <w:r w:rsidRPr="00F45EDF">
              <w:t>24.40</w:t>
            </w:r>
          </w:p>
        </w:tc>
        <w:tc>
          <w:tcPr>
            <w:tcW w:w="1824" w:type="dxa"/>
            <w:tcBorders>
              <w:bottom w:val="single" w:sz="12" w:space="0" w:color="auto"/>
            </w:tcBorders>
            <w:shd w:val="clear" w:color="auto" w:fill="auto"/>
          </w:tcPr>
          <w:p w:rsidR="00B33542" w:rsidRPr="00F45EDF" w:rsidRDefault="00B33542" w:rsidP="009B7AF5">
            <w:pPr>
              <w:pStyle w:val="Tabletext"/>
            </w:pPr>
            <w:r w:rsidRPr="00F45EDF">
              <w:t>12.20</w:t>
            </w:r>
          </w:p>
        </w:tc>
      </w:tr>
    </w:tbl>
    <w:p w:rsidR="00B33542" w:rsidRPr="00F45EDF" w:rsidRDefault="00B33542" w:rsidP="00674A0D">
      <w:pPr>
        <w:pStyle w:val="ActHead5"/>
        <w:pageBreakBefore/>
      </w:pPr>
      <w:bookmarkStart w:id="294" w:name="_Toc531703848"/>
      <w:r w:rsidRPr="00F45EDF">
        <w:lastRenderedPageBreak/>
        <w:t>Table VI</w:t>
      </w:r>
      <w:bookmarkEnd w:id="294"/>
    </w:p>
    <w:p w:rsidR="00B33542" w:rsidRPr="00F45EDF" w:rsidRDefault="00B33542" w:rsidP="00B33542">
      <w:pPr>
        <w:spacing w:before="120"/>
      </w:pPr>
      <w:r w:rsidRPr="00F45EDF">
        <w:t>Rates of contribution to be paid fortnightly by female contributors for units of pension based on a retiring age of 65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32"/>
        <w:gridCol w:w="2432"/>
        <w:gridCol w:w="2474"/>
      </w:tblGrid>
      <w:tr w:rsidR="00B33542" w:rsidRPr="00F45EDF" w:rsidTr="009B7AF5">
        <w:trPr>
          <w:tblHeader/>
        </w:trPr>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47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2432"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2432"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t>Contribution for First Two Units where the Obligation to Contribute for those Units came into existence after 2nd November, 1942, and before 14th December, 1959; and Contribution for each Additional Two Units where Contributor is already a Contributor for Two or more units and the Obligation to Contribute for those Additional Units came into existence after 2nd November, 1942, and before 1st November, 1951</w:t>
            </w:r>
          </w:p>
        </w:tc>
        <w:tc>
          <w:tcPr>
            <w:tcW w:w="2474" w:type="dxa"/>
            <w:tcBorders>
              <w:top w:val="single" w:sz="6" w:space="0" w:color="auto"/>
              <w:bottom w:val="single" w:sz="6" w:space="0" w:color="auto"/>
            </w:tcBorders>
            <w:shd w:val="clear" w:color="auto" w:fill="auto"/>
          </w:tcPr>
          <w:p w:rsidR="00B33542" w:rsidRPr="00F45EDF" w:rsidRDefault="00B33542" w:rsidP="00E12150">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Contribution for each Additional Unit where Contributor is already a Contributor for Two or more Units and the Obligation to Contribute for that Additional Unit came into existence on or after 1st November, 1951, and before 14th December, 1959</w:t>
            </w:r>
          </w:p>
        </w:tc>
      </w:tr>
      <w:tr w:rsidR="00B33542" w:rsidRPr="00F45EDF" w:rsidTr="009B7AF5">
        <w:trPr>
          <w:tblHeader/>
        </w:trPr>
        <w:tc>
          <w:tcPr>
            <w:tcW w:w="2432" w:type="dxa"/>
            <w:tcBorders>
              <w:top w:val="single" w:sz="6" w:space="0" w:color="auto"/>
              <w:bottom w:val="single" w:sz="12" w:space="0" w:color="auto"/>
            </w:tcBorders>
            <w:shd w:val="clear" w:color="auto" w:fill="auto"/>
          </w:tcPr>
          <w:p w:rsidR="00B33542" w:rsidRPr="00F45EDF" w:rsidRDefault="00B33542" w:rsidP="00C35CF0">
            <w:pPr>
              <w:pStyle w:val="TableHeading"/>
            </w:pPr>
          </w:p>
        </w:tc>
        <w:tc>
          <w:tcPr>
            <w:tcW w:w="2432"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c>
          <w:tcPr>
            <w:tcW w:w="2474"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r>
      <w:tr w:rsidR="00B33542" w:rsidRPr="00F45EDF" w:rsidTr="009B7AF5">
        <w:tc>
          <w:tcPr>
            <w:tcW w:w="2432" w:type="dxa"/>
            <w:tcBorders>
              <w:top w:val="single" w:sz="12" w:space="0" w:color="auto"/>
            </w:tcBorders>
            <w:shd w:val="clear" w:color="auto" w:fill="auto"/>
          </w:tcPr>
          <w:p w:rsidR="00B33542" w:rsidRPr="00F45EDF" w:rsidRDefault="00B33542" w:rsidP="009B7AF5">
            <w:pPr>
              <w:pStyle w:val="Tabletext"/>
            </w:pPr>
            <w:r w:rsidRPr="00F45EDF">
              <w:t>15</w:t>
            </w:r>
          </w:p>
        </w:tc>
        <w:tc>
          <w:tcPr>
            <w:tcW w:w="2432" w:type="dxa"/>
            <w:tcBorders>
              <w:top w:val="single" w:sz="12" w:space="0" w:color="auto"/>
            </w:tcBorders>
            <w:shd w:val="clear" w:color="auto" w:fill="auto"/>
          </w:tcPr>
          <w:p w:rsidR="00B33542" w:rsidRPr="00F45EDF" w:rsidRDefault="00B33542" w:rsidP="009B7AF5">
            <w:pPr>
              <w:pStyle w:val="Tabletext"/>
            </w:pPr>
            <w:r w:rsidRPr="00F45EDF">
              <w:t>0.20</w:t>
            </w:r>
          </w:p>
        </w:tc>
        <w:tc>
          <w:tcPr>
            <w:tcW w:w="2474" w:type="dxa"/>
            <w:tcBorders>
              <w:top w:val="single" w:sz="12"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2432" w:type="dxa"/>
            <w:shd w:val="clear" w:color="auto" w:fill="auto"/>
          </w:tcPr>
          <w:p w:rsidR="00B33542" w:rsidRPr="00F45EDF" w:rsidRDefault="00B33542" w:rsidP="009B7AF5">
            <w:pPr>
              <w:pStyle w:val="Tabletext"/>
            </w:pPr>
            <w:r w:rsidRPr="00F45EDF">
              <w:t>16</w:t>
            </w:r>
          </w:p>
        </w:tc>
        <w:tc>
          <w:tcPr>
            <w:tcW w:w="2432" w:type="dxa"/>
            <w:shd w:val="clear" w:color="auto" w:fill="auto"/>
          </w:tcPr>
          <w:p w:rsidR="00B33542" w:rsidRPr="00F45EDF" w:rsidRDefault="00B33542" w:rsidP="009B7AF5">
            <w:pPr>
              <w:pStyle w:val="Tabletext"/>
            </w:pPr>
            <w:r w:rsidRPr="00F45EDF">
              <w:t>020</w:t>
            </w:r>
          </w:p>
        </w:tc>
        <w:tc>
          <w:tcPr>
            <w:tcW w:w="2474" w:type="dxa"/>
            <w:shd w:val="clear" w:color="auto" w:fill="auto"/>
          </w:tcPr>
          <w:p w:rsidR="00B33542" w:rsidRPr="00F45EDF" w:rsidRDefault="00B33542" w:rsidP="009B7AF5">
            <w:pPr>
              <w:pStyle w:val="Tabletext"/>
            </w:pPr>
            <w:r w:rsidRPr="00F45EDF">
              <w:t>0.10</w:t>
            </w:r>
          </w:p>
        </w:tc>
      </w:tr>
      <w:tr w:rsidR="00B33542" w:rsidRPr="00F45EDF" w:rsidTr="009B7AF5">
        <w:tc>
          <w:tcPr>
            <w:tcW w:w="2432" w:type="dxa"/>
            <w:shd w:val="clear" w:color="auto" w:fill="auto"/>
          </w:tcPr>
          <w:p w:rsidR="00B33542" w:rsidRPr="00F45EDF" w:rsidRDefault="00B33542" w:rsidP="009B7AF5">
            <w:pPr>
              <w:pStyle w:val="Tabletext"/>
            </w:pPr>
            <w:r w:rsidRPr="00F45EDF">
              <w:t>17</w:t>
            </w:r>
          </w:p>
        </w:tc>
        <w:tc>
          <w:tcPr>
            <w:tcW w:w="2432" w:type="dxa"/>
            <w:shd w:val="clear" w:color="auto" w:fill="auto"/>
          </w:tcPr>
          <w:p w:rsidR="00B33542" w:rsidRPr="00F45EDF" w:rsidRDefault="00B33542" w:rsidP="009B7AF5">
            <w:pPr>
              <w:pStyle w:val="Tabletext"/>
            </w:pPr>
            <w:r w:rsidRPr="00F45EDF">
              <w:t>0.22</w:t>
            </w:r>
          </w:p>
        </w:tc>
        <w:tc>
          <w:tcPr>
            <w:tcW w:w="2474" w:type="dxa"/>
            <w:shd w:val="clear" w:color="auto" w:fill="auto"/>
          </w:tcPr>
          <w:p w:rsidR="00B33542" w:rsidRPr="00F45EDF" w:rsidRDefault="00B33542" w:rsidP="009B7AF5">
            <w:pPr>
              <w:pStyle w:val="Tabletext"/>
            </w:pPr>
            <w:r w:rsidRPr="00F45EDF">
              <w:t>0.11</w:t>
            </w:r>
          </w:p>
        </w:tc>
      </w:tr>
      <w:tr w:rsidR="00B33542" w:rsidRPr="00F45EDF" w:rsidTr="009B7AF5">
        <w:tc>
          <w:tcPr>
            <w:tcW w:w="2432" w:type="dxa"/>
            <w:shd w:val="clear" w:color="auto" w:fill="auto"/>
          </w:tcPr>
          <w:p w:rsidR="00B33542" w:rsidRPr="00F45EDF" w:rsidRDefault="00B33542" w:rsidP="009B7AF5">
            <w:pPr>
              <w:pStyle w:val="Tabletext"/>
            </w:pPr>
            <w:r w:rsidRPr="00F45EDF">
              <w:t>18</w:t>
            </w:r>
          </w:p>
        </w:tc>
        <w:tc>
          <w:tcPr>
            <w:tcW w:w="2432" w:type="dxa"/>
            <w:shd w:val="clear" w:color="auto" w:fill="auto"/>
          </w:tcPr>
          <w:p w:rsidR="00B33542" w:rsidRPr="00F45EDF" w:rsidRDefault="00B33542" w:rsidP="009B7AF5">
            <w:pPr>
              <w:pStyle w:val="Tabletext"/>
            </w:pPr>
            <w:r w:rsidRPr="00F45EDF">
              <w:t>0.22</w:t>
            </w:r>
          </w:p>
        </w:tc>
        <w:tc>
          <w:tcPr>
            <w:tcW w:w="2474" w:type="dxa"/>
            <w:shd w:val="clear" w:color="auto" w:fill="auto"/>
          </w:tcPr>
          <w:p w:rsidR="00B33542" w:rsidRPr="00F45EDF" w:rsidRDefault="00B33542" w:rsidP="009B7AF5">
            <w:pPr>
              <w:pStyle w:val="Tabletext"/>
            </w:pPr>
            <w:r w:rsidRPr="00F45EDF">
              <w:t>0.11</w:t>
            </w:r>
          </w:p>
        </w:tc>
      </w:tr>
      <w:tr w:rsidR="00B33542" w:rsidRPr="00F45EDF" w:rsidTr="009B7AF5">
        <w:tc>
          <w:tcPr>
            <w:tcW w:w="2432" w:type="dxa"/>
            <w:shd w:val="clear" w:color="auto" w:fill="auto"/>
          </w:tcPr>
          <w:p w:rsidR="00B33542" w:rsidRPr="00F45EDF" w:rsidRDefault="00B33542" w:rsidP="009B7AF5">
            <w:pPr>
              <w:pStyle w:val="Tabletext"/>
            </w:pPr>
            <w:r w:rsidRPr="00F45EDF">
              <w:t>19</w:t>
            </w:r>
          </w:p>
        </w:tc>
        <w:tc>
          <w:tcPr>
            <w:tcW w:w="2432" w:type="dxa"/>
            <w:shd w:val="clear" w:color="auto" w:fill="auto"/>
          </w:tcPr>
          <w:p w:rsidR="00B33542" w:rsidRPr="00F45EDF" w:rsidRDefault="00B33542" w:rsidP="009B7AF5">
            <w:pPr>
              <w:pStyle w:val="Tabletext"/>
            </w:pPr>
            <w:r w:rsidRPr="00F45EDF">
              <w:t>0.24</w:t>
            </w:r>
          </w:p>
        </w:tc>
        <w:tc>
          <w:tcPr>
            <w:tcW w:w="2474" w:type="dxa"/>
            <w:shd w:val="clear" w:color="auto" w:fill="auto"/>
          </w:tcPr>
          <w:p w:rsidR="00B33542" w:rsidRPr="00F45EDF" w:rsidRDefault="00B33542" w:rsidP="009B7AF5">
            <w:pPr>
              <w:pStyle w:val="Tabletext"/>
            </w:pPr>
            <w:r w:rsidRPr="00F45EDF">
              <w:t>0.12</w:t>
            </w:r>
          </w:p>
        </w:tc>
      </w:tr>
      <w:tr w:rsidR="00B33542" w:rsidRPr="00F45EDF" w:rsidTr="009B7AF5">
        <w:tc>
          <w:tcPr>
            <w:tcW w:w="2432" w:type="dxa"/>
            <w:shd w:val="clear" w:color="auto" w:fill="auto"/>
          </w:tcPr>
          <w:p w:rsidR="00B33542" w:rsidRPr="00F45EDF" w:rsidRDefault="00B33542" w:rsidP="009B7AF5">
            <w:pPr>
              <w:pStyle w:val="Tabletext"/>
            </w:pPr>
            <w:r w:rsidRPr="00F45EDF">
              <w:t>20</w:t>
            </w:r>
          </w:p>
        </w:tc>
        <w:tc>
          <w:tcPr>
            <w:tcW w:w="2432" w:type="dxa"/>
            <w:shd w:val="clear" w:color="auto" w:fill="auto"/>
          </w:tcPr>
          <w:p w:rsidR="00B33542" w:rsidRPr="00F45EDF" w:rsidRDefault="00B33542" w:rsidP="009B7AF5">
            <w:pPr>
              <w:pStyle w:val="Tabletext"/>
            </w:pPr>
            <w:r w:rsidRPr="00F45EDF">
              <w:t>0.26</w:t>
            </w:r>
          </w:p>
        </w:tc>
        <w:tc>
          <w:tcPr>
            <w:tcW w:w="2474" w:type="dxa"/>
            <w:shd w:val="clear" w:color="auto" w:fill="auto"/>
          </w:tcPr>
          <w:p w:rsidR="00B33542" w:rsidRPr="00F45EDF" w:rsidRDefault="00B33542" w:rsidP="009B7AF5">
            <w:pPr>
              <w:pStyle w:val="Tabletext"/>
            </w:pPr>
            <w:r w:rsidRPr="00F45EDF">
              <w:t>0.13</w:t>
            </w:r>
          </w:p>
        </w:tc>
      </w:tr>
      <w:tr w:rsidR="00B33542" w:rsidRPr="00F45EDF" w:rsidTr="009B7AF5">
        <w:tc>
          <w:tcPr>
            <w:tcW w:w="2432" w:type="dxa"/>
            <w:shd w:val="clear" w:color="auto" w:fill="auto"/>
          </w:tcPr>
          <w:p w:rsidR="00B33542" w:rsidRPr="00F45EDF" w:rsidRDefault="00B33542" w:rsidP="009B7AF5">
            <w:pPr>
              <w:pStyle w:val="Tabletext"/>
            </w:pPr>
            <w:r w:rsidRPr="00F45EDF">
              <w:t>21</w:t>
            </w:r>
          </w:p>
        </w:tc>
        <w:tc>
          <w:tcPr>
            <w:tcW w:w="2432" w:type="dxa"/>
            <w:shd w:val="clear" w:color="auto" w:fill="auto"/>
          </w:tcPr>
          <w:p w:rsidR="00B33542" w:rsidRPr="00F45EDF" w:rsidRDefault="00B33542" w:rsidP="009B7AF5">
            <w:pPr>
              <w:pStyle w:val="Tabletext"/>
            </w:pPr>
            <w:r w:rsidRPr="00F45EDF">
              <w:t>0.28</w:t>
            </w:r>
          </w:p>
        </w:tc>
        <w:tc>
          <w:tcPr>
            <w:tcW w:w="2474" w:type="dxa"/>
            <w:shd w:val="clear" w:color="auto" w:fill="auto"/>
          </w:tcPr>
          <w:p w:rsidR="00B33542" w:rsidRPr="00F45EDF" w:rsidRDefault="00B33542" w:rsidP="009B7AF5">
            <w:pPr>
              <w:pStyle w:val="Tabletext"/>
            </w:pPr>
            <w:r w:rsidRPr="00F45EDF">
              <w:t>0.14</w:t>
            </w:r>
          </w:p>
        </w:tc>
      </w:tr>
      <w:tr w:rsidR="00B33542" w:rsidRPr="00F45EDF" w:rsidTr="009B7AF5">
        <w:tc>
          <w:tcPr>
            <w:tcW w:w="2432" w:type="dxa"/>
            <w:shd w:val="clear" w:color="auto" w:fill="auto"/>
          </w:tcPr>
          <w:p w:rsidR="00B33542" w:rsidRPr="00F45EDF" w:rsidRDefault="00B33542" w:rsidP="009B7AF5">
            <w:pPr>
              <w:pStyle w:val="Tabletext"/>
            </w:pPr>
            <w:r w:rsidRPr="00F45EDF">
              <w:t>22</w:t>
            </w:r>
          </w:p>
        </w:tc>
        <w:tc>
          <w:tcPr>
            <w:tcW w:w="2432" w:type="dxa"/>
            <w:shd w:val="clear" w:color="auto" w:fill="auto"/>
          </w:tcPr>
          <w:p w:rsidR="00B33542" w:rsidRPr="00F45EDF" w:rsidRDefault="00B33542" w:rsidP="009B7AF5">
            <w:pPr>
              <w:pStyle w:val="Tabletext"/>
            </w:pPr>
            <w:r w:rsidRPr="00F45EDF">
              <w:t>0.30</w:t>
            </w:r>
          </w:p>
        </w:tc>
        <w:tc>
          <w:tcPr>
            <w:tcW w:w="2474" w:type="dxa"/>
            <w:shd w:val="clear" w:color="auto" w:fill="auto"/>
          </w:tcPr>
          <w:p w:rsidR="00B33542" w:rsidRPr="00F45EDF" w:rsidRDefault="00B33542" w:rsidP="009B7AF5">
            <w:pPr>
              <w:pStyle w:val="Tabletext"/>
            </w:pPr>
            <w:r w:rsidRPr="00F45EDF">
              <w:t>0.15</w:t>
            </w:r>
          </w:p>
        </w:tc>
      </w:tr>
      <w:tr w:rsidR="00B33542" w:rsidRPr="00F45EDF" w:rsidTr="009B7AF5">
        <w:tc>
          <w:tcPr>
            <w:tcW w:w="2432" w:type="dxa"/>
            <w:shd w:val="clear" w:color="auto" w:fill="auto"/>
          </w:tcPr>
          <w:p w:rsidR="00B33542" w:rsidRPr="00F45EDF" w:rsidRDefault="00B33542" w:rsidP="009B7AF5">
            <w:pPr>
              <w:pStyle w:val="Tabletext"/>
            </w:pPr>
            <w:r w:rsidRPr="00F45EDF">
              <w:t>23</w:t>
            </w:r>
          </w:p>
        </w:tc>
        <w:tc>
          <w:tcPr>
            <w:tcW w:w="2432" w:type="dxa"/>
            <w:shd w:val="clear" w:color="auto" w:fill="auto"/>
          </w:tcPr>
          <w:p w:rsidR="00B33542" w:rsidRPr="00F45EDF" w:rsidRDefault="00B33542" w:rsidP="009B7AF5">
            <w:pPr>
              <w:pStyle w:val="Tabletext"/>
            </w:pPr>
            <w:r w:rsidRPr="00F45EDF">
              <w:t>0.32</w:t>
            </w:r>
          </w:p>
        </w:tc>
        <w:tc>
          <w:tcPr>
            <w:tcW w:w="2474" w:type="dxa"/>
            <w:shd w:val="clear" w:color="auto" w:fill="auto"/>
          </w:tcPr>
          <w:p w:rsidR="00B33542" w:rsidRPr="00F45EDF" w:rsidRDefault="00B33542" w:rsidP="009B7AF5">
            <w:pPr>
              <w:pStyle w:val="Tabletext"/>
            </w:pPr>
            <w:r w:rsidRPr="00F45EDF">
              <w:t>0.16</w:t>
            </w:r>
          </w:p>
        </w:tc>
      </w:tr>
      <w:tr w:rsidR="00B33542" w:rsidRPr="00F45EDF" w:rsidTr="009B7AF5">
        <w:tc>
          <w:tcPr>
            <w:tcW w:w="2432" w:type="dxa"/>
            <w:shd w:val="clear" w:color="auto" w:fill="auto"/>
          </w:tcPr>
          <w:p w:rsidR="00B33542" w:rsidRPr="00F45EDF" w:rsidRDefault="00B33542" w:rsidP="009B7AF5">
            <w:pPr>
              <w:pStyle w:val="Tabletext"/>
            </w:pPr>
            <w:r w:rsidRPr="00F45EDF">
              <w:t>24</w:t>
            </w:r>
          </w:p>
        </w:tc>
        <w:tc>
          <w:tcPr>
            <w:tcW w:w="2432" w:type="dxa"/>
            <w:shd w:val="clear" w:color="auto" w:fill="auto"/>
          </w:tcPr>
          <w:p w:rsidR="00B33542" w:rsidRPr="00F45EDF" w:rsidRDefault="00B33542" w:rsidP="009B7AF5">
            <w:pPr>
              <w:pStyle w:val="Tabletext"/>
            </w:pPr>
            <w:r w:rsidRPr="00F45EDF">
              <w:t>0.34</w:t>
            </w:r>
          </w:p>
        </w:tc>
        <w:tc>
          <w:tcPr>
            <w:tcW w:w="2474" w:type="dxa"/>
            <w:shd w:val="clear" w:color="auto" w:fill="auto"/>
          </w:tcPr>
          <w:p w:rsidR="00B33542" w:rsidRPr="00F45EDF" w:rsidRDefault="00B33542" w:rsidP="009B7AF5">
            <w:pPr>
              <w:pStyle w:val="Tabletext"/>
            </w:pPr>
            <w:r w:rsidRPr="00F45EDF">
              <w:t>0.17</w:t>
            </w:r>
          </w:p>
        </w:tc>
      </w:tr>
      <w:tr w:rsidR="00B33542" w:rsidRPr="00F45EDF" w:rsidTr="009B7AF5">
        <w:tc>
          <w:tcPr>
            <w:tcW w:w="2432" w:type="dxa"/>
            <w:shd w:val="clear" w:color="auto" w:fill="auto"/>
          </w:tcPr>
          <w:p w:rsidR="00B33542" w:rsidRPr="00F45EDF" w:rsidRDefault="00B33542" w:rsidP="009B7AF5">
            <w:pPr>
              <w:pStyle w:val="Tabletext"/>
            </w:pPr>
            <w:r w:rsidRPr="00F45EDF">
              <w:t>25</w:t>
            </w:r>
          </w:p>
        </w:tc>
        <w:tc>
          <w:tcPr>
            <w:tcW w:w="2432" w:type="dxa"/>
            <w:shd w:val="clear" w:color="auto" w:fill="auto"/>
          </w:tcPr>
          <w:p w:rsidR="00B33542" w:rsidRPr="00F45EDF" w:rsidRDefault="00B33542" w:rsidP="009B7AF5">
            <w:pPr>
              <w:pStyle w:val="Tabletext"/>
            </w:pPr>
            <w:r w:rsidRPr="00F45EDF">
              <w:t>0.36</w:t>
            </w:r>
          </w:p>
        </w:tc>
        <w:tc>
          <w:tcPr>
            <w:tcW w:w="2474" w:type="dxa"/>
            <w:shd w:val="clear" w:color="auto" w:fill="auto"/>
          </w:tcPr>
          <w:p w:rsidR="00B33542" w:rsidRPr="00F45EDF" w:rsidRDefault="00B33542" w:rsidP="009B7AF5">
            <w:pPr>
              <w:pStyle w:val="Tabletext"/>
            </w:pPr>
            <w:r w:rsidRPr="00F45EDF">
              <w:t>0.18</w:t>
            </w:r>
          </w:p>
        </w:tc>
      </w:tr>
      <w:tr w:rsidR="00B33542" w:rsidRPr="00F45EDF" w:rsidTr="009B7AF5">
        <w:tc>
          <w:tcPr>
            <w:tcW w:w="2432" w:type="dxa"/>
            <w:shd w:val="clear" w:color="auto" w:fill="auto"/>
          </w:tcPr>
          <w:p w:rsidR="00B33542" w:rsidRPr="00F45EDF" w:rsidRDefault="00B33542" w:rsidP="009B7AF5">
            <w:pPr>
              <w:pStyle w:val="Tabletext"/>
            </w:pPr>
            <w:r w:rsidRPr="00F45EDF">
              <w:t>26</w:t>
            </w:r>
          </w:p>
        </w:tc>
        <w:tc>
          <w:tcPr>
            <w:tcW w:w="2432" w:type="dxa"/>
            <w:shd w:val="clear" w:color="auto" w:fill="auto"/>
          </w:tcPr>
          <w:p w:rsidR="00B33542" w:rsidRPr="00F45EDF" w:rsidRDefault="00B33542" w:rsidP="009B7AF5">
            <w:pPr>
              <w:pStyle w:val="Tabletext"/>
            </w:pPr>
            <w:r w:rsidRPr="00F45EDF">
              <w:t>0.38</w:t>
            </w:r>
          </w:p>
        </w:tc>
        <w:tc>
          <w:tcPr>
            <w:tcW w:w="2474" w:type="dxa"/>
            <w:shd w:val="clear" w:color="auto" w:fill="auto"/>
          </w:tcPr>
          <w:p w:rsidR="00B33542" w:rsidRPr="00F45EDF" w:rsidRDefault="00B33542" w:rsidP="009B7AF5">
            <w:pPr>
              <w:pStyle w:val="Tabletext"/>
            </w:pPr>
            <w:r w:rsidRPr="00F45EDF">
              <w:t>0.19</w:t>
            </w:r>
          </w:p>
        </w:tc>
      </w:tr>
      <w:tr w:rsidR="00B33542" w:rsidRPr="00F45EDF" w:rsidTr="009B7AF5">
        <w:tc>
          <w:tcPr>
            <w:tcW w:w="2432" w:type="dxa"/>
            <w:shd w:val="clear" w:color="auto" w:fill="auto"/>
          </w:tcPr>
          <w:p w:rsidR="00B33542" w:rsidRPr="00F45EDF" w:rsidRDefault="00B33542" w:rsidP="009B7AF5">
            <w:pPr>
              <w:pStyle w:val="Tabletext"/>
            </w:pPr>
            <w:r w:rsidRPr="00F45EDF">
              <w:t>27</w:t>
            </w:r>
          </w:p>
        </w:tc>
        <w:tc>
          <w:tcPr>
            <w:tcW w:w="2432" w:type="dxa"/>
            <w:shd w:val="clear" w:color="auto" w:fill="auto"/>
          </w:tcPr>
          <w:p w:rsidR="00B33542" w:rsidRPr="00F45EDF" w:rsidRDefault="00B33542" w:rsidP="009B7AF5">
            <w:pPr>
              <w:pStyle w:val="Tabletext"/>
            </w:pPr>
            <w:r w:rsidRPr="00F45EDF">
              <w:t>0.38</w:t>
            </w:r>
          </w:p>
        </w:tc>
        <w:tc>
          <w:tcPr>
            <w:tcW w:w="2474" w:type="dxa"/>
            <w:shd w:val="clear" w:color="auto" w:fill="auto"/>
          </w:tcPr>
          <w:p w:rsidR="00B33542" w:rsidRPr="00F45EDF" w:rsidRDefault="00B33542" w:rsidP="009B7AF5">
            <w:pPr>
              <w:pStyle w:val="Tabletext"/>
            </w:pPr>
            <w:r w:rsidRPr="00F45EDF">
              <w:t>0.19</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28</w:t>
            </w:r>
          </w:p>
        </w:tc>
        <w:tc>
          <w:tcPr>
            <w:tcW w:w="2432" w:type="dxa"/>
            <w:tcBorders>
              <w:bottom w:val="single" w:sz="4" w:space="0" w:color="auto"/>
            </w:tcBorders>
            <w:shd w:val="clear" w:color="auto" w:fill="auto"/>
          </w:tcPr>
          <w:p w:rsidR="00B33542" w:rsidRPr="00F45EDF" w:rsidRDefault="00B33542" w:rsidP="009B7AF5">
            <w:pPr>
              <w:pStyle w:val="Tabletext"/>
            </w:pPr>
            <w:r w:rsidRPr="00F45EDF">
              <w:t>0.40</w:t>
            </w:r>
          </w:p>
        </w:tc>
        <w:tc>
          <w:tcPr>
            <w:tcW w:w="2474" w:type="dxa"/>
            <w:tcBorders>
              <w:bottom w:val="single" w:sz="4" w:space="0" w:color="auto"/>
            </w:tcBorders>
            <w:shd w:val="clear" w:color="auto" w:fill="auto"/>
          </w:tcPr>
          <w:p w:rsidR="00B33542" w:rsidRPr="00F45EDF" w:rsidRDefault="00B33542" w:rsidP="009B7AF5">
            <w:pPr>
              <w:pStyle w:val="Tabletext"/>
            </w:pPr>
            <w:r w:rsidRPr="00F45EDF">
              <w:t>0.20</w:t>
            </w:r>
          </w:p>
        </w:tc>
      </w:tr>
      <w:tr w:rsidR="00B33542" w:rsidRPr="00F45EDF" w:rsidTr="00640BB6">
        <w:tc>
          <w:tcPr>
            <w:tcW w:w="2432" w:type="dxa"/>
            <w:tcBorders>
              <w:bottom w:val="single" w:sz="4" w:space="0" w:color="auto"/>
            </w:tcBorders>
            <w:shd w:val="clear" w:color="auto" w:fill="auto"/>
          </w:tcPr>
          <w:p w:rsidR="00B33542" w:rsidRPr="00F45EDF" w:rsidRDefault="00B33542" w:rsidP="009B7AF5">
            <w:pPr>
              <w:pStyle w:val="Tabletext"/>
            </w:pPr>
            <w:r w:rsidRPr="00F45EDF">
              <w:t>29</w:t>
            </w:r>
          </w:p>
        </w:tc>
        <w:tc>
          <w:tcPr>
            <w:tcW w:w="2432" w:type="dxa"/>
            <w:tcBorders>
              <w:bottom w:val="single" w:sz="4" w:space="0" w:color="auto"/>
            </w:tcBorders>
            <w:shd w:val="clear" w:color="auto" w:fill="auto"/>
          </w:tcPr>
          <w:p w:rsidR="00B33542" w:rsidRPr="00F45EDF" w:rsidRDefault="00B33542" w:rsidP="009B7AF5">
            <w:pPr>
              <w:pStyle w:val="Tabletext"/>
            </w:pPr>
            <w:r w:rsidRPr="00F45EDF">
              <w:t>0.42</w:t>
            </w:r>
          </w:p>
        </w:tc>
        <w:tc>
          <w:tcPr>
            <w:tcW w:w="2474" w:type="dxa"/>
            <w:tcBorders>
              <w:bottom w:val="single" w:sz="4" w:space="0" w:color="auto"/>
            </w:tcBorders>
            <w:shd w:val="clear" w:color="auto" w:fill="auto"/>
          </w:tcPr>
          <w:p w:rsidR="00B33542" w:rsidRPr="00F45EDF" w:rsidRDefault="00B33542" w:rsidP="009B7AF5">
            <w:pPr>
              <w:pStyle w:val="Tabletext"/>
            </w:pPr>
            <w:r w:rsidRPr="00F45EDF">
              <w:t>0.21</w:t>
            </w:r>
          </w:p>
        </w:tc>
      </w:tr>
      <w:tr w:rsidR="00B33542" w:rsidRPr="00F45EDF" w:rsidTr="00640BB6">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30</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0.44</w:t>
            </w:r>
          </w:p>
        </w:tc>
        <w:tc>
          <w:tcPr>
            <w:tcW w:w="247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0.22</w:t>
            </w:r>
          </w:p>
        </w:tc>
      </w:tr>
      <w:tr w:rsidR="00B33542" w:rsidRPr="00F45EDF" w:rsidTr="00640BB6">
        <w:tc>
          <w:tcPr>
            <w:tcW w:w="2432" w:type="dxa"/>
            <w:tcBorders>
              <w:top w:val="single" w:sz="4" w:space="0" w:color="auto"/>
            </w:tcBorders>
            <w:shd w:val="clear" w:color="auto" w:fill="auto"/>
          </w:tcPr>
          <w:p w:rsidR="00B33542" w:rsidRPr="00F45EDF" w:rsidRDefault="00B33542" w:rsidP="009B7AF5">
            <w:pPr>
              <w:pStyle w:val="Tabletext"/>
            </w:pPr>
            <w:r w:rsidRPr="00F45EDF">
              <w:lastRenderedPageBreak/>
              <w:t>31</w:t>
            </w:r>
          </w:p>
        </w:tc>
        <w:tc>
          <w:tcPr>
            <w:tcW w:w="2432" w:type="dxa"/>
            <w:tcBorders>
              <w:top w:val="single" w:sz="4" w:space="0" w:color="auto"/>
            </w:tcBorders>
            <w:shd w:val="clear" w:color="auto" w:fill="auto"/>
          </w:tcPr>
          <w:p w:rsidR="00B33542" w:rsidRPr="00F45EDF" w:rsidRDefault="00B33542" w:rsidP="009B7AF5">
            <w:pPr>
              <w:pStyle w:val="Tabletext"/>
            </w:pPr>
            <w:r w:rsidRPr="00F45EDF">
              <w:t>0.48</w:t>
            </w:r>
          </w:p>
        </w:tc>
        <w:tc>
          <w:tcPr>
            <w:tcW w:w="2474" w:type="dxa"/>
            <w:tcBorders>
              <w:top w:val="single" w:sz="4" w:space="0" w:color="auto"/>
            </w:tcBorders>
            <w:shd w:val="clear" w:color="auto" w:fill="auto"/>
          </w:tcPr>
          <w:p w:rsidR="00B33542" w:rsidRPr="00F45EDF" w:rsidRDefault="00B33542" w:rsidP="009B7AF5">
            <w:pPr>
              <w:pStyle w:val="Tabletext"/>
            </w:pPr>
            <w:r w:rsidRPr="00F45EDF">
              <w:t>0.24</w:t>
            </w:r>
          </w:p>
        </w:tc>
      </w:tr>
      <w:tr w:rsidR="00B33542" w:rsidRPr="00F45EDF" w:rsidTr="009B7AF5">
        <w:tc>
          <w:tcPr>
            <w:tcW w:w="2432" w:type="dxa"/>
            <w:shd w:val="clear" w:color="auto" w:fill="auto"/>
          </w:tcPr>
          <w:p w:rsidR="00B33542" w:rsidRPr="00F45EDF" w:rsidRDefault="00B33542" w:rsidP="009B7AF5">
            <w:pPr>
              <w:pStyle w:val="Tabletext"/>
            </w:pPr>
            <w:r w:rsidRPr="00F45EDF">
              <w:t>32</w:t>
            </w:r>
          </w:p>
        </w:tc>
        <w:tc>
          <w:tcPr>
            <w:tcW w:w="2432" w:type="dxa"/>
            <w:shd w:val="clear" w:color="auto" w:fill="auto"/>
          </w:tcPr>
          <w:p w:rsidR="00B33542" w:rsidRPr="00F45EDF" w:rsidRDefault="00B33542" w:rsidP="009B7AF5">
            <w:pPr>
              <w:pStyle w:val="Tabletext"/>
            </w:pPr>
            <w:r w:rsidRPr="00F45EDF">
              <w:t>0.50</w:t>
            </w:r>
          </w:p>
        </w:tc>
        <w:tc>
          <w:tcPr>
            <w:tcW w:w="2474" w:type="dxa"/>
            <w:shd w:val="clear" w:color="auto" w:fill="auto"/>
          </w:tcPr>
          <w:p w:rsidR="00B33542" w:rsidRPr="00F45EDF" w:rsidRDefault="00B33542" w:rsidP="009B7AF5">
            <w:pPr>
              <w:pStyle w:val="Tabletext"/>
            </w:pPr>
            <w:r w:rsidRPr="00F45EDF">
              <w:t>0.25</w:t>
            </w:r>
          </w:p>
        </w:tc>
      </w:tr>
      <w:tr w:rsidR="00B33542" w:rsidRPr="00F45EDF" w:rsidTr="009B7AF5">
        <w:tc>
          <w:tcPr>
            <w:tcW w:w="2432" w:type="dxa"/>
            <w:shd w:val="clear" w:color="auto" w:fill="auto"/>
          </w:tcPr>
          <w:p w:rsidR="00B33542" w:rsidRPr="00F45EDF" w:rsidRDefault="00B33542" w:rsidP="009B7AF5">
            <w:pPr>
              <w:pStyle w:val="Tabletext"/>
            </w:pPr>
            <w:r w:rsidRPr="00F45EDF">
              <w:t>33</w:t>
            </w:r>
          </w:p>
        </w:tc>
        <w:tc>
          <w:tcPr>
            <w:tcW w:w="2432" w:type="dxa"/>
            <w:shd w:val="clear" w:color="auto" w:fill="auto"/>
          </w:tcPr>
          <w:p w:rsidR="00B33542" w:rsidRPr="00F45EDF" w:rsidRDefault="00B33542" w:rsidP="009B7AF5">
            <w:pPr>
              <w:pStyle w:val="Tabletext"/>
            </w:pPr>
            <w:r w:rsidRPr="00F45EDF">
              <w:t>0.52</w:t>
            </w:r>
          </w:p>
        </w:tc>
        <w:tc>
          <w:tcPr>
            <w:tcW w:w="2474" w:type="dxa"/>
            <w:shd w:val="clear" w:color="auto" w:fill="auto"/>
          </w:tcPr>
          <w:p w:rsidR="00B33542" w:rsidRPr="00F45EDF" w:rsidRDefault="00B33542" w:rsidP="009B7AF5">
            <w:pPr>
              <w:pStyle w:val="Tabletext"/>
            </w:pPr>
            <w:r w:rsidRPr="00F45EDF">
              <w:t>0.26</w:t>
            </w:r>
          </w:p>
        </w:tc>
      </w:tr>
      <w:tr w:rsidR="00B33542" w:rsidRPr="00F45EDF" w:rsidTr="009B7AF5">
        <w:tc>
          <w:tcPr>
            <w:tcW w:w="2432" w:type="dxa"/>
            <w:shd w:val="clear" w:color="auto" w:fill="auto"/>
          </w:tcPr>
          <w:p w:rsidR="00B33542" w:rsidRPr="00F45EDF" w:rsidRDefault="00B33542" w:rsidP="009B7AF5">
            <w:pPr>
              <w:pStyle w:val="Tabletext"/>
            </w:pPr>
            <w:r w:rsidRPr="00F45EDF">
              <w:t>34</w:t>
            </w:r>
          </w:p>
        </w:tc>
        <w:tc>
          <w:tcPr>
            <w:tcW w:w="2432" w:type="dxa"/>
            <w:shd w:val="clear" w:color="auto" w:fill="auto"/>
          </w:tcPr>
          <w:p w:rsidR="00B33542" w:rsidRPr="00F45EDF" w:rsidRDefault="00B33542" w:rsidP="009B7AF5">
            <w:pPr>
              <w:pStyle w:val="Tabletext"/>
            </w:pPr>
            <w:r w:rsidRPr="00F45EDF">
              <w:t>0.54</w:t>
            </w:r>
          </w:p>
        </w:tc>
        <w:tc>
          <w:tcPr>
            <w:tcW w:w="2474" w:type="dxa"/>
            <w:shd w:val="clear" w:color="auto" w:fill="auto"/>
          </w:tcPr>
          <w:p w:rsidR="00B33542" w:rsidRPr="00F45EDF" w:rsidRDefault="00B33542" w:rsidP="009B7AF5">
            <w:pPr>
              <w:pStyle w:val="Tabletext"/>
            </w:pPr>
            <w:r w:rsidRPr="00F45EDF">
              <w:t>0.27</w:t>
            </w:r>
          </w:p>
        </w:tc>
      </w:tr>
      <w:tr w:rsidR="00B33542" w:rsidRPr="00F45EDF" w:rsidTr="009B7AF5">
        <w:tc>
          <w:tcPr>
            <w:tcW w:w="2432" w:type="dxa"/>
            <w:shd w:val="clear" w:color="auto" w:fill="auto"/>
          </w:tcPr>
          <w:p w:rsidR="00B33542" w:rsidRPr="00F45EDF" w:rsidRDefault="00B33542" w:rsidP="009B7AF5">
            <w:pPr>
              <w:pStyle w:val="Tabletext"/>
            </w:pPr>
            <w:r w:rsidRPr="00F45EDF">
              <w:t>35</w:t>
            </w:r>
          </w:p>
        </w:tc>
        <w:tc>
          <w:tcPr>
            <w:tcW w:w="2432" w:type="dxa"/>
            <w:shd w:val="clear" w:color="auto" w:fill="auto"/>
          </w:tcPr>
          <w:p w:rsidR="00B33542" w:rsidRPr="00F45EDF" w:rsidRDefault="00B33542" w:rsidP="009B7AF5">
            <w:pPr>
              <w:pStyle w:val="Tabletext"/>
            </w:pPr>
            <w:r w:rsidRPr="00F45EDF">
              <w:t>0.58</w:t>
            </w:r>
          </w:p>
        </w:tc>
        <w:tc>
          <w:tcPr>
            <w:tcW w:w="2474" w:type="dxa"/>
            <w:shd w:val="clear" w:color="auto" w:fill="auto"/>
          </w:tcPr>
          <w:p w:rsidR="00B33542" w:rsidRPr="00F45EDF" w:rsidRDefault="00B33542" w:rsidP="009B7AF5">
            <w:pPr>
              <w:pStyle w:val="Tabletext"/>
            </w:pPr>
            <w:r w:rsidRPr="00F45EDF">
              <w:t>0.29</w:t>
            </w:r>
          </w:p>
        </w:tc>
      </w:tr>
      <w:tr w:rsidR="00B33542" w:rsidRPr="00F45EDF" w:rsidTr="009B7AF5">
        <w:tc>
          <w:tcPr>
            <w:tcW w:w="2432" w:type="dxa"/>
            <w:shd w:val="clear" w:color="auto" w:fill="auto"/>
          </w:tcPr>
          <w:p w:rsidR="00B33542" w:rsidRPr="00F45EDF" w:rsidRDefault="00B33542" w:rsidP="009B7AF5">
            <w:pPr>
              <w:pStyle w:val="Tabletext"/>
            </w:pPr>
            <w:r w:rsidRPr="00F45EDF">
              <w:t>36</w:t>
            </w:r>
          </w:p>
        </w:tc>
        <w:tc>
          <w:tcPr>
            <w:tcW w:w="2432" w:type="dxa"/>
            <w:shd w:val="clear" w:color="auto" w:fill="auto"/>
          </w:tcPr>
          <w:p w:rsidR="00B33542" w:rsidRPr="00F45EDF" w:rsidRDefault="00B33542" w:rsidP="009B7AF5">
            <w:pPr>
              <w:pStyle w:val="Tabletext"/>
            </w:pPr>
            <w:r w:rsidRPr="00F45EDF">
              <w:t>0.60</w:t>
            </w:r>
          </w:p>
        </w:tc>
        <w:tc>
          <w:tcPr>
            <w:tcW w:w="2474" w:type="dxa"/>
            <w:shd w:val="clear" w:color="auto" w:fill="auto"/>
          </w:tcPr>
          <w:p w:rsidR="00B33542" w:rsidRPr="00F45EDF" w:rsidRDefault="00B33542" w:rsidP="009B7AF5">
            <w:pPr>
              <w:pStyle w:val="Tabletext"/>
            </w:pPr>
            <w:r w:rsidRPr="00F45EDF">
              <w:t>0.30</w:t>
            </w:r>
          </w:p>
        </w:tc>
      </w:tr>
      <w:tr w:rsidR="00B33542" w:rsidRPr="00F45EDF" w:rsidTr="009B7AF5">
        <w:tc>
          <w:tcPr>
            <w:tcW w:w="2432" w:type="dxa"/>
            <w:shd w:val="clear" w:color="auto" w:fill="auto"/>
          </w:tcPr>
          <w:p w:rsidR="00B33542" w:rsidRPr="00F45EDF" w:rsidRDefault="00B33542" w:rsidP="009B7AF5">
            <w:pPr>
              <w:pStyle w:val="Tabletext"/>
            </w:pPr>
            <w:r w:rsidRPr="00F45EDF">
              <w:t>37</w:t>
            </w:r>
          </w:p>
        </w:tc>
        <w:tc>
          <w:tcPr>
            <w:tcW w:w="2432" w:type="dxa"/>
            <w:shd w:val="clear" w:color="auto" w:fill="auto"/>
          </w:tcPr>
          <w:p w:rsidR="00B33542" w:rsidRPr="00F45EDF" w:rsidRDefault="00B33542" w:rsidP="009B7AF5">
            <w:pPr>
              <w:pStyle w:val="Tabletext"/>
            </w:pPr>
            <w:r w:rsidRPr="00F45EDF">
              <w:t>0.64</w:t>
            </w:r>
          </w:p>
        </w:tc>
        <w:tc>
          <w:tcPr>
            <w:tcW w:w="2474" w:type="dxa"/>
            <w:shd w:val="clear" w:color="auto" w:fill="auto"/>
          </w:tcPr>
          <w:p w:rsidR="00B33542" w:rsidRPr="00F45EDF" w:rsidRDefault="00B33542" w:rsidP="009B7AF5">
            <w:pPr>
              <w:pStyle w:val="Tabletext"/>
            </w:pPr>
            <w:r w:rsidRPr="00F45EDF">
              <w:t>0.32</w:t>
            </w:r>
          </w:p>
        </w:tc>
      </w:tr>
      <w:tr w:rsidR="00B33542" w:rsidRPr="00F45EDF" w:rsidTr="009B7AF5">
        <w:tc>
          <w:tcPr>
            <w:tcW w:w="2432" w:type="dxa"/>
            <w:shd w:val="clear" w:color="auto" w:fill="auto"/>
          </w:tcPr>
          <w:p w:rsidR="00B33542" w:rsidRPr="00F45EDF" w:rsidRDefault="00B33542" w:rsidP="009B7AF5">
            <w:pPr>
              <w:pStyle w:val="Tabletext"/>
            </w:pPr>
            <w:r w:rsidRPr="00F45EDF">
              <w:t>38</w:t>
            </w:r>
          </w:p>
        </w:tc>
        <w:tc>
          <w:tcPr>
            <w:tcW w:w="2432" w:type="dxa"/>
            <w:shd w:val="clear" w:color="auto" w:fill="auto"/>
          </w:tcPr>
          <w:p w:rsidR="00B33542" w:rsidRPr="00F45EDF" w:rsidRDefault="00B33542" w:rsidP="009B7AF5">
            <w:pPr>
              <w:pStyle w:val="Tabletext"/>
            </w:pPr>
            <w:r w:rsidRPr="00F45EDF">
              <w:t>0.68</w:t>
            </w:r>
          </w:p>
        </w:tc>
        <w:tc>
          <w:tcPr>
            <w:tcW w:w="2474" w:type="dxa"/>
            <w:shd w:val="clear" w:color="auto" w:fill="auto"/>
          </w:tcPr>
          <w:p w:rsidR="00B33542" w:rsidRPr="00F45EDF" w:rsidRDefault="00B33542" w:rsidP="009B7AF5">
            <w:pPr>
              <w:pStyle w:val="Tabletext"/>
            </w:pPr>
            <w:r w:rsidRPr="00F45EDF">
              <w:t>0.34</w:t>
            </w:r>
          </w:p>
        </w:tc>
      </w:tr>
      <w:tr w:rsidR="00B33542" w:rsidRPr="00F45EDF" w:rsidTr="009B7AF5">
        <w:tc>
          <w:tcPr>
            <w:tcW w:w="2432" w:type="dxa"/>
            <w:shd w:val="clear" w:color="auto" w:fill="auto"/>
          </w:tcPr>
          <w:p w:rsidR="00B33542" w:rsidRPr="00F45EDF" w:rsidRDefault="00B33542" w:rsidP="009B7AF5">
            <w:pPr>
              <w:pStyle w:val="Tabletext"/>
            </w:pPr>
            <w:r w:rsidRPr="00F45EDF">
              <w:t>39</w:t>
            </w:r>
          </w:p>
        </w:tc>
        <w:tc>
          <w:tcPr>
            <w:tcW w:w="2432" w:type="dxa"/>
            <w:shd w:val="clear" w:color="auto" w:fill="auto"/>
          </w:tcPr>
          <w:p w:rsidR="00B33542" w:rsidRPr="00F45EDF" w:rsidRDefault="00B33542" w:rsidP="009B7AF5">
            <w:pPr>
              <w:pStyle w:val="Tabletext"/>
            </w:pPr>
            <w:r w:rsidRPr="00F45EDF">
              <w:t>0.72</w:t>
            </w:r>
          </w:p>
        </w:tc>
        <w:tc>
          <w:tcPr>
            <w:tcW w:w="2474" w:type="dxa"/>
            <w:shd w:val="clear" w:color="auto" w:fill="auto"/>
          </w:tcPr>
          <w:p w:rsidR="00B33542" w:rsidRPr="00F45EDF" w:rsidRDefault="00B33542" w:rsidP="009B7AF5">
            <w:pPr>
              <w:pStyle w:val="Tabletext"/>
            </w:pPr>
            <w:r w:rsidRPr="00F45EDF">
              <w:t>0.36</w:t>
            </w:r>
          </w:p>
        </w:tc>
      </w:tr>
      <w:tr w:rsidR="00B33542" w:rsidRPr="00F45EDF" w:rsidTr="009B7AF5">
        <w:tc>
          <w:tcPr>
            <w:tcW w:w="2432" w:type="dxa"/>
            <w:shd w:val="clear" w:color="auto" w:fill="auto"/>
          </w:tcPr>
          <w:p w:rsidR="00B33542" w:rsidRPr="00F45EDF" w:rsidRDefault="00B33542" w:rsidP="009B7AF5">
            <w:pPr>
              <w:pStyle w:val="Tabletext"/>
            </w:pPr>
            <w:r w:rsidRPr="00F45EDF">
              <w:t>40</w:t>
            </w:r>
          </w:p>
        </w:tc>
        <w:tc>
          <w:tcPr>
            <w:tcW w:w="2432" w:type="dxa"/>
            <w:shd w:val="clear" w:color="auto" w:fill="auto"/>
          </w:tcPr>
          <w:p w:rsidR="00B33542" w:rsidRPr="00F45EDF" w:rsidRDefault="00B33542" w:rsidP="009B7AF5">
            <w:pPr>
              <w:pStyle w:val="Tabletext"/>
            </w:pPr>
            <w:r w:rsidRPr="00F45EDF">
              <w:t>0.76</w:t>
            </w:r>
          </w:p>
        </w:tc>
        <w:tc>
          <w:tcPr>
            <w:tcW w:w="2474" w:type="dxa"/>
            <w:shd w:val="clear" w:color="auto" w:fill="auto"/>
          </w:tcPr>
          <w:p w:rsidR="00B33542" w:rsidRPr="00F45EDF" w:rsidRDefault="00B33542" w:rsidP="009B7AF5">
            <w:pPr>
              <w:pStyle w:val="Tabletext"/>
            </w:pPr>
            <w:r w:rsidRPr="00F45EDF">
              <w:t>0.38</w:t>
            </w:r>
          </w:p>
        </w:tc>
      </w:tr>
      <w:tr w:rsidR="00B33542" w:rsidRPr="00F45EDF" w:rsidTr="009B7AF5">
        <w:tc>
          <w:tcPr>
            <w:tcW w:w="2432" w:type="dxa"/>
            <w:shd w:val="clear" w:color="auto" w:fill="auto"/>
          </w:tcPr>
          <w:p w:rsidR="00B33542" w:rsidRPr="00F45EDF" w:rsidRDefault="00B33542" w:rsidP="009B7AF5">
            <w:pPr>
              <w:pStyle w:val="Tabletext"/>
            </w:pPr>
            <w:r w:rsidRPr="00F45EDF">
              <w:t>41</w:t>
            </w:r>
          </w:p>
        </w:tc>
        <w:tc>
          <w:tcPr>
            <w:tcW w:w="2432" w:type="dxa"/>
            <w:shd w:val="clear" w:color="auto" w:fill="auto"/>
          </w:tcPr>
          <w:p w:rsidR="00B33542" w:rsidRPr="00F45EDF" w:rsidRDefault="00B33542" w:rsidP="009B7AF5">
            <w:pPr>
              <w:pStyle w:val="Tabletext"/>
            </w:pPr>
            <w:r w:rsidRPr="00F45EDF">
              <w:t>0.80</w:t>
            </w:r>
          </w:p>
        </w:tc>
        <w:tc>
          <w:tcPr>
            <w:tcW w:w="2474" w:type="dxa"/>
            <w:shd w:val="clear" w:color="auto" w:fill="auto"/>
          </w:tcPr>
          <w:p w:rsidR="00B33542" w:rsidRPr="00F45EDF" w:rsidRDefault="00B33542" w:rsidP="009B7AF5">
            <w:pPr>
              <w:pStyle w:val="Tabletext"/>
            </w:pPr>
            <w:r w:rsidRPr="00F45EDF">
              <w:t>0.40</w:t>
            </w:r>
          </w:p>
        </w:tc>
      </w:tr>
      <w:tr w:rsidR="00B33542" w:rsidRPr="00F45EDF" w:rsidTr="009B7AF5">
        <w:tc>
          <w:tcPr>
            <w:tcW w:w="2432" w:type="dxa"/>
            <w:shd w:val="clear" w:color="auto" w:fill="auto"/>
          </w:tcPr>
          <w:p w:rsidR="00B33542" w:rsidRPr="00F45EDF" w:rsidRDefault="00B33542" w:rsidP="009B7AF5">
            <w:pPr>
              <w:pStyle w:val="Tabletext"/>
            </w:pPr>
            <w:r w:rsidRPr="00F45EDF">
              <w:t>42</w:t>
            </w:r>
          </w:p>
        </w:tc>
        <w:tc>
          <w:tcPr>
            <w:tcW w:w="2432" w:type="dxa"/>
            <w:shd w:val="clear" w:color="auto" w:fill="auto"/>
          </w:tcPr>
          <w:p w:rsidR="00B33542" w:rsidRPr="00F45EDF" w:rsidRDefault="00B33542" w:rsidP="009B7AF5">
            <w:pPr>
              <w:pStyle w:val="Tabletext"/>
            </w:pPr>
            <w:r w:rsidRPr="00F45EDF">
              <w:t>0.86</w:t>
            </w:r>
          </w:p>
        </w:tc>
        <w:tc>
          <w:tcPr>
            <w:tcW w:w="2474" w:type="dxa"/>
            <w:shd w:val="clear" w:color="auto" w:fill="auto"/>
          </w:tcPr>
          <w:p w:rsidR="00B33542" w:rsidRPr="00F45EDF" w:rsidRDefault="00B33542" w:rsidP="009B7AF5">
            <w:pPr>
              <w:pStyle w:val="Tabletext"/>
            </w:pPr>
            <w:r w:rsidRPr="00F45EDF">
              <w:t>0.43</w:t>
            </w:r>
          </w:p>
        </w:tc>
      </w:tr>
      <w:tr w:rsidR="00B33542" w:rsidRPr="00F45EDF" w:rsidTr="009B7AF5">
        <w:tc>
          <w:tcPr>
            <w:tcW w:w="2432" w:type="dxa"/>
            <w:shd w:val="clear" w:color="auto" w:fill="auto"/>
          </w:tcPr>
          <w:p w:rsidR="00B33542" w:rsidRPr="00F45EDF" w:rsidRDefault="00B33542" w:rsidP="009B7AF5">
            <w:pPr>
              <w:pStyle w:val="Tabletext"/>
            </w:pPr>
            <w:r w:rsidRPr="00F45EDF">
              <w:t>43</w:t>
            </w:r>
          </w:p>
        </w:tc>
        <w:tc>
          <w:tcPr>
            <w:tcW w:w="2432" w:type="dxa"/>
            <w:shd w:val="clear" w:color="auto" w:fill="auto"/>
          </w:tcPr>
          <w:p w:rsidR="00B33542" w:rsidRPr="00F45EDF" w:rsidRDefault="00B33542" w:rsidP="009B7AF5">
            <w:pPr>
              <w:pStyle w:val="Tabletext"/>
            </w:pPr>
            <w:r w:rsidRPr="00F45EDF">
              <w:t>0.90</w:t>
            </w:r>
          </w:p>
        </w:tc>
        <w:tc>
          <w:tcPr>
            <w:tcW w:w="2474" w:type="dxa"/>
            <w:shd w:val="clear" w:color="auto" w:fill="auto"/>
          </w:tcPr>
          <w:p w:rsidR="00B33542" w:rsidRPr="00F45EDF" w:rsidRDefault="00B33542" w:rsidP="009B7AF5">
            <w:pPr>
              <w:pStyle w:val="Tabletext"/>
            </w:pPr>
            <w:r w:rsidRPr="00F45EDF">
              <w:t>0.45</w:t>
            </w:r>
          </w:p>
        </w:tc>
      </w:tr>
      <w:tr w:rsidR="00B33542" w:rsidRPr="00F45EDF" w:rsidTr="009B7AF5">
        <w:tc>
          <w:tcPr>
            <w:tcW w:w="2432" w:type="dxa"/>
            <w:shd w:val="clear" w:color="auto" w:fill="auto"/>
          </w:tcPr>
          <w:p w:rsidR="00B33542" w:rsidRPr="00F45EDF" w:rsidRDefault="00B33542" w:rsidP="009B7AF5">
            <w:pPr>
              <w:pStyle w:val="Tabletext"/>
            </w:pPr>
            <w:r w:rsidRPr="00F45EDF">
              <w:t>44</w:t>
            </w:r>
          </w:p>
        </w:tc>
        <w:tc>
          <w:tcPr>
            <w:tcW w:w="2432" w:type="dxa"/>
            <w:shd w:val="clear" w:color="auto" w:fill="auto"/>
          </w:tcPr>
          <w:p w:rsidR="00B33542" w:rsidRPr="00F45EDF" w:rsidRDefault="00B33542" w:rsidP="009B7AF5">
            <w:pPr>
              <w:pStyle w:val="Tabletext"/>
            </w:pPr>
            <w:r w:rsidRPr="00F45EDF">
              <w:t>0.96</w:t>
            </w:r>
          </w:p>
        </w:tc>
        <w:tc>
          <w:tcPr>
            <w:tcW w:w="2474" w:type="dxa"/>
            <w:shd w:val="clear" w:color="auto" w:fill="auto"/>
          </w:tcPr>
          <w:p w:rsidR="00B33542" w:rsidRPr="00F45EDF" w:rsidRDefault="00B33542" w:rsidP="009B7AF5">
            <w:pPr>
              <w:pStyle w:val="Tabletext"/>
            </w:pPr>
            <w:r w:rsidRPr="00F45EDF">
              <w:t>0.48</w:t>
            </w:r>
          </w:p>
        </w:tc>
      </w:tr>
      <w:tr w:rsidR="00B33542" w:rsidRPr="00F45EDF" w:rsidTr="009B7AF5">
        <w:tc>
          <w:tcPr>
            <w:tcW w:w="2432" w:type="dxa"/>
            <w:shd w:val="clear" w:color="auto" w:fill="auto"/>
          </w:tcPr>
          <w:p w:rsidR="00B33542" w:rsidRPr="00F45EDF" w:rsidRDefault="00B33542" w:rsidP="009B7AF5">
            <w:pPr>
              <w:pStyle w:val="Tabletext"/>
            </w:pPr>
            <w:r w:rsidRPr="00F45EDF">
              <w:t>45</w:t>
            </w:r>
          </w:p>
        </w:tc>
        <w:tc>
          <w:tcPr>
            <w:tcW w:w="2432" w:type="dxa"/>
            <w:shd w:val="clear" w:color="auto" w:fill="auto"/>
          </w:tcPr>
          <w:p w:rsidR="00B33542" w:rsidRPr="00F45EDF" w:rsidRDefault="00B33542" w:rsidP="009B7AF5">
            <w:pPr>
              <w:pStyle w:val="Tabletext"/>
            </w:pPr>
            <w:r w:rsidRPr="00F45EDF">
              <w:t>1.02</w:t>
            </w:r>
          </w:p>
        </w:tc>
        <w:tc>
          <w:tcPr>
            <w:tcW w:w="2474" w:type="dxa"/>
            <w:shd w:val="clear" w:color="auto" w:fill="auto"/>
          </w:tcPr>
          <w:p w:rsidR="00B33542" w:rsidRPr="00F45EDF" w:rsidRDefault="00B33542" w:rsidP="009B7AF5">
            <w:pPr>
              <w:pStyle w:val="Tabletext"/>
            </w:pPr>
            <w:r w:rsidRPr="00F45EDF">
              <w:t>0.51</w:t>
            </w:r>
          </w:p>
        </w:tc>
      </w:tr>
      <w:tr w:rsidR="00B33542" w:rsidRPr="00F45EDF" w:rsidTr="009B7AF5">
        <w:tc>
          <w:tcPr>
            <w:tcW w:w="2432" w:type="dxa"/>
            <w:shd w:val="clear" w:color="auto" w:fill="auto"/>
          </w:tcPr>
          <w:p w:rsidR="00B33542" w:rsidRPr="00F45EDF" w:rsidRDefault="00B33542" w:rsidP="009B7AF5">
            <w:pPr>
              <w:pStyle w:val="Tabletext"/>
            </w:pPr>
            <w:r w:rsidRPr="00F45EDF">
              <w:t>46</w:t>
            </w:r>
          </w:p>
        </w:tc>
        <w:tc>
          <w:tcPr>
            <w:tcW w:w="2432" w:type="dxa"/>
            <w:shd w:val="clear" w:color="auto" w:fill="auto"/>
          </w:tcPr>
          <w:p w:rsidR="00B33542" w:rsidRPr="00F45EDF" w:rsidRDefault="00B33542" w:rsidP="009B7AF5">
            <w:pPr>
              <w:pStyle w:val="Tabletext"/>
            </w:pPr>
            <w:r w:rsidRPr="00F45EDF">
              <w:t>1.10</w:t>
            </w:r>
          </w:p>
        </w:tc>
        <w:tc>
          <w:tcPr>
            <w:tcW w:w="2474" w:type="dxa"/>
            <w:shd w:val="clear" w:color="auto" w:fill="auto"/>
          </w:tcPr>
          <w:p w:rsidR="00B33542" w:rsidRPr="00F45EDF" w:rsidRDefault="00B33542" w:rsidP="009B7AF5">
            <w:pPr>
              <w:pStyle w:val="Tabletext"/>
            </w:pPr>
            <w:r w:rsidRPr="00F45EDF">
              <w:t>0.55</w:t>
            </w:r>
          </w:p>
        </w:tc>
      </w:tr>
      <w:tr w:rsidR="00B33542" w:rsidRPr="00F45EDF" w:rsidTr="009B7AF5">
        <w:tc>
          <w:tcPr>
            <w:tcW w:w="2432" w:type="dxa"/>
            <w:shd w:val="clear" w:color="auto" w:fill="auto"/>
          </w:tcPr>
          <w:p w:rsidR="00B33542" w:rsidRPr="00F45EDF" w:rsidRDefault="00B33542" w:rsidP="009B7AF5">
            <w:pPr>
              <w:pStyle w:val="Tabletext"/>
            </w:pPr>
            <w:r w:rsidRPr="00F45EDF">
              <w:t>47</w:t>
            </w:r>
          </w:p>
        </w:tc>
        <w:tc>
          <w:tcPr>
            <w:tcW w:w="2432" w:type="dxa"/>
            <w:shd w:val="clear" w:color="auto" w:fill="auto"/>
          </w:tcPr>
          <w:p w:rsidR="00B33542" w:rsidRPr="00F45EDF" w:rsidRDefault="00B33542" w:rsidP="009B7AF5">
            <w:pPr>
              <w:pStyle w:val="Tabletext"/>
            </w:pPr>
            <w:r w:rsidRPr="00F45EDF">
              <w:t>1.18</w:t>
            </w:r>
          </w:p>
        </w:tc>
        <w:tc>
          <w:tcPr>
            <w:tcW w:w="2474" w:type="dxa"/>
            <w:shd w:val="clear" w:color="auto" w:fill="auto"/>
          </w:tcPr>
          <w:p w:rsidR="00B33542" w:rsidRPr="00F45EDF" w:rsidRDefault="00B33542" w:rsidP="009B7AF5">
            <w:pPr>
              <w:pStyle w:val="Tabletext"/>
            </w:pPr>
            <w:r w:rsidRPr="00F45EDF">
              <w:t>0.59</w:t>
            </w:r>
          </w:p>
        </w:tc>
      </w:tr>
      <w:tr w:rsidR="00B33542" w:rsidRPr="00F45EDF" w:rsidTr="009B7AF5">
        <w:tc>
          <w:tcPr>
            <w:tcW w:w="2432" w:type="dxa"/>
            <w:shd w:val="clear" w:color="auto" w:fill="auto"/>
          </w:tcPr>
          <w:p w:rsidR="00B33542" w:rsidRPr="00F45EDF" w:rsidRDefault="00B33542" w:rsidP="009B7AF5">
            <w:pPr>
              <w:pStyle w:val="Tabletext"/>
            </w:pPr>
            <w:r w:rsidRPr="00F45EDF">
              <w:t>48</w:t>
            </w:r>
          </w:p>
        </w:tc>
        <w:tc>
          <w:tcPr>
            <w:tcW w:w="2432" w:type="dxa"/>
            <w:shd w:val="clear" w:color="auto" w:fill="auto"/>
          </w:tcPr>
          <w:p w:rsidR="00B33542" w:rsidRPr="00F45EDF" w:rsidRDefault="00B33542" w:rsidP="009B7AF5">
            <w:pPr>
              <w:pStyle w:val="Tabletext"/>
            </w:pPr>
            <w:r w:rsidRPr="00F45EDF">
              <w:t>1.28</w:t>
            </w:r>
          </w:p>
        </w:tc>
        <w:tc>
          <w:tcPr>
            <w:tcW w:w="2474" w:type="dxa"/>
            <w:shd w:val="clear" w:color="auto" w:fill="auto"/>
          </w:tcPr>
          <w:p w:rsidR="00B33542" w:rsidRPr="00F45EDF" w:rsidRDefault="00B33542" w:rsidP="009B7AF5">
            <w:pPr>
              <w:pStyle w:val="Tabletext"/>
            </w:pPr>
            <w:r w:rsidRPr="00F45EDF">
              <w:t>0.64</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49</w:t>
            </w:r>
          </w:p>
        </w:tc>
        <w:tc>
          <w:tcPr>
            <w:tcW w:w="2432" w:type="dxa"/>
            <w:tcBorders>
              <w:bottom w:val="single" w:sz="4" w:space="0" w:color="auto"/>
            </w:tcBorders>
            <w:shd w:val="clear" w:color="auto" w:fill="auto"/>
          </w:tcPr>
          <w:p w:rsidR="00B33542" w:rsidRPr="00F45EDF" w:rsidRDefault="00B33542" w:rsidP="009B7AF5">
            <w:pPr>
              <w:pStyle w:val="Tabletext"/>
            </w:pPr>
            <w:r w:rsidRPr="00F45EDF">
              <w:t>1.38</w:t>
            </w:r>
          </w:p>
        </w:tc>
        <w:tc>
          <w:tcPr>
            <w:tcW w:w="2474" w:type="dxa"/>
            <w:tcBorders>
              <w:bottom w:val="single" w:sz="4" w:space="0" w:color="auto"/>
            </w:tcBorders>
            <w:shd w:val="clear" w:color="auto" w:fill="auto"/>
          </w:tcPr>
          <w:p w:rsidR="00B33542" w:rsidRPr="00F45EDF" w:rsidRDefault="00B33542" w:rsidP="009B7AF5">
            <w:pPr>
              <w:pStyle w:val="Tabletext"/>
            </w:pPr>
            <w:r w:rsidRPr="00F45EDF">
              <w:t>0.69</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50</w:t>
            </w:r>
          </w:p>
        </w:tc>
        <w:tc>
          <w:tcPr>
            <w:tcW w:w="2432" w:type="dxa"/>
            <w:tcBorders>
              <w:bottom w:val="single" w:sz="4" w:space="0" w:color="auto"/>
            </w:tcBorders>
            <w:shd w:val="clear" w:color="auto" w:fill="auto"/>
          </w:tcPr>
          <w:p w:rsidR="00B33542" w:rsidRPr="00F45EDF" w:rsidRDefault="00B33542" w:rsidP="009B7AF5">
            <w:pPr>
              <w:pStyle w:val="Tabletext"/>
            </w:pPr>
            <w:r w:rsidRPr="00F45EDF">
              <w:t>1.50</w:t>
            </w:r>
          </w:p>
        </w:tc>
        <w:tc>
          <w:tcPr>
            <w:tcW w:w="2474" w:type="dxa"/>
            <w:tcBorders>
              <w:bottom w:val="single" w:sz="4" w:space="0" w:color="auto"/>
            </w:tcBorders>
            <w:shd w:val="clear" w:color="auto" w:fill="auto"/>
          </w:tcPr>
          <w:p w:rsidR="00B33542" w:rsidRPr="00F45EDF" w:rsidRDefault="00B33542" w:rsidP="009B7AF5">
            <w:pPr>
              <w:pStyle w:val="Tabletext"/>
            </w:pPr>
            <w:r w:rsidRPr="00F45EDF">
              <w:t>0.75</w:t>
            </w:r>
          </w:p>
        </w:tc>
      </w:tr>
      <w:tr w:rsidR="00B33542" w:rsidRPr="00F45EDF" w:rsidTr="00640BB6">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51</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1.66</w:t>
            </w:r>
          </w:p>
        </w:tc>
        <w:tc>
          <w:tcPr>
            <w:tcW w:w="247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0.83</w:t>
            </w:r>
          </w:p>
        </w:tc>
      </w:tr>
      <w:tr w:rsidR="00B33542" w:rsidRPr="00F45EDF" w:rsidTr="00640BB6">
        <w:tc>
          <w:tcPr>
            <w:tcW w:w="2432" w:type="dxa"/>
            <w:tcBorders>
              <w:bottom w:val="single" w:sz="4" w:space="0" w:color="auto"/>
            </w:tcBorders>
            <w:shd w:val="clear" w:color="auto" w:fill="auto"/>
          </w:tcPr>
          <w:p w:rsidR="00B33542" w:rsidRPr="00F45EDF" w:rsidRDefault="00B33542" w:rsidP="009B7AF5">
            <w:pPr>
              <w:pStyle w:val="Tabletext"/>
            </w:pPr>
            <w:r w:rsidRPr="00F45EDF">
              <w:lastRenderedPageBreak/>
              <w:t>52</w:t>
            </w:r>
          </w:p>
        </w:tc>
        <w:tc>
          <w:tcPr>
            <w:tcW w:w="2432" w:type="dxa"/>
            <w:tcBorders>
              <w:bottom w:val="single" w:sz="4" w:space="0" w:color="auto"/>
            </w:tcBorders>
            <w:shd w:val="clear" w:color="auto" w:fill="auto"/>
          </w:tcPr>
          <w:p w:rsidR="00B33542" w:rsidRPr="00F45EDF" w:rsidRDefault="00B33542" w:rsidP="009B7AF5">
            <w:pPr>
              <w:pStyle w:val="Tabletext"/>
            </w:pPr>
            <w:r w:rsidRPr="00F45EDF">
              <w:t>1.82</w:t>
            </w:r>
          </w:p>
        </w:tc>
        <w:tc>
          <w:tcPr>
            <w:tcW w:w="2474" w:type="dxa"/>
            <w:tcBorders>
              <w:bottom w:val="single" w:sz="4" w:space="0" w:color="auto"/>
            </w:tcBorders>
            <w:shd w:val="clear" w:color="auto" w:fill="auto"/>
          </w:tcPr>
          <w:p w:rsidR="00B33542" w:rsidRPr="00F45EDF" w:rsidRDefault="00B33542" w:rsidP="009B7AF5">
            <w:pPr>
              <w:pStyle w:val="Tabletext"/>
            </w:pPr>
            <w:r w:rsidRPr="00F45EDF">
              <w:t>0.91</w:t>
            </w:r>
          </w:p>
        </w:tc>
      </w:tr>
      <w:tr w:rsidR="00B33542" w:rsidRPr="00F45EDF" w:rsidTr="00640BB6">
        <w:tc>
          <w:tcPr>
            <w:tcW w:w="2432" w:type="dxa"/>
            <w:tcBorders>
              <w:top w:val="single" w:sz="4" w:space="0" w:color="auto"/>
            </w:tcBorders>
            <w:shd w:val="clear" w:color="auto" w:fill="auto"/>
          </w:tcPr>
          <w:p w:rsidR="00B33542" w:rsidRPr="00F45EDF" w:rsidRDefault="00B33542" w:rsidP="009B7AF5">
            <w:pPr>
              <w:pStyle w:val="Tabletext"/>
            </w:pPr>
            <w:r w:rsidRPr="00F45EDF">
              <w:t>53</w:t>
            </w:r>
          </w:p>
        </w:tc>
        <w:tc>
          <w:tcPr>
            <w:tcW w:w="2432" w:type="dxa"/>
            <w:tcBorders>
              <w:top w:val="single" w:sz="4" w:space="0" w:color="auto"/>
            </w:tcBorders>
            <w:shd w:val="clear" w:color="auto" w:fill="auto"/>
          </w:tcPr>
          <w:p w:rsidR="00B33542" w:rsidRPr="00F45EDF" w:rsidRDefault="00B33542" w:rsidP="009B7AF5">
            <w:pPr>
              <w:pStyle w:val="Tabletext"/>
            </w:pPr>
            <w:r w:rsidRPr="00F45EDF">
              <w:t>2.02</w:t>
            </w:r>
          </w:p>
        </w:tc>
        <w:tc>
          <w:tcPr>
            <w:tcW w:w="2474" w:type="dxa"/>
            <w:tcBorders>
              <w:top w:val="single" w:sz="4" w:space="0" w:color="auto"/>
            </w:tcBorders>
            <w:shd w:val="clear" w:color="auto" w:fill="auto"/>
          </w:tcPr>
          <w:p w:rsidR="00B33542" w:rsidRPr="00F45EDF" w:rsidRDefault="00B33542" w:rsidP="009B7AF5">
            <w:pPr>
              <w:pStyle w:val="Tabletext"/>
            </w:pPr>
            <w:r w:rsidRPr="00F45EDF">
              <w:t>1.01</w:t>
            </w:r>
          </w:p>
        </w:tc>
      </w:tr>
      <w:tr w:rsidR="00B33542" w:rsidRPr="00F45EDF" w:rsidTr="009B7AF5">
        <w:tc>
          <w:tcPr>
            <w:tcW w:w="2432" w:type="dxa"/>
            <w:shd w:val="clear" w:color="auto" w:fill="auto"/>
          </w:tcPr>
          <w:p w:rsidR="00B33542" w:rsidRPr="00F45EDF" w:rsidRDefault="00B33542" w:rsidP="009B7AF5">
            <w:pPr>
              <w:pStyle w:val="Tabletext"/>
            </w:pPr>
            <w:r w:rsidRPr="00F45EDF">
              <w:t>54</w:t>
            </w:r>
          </w:p>
        </w:tc>
        <w:tc>
          <w:tcPr>
            <w:tcW w:w="2432" w:type="dxa"/>
            <w:shd w:val="clear" w:color="auto" w:fill="auto"/>
          </w:tcPr>
          <w:p w:rsidR="00B33542" w:rsidRPr="00F45EDF" w:rsidRDefault="00B33542" w:rsidP="009B7AF5">
            <w:pPr>
              <w:pStyle w:val="Tabletext"/>
            </w:pPr>
            <w:r w:rsidRPr="00F45EDF">
              <w:t>2.26</w:t>
            </w:r>
          </w:p>
        </w:tc>
        <w:tc>
          <w:tcPr>
            <w:tcW w:w="2474" w:type="dxa"/>
            <w:shd w:val="clear" w:color="auto" w:fill="auto"/>
          </w:tcPr>
          <w:p w:rsidR="00B33542" w:rsidRPr="00F45EDF" w:rsidRDefault="00B33542" w:rsidP="009B7AF5">
            <w:pPr>
              <w:pStyle w:val="Tabletext"/>
            </w:pPr>
            <w:r w:rsidRPr="00F45EDF">
              <w:t>1.13</w:t>
            </w:r>
          </w:p>
        </w:tc>
      </w:tr>
      <w:tr w:rsidR="00B33542" w:rsidRPr="00F45EDF" w:rsidTr="009B7AF5">
        <w:tc>
          <w:tcPr>
            <w:tcW w:w="2432" w:type="dxa"/>
            <w:shd w:val="clear" w:color="auto" w:fill="auto"/>
          </w:tcPr>
          <w:p w:rsidR="00B33542" w:rsidRPr="00F45EDF" w:rsidRDefault="00B33542" w:rsidP="009B7AF5">
            <w:pPr>
              <w:pStyle w:val="Tabletext"/>
            </w:pPr>
            <w:r w:rsidRPr="00F45EDF">
              <w:t>55</w:t>
            </w:r>
          </w:p>
        </w:tc>
        <w:tc>
          <w:tcPr>
            <w:tcW w:w="2432" w:type="dxa"/>
            <w:shd w:val="clear" w:color="auto" w:fill="auto"/>
          </w:tcPr>
          <w:p w:rsidR="00B33542" w:rsidRPr="00F45EDF" w:rsidRDefault="00B33542" w:rsidP="009B7AF5">
            <w:pPr>
              <w:pStyle w:val="Tabletext"/>
            </w:pPr>
            <w:r w:rsidRPr="00F45EDF">
              <w:t>2.56</w:t>
            </w:r>
          </w:p>
        </w:tc>
        <w:tc>
          <w:tcPr>
            <w:tcW w:w="2474" w:type="dxa"/>
            <w:shd w:val="clear" w:color="auto" w:fill="auto"/>
          </w:tcPr>
          <w:p w:rsidR="00B33542" w:rsidRPr="00F45EDF" w:rsidRDefault="00B33542" w:rsidP="009B7AF5">
            <w:pPr>
              <w:pStyle w:val="Tabletext"/>
            </w:pPr>
            <w:r w:rsidRPr="00F45EDF">
              <w:t>1.28</w:t>
            </w:r>
          </w:p>
        </w:tc>
      </w:tr>
      <w:tr w:rsidR="00B33542" w:rsidRPr="00F45EDF" w:rsidTr="009B7AF5">
        <w:tc>
          <w:tcPr>
            <w:tcW w:w="2432" w:type="dxa"/>
            <w:shd w:val="clear" w:color="auto" w:fill="auto"/>
          </w:tcPr>
          <w:p w:rsidR="00B33542" w:rsidRPr="00F45EDF" w:rsidRDefault="00B33542" w:rsidP="009B7AF5">
            <w:pPr>
              <w:pStyle w:val="Tabletext"/>
            </w:pPr>
            <w:r w:rsidRPr="00F45EDF">
              <w:t>56</w:t>
            </w:r>
          </w:p>
        </w:tc>
        <w:tc>
          <w:tcPr>
            <w:tcW w:w="2432" w:type="dxa"/>
            <w:shd w:val="clear" w:color="auto" w:fill="auto"/>
          </w:tcPr>
          <w:p w:rsidR="00B33542" w:rsidRPr="00F45EDF" w:rsidRDefault="00B33542" w:rsidP="009B7AF5">
            <w:pPr>
              <w:pStyle w:val="Tabletext"/>
            </w:pPr>
            <w:r w:rsidRPr="00F45EDF">
              <w:t>2.92</w:t>
            </w:r>
          </w:p>
        </w:tc>
        <w:tc>
          <w:tcPr>
            <w:tcW w:w="2474" w:type="dxa"/>
            <w:shd w:val="clear" w:color="auto" w:fill="auto"/>
          </w:tcPr>
          <w:p w:rsidR="00B33542" w:rsidRPr="00F45EDF" w:rsidRDefault="00B33542" w:rsidP="009B7AF5">
            <w:pPr>
              <w:pStyle w:val="Tabletext"/>
            </w:pPr>
            <w:r w:rsidRPr="00F45EDF">
              <w:t>1.46</w:t>
            </w:r>
          </w:p>
        </w:tc>
      </w:tr>
      <w:tr w:rsidR="00B33542" w:rsidRPr="00F45EDF" w:rsidTr="009B7AF5">
        <w:tc>
          <w:tcPr>
            <w:tcW w:w="2432" w:type="dxa"/>
            <w:shd w:val="clear" w:color="auto" w:fill="auto"/>
          </w:tcPr>
          <w:p w:rsidR="00B33542" w:rsidRPr="00F45EDF" w:rsidRDefault="00B33542" w:rsidP="009B7AF5">
            <w:pPr>
              <w:pStyle w:val="Tabletext"/>
            </w:pPr>
            <w:r w:rsidRPr="00F45EDF">
              <w:t>57</w:t>
            </w:r>
          </w:p>
        </w:tc>
        <w:tc>
          <w:tcPr>
            <w:tcW w:w="2432" w:type="dxa"/>
            <w:shd w:val="clear" w:color="auto" w:fill="auto"/>
          </w:tcPr>
          <w:p w:rsidR="00B33542" w:rsidRPr="00F45EDF" w:rsidRDefault="00B33542" w:rsidP="009B7AF5">
            <w:pPr>
              <w:pStyle w:val="Tabletext"/>
            </w:pPr>
            <w:r w:rsidRPr="00F45EDF">
              <w:t>3.40</w:t>
            </w:r>
          </w:p>
        </w:tc>
        <w:tc>
          <w:tcPr>
            <w:tcW w:w="2474" w:type="dxa"/>
            <w:shd w:val="clear" w:color="auto" w:fill="auto"/>
          </w:tcPr>
          <w:p w:rsidR="00B33542" w:rsidRPr="00F45EDF" w:rsidRDefault="00B33542" w:rsidP="009B7AF5">
            <w:pPr>
              <w:pStyle w:val="Tabletext"/>
            </w:pPr>
            <w:r w:rsidRPr="00F45EDF">
              <w:t>1.70</w:t>
            </w:r>
          </w:p>
        </w:tc>
      </w:tr>
      <w:tr w:rsidR="00B33542" w:rsidRPr="00F45EDF" w:rsidTr="009B7AF5">
        <w:tc>
          <w:tcPr>
            <w:tcW w:w="2432" w:type="dxa"/>
            <w:shd w:val="clear" w:color="auto" w:fill="auto"/>
          </w:tcPr>
          <w:p w:rsidR="00B33542" w:rsidRPr="00F45EDF" w:rsidRDefault="00B33542" w:rsidP="009B7AF5">
            <w:pPr>
              <w:pStyle w:val="Tabletext"/>
            </w:pPr>
            <w:r w:rsidRPr="00F45EDF">
              <w:t>58</w:t>
            </w:r>
          </w:p>
        </w:tc>
        <w:tc>
          <w:tcPr>
            <w:tcW w:w="2432" w:type="dxa"/>
            <w:shd w:val="clear" w:color="auto" w:fill="auto"/>
          </w:tcPr>
          <w:p w:rsidR="00B33542" w:rsidRPr="00F45EDF" w:rsidRDefault="00B33542" w:rsidP="009B7AF5">
            <w:pPr>
              <w:pStyle w:val="Tabletext"/>
            </w:pPr>
            <w:r w:rsidRPr="00F45EDF">
              <w:t>3.98</w:t>
            </w:r>
          </w:p>
        </w:tc>
        <w:tc>
          <w:tcPr>
            <w:tcW w:w="2474" w:type="dxa"/>
            <w:shd w:val="clear" w:color="auto" w:fill="auto"/>
          </w:tcPr>
          <w:p w:rsidR="00B33542" w:rsidRPr="00F45EDF" w:rsidRDefault="00B33542" w:rsidP="009B7AF5">
            <w:pPr>
              <w:pStyle w:val="Tabletext"/>
            </w:pPr>
            <w:r w:rsidRPr="00F45EDF">
              <w:t>1.99</w:t>
            </w:r>
          </w:p>
        </w:tc>
      </w:tr>
      <w:tr w:rsidR="00B33542" w:rsidRPr="00F45EDF" w:rsidTr="009B7AF5">
        <w:tc>
          <w:tcPr>
            <w:tcW w:w="2432" w:type="dxa"/>
            <w:shd w:val="clear" w:color="auto" w:fill="auto"/>
          </w:tcPr>
          <w:p w:rsidR="00B33542" w:rsidRPr="00F45EDF" w:rsidRDefault="00B33542" w:rsidP="009B7AF5">
            <w:pPr>
              <w:pStyle w:val="Tabletext"/>
            </w:pPr>
            <w:r w:rsidRPr="00F45EDF">
              <w:t>59</w:t>
            </w:r>
          </w:p>
        </w:tc>
        <w:tc>
          <w:tcPr>
            <w:tcW w:w="2432" w:type="dxa"/>
            <w:shd w:val="clear" w:color="auto" w:fill="auto"/>
          </w:tcPr>
          <w:p w:rsidR="00B33542" w:rsidRPr="00F45EDF" w:rsidRDefault="00B33542" w:rsidP="009B7AF5">
            <w:pPr>
              <w:pStyle w:val="Tabletext"/>
            </w:pPr>
            <w:r w:rsidRPr="00F45EDF">
              <w:t>4.76</w:t>
            </w:r>
          </w:p>
        </w:tc>
        <w:tc>
          <w:tcPr>
            <w:tcW w:w="2474" w:type="dxa"/>
            <w:shd w:val="clear" w:color="auto" w:fill="auto"/>
          </w:tcPr>
          <w:p w:rsidR="00B33542" w:rsidRPr="00F45EDF" w:rsidRDefault="00B33542" w:rsidP="009B7AF5">
            <w:pPr>
              <w:pStyle w:val="Tabletext"/>
            </w:pPr>
            <w:r w:rsidRPr="00F45EDF">
              <w:t>2.38</w:t>
            </w:r>
          </w:p>
        </w:tc>
      </w:tr>
      <w:tr w:rsidR="00B33542" w:rsidRPr="00F45EDF" w:rsidTr="009B7AF5">
        <w:tc>
          <w:tcPr>
            <w:tcW w:w="2432" w:type="dxa"/>
            <w:shd w:val="clear" w:color="auto" w:fill="auto"/>
          </w:tcPr>
          <w:p w:rsidR="00B33542" w:rsidRPr="00F45EDF" w:rsidRDefault="00B33542" w:rsidP="009B7AF5">
            <w:pPr>
              <w:pStyle w:val="Tabletext"/>
            </w:pPr>
            <w:r w:rsidRPr="00F45EDF">
              <w:t>60</w:t>
            </w:r>
          </w:p>
        </w:tc>
        <w:tc>
          <w:tcPr>
            <w:tcW w:w="2432" w:type="dxa"/>
            <w:shd w:val="clear" w:color="auto" w:fill="auto"/>
          </w:tcPr>
          <w:p w:rsidR="00B33542" w:rsidRPr="00F45EDF" w:rsidRDefault="00B33542" w:rsidP="009B7AF5">
            <w:pPr>
              <w:pStyle w:val="Tabletext"/>
            </w:pPr>
            <w:r w:rsidRPr="00F45EDF">
              <w:t>5.84</w:t>
            </w:r>
          </w:p>
        </w:tc>
        <w:tc>
          <w:tcPr>
            <w:tcW w:w="2474" w:type="dxa"/>
            <w:shd w:val="clear" w:color="auto" w:fill="auto"/>
          </w:tcPr>
          <w:p w:rsidR="00B33542" w:rsidRPr="00F45EDF" w:rsidRDefault="00B33542" w:rsidP="009B7AF5">
            <w:pPr>
              <w:pStyle w:val="Tabletext"/>
            </w:pPr>
            <w:r w:rsidRPr="00F45EDF">
              <w:t>2.92</w:t>
            </w:r>
          </w:p>
        </w:tc>
      </w:tr>
      <w:tr w:rsidR="00B33542" w:rsidRPr="00F45EDF" w:rsidTr="009B7AF5">
        <w:tc>
          <w:tcPr>
            <w:tcW w:w="2432" w:type="dxa"/>
            <w:shd w:val="clear" w:color="auto" w:fill="auto"/>
          </w:tcPr>
          <w:p w:rsidR="00B33542" w:rsidRPr="00F45EDF" w:rsidRDefault="00B33542" w:rsidP="009B7AF5">
            <w:pPr>
              <w:pStyle w:val="Tabletext"/>
            </w:pPr>
            <w:r w:rsidRPr="00F45EDF">
              <w:t>61</w:t>
            </w:r>
          </w:p>
        </w:tc>
        <w:tc>
          <w:tcPr>
            <w:tcW w:w="2432" w:type="dxa"/>
            <w:shd w:val="clear" w:color="auto" w:fill="auto"/>
          </w:tcPr>
          <w:p w:rsidR="00B33542" w:rsidRPr="00F45EDF" w:rsidRDefault="00B33542" w:rsidP="009B7AF5">
            <w:pPr>
              <w:pStyle w:val="Tabletext"/>
            </w:pPr>
            <w:r w:rsidRPr="00F45EDF">
              <w:t>7.28</w:t>
            </w:r>
          </w:p>
        </w:tc>
        <w:tc>
          <w:tcPr>
            <w:tcW w:w="2474" w:type="dxa"/>
            <w:shd w:val="clear" w:color="auto" w:fill="auto"/>
          </w:tcPr>
          <w:p w:rsidR="00B33542" w:rsidRPr="00F45EDF" w:rsidRDefault="00B33542" w:rsidP="009B7AF5">
            <w:pPr>
              <w:pStyle w:val="Tabletext"/>
            </w:pPr>
            <w:r w:rsidRPr="00F45EDF">
              <w:t>3.64</w:t>
            </w:r>
          </w:p>
        </w:tc>
      </w:tr>
      <w:tr w:rsidR="00B33542" w:rsidRPr="00F45EDF" w:rsidTr="009B7AF5">
        <w:tc>
          <w:tcPr>
            <w:tcW w:w="2432" w:type="dxa"/>
            <w:shd w:val="clear" w:color="auto" w:fill="auto"/>
          </w:tcPr>
          <w:p w:rsidR="00B33542" w:rsidRPr="00F45EDF" w:rsidRDefault="00B33542" w:rsidP="009B7AF5">
            <w:pPr>
              <w:pStyle w:val="Tabletext"/>
            </w:pPr>
            <w:r w:rsidRPr="00F45EDF">
              <w:t>62</w:t>
            </w:r>
          </w:p>
        </w:tc>
        <w:tc>
          <w:tcPr>
            <w:tcW w:w="2432" w:type="dxa"/>
            <w:shd w:val="clear" w:color="auto" w:fill="auto"/>
          </w:tcPr>
          <w:p w:rsidR="00B33542" w:rsidRPr="00F45EDF" w:rsidRDefault="00B33542" w:rsidP="009B7AF5">
            <w:pPr>
              <w:pStyle w:val="Tabletext"/>
            </w:pPr>
            <w:r w:rsidRPr="00F45EDF">
              <w:t>9.46</w:t>
            </w:r>
          </w:p>
        </w:tc>
        <w:tc>
          <w:tcPr>
            <w:tcW w:w="2474" w:type="dxa"/>
            <w:shd w:val="clear" w:color="auto" w:fill="auto"/>
          </w:tcPr>
          <w:p w:rsidR="00B33542" w:rsidRPr="00F45EDF" w:rsidRDefault="00B33542" w:rsidP="009B7AF5">
            <w:pPr>
              <w:pStyle w:val="Tabletext"/>
            </w:pPr>
            <w:r w:rsidRPr="00F45EDF">
              <w:t>4.73</w:t>
            </w:r>
          </w:p>
        </w:tc>
      </w:tr>
      <w:tr w:rsidR="00B33542" w:rsidRPr="00F45EDF" w:rsidTr="009B7AF5">
        <w:tc>
          <w:tcPr>
            <w:tcW w:w="2432" w:type="dxa"/>
            <w:shd w:val="clear" w:color="auto" w:fill="auto"/>
          </w:tcPr>
          <w:p w:rsidR="00B33542" w:rsidRPr="00F45EDF" w:rsidRDefault="00B33542" w:rsidP="009B7AF5">
            <w:pPr>
              <w:pStyle w:val="Tabletext"/>
            </w:pPr>
            <w:r w:rsidRPr="00F45EDF">
              <w:t>63</w:t>
            </w:r>
          </w:p>
        </w:tc>
        <w:tc>
          <w:tcPr>
            <w:tcW w:w="2432" w:type="dxa"/>
            <w:shd w:val="clear" w:color="auto" w:fill="auto"/>
          </w:tcPr>
          <w:p w:rsidR="00B33542" w:rsidRPr="00F45EDF" w:rsidRDefault="00B33542" w:rsidP="009B7AF5">
            <w:pPr>
              <w:pStyle w:val="Tabletext"/>
            </w:pPr>
            <w:r w:rsidRPr="00F45EDF">
              <w:t>13.20</w:t>
            </w:r>
          </w:p>
        </w:tc>
        <w:tc>
          <w:tcPr>
            <w:tcW w:w="2474" w:type="dxa"/>
            <w:shd w:val="clear" w:color="auto" w:fill="auto"/>
          </w:tcPr>
          <w:p w:rsidR="00B33542" w:rsidRPr="00F45EDF" w:rsidRDefault="00B33542" w:rsidP="009B7AF5">
            <w:pPr>
              <w:pStyle w:val="Tabletext"/>
            </w:pPr>
            <w:r w:rsidRPr="00F45EDF">
              <w:t>6.60</w:t>
            </w:r>
          </w:p>
        </w:tc>
      </w:tr>
      <w:tr w:rsidR="00B33542" w:rsidRPr="00F45EDF" w:rsidTr="009B7AF5">
        <w:tc>
          <w:tcPr>
            <w:tcW w:w="2432" w:type="dxa"/>
            <w:tcBorders>
              <w:bottom w:val="single" w:sz="4" w:space="0" w:color="auto"/>
            </w:tcBorders>
            <w:shd w:val="clear" w:color="auto" w:fill="auto"/>
          </w:tcPr>
          <w:p w:rsidR="00B33542" w:rsidRPr="00F45EDF" w:rsidRDefault="00B33542" w:rsidP="009B7AF5">
            <w:pPr>
              <w:pStyle w:val="Tabletext"/>
            </w:pPr>
            <w:r w:rsidRPr="00F45EDF">
              <w:t>64</w:t>
            </w:r>
          </w:p>
        </w:tc>
        <w:tc>
          <w:tcPr>
            <w:tcW w:w="2432" w:type="dxa"/>
            <w:tcBorders>
              <w:bottom w:val="single" w:sz="4" w:space="0" w:color="auto"/>
            </w:tcBorders>
            <w:shd w:val="clear" w:color="auto" w:fill="auto"/>
          </w:tcPr>
          <w:p w:rsidR="00B33542" w:rsidRPr="00F45EDF" w:rsidRDefault="00B33542" w:rsidP="009B7AF5">
            <w:pPr>
              <w:pStyle w:val="Tabletext"/>
            </w:pPr>
            <w:r w:rsidRPr="00F45EDF">
              <w:t>25.08</w:t>
            </w:r>
          </w:p>
        </w:tc>
        <w:tc>
          <w:tcPr>
            <w:tcW w:w="2474" w:type="dxa"/>
            <w:tcBorders>
              <w:bottom w:val="single" w:sz="4" w:space="0" w:color="auto"/>
            </w:tcBorders>
            <w:shd w:val="clear" w:color="auto" w:fill="auto"/>
          </w:tcPr>
          <w:p w:rsidR="00B33542" w:rsidRPr="00F45EDF" w:rsidRDefault="00B33542" w:rsidP="009B7AF5">
            <w:pPr>
              <w:pStyle w:val="Tabletext"/>
            </w:pPr>
            <w:r w:rsidRPr="00F45EDF">
              <w:t>12.54</w:t>
            </w:r>
          </w:p>
        </w:tc>
      </w:tr>
      <w:tr w:rsidR="00B33542" w:rsidRPr="00F45EDF" w:rsidTr="009B7AF5">
        <w:tc>
          <w:tcPr>
            <w:tcW w:w="2432" w:type="dxa"/>
            <w:tcBorders>
              <w:bottom w:val="single" w:sz="12" w:space="0" w:color="auto"/>
            </w:tcBorders>
            <w:shd w:val="clear" w:color="auto" w:fill="auto"/>
          </w:tcPr>
          <w:p w:rsidR="00B33542" w:rsidRPr="00F45EDF" w:rsidRDefault="00B33542" w:rsidP="009B7AF5">
            <w:pPr>
              <w:pStyle w:val="Tabletext"/>
            </w:pPr>
            <w:r w:rsidRPr="00F45EDF">
              <w:t>65</w:t>
            </w:r>
          </w:p>
        </w:tc>
        <w:tc>
          <w:tcPr>
            <w:tcW w:w="2432" w:type="dxa"/>
            <w:tcBorders>
              <w:bottom w:val="single" w:sz="12" w:space="0" w:color="auto"/>
            </w:tcBorders>
            <w:shd w:val="clear" w:color="auto" w:fill="auto"/>
          </w:tcPr>
          <w:p w:rsidR="00B33542" w:rsidRPr="00F45EDF" w:rsidRDefault="00B33542" w:rsidP="009B7AF5">
            <w:pPr>
              <w:pStyle w:val="Tabletext"/>
            </w:pPr>
            <w:r w:rsidRPr="00F45EDF">
              <w:t>25.36</w:t>
            </w:r>
          </w:p>
        </w:tc>
        <w:tc>
          <w:tcPr>
            <w:tcW w:w="2474" w:type="dxa"/>
            <w:tcBorders>
              <w:bottom w:val="single" w:sz="12" w:space="0" w:color="auto"/>
            </w:tcBorders>
            <w:shd w:val="clear" w:color="auto" w:fill="auto"/>
          </w:tcPr>
          <w:p w:rsidR="00B33542" w:rsidRPr="00F45EDF" w:rsidRDefault="00B33542" w:rsidP="009B7AF5">
            <w:pPr>
              <w:pStyle w:val="Tabletext"/>
            </w:pPr>
            <w:r w:rsidRPr="00F45EDF">
              <w:t>12.68</w:t>
            </w:r>
          </w:p>
        </w:tc>
      </w:tr>
    </w:tbl>
    <w:p w:rsidR="00B33542" w:rsidRPr="00F45EDF" w:rsidRDefault="00B33542" w:rsidP="00674A0D">
      <w:pPr>
        <w:pStyle w:val="ActHead5"/>
        <w:pageBreakBefore/>
      </w:pPr>
      <w:bookmarkStart w:id="295" w:name="_Toc531703849"/>
      <w:r w:rsidRPr="00F45EDF">
        <w:lastRenderedPageBreak/>
        <w:t>Table VII</w:t>
      </w:r>
      <w:bookmarkEnd w:id="295"/>
    </w:p>
    <w:p w:rsidR="00B33542" w:rsidRPr="00F45EDF" w:rsidRDefault="00B33542" w:rsidP="00B33542">
      <w:pPr>
        <w:spacing w:before="120"/>
      </w:pPr>
      <w:r w:rsidRPr="00F45EDF">
        <w:t>Rates of contribution to be paid fortnightly by male contributors for units of pension based on a retiring age of 60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4"/>
        <w:gridCol w:w="1824"/>
        <w:gridCol w:w="1824"/>
        <w:gridCol w:w="1824"/>
      </w:tblGrid>
      <w:tr w:rsidR="00B33542" w:rsidRPr="00F45EDF" w:rsidTr="009B7AF5">
        <w:trPr>
          <w:tblHeader/>
        </w:trPr>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824"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824"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t>Contribution for First Two Units, where the Obligation to Contribute for those Units came into existence after 2nd November, 1942, and before 14th December, 1959</w:t>
            </w:r>
          </w:p>
        </w:tc>
        <w:tc>
          <w:tcPr>
            <w:tcW w:w="1824"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 xml:space="preserve">Contribution for each Additional Two Units where Contributor is already a Contributor for Two or more Units and the Obligation to Contribute for those Additional Units came into existence after </w:t>
            </w:r>
            <w:smartTag w:uri="urn:schemas-microsoft-com:office:smarttags" w:element="date">
              <w:smartTagPr>
                <w:attr w:name="Year" w:val="1942"/>
                <w:attr w:name="Day" w:val="2"/>
                <w:attr w:name="Month" w:val="11"/>
              </w:smartTagPr>
              <w:r w:rsidRPr="00F45EDF">
                <w:rPr>
                  <w:sz w:val="16"/>
                  <w:szCs w:val="16"/>
                </w:rPr>
                <w:t>2nd November, 1942</w:t>
              </w:r>
            </w:smartTag>
            <w:r w:rsidRPr="00F45EDF">
              <w:rPr>
                <w:sz w:val="16"/>
                <w:szCs w:val="16"/>
              </w:rPr>
              <w:t xml:space="preserve">, and before </w:t>
            </w:r>
            <w:smartTag w:uri="urn:schemas-microsoft-com:office:smarttags" w:element="date">
              <w:smartTagPr>
                <w:attr w:name="Year" w:val="1951"/>
                <w:attr w:name="Day" w:val="1"/>
                <w:attr w:name="Month" w:val="11"/>
              </w:smartTagPr>
              <w:r w:rsidRPr="00F45EDF">
                <w:rPr>
                  <w:sz w:val="16"/>
                  <w:szCs w:val="16"/>
                </w:rPr>
                <w:t>1st November, 1951</w:t>
              </w:r>
            </w:smartTag>
          </w:p>
        </w:tc>
        <w:tc>
          <w:tcPr>
            <w:tcW w:w="1824"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 for each Additional Unit where Contributor is already a Contributor for Two or more Units and the Obligation to Contribute for that Additional Unit came into existence on or after 1st November 1951, and before 14th December, 1959</w:t>
            </w:r>
          </w:p>
        </w:tc>
      </w:tr>
      <w:tr w:rsidR="00B33542" w:rsidRPr="00F45EDF" w:rsidTr="009B7AF5">
        <w:trPr>
          <w:tblHeader/>
        </w:trPr>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p>
        </w:tc>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C35CF0">
            <w:pPr>
              <w:pStyle w:val="TableHeading"/>
            </w:pPr>
            <w:r w:rsidRPr="00F45EDF">
              <w:t>$</w:t>
            </w:r>
          </w:p>
        </w:tc>
      </w:tr>
      <w:tr w:rsidR="00B33542" w:rsidRPr="00F45EDF" w:rsidTr="009B7AF5">
        <w:tc>
          <w:tcPr>
            <w:tcW w:w="1824" w:type="dxa"/>
            <w:tcBorders>
              <w:top w:val="single" w:sz="12" w:space="0" w:color="auto"/>
            </w:tcBorders>
            <w:shd w:val="clear" w:color="auto" w:fill="auto"/>
          </w:tcPr>
          <w:p w:rsidR="00B33542" w:rsidRPr="00F45EDF" w:rsidRDefault="00B33542" w:rsidP="009B7AF5">
            <w:pPr>
              <w:pStyle w:val="Tabletext"/>
            </w:pPr>
            <w:r w:rsidRPr="00F45EDF">
              <w:t>15</w:t>
            </w:r>
          </w:p>
        </w:tc>
        <w:tc>
          <w:tcPr>
            <w:tcW w:w="1824" w:type="dxa"/>
            <w:tcBorders>
              <w:top w:val="single" w:sz="12" w:space="0" w:color="auto"/>
            </w:tcBorders>
            <w:shd w:val="clear" w:color="auto" w:fill="auto"/>
          </w:tcPr>
          <w:p w:rsidR="00B33542" w:rsidRPr="00F45EDF" w:rsidRDefault="00B33542" w:rsidP="009B7AF5">
            <w:pPr>
              <w:pStyle w:val="Tabletext"/>
            </w:pPr>
            <w:r w:rsidRPr="00F45EDF">
              <w:t>0.28</w:t>
            </w:r>
          </w:p>
        </w:tc>
        <w:tc>
          <w:tcPr>
            <w:tcW w:w="1824" w:type="dxa"/>
            <w:tcBorders>
              <w:top w:val="single" w:sz="12" w:space="0" w:color="auto"/>
            </w:tcBorders>
            <w:shd w:val="clear" w:color="auto" w:fill="auto"/>
          </w:tcPr>
          <w:p w:rsidR="00B33542" w:rsidRPr="00F45EDF" w:rsidRDefault="00B33542" w:rsidP="009B7AF5">
            <w:pPr>
              <w:pStyle w:val="Tabletext"/>
            </w:pPr>
            <w:r w:rsidRPr="00F45EDF">
              <w:t>0.28</w:t>
            </w:r>
          </w:p>
        </w:tc>
        <w:tc>
          <w:tcPr>
            <w:tcW w:w="1824" w:type="dxa"/>
            <w:tcBorders>
              <w:top w:val="single" w:sz="12" w:space="0" w:color="auto"/>
            </w:tcBorders>
            <w:shd w:val="clear" w:color="auto" w:fill="auto"/>
          </w:tcPr>
          <w:p w:rsidR="00B33542" w:rsidRPr="00F45EDF" w:rsidRDefault="00B33542" w:rsidP="009B7AF5">
            <w:pPr>
              <w:pStyle w:val="Tabletext"/>
            </w:pPr>
            <w:r w:rsidRPr="00F45EDF">
              <w:t>0.14</w:t>
            </w:r>
          </w:p>
        </w:tc>
      </w:tr>
      <w:tr w:rsidR="00B33542" w:rsidRPr="00F45EDF" w:rsidTr="009B7AF5">
        <w:tc>
          <w:tcPr>
            <w:tcW w:w="1824" w:type="dxa"/>
            <w:shd w:val="clear" w:color="auto" w:fill="auto"/>
          </w:tcPr>
          <w:p w:rsidR="00B33542" w:rsidRPr="00F45EDF" w:rsidRDefault="00B33542" w:rsidP="009B7AF5">
            <w:pPr>
              <w:pStyle w:val="Tabletext"/>
            </w:pPr>
            <w:r w:rsidRPr="00F45EDF">
              <w:t>16</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0.14</w:t>
            </w:r>
          </w:p>
        </w:tc>
      </w:tr>
      <w:tr w:rsidR="00B33542" w:rsidRPr="00F45EDF" w:rsidTr="009B7AF5">
        <w:tc>
          <w:tcPr>
            <w:tcW w:w="1824" w:type="dxa"/>
            <w:shd w:val="clear" w:color="auto" w:fill="auto"/>
          </w:tcPr>
          <w:p w:rsidR="00B33542" w:rsidRPr="00F45EDF" w:rsidRDefault="00B33542" w:rsidP="009B7AF5">
            <w:pPr>
              <w:pStyle w:val="Tabletext"/>
            </w:pPr>
            <w:r w:rsidRPr="00F45EDF">
              <w:t>17</w:t>
            </w:r>
          </w:p>
        </w:tc>
        <w:tc>
          <w:tcPr>
            <w:tcW w:w="1824" w:type="dxa"/>
            <w:shd w:val="clear" w:color="auto" w:fill="auto"/>
          </w:tcPr>
          <w:p w:rsidR="00B33542" w:rsidRPr="00F45EDF" w:rsidRDefault="00B33542" w:rsidP="009B7AF5">
            <w:pPr>
              <w:pStyle w:val="Tabletext"/>
            </w:pPr>
            <w:r w:rsidRPr="00F45EDF">
              <w:t>0.30</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0.14</w:t>
            </w:r>
          </w:p>
        </w:tc>
      </w:tr>
      <w:tr w:rsidR="00B33542" w:rsidRPr="00F45EDF" w:rsidTr="009B7AF5">
        <w:tc>
          <w:tcPr>
            <w:tcW w:w="1824" w:type="dxa"/>
            <w:shd w:val="clear" w:color="auto" w:fill="auto"/>
          </w:tcPr>
          <w:p w:rsidR="00B33542" w:rsidRPr="00F45EDF" w:rsidRDefault="00B33542" w:rsidP="009B7AF5">
            <w:pPr>
              <w:pStyle w:val="Tabletext"/>
            </w:pPr>
            <w:r w:rsidRPr="00F45EDF">
              <w:t>18</w:t>
            </w:r>
          </w:p>
        </w:tc>
        <w:tc>
          <w:tcPr>
            <w:tcW w:w="1824" w:type="dxa"/>
            <w:shd w:val="clear" w:color="auto" w:fill="auto"/>
          </w:tcPr>
          <w:p w:rsidR="00B33542" w:rsidRPr="00F45EDF" w:rsidRDefault="00B33542" w:rsidP="009B7AF5">
            <w:pPr>
              <w:pStyle w:val="Tabletext"/>
            </w:pPr>
            <w:r w:rsidRPr="00F45EDF">
              <w:t>0.32</w:t>
            </w:r>
          </w:p>
        </w:tc>
        <w:tc>
          <w:tcPr>
            <w:tcW w:w="1824" w:type="dxa"/>
            <w:shd w:val="clear" w:color="auto" w:fill="auto"/>
          </w:tcPr>
          <w:p w:rsidR="00B33542" w:rsidRPr="00F45EDF" w:rsidRDefault="00B33542" w:rsidP="009B7AF5">
            <w:pPr>
              <w:pStyle w:val="Tabletext"/>
            </w:pPr>
            <w:r w:rsidRPr="00F45EDF">
              <w:t>0.30</w:t>
            </w:r>
          </w:p>
        </w:tc>
        <w:tc>
          <w:tcPr>
            <w:tcW w:w="1824" w:type="dxa"/>
            <w:shd w:val="clear" w:color="auto" w:fill="auto"/>
          </w:tcPr>
          <w:p w:rsidR="00B33542" w:rsidRPr="00F45EDF" w:rsidRDefault="00B33542" w:rsidP="009B7AF5">
            <w:pPr>
              <w:pStyle w:val="Tabletext"/>
            </w:pPr>
            <w:r w:rsidRPr="00F45EDF">
              <w:t>0.15</w:t>
            </w:r>
          </w:p>
        </w:tc>
      </w:tr>
      <w:tr w:rsidR="00B33542" w:rsidRPr="00F45EDF" w:rsidTr="009B7AF5">
        <w:tc>
          <w:tcPr>
            <w:tcW w:w="1824" w:type="dxa"/>
            <w:shd w:val="clear" w:color="auto" w:fill="auto"/>
          </w:tcPr>
          <w:p w:rsidR="00B33542" w:rsidRPr="00F45EDF" w:rsidRDefault="00B33542" w:rsidP="009B7AF5">
            <w:pPr>
              <w:pStyle w:val="Tabletext"/>
            </w:pPr>
            <w:r w:rsidRPr="00F45EDF">
              <w:t>19</w:t>
            </w:r>
          </w:p>
        </w:tc>
        <w:tc>
          <w:tcPr>
            <w:tcW w:w="1824" w:type="dxa"/>
            <w:shd w:val="clear" w:color="auto" w:fill="auto"/>
          </w:tcPr>
          <w:p w:rsidR="00B33542" w:rsidRPr="00F45EDF" w:rsidRDefault="00B33542" w:rsidP="009B7AF5">
            <w:pPr>
              <w:pStyle w:val="Tabletext"/>
            </w:pPr>
            <w:r w:rsidRPr="00F45EDF">
              <w:t>0.34</w:t>
            </w:r>
          </w:p>
        </w:tc>
        <w:tc>
          <w:tcPr>
            <w:tcW w:w="1824" w:type="dxa"/>
            <w:shd w:val="clear" w:color="auto" w:fill="auto"/>
          </w:tcPr>
          <w:p w:rsidR="00B33542" w:rsidRPr="00F45EDF" w:rsidRDefault="00B33542" w:rsidP="009B7AF5">
            <w:pPr>
              <w:pStyle w:val="Tabletext"/>
            </w:pPr>
            <w:r w:rsidRPr="00F45EDF">
              <w:t>0.32</w:t>
            </w:r>
          </w:p>
        </w:tc>
        <w:tc>
          <w:tcPr>
            <w:tcW w:w="1824" w:type="dxa"/>
            <w:shd w:val="clear" w:color="auto" w:fill="auto"/>
          </w:tcPr>
          <w:p w:rsidR="00B33542" w:rsidRPr="00F45EDF" w:rsidRDefault="00B33542" w:rsidP="009B7AF5">
            <w:pPr>
              <w:pStyle w:val="Tabletext"/>
            </w:pPr>
            <w:r w:rsidRPr="00F45EDF">
              <w:t>0.16</w:t>
            </w:r>
          </w:p>
        </w:tc>
      </w:tr>
      <w:tr w:rsidR="00B33542" w:rsidRPr="00F45EDF" w:rsidTr="009B7AF5">
        <w:tc>
          <w:tcPr>
            <w:tcW w:w="1824" w:type="dxa"/>
            <w:shd w:val="clear" w:color="auto" w:fill="auto"/>
          </w:tcPr>
          <w:p w:rsidR="00B33542" w:rsidRPr="00F45EDF" w:rsidRDefault="00B33542" w:rsidP="009B7AF5">
            <w:pPr>
              <w:pStyle w:val="Tabletext"/>
            </w:pPr>
            <w:r w:rsidRPr="00F45EDF">
              <w:t>20</w:t>
            </w:r>
          </w:p>
        </w:tc>
        <w:tc>
          <w:tcPr>
            <w:tcW w:w="1824" w:type="dxa"/>
            <w:shd w:val="clear" w:color="auto" w:fill="auto"/>
          </w:tcPr>
          <w:p w:rsidR="00B33542" w:rsidRPr="00F45EDF" w:rsidRDefault="00B33542" w:rsidP="009B7AF5">
            <w:pPr>
              <w:pStyle w:val="Tabletext"/>
            </w:pPr>
            <w:r w:rsidRPr="00F45EDF">
              <w:t>0.36</w:t>
            </w:r>
          </w:p>
        </w:tc>
        <w:tc>
          <w:tcPr>
            <w:tcW w:w="1824" w:type="dxa"/>
            <w:shd w:val="clear" w:color="auto" w:fill="auto"/>
          </w:tcPr>
          <w:p w:rsidR="00B33542" w:rsidRPr="00F45EDF" w:rsidRDefault="00B33542" w:rsidP="009B7AF5">
            <w:pPr>
              <w:pStyle w:val="Tabletext"/>
            </w:pPr>
            <w:r w:rsidRPr="00F45EDF">
              <w:t>0.34</w:t>
            </w:r>
          </w:p>
        </w:tc>
        <w:tc>
          <w:tcPr>
            <w:tcW w:w="1824" w:type="dxa"/>
            <w:shd w:val="clear" w:color="auto" w:fill="auto"/>
          </w:tcPr>
          <w:p w:rsidR="00B33542" w:rsidRPr="00F45EDF" w:rsidRDefault="00B33542" w:rsidP="009B7AF5">
            <w:pPr>
              <w:pStyle w:val="Tabletext"/>
            </w:pPr>
            <w:r w:rsidRPr="00F45EDF">
              <w:t>0.17</w:t>
            </w:r>
          </w:p>
        </w:tc>
      </w:tr>
      <w:tr w:rsidR="00B33542" w:rsidRPr="00F45EDF" w:rsidTr="009B7AF5">
        <w:tc>
          <w:tcPr>
            <w:tcW w:w="1824" w:type="dxa"/>
            <w:shd w:val="clear" w:color="auto" w:fill="auto"/>
          </w:tcPr>
          <w:p w:rsidR="00B33542" w:rsidRPr="00F45EDF" w:rsidRDefault="00B33542" w:rsidP="009B7AF5">
            <w:pPr>
              <w:pStyle w:val="Tabletext"/>
            </w:pPr>
            <w:r w:rsidRPr="00F45EDF">
              <w:t>21</w:t>
            </w:r>
          </w:p>
        </w:tc>
        <w:tc>
          <w:tcPr>
            <w:tcW w:w="1824" w:type="dxa"/>
            <w:shd w:val="clear" w:color="auto" w:fill="auto"/>
          </w:tcPr>
          <w:p w:rsidR="00B33542" w:rsidRPr="00F45EDF" w:rsidRDefault="00B33542" w:rsidP="009B7AF5">
            <w:pPr>
              <w:pStyle w:val="Tabletext"/>
            </w:pPr>
            <w:r w:rsidRPr="00F45EDF">
              <w:t>0.38</w:t>
            </w:r>
          </w:p>
        </w:tc>
        <w:tc>
          <w:tcPr>
            <w:tcW w:w="1824" w:type="dxa"/>
            <w:shd w:val="clear" w:color="auto" w:fill="auto"/>
          </w:tcPr>
          <w:p w:rsidR="00B33542" w:rsidRPr="00F45EDF" w:rsidRDefault="00B33542" w:rsidP="009B7AF5">
            <w:pPr>
              <w:pStyle w:val="Tabletext"/>
            </w:pPr>
            <w:r w:rsidRPr="00F45EDF">
              <w:t>0.36</w:t>
            </w:r>
          </w:p>
        </w:tc>
        <w:tc>
          <w:tcPr>
            <w:tcW w:w="1824" w:type="dxa"/>
            <w:shd w:val="clear" w:color="auto" w:fill="auto"/>
          </w:tcPr>
          <w:p w:rsidR="00B33542" w:rsidRPr="00F45EDF" w:rsidRDefault="00B33542" w:rsidP="009B7AF5">
            <w:pPr>
              <w:pStyle w:val="Tabletext"/>
            </w:pPr>
            <w:r w:rsidRPr="00F45EDF">
              <w:t>0.18</w:t>
            </w:r>
          </w:p>
        </w:tc>
      </w:tr>
      <w:tr w:rsidR="00B33542" w:rsidRPr="00F45EDF" w:rsidTr="009B7AF5">
        <w:tc>
          <w:tcPr>
            <w:tcW w:w="1824" w:type="dxa"/>
            <w:shd w:val="clear" w:color="auto" w:fill="auto"/>
          </w:tcPr>
          <w:p w:rsidR="00B33542" w:rsidRPr="00F45EDF" w:rsidRDefault="00B33542" w:rsidP="009B7AF5">
            <w:pPr>
              <w:pStyle w:val="Tabletext"/>
            </w:pPr>
            <w:r w:rsidRPr="00F45EDF">
              <w:t>22</w:t>
            </w:r>
          </w:p>
        </w:tc>
        <w:tc>
          <w:tcPr>
            <w:tcW w:w="1824" w:type="dxa"/>
            <w:shd w:val="clear" w:color="auto" w:fill="auto"/>
          </w:tcPr>
          <w:p w:rsidR="00B33542" w:rsidRPr="00F45EDF" w:rsidRDefault="00B33542" w:rsidP="009B7AF5">
            <w:pPr>
              <w:pStyle w:val="Tabletext"/>
            </w:pPr>
            <w:r w:rsidRPr="00F45EDF">
              <w:t>0.38</w:t>
            </w:r>
          </w:p>
        </w:tc>
        <w:tc>
          <w:tcPr>
            <w:tcW w:w="1824" w:type="dxa"/>
            <w:shd w:val="clear" w:color="auto" w:fill="auto"/>
          </w:tcPr>
          <w:p w:rsidR="00B33542" w:rsidRPr="00F45EDF" w:rsidRDefault="00B33542" w:rsidP="009B7AF5">
            <w:pPr>
              <w:pStyle w:val="Tabletext"/>
            </w:pPr>
            <w:r w:rsidRPr="00F45EDF">
              <w:t>0.36</w:t>
            </w:r>
          </w:p>
        </w:tc>
        <w:tc>
          <w:tcPr>
            <w:tcW w:w="1824" w:type="dxa"/>
            <w:shd w:val="clear" w:color="auto" w:fill="auto"/>
          </w:tcPr>
          <w:p w:rsidR="00B33542" w:rsidRPr="00F45EDF" w:rsidRDefault="00B33542" w:rsidP="009B7AF5">
            <w:pPr>
              <w:pStyle w:val="Tabletext"/>
            </w:pPr>
            <w:r w:rsidRPr="00F45EDF">
              <w:t>0.18</w:t>
            </w:r>
          </w:p>
        </w:tc>
      </w:tr>
      <w:tr w:rsidR="00B33542" w:rsidRPr="00F45EDF" w:rsidTr="009B7AF5">
        <w:tc>
          <w:tcPr>
            <w:tcW w:w="1824" w:type="dxa"/>
            <w:shd w:val="clear" w:color="auto" w:fill="auto"/>
          </w:tcPr>
          <w:p w:rsidR="00B33542" w:rsidRPr="00F45EDF" w:rsidRDefault="00B33542" w:rsidP="009B7AF5">
            <w:pPr>
              <w:pStyle w:val="Tabletext"/>
            </w:pPr>
            <w:r w:rsidRPr="00F45EDF">
              <w:t>23</w:t>
            </w:r>
          </w:p>
        </w:tc>
        <w:tc>
          <w:tcPr>
            <w:tcW w:w="1824" w:type="dxa"/>
            <w:shd w:val="clear" w:color="auto" w:fill="auto"/>
          </w:tcPr>
          <w:p w:rsidR="00B33542" w:rsidRPr="00F45EDF" w:rsidRDefault="00B33542" w:rsidP="009B7AF5">
            <w:pPr>
              <w:pStyle w:val="Tabletext"/>
            </w:pPr>
            <w:r w:rsidRPr="00F45EDF">
              <w:t>0.40</w:t>
            </w:r>
          </w:p>
        </w:tc>
        <w:tc>
          <w:tcPr>
            <w:tcW w:w="1824" w:type="dxa"/>
            <w:shd w:val="clear" w:color="auto" w:fill="auto"/>
          </w:tcPr>
          <w:p w:rsidR="00B33542" w:rsidRPr="00F45EDF" w:rsidRDefault="00B33542" w:rsidP="009B7AF5">
            <w:pPr>
              <w:pStyle w:val="Tabletext"/>
            </w:pPr>
            <w:r w:rsidRPr="00F45EDF">
              <w:t>0.38</w:t>
            </w:r>
          </w:p>
        </w:tc>
        <w:tc>
          <w:tcPr>
            <w:tcW w:w="1824" w:type="dxa"/>
            <w:shd w:val="clear" w:color="auto" w:fill="auto"/>
          </w:tcPr>
          <w:p w:rsidR="00B33542" w:rsidRPr="00F45EDF" w:rsidRDefault="00B33542" w:rsidP="009B7AF5">
            <w:pPr>
              <w:pStyle w:val="Tabletext"/>
            </w:pPr>
            <w:r w:rsidRPr="00F45EDF">
              <w:t>0.19</w:t>
            </w:r>
          </w:p>
        </w:tc>
      </w:tr>
      <w:tr w:rsidR="00B33542" w:rsidRPr="00F45EDF" w:rsidTr="009B7AF5">
        <w:tc>
          <w:tcPr>
            <w:tcW w:w="1824" w:type="dxa"/>
            <w:shd w:val="clear" w:color="auto" w:fill="auto"/>
          </w:tcPr>
          <w:p w:rsidR="00B33542" w:rsidRPr="00F45EDF" w:rsidRDefault="00B33542" w:rsidP="009B7AF5">
            <w:pPr>
              <w:pStyle w:val="Tabletext"/>
            </w:pPr>
            <w:r w:rsidRPr="00F45EDF">
              <w:t>24</w:t>
            </w:r>
          </w:p>
        </w:tc>
        <w:tc>
          <w:tcPr>
            <w:tcW w:w="1824" w:type="dxa"/>
            <w:shd w:val="clear" w:color="auto" w:fill="auto"/>
          </w:tcPr>
          <w:p w:rsidR="00B33542" w:rsidRPr="00F45EDF" w:rsidRDefault="00B33542" w:rsidP="009B7AF5">
            <w:pPr>
              <w:pStyle w:val="Tabletext"/>
            </w:pPr>
            <w:r w:rsidRPr="00F45EDF">
              <w:t>0.42</w:t>
            </w:r>
          </w:p>
        </w:tc>
        <w:tc>
          <w:tcPr>
            <w:tcW w:w="1824" w:type="dxa"/>
            <w:shd w:val="clear" w:color="auto" w:fill="auto"/>
          </w:tcPr>
          <w:p w:rsidR="00B33542" w:rsidRPr="00F45EDF" w:rsidRDefault="00B33542" w:rsidP="009B7AF5">
            <w:pPr>
              <w:pStyle w:val="Tabletext"/>
            </w:pPr>
            <w:r w:rsidRPr="00F45EDF">
              <w:t>0.40</w:t>
            </w:r>
          </w:p>
        </w:tc>
        <w:tc>
          <w:tcPr>
            <w:tcW w:w="1824" w:type="dxa"/>
            <w:shd w:val="clear" w:color="auto" w:fill="auto"/>
          </w:tcPr>
          <w:p w:rsidR="00B33542" w:rsidRPr="00F45EDF" w:rsidRDefault="00B33542" w:rsidP="009B7AF5">
            <w:pPr>
              <w:pStyle w:val="Tabletext"/>
            </w:pPr>
            <w:r w:rsidRPr="00F45EDF">
              <w:t>0.20</w:t>
            </w:r>
          </w:p>
        </w:tc>
      </w:tr>
      <w:tr w:rsidR="00B33542" w:rsidRPr="00F45EDF" w:rsidTr="009B7AF5">
        <w:tc>
          <w:tcPr>
            <w:tcW w:w="1824" w:type="dxa"/>
            <w:shd w:val="clear" w:color="auto" w:fill="auto"/>
          </w:tcPr>
          <w:p w:rsidR="00B33542" w:rsidRPr="00F45EDF" w:rsidRDefault="00B33542" w:rsidP="009B7AF5">
            <w:pPr>
              <w:pStyle w:val="Tabletext"/>
            </w:pPr>
            <w:r w:rsidRPr="00F45EDF">
              <w:t>25</w:t>
            </w:r>
          </w:p>
        </w:tc>
        <w:tc>
          <w:tcPr>
            <w:tcW w:w="1824" w:type="dxa"/>
            <w:shd w:val="clear" w:color="auto" w:fill="auto"/>
          </w:tcPr>
          <w:p w:rsidR="00B33542" w:rsidRPr="00F45EDF" w:rsidRDefault="00B33542" w:rsidP="009B7AF5">
            <w:pPr>
              <w:pStyle w:val="Tabletext"/>
            </w:pPr>
            <w:r w:rsidRPr="00F45EDF">
              <w:t>0.44</w:t>
            </w:r>
          </w:p>
        </w:tc>
        <w:tc>
          <w:tcPr>
            <w:tcW w:w="1824" w:type="dxa"/>
            <w:shd w:val="clear" w:color="auto" w:fill="auto"/>
          </w:tcPr>
          <w:p w:rsidR="00B33542" w:rsidRPr="00F45EDF" w:rsidRDefault="00B33542" w:rsidP="009B7AF5">
            <w:pPr>
              <w:pStyle w:val="Tabletext"/>
            </w:pPr>
            <w:r w:rsidRPr="00F45EDF">
              <w:t>0.42</w:t>
            </w:r>
          </w:p>
        </w:tc>
        <w:tc>
          <w:tcPr>
            <w:tcW w:w="1824" w:type="dxa"/>
            <w:shd w:val="clear" w:color="auto" w:fill="auto"/>
          </w:tcPr>
          <w:p w:rsidR="00B33542" w:rsidRPr="00F45EDF" w:rsidRDefault="00B33542" w:rsidP="009B7AF5">
            <w:pPr>
              <w:pStyle w:val="Tabletext"/>
            </w:pPr>
            <w:r w:rsidRPr="00F45EDF">
              <w:t>0.21</w:t>
            </w:r>
          </w:p>
        </w:tc>
      </w:tr>
      <w:tr w:rsidR="00B33542" w:rsidRPr="00F45EDF" w:rsidTr="009B7AF5">
        <w:tc>
          <w:tcPr>
            <w:tcW w:w="1824" w:type="dxa"/>
            <w:shd w:val="clear" w:color="auto" w:fill="auto"/>
          </w:tcPr>
          <w:p w:rsidR="00B33542" w:rsidRPr="00F45EDF" w:rsidRDefault="00B33542" w:rsidP="009B7AF5">
            <w:pPr>
              <w:pStyle w:val="Tabletext"/>
            </w:pPr>
            <w:r w:rsidRPr="00F45EDF">
              <w:t>26</w:t>
            </w:r>
          </w:p>
        </w:tc>
        <w:tc>
          <w:tcPr>
            <w:tcW w:w="1824" w:type="dxa"/>
            <w:shd w:val="clear" w:color="auto" w:fill="auto"/>
          </w:tcPr>
          <w:p w:rsidR="00B33542" w:rsidRPr="00F45EDF" w:rsidRDefault="00B33542" w:rsidP="009B7AF5">
            <w:pPr>
              <w:pStyle w:val="Tabletext"/>
            </w:pPr>
            <w:r w:rsidRPr="00F45EDF">
              <w:t>0.48</w:t>
            </w:r>
          </w:p>
        </w:tc>
        <w:tc>
          <w:tcPr>
            <w:tcW w:w="1824" w:type="dxa"/>
            <w:shd w:val="clear" w:color="auto" w:fill="auto"/>
          </w:tcPr>
          <w:p w:rsidR="00B33542" w:rsidRPr="00F45EDF" w:rsidRDefault="00B33542" w:rsidP="009B7AF5">
            <w:pPr>
              <w:pStyle w:val="Tabletext"/>
            </w:pPr>
            <w:r w:rsidRPr="00F45EDF">
              <w:t>0.46</w:t>
            </w:r>
          </w:p>
        </w:tc>
        <w:tc>
          <w:tcPr>
            <w:tcW w:w="1824" w:type="dxa"/>
            <w:shd w:val="clear" w:color="auto" w:fill="auto"/>
          </w:tcPr>
          <w:p w:rsidR="00B33542" w:rsidRPr="00F45EDF" w:rsidRDefault="00B33542" w:rsidP="009B7AF5">
            <w:pPr>
              <w:pStyle w:val="Tabletext"/>
            </w:pPr>
            <w:r w:rsidRPr="00F45EDF">
              <w:t>0.23</w:t>
            </w:r>
          </w:p>
        </w:tc>
      </w:tr>
      <w:tr w:rsidR="00B33542" w:rsidRPr="00F45EDF" w:rsidTr="009B7AF5">
        <w:tc>
          <w:tcPr>
            <w:tcW w:w="1824" w:type="dxa"/>
            <w:shd w:val="clear" w:color="auto" w:fill="auto"/>
          </w:tcPr>
          <w:p w:rsidR="00B33542" w:rsidRPr="00F45EDF" w:rsidRDefault="00B33542" w:rsidP="009B7AF5">
            <w:pPr>
              <w:pStyle w:val="Tabletext"/>
            </w:pPr>
            <w:r w:rsidRPr="00F45EDF">
              <w:t>27</w:t>
            </w:r>
          </w:p>
        </w:tc>
        <w:tc>
          <w:tcPr>
            <w:tcW w:w="1824" w:type="dxa"/>
            <w:shd w:val="clear" w:color="auto" w:fill="auto"/>
          </w:tcPr>
          <w:p w:rsidR="00B33542" w:rsidRPr="00F45EDF" w:rsidRDefault="00B33542" w:rsidP="009B7AF5">
            <w:pPr>
              <w:pStyle w:val="Tabletext"/>
            </w:pPr>
            <w:r w:rsidRPr="00F45EDF">
              <w:t>0.50</w:t>
            </w:r>
          </w:p>
        </w:tc>
        <w:tc>
          <w:tcPr>
            <w:tcW w:w="1824" w:type="dxa"/>
            <w:shd w:val="clear" w:color="auto" w:fill="auto"/>
          </w:tcPr>
          <w:p w:rsidR="00B33542" w:rsidRPr="00F45EDF" w:rsidRDefault="00B33542" w:rsidP="009B7AF5">
            <w:pPr>
              <w:pStyle w:val="Tabletext"/>
            </w:pPr>
            <w:r w:rsidRPr="00F45EDF">
              <w:t>0.48</w:t>
            </w:r>
          </w:p>
        </w:tc>
        <w:tc>
          <w:tcPr>
            <w:tcW w:w="1824" w:type="dxa"/>
            <w:shd w:val="clear" w:color="auto" w:fill="auto"/>
          </w:tcPr>
          <w:p w:rsidR="00B33542" w:rsidRPr="00F45EDF" w:rsidRDefault="00B33542" w:rsidP="009B7AF5">
            <w:pPr>
              <w:pStyle w:val="Tabletext"/>
            </w:pPr>
            <w:r w:rsidRPr="00F45EDF">
              <w:t>0.24</w:t>
            </w:r>
          </w:p>
        </w:tc>
      </w:tr>
      <w:tr w:rsidR="00B33542" w:rsidRPr="00F45EDF" w:rsidTr="009B7AF5">
        <w:tc>
          <w:tcPr>
            <w:tcW w:w="1824" w:type="dxa"/>
            <w:shd w:val="clear" w:color="auto" w:fill="auto"/>
          </w:tcPr>
          <w:p w:rsidR="00B33542" w:rsidRPr="00F45EDF" w:rsidRDefault="00B33542" w:rsidP="009B7AF5">
            <w:pPr>
              <w:pStyle w:val="Tabletext"/>
            </w:pPr>
            <w:r w:rsidRPr="00F45EDF">
              <w:t>28</w:t>
            </w:r>
          </w:p>
        </w:tc>
        <w:tc>
          <w:tcPr>
            <w:tcW w:w="1824" w:type="dxa"/>
            <w:shd w:val="clear" w:color="auto" w:fill="auto"/>
          </w:tcPr>
          <w:p w:rsidR="00B33542" w:rsidRPr="00F45EDF" w:rsidRDefault="00B33542" w:rsidP="009B7AF5">
            <w:pPr>
              <w:pStyle w:val="Tabletext"/>
            </w:pPr>
            <w:r w:rsidRPr="00F45EDF">
              <w:t>0.52</w:t>
            </w:r>
          </w:p>
        </w:tc>
        <w:tc>
          <w:tcPr>
            <w:tcW w:w="1824" w:type="dxa"/>
            <w:shd w:val="clear" w:color="auto" w:fill="auto"/>
          </w:tcPr>
          <w:p w:rsidR="00B33542" w:rsidRPr="00F45EDF" w:rsidRDefault="00B33542" w:rsidP="009B7AF5">
            <w:pPr>
              <w:pStyle w:val="Tabletext"/>
            </w:pPr>
            <w:r w:rsidRPr="00F45EDF">
              <w:t>0.50</w:t>
            </w:r>
          </w:p>
        </w:tc>
        <w:tc>
          <w:tcPr>
            <w:tcW w:w="1824" w:type="dxa"/>
            <w:shd w:val="clear" w:color="auto" w:fill="auto"/>
          </w:tcPr>
          <w:p w:rsidR="00B33542" w:rsidRPr="00F45EDF" w:rsidRDefault="00B33542" w:rsidP="009B7AF5">
            <w:pPr>
              <w:pStyle w:val="Tabletext"/>
            </w:pPr>
            <w:r w:rsidRPr="00F45EDF">
              <w:t>0.25</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29</w:t>
            </w:r>
          </w:p>
        </w:tc>
        <w:tc>
          <w:tcPr>
            <w:tcW w:w="1824" w:type="dxa"/>
            <w:tcBorders>
              <w:bottom w:val="single" w:sz="4" w:space="0" w:color="auto"/>
            </w:tcBorders>
            <w:shd w:val="clear" w:color="auto" w:fill="auto"/>
          </w:tcPr>
          <w:p w:rsidR="00B33542" w:rsidRPr="00F45EDF" w:rsidRDefault="00B33542" w:rsidP="009B7AF5">
            <w:pPr>
              <w:pStyle w:val="Tabletext"/>
            </w:pPr>
            <w:r w:rsidRPr="00F45EDF">
              <w:t>0.54</w:t>
            </w:r>
          </w:p>
        </w:tc>
        <w:tc>
          <w:tcPr>
            <w:tcW w:w="1824" w:type="dxa"/>
            <w:tcBorders>
              <w:bottom w:val="single" w:sz="4" w:space="0" w:color="auto"/>
            </w:tcBorders>
            <w:shd w:val="clear" w:color="auto" w:fill="auto"/>
          </w:tcPr>
          <w:p w:rsidR="00B33542" w:rsidRPr="00F45EDF" w:rsidRDefault="00B33542" w:rsidP="009B7AF5">
            <w:pPr>
              <w:pStyle w:val="Tabletext"/>
            </w:pPr>
            <w:r w:rsidRPr="00F45EDF">
              <w:t>0.52</w:t>
            </w:r>
          </w:p>
        </w:tc>
        <w:tc>
          <w:tcPr>
            <w:tcW w:w="1824" w:type="dxa"/>
            <w:tcBorders>
              <w:bottom w:val="single" w:sz="4" w:space="0" w:color="auto"/>
            </w:tcBorders>
            <w:shd w:val="clear" w:color="auto" w:fill="auto"/>
          </w:tcPr>
          <w:p w:rsidR="00B33542" w:rsidRPr="00F45EDF" w:rsidRDefault="00B33542" w:rsidP="009B7AF5">
            <w:pPr>
              <w:pStyle w:val="Tabletext"/>
            </w:pPr>
            <w:r w:rsidRPr="00F45EDF">
              <w:t>0.26</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30</w:t>
            </w:r>
          </w:p>
        </w:tc>
        <w:tc>
          <w:tcPr>
            <w:tcW w:w="1824" w:type="dxa"/>
            <w:tcBorders>
              <w:bottom w:val="single" w:sz="4" w:space="0" w:color="auto"/>
            </w:tcBorders>
            <w:shd w:val="clear" w:color="auto" w:fill="auto"/>
          </w:tcPr>
          <w:p w:rsidR="00B33542" w:rsidRPr="00F45EDF" w:rsidRDefault="00B33542" w:rsidP="009B7AF5">
            <w:pPr>
              <w:pStyle w:val="Tabletext"/>
            </w:pPr>
            <w:r w:rsidRPr="00F45EDF">
              <w:t>0.58</w:t>
            </w:r>
          </w:p>
        </w:tc>
        <w:tc>
          <w:tcPr>
            <w:tcW w:w="1824" w:type="dxa"/>
            <w:tcBorders>
              <w:bottom w:val="single" w:sz="4" w:space="0" w:color="auto"/>
            </w:tcBorders>
            <w:shd w:val="clear" w:color="auto" w:fill="auto"/>
          </w:tcPr>
          <w:p w:rsidR="00B33542" w:rsidRPr="00F45EDF" w:rsidRDefault="00B33542" w:rsidP="009B7AF5">
            <w:pPr>
              <w:pStyle w:val="Tabletext"/>
            </w:pPr>
            <w:r w:rsidRPr="00F45EDF">
              <w:t>0.56</w:t>
            </w:r>
          </w:p>
        </w:tc>
        <w:tc>
          <w:tcPr>
            <w:tcW w:w="1824" w:type="dxa"/>
            <w:tcBorders>
              <w:bottom w:val="single" w:sz="4" w:space="0" w:color="auto"/>
            </w:tcBorders>
            <w:shd w:val="clear" w:color="auto" w:fill="auto"/>
          </w:tcPr>
          <w:p w:rsidR="00B33542" w:rsidRPr="00F45EDF" w:rsidRDefault="00B33542" w:rsidP="009B7AF5">
            <w:pPr>
              <w:pStyle w:val="Tabletext"/>
            </w:pPr>
            <w:r w:rsidRPr="00F45EDF">
              <w:t>0.28</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t>31</w:t>
            </w:r>
          </w:p>
        </w:tc>
        <w:tc>
          <w:tcPr>
            <w:tcW w:w="1824" w:type="dxa"/>
            <w:tcBorders>
              <w:bottom w:val="single" w:sz="4" w:space="0" w:color="auto"/>
            </w:tcBorders>
            <w:shd w:val="clear" w:color="auto" w:fill="auto"/>
          </w:tcPr>
          <w:p w:rsidR="00B33542" w:rsidRPr="00F45EDF" w:rsidRDefault="00B33542" w:rsidP="009B7AF5">
            <w:pPr>
              <w:pStyle w:val="Tabletext"/>
            </w:pPr>
            <w:r w:rsidRPr="00F45EDF">
              <w:t>0.60</w:t>
            </w:r>
          </w:p>
        </w:tc>
        <w:tc>
          <w:tcPr>
            <w:tcW w:w="1824" w:type="dxa"/>
            <w:tcBorders>
              <w:bottom w:val="single" w:sz="4" w:space="0" w:color="auto"/>
            </w:tcBorders>
            <w:shd w:val="clear" w:color="auto" w:fill="auto"/>
          </w:tcPr>
          <w:p w:rsidR="00B33542" w:rsidRPr="00F45EDF" w:rsidRDefault="00B33542" w:rsidP="009B7AF5">
            <w:pPr>
              <w:pStyle w:val="Tabletext"/>
            </w:pPr>
            <w:r w:rsidRPr="00F45EDF">
              <w:t>0.58</w:t>
            </w:r>
          </w:p>
        </w:tc>
        <w:tc>
          <w:tcPr>
            <w:tcW w:w="1824" w:type="dxa"/>
            <w:tcBorders>
              <w:bottom w:val="single" w:sz="4" w:space="0" w:color="auto"/>
            </w:tcBorders>
            <w:shd w:val="clear" w:color="auto" w:fill="auto"/>
          </w:tcPr>
          <w:p w:rsidR="00B33542" w:rsidRPr="00F45EDF" w:rsidRDefault="00B33542" w:rsidP="009B7AF5">
            <w:pPr>
              <w:pStyle w:val="Tabletext"/>
            </w:pPr>
            <w:r w:rsidRPr="00F45EDF">
              <w:t>0.29</w:t>
            </w:r>
          </w:p>
        </w:tc>
      </w:tr>
      <w:tr w:rsidR="00B33542" w:rsidRPr="00F45EDF" w:rsidTr="00640BB6">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lastRenderedPageBreak/>
              <w:t>32</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0.64</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0.62</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0.31</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33</w:t>
            </w:r>
          </w:p>
        </w:tc>
        <w:tc>
          <w:tcPr>
            <w:tcW w:w="1824" w:type="dxa"/>
            <w:tcBorders>
              <w:top w:val="single" w:sz="4" w:space="0" w:color="auto"/>
            </w:tcBorders>
            <w:shd w:val="clear" w:color="auto" w:fill="auto"/>
          </w:tcPr>
          <w:p w:rsidR="00B33542" w:rsidRPr="00F45EDF" w:rsidRDefault="00B33542" w:rsidP="009B7AF5">
            <w:pPr>
              <w:pStyle w:val="Tabletext"/>
            </w:pPr>
            <w:r w:rsidRPr="00F45EDF">
              <w:t>0.68</w:t>
            </w:r>
          </w:p>
        </w:tc>
        <w:tc>
          <w:tcPr>
            <w:tcW w:w="1824" w:type="dxa"/>
            <w:tcBorders>
              <w:top w:val="single" w:sz="4" w:space="0" w:color="auto"/>
            </w:tcBorders>
            <w:shd w:val="clear" w:color="auto" w:fill="auto"/>
          </w:tcPr>
          <w:p w:rsidR="00B33542" w:rsidRPr="00F45EDF" w:rsidRDefault="00B33542" w:rsidP="009B7AF5">
            <w:pPr>
              <w:pStyle w:val="Tabletext"/>
            </w:pPr>
            <w:r w:rsidRPr="00F45EDF">
              <w:t>0.66</w:t>
            </w:r>
          </w:p>
        </w:tc>
        <w:tc>
          <w:tcPr>
            <w:tcW w:w="1824" w:type="dxa"/>
            <w:tcBorders>
              <w:top w:val="single" w:sz="4" w:space="0" w:color="auto"/>
            </w:tcBorders>
            <w:shd w:val="clear" w:color="auto" w:fill="auto"/>
          </w:tcPr>
          <w:p w:rsidR="00B33542" w:rsidRPr="00F45EDF" w:rsidRDefault="00B33542" w:rsidP="009B7AF5">
            <w:pPr>
              <w:pStyle w:val="Tabletext"/>
            </w:pPr>
            <w:r w:rsidRPr="00F45EDF">
              <w:t>0.33</w:t>
            </w:r>
          </w:p>
        </w:tc>
      </w:tr>
      <w:tr w:rsidR="00B33542" w:rsidRPr="00F45EDF" w:rsidTr="009B7AF5">
        <w:tc>
          <w:tcPr>
            <w:tcW w:w="1824" w:type="dxa"/>
            <w:shd w:val="clear" w:color="auto" w:fill="auto"/>
          </w:tcPr>
          <w:p w:rsidR="00B33542" w:rsidRPr="00F45EDF" w:rsidRDefault="00B33542" w:rsidP="009B7AF5">
            <w:pPr>
              <w:pStyle w:val="Tabletext"/>
            </w:pPr>
            <w:r w:rsidRPr="00F45EDF">
              <w:t>34</w:t>
            </w:r>
          </w:p>
        </w:tc>
        <w:tc>
          <w:tcPr>
            <w:tcW w:w="1824" w:type="dxa"/>
            <w:shd w:val="clear" w:color="auto" w:fill="auto"/>
          </w:tcPr>
          <w:p w:rsidR="00B33542" w:rsidRPr="00F45EDF" w:rsidRDefault="00B33542" w:rsidP="009B7AF5">
            <w:pPr>
              <w:pStyle w:val="Tabletext"/>
            </w:pPr>
            <w:r w:rsidRPr="00F45EDF">
              <w:t>0.72</w:t>
            </w:r>
          </w:p>
        </w:tc>
        <w:tc>
          <w:tcPr>
            <w:tcW w:w="1824" w:type="dxa"/>
            <w:shd w:val="clear" w:color="auto" w:fill="auto"/>
          </w:tcPr>
          <w:p w:rsidR="00B33542" w:rsidRPr="00F45EDF" w:rsidRDefault="00B33542" w:rsidP="009B7AF5">
            <w:pPr>
              <w:pStyle w:val="Tabletext"/>
            </w:pPr>
            <w:r w:rsidRPr="00F45EDF">
              <w:t>0.70</w:t>
            </w:r>
          </w:p>
        </w:tc>
        <w:tc>
          <w:tcPr>
            <w:tcW w:w="1824" w:type="dxa"/>
            <w:shd w:val="clear" w:color="auto" w:fill="auto"/>
          </w:tcPr>
          <w:p w:rsidR="00B33542" w:rsidRPr="00F45EDF" w:rsidRDefault="00B33542" w:rsidP="009B7AF5">
            <w:pPr>
              <w:pStyle w:val="Tabletext"/>
            </w:pPr>
            <w:r w:rsidRPr="00F45EDF">
              <w:t>0.35</w:t>
            </w:r>
          </w:p>
        </w:tc>
      </w:tr>
      <w:tr w:rsidR="00B33542" w:rsidRPr="00F45EDF" w:rsidTr="009B7AF5">
        <w:tc>
          <w:tcPr>
            <w:tcW w:w="1824" w:type="dxa"/>
            <w:shd w:val="clear" w:color="auto" w:fill="auto"/>
          </w:tcPr>
          <w:p w:rsidR="00B33542" w:rsidRPr="00F45EDF" w:rsidRDefault="00B33542" w:rsidP="009B7AF5">
            <w:pPr>
              <w:pStyle w:val="Tabletext"/>
            </w:pPr>
            <w:r w:rsidRPr="00F45EDF">
              <w:t>35</w:t>
            </w:r>
          </w:p>
        </w:tc>
        <w:tc>
          <w:tcPr>
            <w:tcW w:w="1824" w:type="dxa"/>
            <w:shd w:val="clear" w:color="auto" w:fill="auto"/>
          </w:tcPr>
          <w:p w:rsidR="00B33542" w:rsidRPr="00F45EDF" w:rsidRDefault="00B33542" w:rsidP="009B7AF5">
            <w:pPr>
              <w:pStyle w:val="Tabletext"/>
            </w:pPr>
            <w:r w:rsidRPr="00F45EDF">
              <w:t>0.76</w:t>
            </w:r>
          </w:p>
        </w:tc>
        <w:tc>
          <w:tcPr>
            <w:tcW w:w="1824" w:type="dxa"/>
            <w:shd w:val="clear" w:color="auto" w:fill="auto"/>
          </w:tcPr>
          <w:p w:rsidR="00B33542" w:rsidRPr="00F45EDF" w:rsidRDefault="00B33542" w:rsidP="009B7AF5">
            <w:pPr>
              <w:pStyle w:val="Tabletext"/>
            </w:pPr>
            <w:r w:rsidRPr="00F45EDF">
              <w:t>0.72</w:t>
            </w:r>
          </w:p>
        </w:tc>
        <w:tc>
          <w:tcPr>
            <w:tcW w:w="1824" w:type="dxa"/>
            <w:shd w:val="clear" w:color="auto" w:fill="auto"/>
          </w:tcPr>
          <w:p w:rsidR="00B33542" w:rsidRPr="00F45EDF" w:rsidRDefault="00B33542" w:rsidP="009B7AF5">
            <w:pPr>
              <w:pStyle w:val="Tabletext"/>
            </w:pPr>
            <w:r w:rsidRPr="00F45EDF">
              <w:t>0.36</w:t>
            </w:r>
          </w:p>
        </w:tc>
      </w:tr>
      <w:tr w:rsidR="00B33542" w:rsidRPr="00F45EDF" w:rsidTr="009B7AF5">
        <w:tc>
          <w:tcPr>
            <w:tcW w:w="1824" w:type="dxa"/>
            <w:shd w:val="clear" w:color="auto" w:fill="auto"/>
          </w:tcPr>
          <w:p w:rsidR="00B33542" w:rsidRPr="00F45EDF" w:rsidRDefault="00B33542" w:rsidP="009B7AF5">
            <w:pPr>
              <w:pStyle w:val="Tabletext"/>
            </w:pPr>
            <w:r w:rsidRPr="00F45EDF">
              <w:t>36</w:t>
            </w:r>
          </w:p>
        </w:tc>
        <w:tc>
          <w:tcPr>
            <w:tcW w:w="1824" w:type="dxa"/>
            <w:shd w:val="clear" w:color="auto" w:fill="auto"/>
          </w:tcPr>
          <w:p w:rsidR="00B33542" w:rsidRPr="00F45EDF" w:rsidRDefault="00B33542" w:rsidP="009B7AF5">
            <w:pPr>
              <w:pStyle w:val="Tabletext"/>
            </w:pPr>
            <w:r w:rsidRPr="00F45EDF">
              <w:t>0.80</w:t>
            </w:r>
          </w:p>
        </w:tc>
        <w:tc>
          <w:tcPr>
            <w:tcW w:w="1824" w:type="dxa"/>
            <w:shd w:val="clear" w:color="auto" w:fill="auto"/>
          </w:tcPr>
          <w:p w:rsidR="00B33542" w:rsidRPr="00F45EDF" w:rsidRDefault="00B33542" w:rsidP="009B7AF5">
            <w:pPr>
              <w:pStyle w:val="Tabletext"/>
            </w:pPr>
            <w:r w:rsidRPr="00F45EDF">
              <w:t>0.78</w:t>
            </w:r>
          </w:p>
        </w:tc>
        <w:tc>
          <w:tcPr>
            <w:tcW w:w="1824" w:type="dxa"/>
            <w:shd w:val="clear" w:color="auto" w:fill="auto"/>
          </w:tcPr>
          <w:p w:rsidR="00B33542" w:rsidRPr="00F45EDF" w:rsidRDefault="00B33542" w:rsidP="009B7AF5">
            <w:pPr>
              <w:pStyle w:val="Tabletext"/>
            </w:pPr>
            <w:r w:rsidRPr="00F45EDF">
              <w:t>0.39</w:t>
            </w:r>
          </w:p>
        </w:tc>
      </w:tr>
      <w:tr w:rsidR="00B33542" w:rsidRPr="00F45EDF" w:rsidTr="009B7AF5">
        <w:tc>
          <w:tcPr>
            <w:tcW w:w="1824" w:type="dxa"/>
            <w:shd w:val="clear" w:color="auto" w:fill="auto"/>
          </w:tcPr>
          <w:p w:rsidR="00B33542" w:rsidRPr="00F45EDF" w:rsidRDefault="00B33542" w:rsidP="009B7AF5">
            <w:pPr>
              <w:pStyle w:val="Tabletext"/>
            </w:pPr>
            <w:r w:rsidRPr="00F45EDF">
              <w:t>37</w:t>
            </w:r>
          </w:p>
        </w:tc>
        <w:tc>
          <w:tcPr>
            <w:tcW w:w="1824" w:type="dxa"/>
            <w:shd w:val="clear" w:color="auto" w:fill="auto"/>
          </w:tcPr>
          <w:p w:rsidR="00B33542" w:rsidRPr="00F45EDF" w:rsidRDefault="00B33542" w:rsidP="009B7AF5">
            <w:pPr>
              <w:pStyle w:val="Tabletext"/>
            </w:pPr>
            <w:r w:rsidRPr="00F45EDF">
              <w:t>0.86</w:t>
            </w:r>
          </w:p>
        </w:tc>
        <w:tc>
          <w:tcPr>
            <w:tcW w:w="1824" w:type="dxa"/>
            <w:shd w:val="clear" w:color="auto" w:fill="auto"/>
          </w:tcPr>
          <w:p w:rsidR="00B33542" w:rsidRPr="00F45EDF" w:rsidRDefault="00B33542" w:rsidP="009B7AF5">
            <w:pPr>
              <w:pStyle w:val="Tabletext"/>
            </w:pPr>
            <w:r w:rsidRPr="00F45EDF">
              <w:t>0.82</w:t>
            </w:r>
          </w:p>
        </w:tc>
        <w:tc>
          <w:tcPr>
            <w:tcW w:w="1824" w:type="dxa"/>
            <w:shd w:val="clear" w:color="auto" w:fill="auto"/>
          </w:tcPr>
          <w:p w:rsidR="00B33542" w:rsidRPr="00F45EDF" w:rsidRDefault="00B33542" w:rsidP="009B7AF5">
            <w:pPr>
              <w:pStyle w:val="Tabletext"/>
            </w:pPr>
            <w:r w:rsidRPr="00F45EDF">
              <w:t>0.41</w:t>
            </w:r>
          </w:p>
        </w:tc>
      </w:tr>
      <w:tr w:rsidR="00B33542" w:rsidRPr="00F45EDF" w:rsidTr="009B7AF5">
        <w:tc>
          <w:tcPr>
            <w:tcW w:w="1824" w:type="dxa"/>
            <w:shd w:val="clear" w:color="auto" w:fill="auto"/>
          </w:tcPr>
          <w:p w:rsidR="00B33542" w:rsidRPr="00F45EDF" w:rsidRDefault="00B33542" w:rsidP="009B7AF5">
            <w:pPr>
              <w:pStyle w:val="Tabletext"/>
            </w:pPr>
            <w:r w:rsidRPr="00F45EDF">
              <w:t>38</w:t>
            </w:r>
          </w:p>
        </w:tc>
        <w:tc>
          <w:tcPr>
            <w:tcW w:w="1824" w:type="dxa"/>
            <w:shd w:val="clear" w:color="auto" w:fill="auto"/>
          </w:tcPr>
          <w:p w:rsidR="00B33542" w:rsidRPr="00F45EDF" w:rsidRDefault="00B33542" w:rsidP="009B7AF5">
            <w:pPr>
              <w:pStyle w:val="Tabletext"/>
            </w:pPr>
            <w:r w:rsidRPr="00F45EDF">
              <w:t>0.90</w:t>
            </w:r>
          </w:p>
        </w:tc>
        <w:tc>
          <w:tcPr>
            <w:tcW w:w="1824" w:type="dxa"/>
            <w:shd w:val="clear" w:color="auto" w:fill="auto"/>
          </w:tcPr>
          <w:p w:rsidR="00B33542" w:rsidRPr="00F45EDF" w:rsidRDefault="00B33542" w:rsidP="009B7AF5">
            <w:pPr>
              <w:pStyle w:val="Tabletext"/>
            </w:pPr>
            <w:r w:rsidRPr="00F45EDF">
              <w:t>0.88</w:t>
            </w:r>
          </w:p>
        </w:tc>
        <w:tc>
          <w:tcPr>
            <w:tcW w:w="1824" w:type="dxa"/>
            <w:shd w:val="clear" w:color="auto" w:fill="auto"/>
          </w:tcPr>
          <w:p w:rsidR="00B33542" w:rsidRPr="00F45EDF" w:rsidRDefault="00B33542" w:rsidP="009B7AF5">
            <w:pPr>
              <w:pStyle w:val="Tabletext"/>
            </w:pPr>
            <w:r w:rsidRPr="00F45EDF">
              <w:t>0.44</w:t>
            </w:r>
          </w:p>
        </w:tc>
      </w:tr>
      <w:tr w:rsidR="00B33542" w:rsidRPr="00F45EDF" w:rsidTr="009B7AF5">
        <w:tc>
          <w:tcPr>
            <w:tcW w:w="1824" w:type="dxa"/>
            <w:shd w:val="clear" w:color="auto" w:fill="auto"/>
          </w:tcPr>
          <w:p w:rsidR="00B33542" w:rsidRPr="00F45EDF" w:rsidRDefault="00B33542" w:rsidP="009B7AF5">
            <w:pPr>
              <w:pStyle w:val="Tabletext"/>
            </w:pPr>
            <w:r w:rsidRPr="00F45EDF">
              <w:t>39</w:t>
            </w:r>
          </w:p>
        </w:tc>
        <w:tc>
          <w:tcPr>
            <w:tcW w:w="1824" w:type="dxa"/>
            <w:shd w:val="clear" w:color="auto" w:fill="auto"/>
          </w:tcPr>
          <w:p w:rsidR="00B33542" w:rsidRPr="00F45EDF" w:rsidRDefault="00B33542" w:rsidP="009B7AF5">
            <w:pPr>
              <w:pStyle w:val="Tabletext"/>
            </w:pPr>
            <w:r w:rsidRPr="00F45EDF">
              <w:t>0.96</w:t>
            </w:r>
          </w:p>
        </w:tc>
        <w:tc>
          <w:tcPr>
            <w:tcW w:w="1824" w:type="dxa"/>
            <w:shd w:val="clear" w:color="auto" w:fill="auto"/>
          </w:tcPr>
          <w:p w:rsidR="00B33542" w:rsidRPr="00F45EDF" w:rsidRDefault="00B33542" w:rsidP="009B7AF5">
            <w:pPr>
              <w:pStyle w:val="Tabletext"/>
            </w:pPr>
            <w:r w:rsidRPr="00F45EDF">
              <w:t>0.94</w:t>
            </w:r>
          </w:p>
        </w:tc>
        <w:tc>
          <w:tcPr>
            <w:tcW w:w="1824" w:type="dxa"/>
            <w:shd w:val="clear" w:color="auto" w:fill="auto"/>
          </w:tcPr>
          <w:p w:rsidR="00B33542" w:rsidRPr="00F45EDF" w:rsidRDefault="00B33542" w:rsidP="009B7AF5">
            <w:pPr>
              <w:pStyle w:val="Tabletext"/>
            </w:pPr>
            <w:r w:rsidRPr="00F45EDF">
              <w:t>0.47</w:t>
            </w:r>
          </w:p>
        </w:tc>
      </w:tr>
      <w:tr w:rsidR="00B33542" w:rsidRPr="00F45EDF" w:rsidTr="009B7AF5">
        <w:tc>
          <w:tcPr>
            <w:tcW w:w="1824" w:type="dxa"/>
            <w:shd w:val="clear" w:color="auto" w:fill="auto"/>
          </w:tcPr>
          <w:p w:rsidR="00B33542" w:rsidRPr="00F45EDF" w:rsidRDefault="00B33542" w:rsidP="009B7AF5">
            <w:pPr>
              <w:pStyle w:val="Tabletext"/>
            </w:pPr>
            <w:r w:rsidRPr="00F45EDF">
              <w:t>40</w:t>
            </w:r>
          </w:p>
        </w:tc>
        <w:tc>
          <w:tcPr>
            <w:tcW w:w="1824" w:type="dxa"/>
            <w:shd w:val="clear" w:color="auto" w:fill="auto"/>
          </w:tcPr>
          <w:p w:rsidR="00B33542" w:rsidRPr="00F45EDF" w:rsidRDefault="00B33542" w:rsidP="009B7AF5">
            <w:pPr>
              <w:pStyle w:val="Tabletext"/>
            </w:pPr>
            <w:r w:rsidRPr="00F45EDF">
              <w:t>1.02</w:t>
            </w:r>
          </w:p>
        </w:tc>
        <w:tc>
          <w:tcPr>
            <w:tcW w:w="1824" w:type="dxa"/>
            <w:shd w:val="clear" w:color="auto" w:fill="auto"/>
          </w:tcPr>
          <w:p w:rsidR="00B33542" w:rsidRPr="00F45EDF" w:rsidRDefault="00B33542" w:rsidP="009B7AF5">
            <w:pPr>
              <w:pStyle w:val="Tabletext"/>
            </w:pPr>
            <w:r w:rsidRPr="00F45EDF">
              <w:t>1.00</w:t>
            </w:r>
          </w:p>
        </w:tc>
        <w:tc>
          <w:tcPr>
            <w:tcW w:w="1824" w:type="dxa"/>
            <w:shd w:val="clear" w:color="auto" w:fill="auto"/>
          </w:tcPr>
          <w:p w:rsidR="00B33542" w:rsidRPr="00F45EDF" w:rsidRDefault="00B33542" w:rsidP="009B7AF5">
            <w:pPr>
              <w:pStyle w:val="Tabletext"/>
            </w:pPr>
            <w:r w:rsidRPr="00F45EDF">
              <w:t>0.50</w:t>
            </w:r>
          </w:p>
        </w:tc>
      </w:tr>
      <w:tr w:rsidR="00B33542" w:rsidRPr="00F45EDF" w:rsidTr="009B7AF5">
        <w:tc>
          <w:tcPr>
            <w:tcW w:w="1824" w:type="dxa"/>
            <w:shd w:val="clear" w:color="auto" w:fill="auto"/>
          </w:tcPr>
          <w:p w:rsidR="00B33542" w:rsidRPr="00F45EDF" w:rsidRDefault="00B33542" w:rsidP="009B7AF5">
            <w:pPr>
              <w:pStyle w:val="Tabletext"/>
            </w:pPr>
            <w:r w:rsidRPr="00F45EDF">
              <w:t>41</w:t>
            </w:r>
          </w:p>
        </w:tc>
        <w:tc>
          <w:tcPr>
            <w:tcW w:w="1824" w:type="dxa"/>
            <w:shd w:val="clear" w:color="auto" w:fill="auto"/>
          </w:tcPr>
          <w:p w:rsidR="00B33542" w:rsidRPr="00F45EDF" w:rsidRDefault="00B33542" w:rsidP="009B7AF5">
            <w:pPr>
              <w:pStyle w:val="Tabletext"/>
            </w:pPr>
            <w:r w:rsidRPr="00F45EDF">
              <w:t>1.10</w:t>
            </w:r>
          </w:p>
        </w:tc>
        <w:tc>
          <w:tcPr>
            <w:tcW w:w="1824" w:type="dxa"/>
            <w:shd w:val="clear" w:color="auto" w:fill="auto"/>
          </w:tcPr>
          <w:p w:rsidR="00B33542" w:rsidRPr="00F45EDF" w:rsidRDefault="00B33542" w:rsidP="009B7AF5">
            <w:pPr>
              <w:pStyle w:val="Tabletext"/>
            </w:pPr>
            <w:r w:rsidRPr="00F45EDF">
              <w:t>1.08</w:t>
            </w:r>
          </w:p>
        </w:tc>
        <w:tc>
          <w:tcPr>
            <w:tcW w:w="1824" w:type="dxa"/>
            <w:shd w:val="clear" w:color="auto" w:fill="auto"/>
          </w:tcPr>
          <w:p w:rsidR="00B33542" w:rsidRPr="00F45EDF" w:rsidRDefault="00B33542" w:rsidP="009B7AF5">
            <w:pPr>
              <w:pStyle w:val="Tabletext"/>
            </w:pPr>
            <w:r w:rsidRPr="00F45EDF">
              <w:t>0.54</w:t>
            </w:r>
          </w:p>
        </w:tc>
      </w:tr>
      <w:tr w:rsidR="00B33542" w:rsidRPr="00F45EDF" w:rsidTr="009B7AF5">
        <w:tc>
          <w:tcPr>
            <w:tcW w:w="1824" w:type="dxa"/>
            <w:shd w:val="clear" w:color="auto" w:fill="auto"/>
          </w:tcPr>
          <w:p w:rsidR="00B33542" w:rsidRPr="00F45EDF" w:rsidRDefault="00B33542" w:rsidP="009B7AF5">
            <w:pPr>
              <w:pStyle w:val="Tabletext"/>
            </w:pPr>
            <w:r w:rsidRPr="00F45EDF">
              <w:t>42</w:t>
            </w:r>
          </w:p>
        </w:tc>
        <w:tc>
          <w:tcPr>
            <w:tcW w:w="1824" w:type="dxa"/>
            <w:shd w:val="clear" w:color="auto" w:fill="auto"/>
          </w:tcPr>
          <w:p w:rsidR="00B33542" w:rsidRPr="00F45EDF" w:rsidRDefault="00B33542" w:rsidP="009B7AF5">
            <w:pPr>
              <w:pStyle w:val="Tabletext"/>
            </w:pPr>
            <w:r w:rsidRPr="00F45EDF">
              <w:t>1.18</w:t>
            </w:r>
          </w:p>
        </w:tc>
        <w:tc>
          <w:tcPr>
            <w:tcW w:w="1824" w:type="dxa"/>
            <w:shd w:val="clear" w:color="auto" w:fill="auto"/>
          </w:tcPr>
          <w:p w:rsidR="00B33542" w:rsidRPr="00F45EDF" w:rsidRDefault="00B33542" w:rsidP="009B7AF5">
            <w:pPr>
              <w:pStyle w:val="Tabletext"/>
            </w:pPr>
            <w:r w:rsidRPr="00F45EDF">
              <w:t>1.16</w:t>
            </w:r>
          </w:p>
        </w:tc>
        <w:tc>
          <w:tcPr>
            <w:tcW w:w="1824" w:type="dxa"/>
            <w:shd w:val="clear" w:color="auto" w:fill="auto"/>
          </w:tcPr>
          <w:p w:rsidR="00B33542" w:rsidRPr="00F45EDF" w:rsidRDefault="00B33542" w:rsidP="009B7AF5">
            <w:pPr>
              <w:pStyle w:val="Tabletext"/>
            </w:pPr>
            <w:r w:rsidRPr="00F45EDF">
              <w:t>0.58</w:t>
            </w:r>
          </w:p>
        </w:tc>
      </w:tr>
      <w:tr w:rsidR="00B33542" w:rsidRPr="00F45EDF" w:rsidTr="009B7AF5">
        <w:tc>
          <w:tcPr>
            <w:tcW w:w="1824" w:type="dxa"/>
            <w:shd w:val="clear" w:color="auto" w:fill="auto"/>
          </w:tcPr>
          <w:p w:rsidR="00B33542" w:rsidRPr="00F45EDF" w:rsidRDefault="00B33542" w:rsidP="009B7AF5">
            <w:pPr>
              <w:pStyle w:val="Tabletext"/>
            </w:pPr>
            <w:r w:rsidRPr="00F45EDF">
              <w:t>43</w:t>
            </w:r>
          </w:p>
        </w:tc>
        <w:tc>
          <w:tcPr>
            <w:tcW w:w="1824" w:type="dxa"/>
            <w:shd w:val="clear" w:color="auto" w:fill="auto"/>
          </w:tcPr>
          <w:p w:rsidR="00B33542" w:rsidRPr="00F45EDF" w:rsidRDefault="00B33542" w:rsidP="009B7AF5">
            <w:pPr>
              <w:pStyle w:val="Tabletext"/>
            </w:pPr>
            <w:r w:rsidRPr="00F45EDF">
              <w:t>1.28</w:t>
            </w:r>
          </w:p>
        </w:tc>
        <w:tc>
          <w:tcPr>
            <w:tcW w:w="1824" w:type="dxa"/>
            <w:shd w:val="clear" w:color="auto" w:fill="auto"/>
          </w:tcPr>
          <w:p w:rsidR="00B33542" w:rsidRPr="00F45EDF" w:rsidRDefault="00B33542" w:rsidP="009B7AF5">
            <w:pPr>
              <w:pStyle w:val="Tabletext"/>
            </w:pPr>
            <w:r w:rsidRPr="00F45EDF">
              <w:t>1.24</w:t>
            </w:r>
          </w:p>
        </w:tc>
        <w:tc>
          <w:tcPr>
            <w:tcW w:w="1824" w:type="dxa"/>
            <w:shd w:val="clear" w:color="auto" w:fill="auto"/>
          </w:tcPr>
          <w:p w:rsidR="00B33542" w:rsidRPr="00F45EDF" w:rsidRDefault="00B33542" w:rsidP="009B7AF5">
            <w:pPr>
              <w:pStyle w:val="Tabletext"/>
            </w:pPr>
            <w:r w:rsidRPr="00F45EDF">
              <w:t>0.62</w:t>
            </w:r>
          </w:p>
        </w:tc>
      </w:tr>
      <w:tr w:rsidR="00B33542" w:rsidRPr="00F45EDF" w:rsidTr="009B7AF5">
        <w:tc>
          <w:tcPr>
            <w:tcW w:w="1824" w:type="dxa"/>
            <w:shd w:val="clear" w:color="auto" w:fill="auto"/>
          </w:tcPr>
          <w:p w:rsidR="00B33542" w:rsidRPr="00F45EDF" w:rsidRDefault="00B33542" w:rsidP="009B7AF5">
            <w:pPr>
              <w:pStyle w:val="Tabletext"/>
            </w:pPr>
            <w:r w:rsidRPr="00F45EDF">
              <w:t>44</w:t>
            </w:r>
          </w:p>
        </w:tc>
        <w:tc>
          <w:tcPr>
            <w:tcW w:w="1824" w:type="dxa"/>
            <w:shd w:val="clear" w:color="auto" w:fill="auto"/>
          </w:tcPr>
          <w:p w:rsidR="00B33542" w:rsidRPr="00F45EDF" w:rsidRDefault="00B33542" w:rsidP="009B7AF5">
            <w:pPr>
              <w:pStyle w:val="Tabletext"/>
            </w:pPr>
            <w:r w:rsidRPr="00F45EDF">
              <w:t>1.36</w:t>
            </w:r>
          </w:p>
        </w:tc>
        <w:tc>
          <w:tcPr>
            <w:tcW w:w="1824" w:type="dxa"/>
            <w:shd w:val="clear" w:color="auto" w:fill="auto"/>
          </w:tcPr>
          <w:p w:rsidR="00B33542" w:rsidRPr="00F45EDF" w:rsidRDefault="00B33542" w:rsidP="009B7AF5">
            <w:pPr>
              <w:pStyle w:val="Tabletext"/>
            </w:pPr>
            <w:r w:rsidRPr="00F45EDF">
              <w:t>1.34</w:t>
            </w:r>
          </w:p>
        </w:tc>
        <w:tc>
          <w:tcPr>
            <w:tcW w:w="1824" w:type="dxa"/>
            <w:shd w:val="clear" w:color="auto" w:fill="auto"/>
          </w:tcPr>
          <w:p w:rsidR="00B33542" w:rsidRPr="00F45EDF" w:rsidRDefault="00B33542" w:rsidP="009B7AF5">
            <w:pPr>
              <w:pStyle w:val="Tabletext"/>
            </w:pPr>
            <w:r w:rsidRPr="00F45EDF">
              <w:t>0.67</w:t>
            </w:r>
          </w:p>
        </w:tc>
      </w:tr>
      <w:tr w:rsidR="00B33542" w:rsidRPr="00F45EDF" w:rsidTr="009B7AF5">
        <w:tc>
          <w:tcPr>
            <w:tcW w:w="1824" w:type="dxa"/>
            <w:shd w:val="clear" w:color="auto" w:fill="auto"/>
          </w:tcPr>
          <w:p w:rsidR="00B33542" w:rsidRPr="00F45EDF" w:rsidRDefault="00B33542" w:rsidP="009B7AF5">
            <w:pPr>
              <w:pStyle w:val="Tabletext"/>
            </w:pPr>
            <w:r w:rsidRPr="00F45EDF">
              <w:t>45</w:t>
            </w:r>
          </w:p>
        </w:tc>
        <w:tc>
          <w:tcPr>
            <w:tcW w:w="1824" w:type="dxa"/>
            <w:shd w:val="clear" w:color="auto" w:fill="auto"/>
          </w:tcPr>
          <w:p w:rsidR="00B33542" w:rsidRPr="00F45EDF" w:rsidRDefault="00B33542" w:rsidP="009B7AF5">
            <w:pPr>
              <w:pStyle w:val="Tabletext"/>
            </w:pPr>
            <w:r w:rsidRPr="00F45EDF">
              <w:t>1.48</w:t>
            </w:r>
          </w:p>
        </w:tc>
        <w:tc>
          <w:tcPr>
            <w:tcW w:w="1824" w:type="dxa"/>
            <w:shd w:val="clear" w:color="auto" w:fill="auto"/>
          </w:tcPr>
          <w:p w:rsidR="00B33542" w:rsidRPr="00F45EDF" w:rsidRDefault="00B33542" w:rsidP="009B7AF5">
            <w:pPr>
              <w:pStyle w:val="Tabletext"/>
            </w:pPr>
            <w:r w:rsidRPr="00F45EDF">
              <w:t>1.46</w:t>
            </w:r>
          </w:p>
        </w:tc>
        <w:tc>
          <w:tcPr>
            <w:tcW w:w="1824" w:type="dxa"/>
            <w:shd w:val="clear" w:color="auto" w:fill="auto"/>
          </w:tcPr>
          <w:p w:rsidR="00B33542" w:rsidRPr="00F45EDF" w:rsidRDefault="00B33542" w:rsidP="009B7AF5">
            <w:pPr>
              <w:pStyle w:val="Tabletext"/>
            </w:pPr>
            <w:r w:rsidRPr="00F45EDF">
              <w:t>0.73</w:t>
            </w:r>
          </w:p>
        </w:tc>
      </w:tr>
      <w:tr w:rsidR="00B33542" w:rsidRPr="00F45EDF" w:rsidTr="009B7AF5">
        <w:tc>
          <w:tcPr>
            <w:tcW w:w="1824" w:type="dxa"/>
            <w:shd w:val="clear" w:color="auto" w:fill="auto"/>
          </w:tcPr>
          <w:p w:rsidR="00B33542" w:rsidRPr="00F45EDF" w:rsidRDefault="00B33542" w:rsidP="009B7AF5">
            <w:pPr>
              <w:pStyle w:val="Tabletext"/>
            </w:pPr>
            <w:r w:rsidRPr="00F45EDF">
              <w:t>46</w:t>
            </w:r>
          </w:p>
        </w:tc>
        <w:tc>
          <w:tcPr>
            <w:tcW w:w="1824" w:type="dxa"/>
            <w:shd w:val="clear" w:color="auto" w:fill="auto"/>
          </w:tcPr>
          <w:p w:rsidR="00B33542" w:rsidRPr="00F45EDF" w:rsidRDefault="00B33542" w:rsidP="009B7AF5">
            <w:pPr>
              <w:pStyle w:val="Tabletext"/>
            </w:pPr>
            <w:r w:rsidRPr="00F45EDF">
              <w:t>1.62</w:t>
            </w:r>
          </w:p>
        </w:tc>
        <w:tc>
          <w:tcPr>
            <w:tcW w:w="1824" w:type="dxa"/>
            <w:shd w:val="clear" w:color="auto" w:fill="auto"/>
          </w:tcPr>
          <w:p w:rsidR="00B33542" w:rsidRPr="00F45EDF" w:rsidRDefault="00B33542" w:rsidP="009B7AF5">
            <w:pPr>
              <w:pStyle w:val="Tabletext"/>
            </w:pPr>
            <w:r w:rsidRPr="00F45EDF">
              <w:t>1.58</w:t>
            </w:r>
          </w:p>
        </w:tc>
        <w:tc>
          <w:tcPr>
            <w:tcW w:w="1824" w:type="dxa"/>
            <w:shd w:val="clear" w:color="auto" w:fill="auto"/>
          </w:tcPr>
          <w:p w:rsidR="00B33542" w:rsidRPr="00F45EDF" w:rsidRDefault="00B33542" w:rsidP="009B7AF5">
            <w:pPr>
              <w:pStyle w:val="Tabletext"/>
            </w:pPr>
            <w:r w:rsidRPr="00F45EDF">
              <w:t>0.79</w:t>
            </w:r>
          </w:p>
        </w:tc>
      </w:tr>
      <w:tr w:rsidR="00B33542" w:rsidRPr="00F45EDF" w:rsidTr="009B7AF5">
        <w:tc>
          <w:tcPr>
            <w:tcW w:w="1824" w:type="dxa"/>
            <w:shd w:val="clear" w:color="auto" w:fill="auto"/>
          </w:tcPr>
          <w:p w:rsidR="00B33542" w:rsidRPr="00F45EDF" w:rsidRDefault="00B33542" w:rsidP="009B7AF5">
            <w:pPr>
              <w:pStyle w:val="Tabletext"/>
            </w:pPr>
            <w:r w:rsidRPr="00F45EDF">
              <w:t>47</w:t>
            </w:r>
          </w:p>
        </w:tc>
        <w:tc>
          <w:tcPr>
            <w:tcW w:w="1824" w:type="dxa"/>
            <w:shd w:val="clear" w:color="auto" w:fill="auto"/>
          </w:tcPr>
          <w:p w:rsidR="00B33542" w:rsidRPr="00F45EDF" w:rsidRDefault="00B33542" w:rsidP="009B7AF5">
            <w:pPr>
              <w:pStyle w:val="Tabletext"/>
            </w:pPr>
            <w:r w:rsidRPr="00F45EDF">
              <w:t>1.78</w:t>
            </w:r>
          </w:p>
        </w:tc>
        <w:tc>
          <w:tcPr>
            <w:tcW w:w="1824" w:type="dxa"/>
            <w:shd w:val="clear" w:color="auto" w:fill="auto"/>
          </w:tcPr>
          <w:p w:rsidR="00B33542" w:rsidRPr="00F45EDF" w:rsidRDefault="00B33542" w:rsidP="009B7AF5">
            <w:pPr>
              <w:pStyle w:val="Tabletext"/>
            </w:pPr>
            <w:r w:rsidRPr="00F45EDF">
              <w:t>1.74</w:t>
            </w:r>
          </w:p>
        </w:tc>
        <w:tc>
          <w:tcPr>
            <w:tcW w:w="1824" w:type="dxa"/>
            <w:shd w:val="clear" w:color="auto" w:fill="auto"/>
          </w:tcPr>
          <w:p w:rsidR="00B33542" w:rsidRPr="00F45EDF" w:rsidRDefault="00B33542" w:rsidP="009B7AF5">
            <w:pPr>
              <w:pStyle w:val="Tabletext"/>
            </w:pPr>
            <w:r w:rsidRPr="00F45EDF">
              <w:t>0.87</w:t>
            </w:r>
          </w:p>
        </w:tc>
      </w:tr>
      <w:tr w:rsidR="00B33542" w:rsidRPr="00F45EDF" w:rsidTr="009B7AF5">
        <w:tc>
          <w:tcPr>
            <w:tcW w:w="1824" w:type="dxa"/>
            <w:shd w:val="clear" w:color="auto" w:fill="auto"/>
          </w:tcPr>
          <w:p w:rsidR="00B33542" w:rsidRPr="00F45EDF" w:rsidRDefault="00B33542" w:rsidP="009B7AF5">
            <w:pPr>
              <w:pStyle w:val="Tabletext"/>
            </w:pPr>
            <w:r w:rsidRPr="00F45EDF">
              <w:t>48</w:t>
            </w:r>
          </w:p>
        </w:tc>
        <w:tc>
          <w:tcPr>
            <w:tcW w:w="1824" w:type="dxa"/>
            <w:shd w:val="clear" w:color="auto" w:fill="auto"/>
          </w:tcPr>
          <w:p w:rsidR="00B33542" w:rsidRPr="00F45EDF" w:rsidRDefault="00B33542" w:rsidP="009B7AF5">
            <w:pPr>
              <w:pStyle w:val="Tabletext"/>
            </w:pPr>
            <w:r w:rsidRPr="00F45EDF">
              <w:t>1.94</w:t>
            </w:r>
          </w:p>
        </w:tc>
        <w:tc>
          <w:tcPr>
            <w:tcW w:w="1824" w:type="dxa"/>
            <w:shd w:val="clear" w:color="auto" w:fill="auto"/>
          </w:tcPr>
          <w:p w:rsidR="00B33542" w:rsidRPr="00F45EDF" w:rsidRDefault="00B33542" w:rsidP="009B7AF5">
            <w:pPr>
              <w:pStyle w:val="Tabletext"/>
            </w:pPr>
            <w:r w:rsidRPr="00F45EDF">
              <w:t>1.92</w:t>
            </w:r>
          </w:p>
        </w:tc>
        <w:tc>
          <w:tcPr>
            <w:tcW w:w="1824" w:type="dxa"/>
            <w:shd w:val="clear" w:color="auto" w:fill="auto"/>
          </w:tcPr>
          <w:p w:rsidR="00B33542" w:rsidRPr="00F45EDF" w:rsidRDefault="00B33542" w:rsidP="009B7AF5">
            <w:pPr>
              <w:pStyle w:val="Tabletext"/>
            </w:pPr>
            <w:r w:rsidRPr="00F45EDF">
              <w:t>0.96</w:t>
            </w:r>
          </w:p>
        </w:tc>
      </w:tr>
      <w:tr w:rsidR="00B33542" w:rsidRPr="00F45EDF" w:rsidTr="009B7AF5">
        <w:tc>
          <w:tcPr>
            <w:tcW w:w="1824" w:type="dxa"/>
            <w:shd w:val="clear" w:color="auto" w:fill="auto"/>
          </w:tcPr>
          <w:p w:rsidR="00B33542" w:rsidRPr="00F45EDF" w:rsidRDefault="00B33542" w:rsidP="009B7AF5">
            <w:pPr>
              <w:pStyle w:val="Tabletext"/>
            </w:pPr>
            <w:r w:rsidRPr="00F45EDF">
              <w:t>49</w:t>
            </w:r>
          </w:p>
        </w:tc>
        <w:tc>
          <w:tcPr>
            <w:tcW w:w="1824" w:type="dxa"/>
            <w:shd w:val="clear" w:color="auto" w:fill="auto"/>
          </w:tcPr>
          <w:p w:rsidR="00B33542" w:rsidRPr="00F45EDF" w:rsidRDefault="00B33542" w:rsidP="009B7AF5">
            <w:pPr>
              <w:pStyle w:val="Tabletext"/>
            </w:pPr>
            <w:r w:rsidRPr="00F45EDF">
              <w:t>2.16</w:t>
            </w:r>
          </w:p>
        </w:tc>
        <w:tc>
          <w:tcPr>
            <w:tcW w:w="1824" w:type="dxa"/>
            <w:shd w:val="clear" w:color="auto" w:fill="auto"/>
          </w:tcPr>
          <w:p w:rsidR="00B33542" w:rsidRPr="00F45EDF" w:rsidRDefault="00B33542" w:rsidP="009B7AF5">
            <w:pPr>
              <w:pStyle w:val="Tabletext"/>
            </w:pPr>
            <w:r w:rsidRPr="00F45EDF">
              <w:t>2.12</w:t>
            </w:r>
          </w:p>
        </w:tc>
        <w:tc>
          <w:tcPr>
            <w:tcW w:w="1824" w:type="dxa"/>
            <w:shd w:val="clear" w:color="auto" w:fill="auto"/>
          </w:tcPr>
          <w:p w:rsidR="00B33542" w:rsidRPr="00F45EDF" w:rsidRDefault="00B33542" w:rsidP="009B7AF5">
            <w:pPr>
              <w:pStyle w:val="Tabletext"/>
            </w:pPr>
            <w:r w:rsidRPr="00F45EDF">
              <w:t>1.06</w:t>
            </w:r>
          </w:p>
        </w:tc>
      </w:tr>
      <w:tr w:rsidR="00B33542" w:rsidRPr="00F45EDF" w:rsidTr="009B7AF5">
        <w:tc>
          <w:tcPr>
            <w:tcW w:w="1824" w:type="dxa"/>
            <w:shd w:val="clear" w:color="auto" w:fill="auto"/>
          </w:tcPr>
          <w:p w:rsidR="00B33542" w:rsidRPr="00F45EDF" w:rsidRDefault="00B33542" w:rsidP="009B7AF5">
            <w:pPr>
              <w:pStyle w:val="Tabletext"/>
            </w:pPr>
            <w:r w:rsidRPr="00F45EDF">
              <w:t>50</w:t>
            </w:r>
          </w:p>
        </w:tc>
        <w:tc>
          <w:tcPr>
            <w:tcW w:w="1824" w:type="dxa"/>
            <w:shd w:val="clear" w:color="auto" w:fill="auto"/>
          </w:tcPr>
          <w:p w:rsidR="00B33542" w:rsidRPr="00F45EDF" w:rsidRDefault="00B33542" w:rsidP="009B7AF5">
            <w:pPr>
              <w:pStyle w:val="Tabletext"/>
            </w:pPr>
            <w:r w:rsidRPr="00F45EDF">
              <w:t>2.42</w:t>
            </w:r>
          </w:p>
        </w:tc>
        <w:tc>
          <w:tcPr>
            <w:tcW w:w="1824" w:type="dxa"/>
            <w:shd w:val="clear" w:color="auto" w:fill="auto"/>
          </w:tcPr>
          <w:p w:rsidR="00B33542" w:rsidRPr="00F45EDF" w:rsidRDefault="00B33542" w:rsidP="009B7AF5">
            <w:pPr>
              <w:pStyle w:val="Tabletext"/>
            </w:pPr>
            <w:r w:rsidRPr="00F45EDF">
              <w:t>2.38</w:t>
            </w:r>
          </w:p>
        </w:tc>
        <w:tc>
          <w:tcPr>
            <w:tcW w:w="1824" w:type="dxa"/>
            <w:shd w:val="clear" w:color="auto" w:fill="auto"/>
          </w:tcPr>
          <w:p w:rsidR="00B33542" w:rsidRPr="00F45EDF" w:rsidRDefault="00B33542" w:rsidP="009B7AF5">
            <w:pPr>
              <w:pStyle w:val="Tabletext"/>
            </w:pPr>
            <w:r w:rsidRPr="00F45EDF">
              <w:t>1.19</w:t>
            </w:r>
          </w:p>
        </w:tc>
      </w:tr>
      <w:tr w:rsidR="00B33542" w:rsidRPr="00F45EDF" w:rsidTr="009B7AF5">
        <w:tc>
          <w:tcPr>
            <w:tcW w:w="1824" w:type="dxa"/>
            <w:shd w:val="clear" w:color="auto" w:fill="auto"/>
          </w:tcPr>
          <w:p w:rsidR="00B33542" w:rsidRPr="00F45EDF" w:rsidRDefault="00B33542" w:rsidP="009B7AF5">
            <w:pPr>
              <w:pStyle w:val="Tabletext"/>
            </w:pPr>
            <w:r w:rsidRPr="00F45EDF">
              <w:t>51</w:t>
            </w:r>
          </w:p>
        </w:tc>
        <w:tc>
          <w:tcPr>
            <w:tcW w:w="1824" w:type="dxa"/>
            <w:shd w:val="clear" w:color="auto" w:fill="auto"/>
          </w:tcPr>
          <w:p w:rsidR="00B33542" w:rsidRPr="00F45EDF" w:rsidRDefault="00B33542" w:rsidP="009B7AF5">
            <w:pPr>
              <w:pStyle w:val="Tabletext"/>
            </w:pPr>
            <w:r w:rsidRPr="00F45EDF">
              <w:t>2.72</w:t>
            </w:r>
          </w:p>
        </w:tc>
        <w:tc>
          <w:tcPr>
            <w:tcW w:w="1824" w:type="dxa"/>
            <w:shd w:val="clear" w:color="auto" w:fill="auto"/>
          </w:tcPr>
          <w:p w:rsidR="00B33542" w:rsidRPr="00F45EDF" w:rsidRDefault="00B33542" w:rsidP="009B7AF5">
            <w:pPr>
              <w:pStyle w:val="Tabletext"/>
            </w:pPr>
            <w:r w:rsidRPr="00F45EDF">
              <w:t>2.68</w:t>
            </w:r>
          </w:p>
        </w:tc>
        <w:tc>
          <w:tcPr>
            <w:tcW w:w="1824" w:type="dxa"/>
            <w:shd w:val="clear" w:color="auto" w:fill="auto"/>
          </w:tcPr>
          <w:p w:rsidR="00B33542" w:rsidRPr="00F45EDF" w:rsidRDefault="00B33542" w:rsidP="009B7AF5">
            <w:pPr>
              <w:pStyle w:val="Tabletext"/>
            </w:pPr>
            <w:r w:rsidRPr="00F45EDF">
              <w:t>1.34</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52</w:t>
            </w:r>
          </w:p>
        </w:tc>
        <w:tc>
          <w:tcPr>
            <w:tcW w:w="1824" w:type="dxa"/>
            <w:tcBorders>
              <w:bottom w:val="single" w:sz="4" w:space="0" w:color="auto"/>
            </w:tcBorders>
            <w:shd w:val="clear" w:color="auto" w:fill="auto"/>
          </w:tcPr>
          <w:p w:rsidR="00B33542" w:rsidRPr="00F45EDF" w:rsidRDefault="00B33542" w:rsidP="009B7AF5">
            <w:pPr>
              <w:pStyle w:val="Tabletext"/>
            </w:pPr>
            <w:r w:rsidRPr="00F45EDF">
              <w:t>3.12</w:t>
            </w:r>
          </w:p>
        </w:tc>
        <w:tc>
          <w:tcPr>
            <w:tcW w:w="1824" w:type="dxa"/>
            <w:tcBorders>
              <w:bottom w:val="single" w:sz="4" w:space="0" w:color="auto"/>
            </w:tcBorders>
            <w:shd w:val="clear" w:color="auto" w:fill="auto"/>
          </w:tcPr>
          <w:p w:rsidR="00B33542" w:rsidRPr="00F45EDF" w:rsidRDefault="00B33542" w:rsidP="009B7AF5">
            <w:pPr>
              <w:pStyle w:val="Tabletext"/>
            </w:pPr>
            <w:r w:rsidRPr="00F45EDF">
              <w:t>3.08</w:t>
            </w:r>
          </w:p>
        </w:tc>
        <w:tc>
          <w:tcPr>
            <w:tcW w:w="1824" w:type="dxa"/>
            <w:tcBorders>
              <w:bottom w:val="single" w:sz="4" w:space="0" w:color="auto"/>
            </w:tcBorders>
            <w:shd w:val="clear" w:color="auto" w:fill="auto"/>
          </w:tcPr>
          <w:p w:rsidR="00B33542" w:rsidRPr="00F45EDF" w:rsidRDefault="00B33542" w:rsidP="009B7AF5">
            <w:pPr>
              <w:pStyle w:val="Tabletext"/>
            </w:pPr>
            <w:r w:rsidRPr="00F45EDF">
              <w:t>1.54</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53</w:t>
            </w:r>
          </w:p>
        </w:tc>
        <w:tc>
          <w:tcPr>
            <w:tcW w:w="1824" w:type="dxa"/>
            <w:tcBorders>
              <w:bottom w:val="single" w:sz="4" w:space="0" w:color="auto"/>
            </w:tcBorders>
            <w:shd w:val="clear" w:color="auto" w:fill="auto"/>
          </w:tcPr>
          <w:p w:rsidR="00B33542" w:rsidRPr="00F45EDF" w:rsidRDefault="00B33542" w:rsidP="009B7AF5">
            <w:pPr>
              <w:pStyle w:val="Tabletext"/>
            </w:pPr>
            <w:r w:rsidRPr="00F45EDF">
              <w:t>3.60</w:t>
            </w:r>
          </w:p>
        </w:tc>
        <w:tc>
          <w:tcPr>
            <w:tcW w:w="1824" w:type="dxa"/>
            <w:tcBorders>
              <w:bottom w:val="single" w:sz="4" w:space="0" w:color="auto"/>
            </w:tcBorders>
            <w:shd w:val="clear" w:color="auto" w:fill="auto"/>
          </w:tcPr>
          <w:p w:rsidR="00B33542" w:rsidRPr="00F45EDF" w:rsidRDefault="00B33542" w:rsidP="009B7AF5">
            <w:pPr>
              <w:pStyle w:val="Tabletext"/>
            </w:pPr>
            <w:r w:rsidRPr="00F45EDF">
              <w:t>3.56</w:t>
            </w:r>
          </w:p>
        </w:tc>
        <w:tc>
          <w:tcPr>
            <w:tcW w:w="1824" w:type="dxa"/>
            <w:tcBorders>
              <w:bottom w:val="single" w:sz="4" w:space="0" w:color="auto"/>
            </w:tcBorders>
            <w:shd w:val="clear" w:color="auto" w:fill="auto"/>
          </w:tcPr>
          <w:p w:rsidR="00B33542" w:rsidRPr="00F45EDF" w:rsidRDefault="00B33542" w:rsidP="009B7AF5">
            <w:pPr>
              <w:pStyle w:val="Tabletext"/>
            </w:pPr>
            <w:r w:rsidRPr="00F45EDF">
              <w:t>1.78</w:t>
            </w:r>
          </w:p>
        </w:tc>
      </w:tr>
      <w:tr w:rsidR="00B33542" w:rsidRPr="00F45EDF" w:rsidTr="00D57394">
        <w:tc>
          <w:tcPr>
            <w:tcW w:w="1824" w:type="dxa"/>
            <w:tcBorders>
              <w:top w:val="single" w:sz="4" w:space="0" w:color="auto"/>
            </w:tcBorders>
            <w:shd w:val="clear" w:color="auto" w:fill="auto"/>
          </w:tcPr>
          <w:p w:rsidR="00B33542" w:rsidRPr="00F45EDF" w:rsidRDefault="00B33542" w:rsidP="009B7AF5">
            <w:pPr>
              <w:pStyle w:val="Tabletext"/>
            </w:pPr>
            <w:r w:rsidRPr="00F45EDF">
              <w:t>54</w:t>
            </w:r>
          </w:p>
        </w:tc>
        <w:tc>
          <w:tcPr>
            <w:tcW w:w="1824" w:type="dxa"/>
            <w:tcBorders>
              <w:top w:val="single" w:sz="4" w:space="0" w:color="auto"/>
            </w:tcBorders>
            <w:shd w:val="clear" w:color="auto" w:fill="auto"/>
          </w:tcPr>
          <w:p w:rsidR="00B33542" w:rsidRPr="00F45EDF" w:rsidRDefault="00B33542" w:rsidP="009B7AF5">
            <w:pPr>
              <w:pStyle w:val="Tabletext"/>
            </w:pPr>
            <w:r w:rsidRPr="00F45EDF">
              <w:t>4.28</w:t>
            </w:r>
          </w:p>
        </w:tc>
        <w:tc>
          <w:tcPr>
            <w:tcW w:w="1824" w:type="dxa"/>
            <w:tcBorders>
              <w:top w:val="single" w:sz="4" w:space="0" w:color="auto"/>
            </w:tcBorders>
            <w:shd w:val="clear" w:color="auto" w:fill="auto"/>
          </w:tcPr>
          <w:p w:rsidR="00B33542" w:rsidRPr="00F45EDF" w:rsidRDefault="00B33542" w:rsidP="009B7AF5">
            <w:pPr>
              <w:pStyle w:val="Tabletext"/>
            </w:pPr>
            <w:r w:rsidRPr="00F45EDF">
              <w:t>4.22</w:t>
            </w:r>
          </w:p>
        </w:tc>
        <w:tc>
          <w:tcPr>
            <w:tcW w:w="1824" w:type="dxa"/>
            <w:tcBorders>
              <w:top w:val="single" w:sz="4" w:space="0" w:color="auto"/>
            </w:tcBorders>
            <w:shd w:val="clear" w:color="auto" w:fill="auto"/>
          </w:tcPr>
          <w:p w:rsidR="00B33542" w:rsidRPr="00F45EDF" w:rsidRDefault="00B33542" w:rsidP="009B7AF5">
            <w:pPr>
              <w:pStyle w:val="Tabletext"/>
            </w:pPr>
            <w:r w:rsidRPr="00F45EDF">
              <w:t>2.11</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lastRenderedPageBreak/>
              <w:t>55</w:t>
            </w:r>
          </w:p>
        </w:tc>
        <w:tc>
          <w:tcPr>
            <w:tcW w:w="1824" w:type="dxa"/>
            <w:tcBorders>
              <w:bottom w:val="single" w:sz="4" w:space="0" w:color="auto"/>
            </w:tcBorders>
            <w:shd w:val="clear" w:color="auto" w:fill="auto"/>
          </w:tcPr>
          <w:p w:rsidR="00B33542" w:rsidRPr="00F45EDF" w:rsidRDefault="00B33542" w:rsidP="009B7AF5">
            <w:pPr>
              <w:pStyle w:val="Tabletext"/>
            </w:pPr>
            <w:r w:rsidRPr="00F45EDF">
              <w:t>5.20</w:t>
            </w:r>
          </w:p>
        </w:tc>
        <w:tc>
          <w:tcPr>
            <w:tcW w:w="1824" w:type="dxa"/>
            <w:tcBorders>
              <w:bottom w:val="single" w:sz="4" w:space="0" w:color="auto"/>
            </w:tcBorders>
            <w:shd w:val="clear" w:color="auto" w:fill="auto"/>
          </w:tcPr>
          <w:p w:rsidR="00B33542" w:rsidRPr="00F45EDF" w:rsidRDefault="00B33542" w:rsidP="009B7AF5">
            <w:pPr>
              <w:pStyle w:val="Tabletext"/>
            </w:pPr>
            <w:r w:rsidRPr="00F45EDF">
              <w:t>5.14</w:t>
            </w:r>
          </w:p>
        </w:tc>
        <w:tc>
          <w:tcPr>
            <w:tcW w:w="1824" w:type="dxa"/>
            <w:tcBorders>
              <w:bottom w:val="single" w:sz="4" w:space="0" w:color="auto"/>
            </w:tcBorders>
            <w:shd w:val="clear" w:color="auto" w:fill="auto"/>
          </w:tcPr>
          <w:p w:rsidR="00B33542" w:rsidRPr="00F45EDF" w:rsidRDefault="00B33542" w:rsidP="009B7AF5">
            <w:pPr>
              <w:pStyle w:val="Tabletext"/>
            </w:pPr>
            <w:r w:rsidRPr="00F45EDF">
              <w:t>2.57</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t>56</w:t>
            </w:r>
          </w:p>
        </w:tc>
        <w:tc>
          <w:tcPr>
            <w:tcW w:w="1824" w:type="dxa"/>
            <w:tcBorders>
              <w:bottom w:val="single" w:sz="4" w:space="0" w:color="auto"/>
            </w:tcBorders>
            <w:shd w:val="clear" w:color="auto" w:fill="auto"/>
          </w:tcPr>
          <w:p w:rsidR="00B33542" w:rsidRPr="00F45EDF" w:rsidRDefault="00B33542" w:rsidP="009B7AF5">
            <w:pPr>
              <w:pStyle w:val="Tabletext"/>
            </w:pPr>
            <w:r w:rsidRPr="00F45EDF">
              <w:t>6.60</w:t>
            </w:r>
          </w:p>
        </w:tc>
        <w:tc>
          <w:tcPr>
            <w:tcW w:w="1824" w:type="dxa"/>
            <w:tcBorders>
              <w:bottom w:val="single" w:sz="4" w:space="0" w:color="auto"/>
            </w:tcBorders>
            <w:shd w:val="clear" w:color="auto" w:fill="auto"/>
          </w:tcPr>
          <w:p w:rsidR="00B33542" w:rsidRPr="00F45EDF" w:rsidRDefault="00B33542" w:rsidP="009B7AF5">
            <w:pPr>
              <w:pStyle w:val="Tabletext"/>
            </w:pPr>
            <w:r w:rsidRPr="00F45EDF">
              <w:t>6.54</w:t>
            </w:r>
          </w:p>
        </w:tc>
        <w:tc>
          <w:tcPr>
            <w:tcW w:w="1824" w:type="dxa"/>
            <w:tcBorders>
              <w:bottom w:val="single" w:sz="4" w:space="0" w:color="auto"/>
            </w:tcBorders>
            <w:shd w:val="clear" w:color="auto" w:fill="auto"/>
          </w:tcPr>
          <w:p w:rsidR="00B33542" w:rsidRPr="00F45EDF" w:rsidRDefault="00B33542" w:rsidP="009B7AF5">
            <w:pPr>
              <w:pStyle w:val="Tabletext"/>
            </w:pPr>
            <w:r w:rsidRPr="00F45EDF">
              <w:t>3.27</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57</w:t>
            </w:r>
          </w:p>
        </w:tc>
        <w:tc>
          <w:tcPr>
            <w:tcW w:w="1824" w:type="dxa"/>
            <w:tcBorders>
              <w:top w:val="single" w:sz="4" w:space="0" w:color="auto"/>
            </w:tcBorders>
            <w:shd w:val="clear" w:color="auto" w:fill="auto"/>
          </w:tcPr>
          <w:p w:rsidR="00B33542" w:rsidRPr="00F45EDF" w:rsidRDefault="00B33542" w:rsidP="009B7AF5">
            <w:pPr>
              <w:pStyle w:val="Tabletext"/>
            </w:pPr>
            <w:r w:rsidRPr="00F45EDF">
              <w:t>8.90</w:t>
            </w:r>
          </w:p>
        </w:tc>
        <w:tc>
          <w:tcPr>
            <w:tcW w:w="1824" w:type="dxa"/>
            <w:tcBorders>
              <w:top w:val="single" w:sz="4" w:space="0" w:color="auto"/>
            </w:tcBorders>
            <w:shd w:val="clear" w:color="auto" w:fill="auto"/>
          </w:tcPr>
          <w:p w:rsidR="00B33542" w:rsidRPr="00F45EDF" w:rsidRDefault="00B33542" w:rsidP="009B7AF5">
            <w:pPr>
              <w:pStyle w:val="Tabletext"/>
            </w:pPr>
            <w:r w:rsidRPr="00F45EDF">
              <w:t>8.82</w:t>
            </w:r>
          </w:p>
        </w:tc>
        <w:tc>
          <w:tcPr>
            <w:tcW w:w="1824" w:type="dxa"/>
            <w:tcBorders>
              <w:top w:val="single" w:sz="4" w:space="0" w:color="auto"/>
            </w:tcBorders>
            <w:shd w:val="clear" w:color="auto" w:fill="auto"/>
          </w:tcPr>
          <w:p w:rsidR="00B33542" w:rsidRPr="00F45EDF" w:rsidRDefault="00B33542" w:rsidP="009B7AF5">
            <w:pPr>
              <w:pStyle w:val="Tabletext"/>
            </w:pPr>
            <w:r w:rsidRPr="00F45EDF">
              <w:t>4.41</w:t>
            </w:r>
          </w:p>
        </w:tc>
      </w:tr>
      <w:tr w:rsidR="00B33542" w:rsidRPr="00F45EDF" w:rsidTr="009B7AF5">
        <w:tc>
          <w:tcPr>
            <w:tcW w:w="1824" w:type="dxa"/>
            <w:shd w:val="clear" w:color="auto" w:fill="auto"/>
          </w:tcPr>
          <w:p w:rsidR="00B33542" w:rsidRPr="00F45EDF" w:rsidRDefault="00B33542" w:rsidP="009B7AF5">
            <w:pPr>
              <w:pStyle w:val="Tabletext"/>
            </w:pPr>
            <w:r w:rsidRPr="00F45EDF">
              <w:t>58</w:t>
            </w:r>
          </w:p>
        </w:tc>
        <w:tc>
          <w:tcPr>
            <w:tcW w:w="1824" w:type="dxa"/>
            <w:shd w:val="clear" w:color="auto" w:fill="auto"/>
          </w:tcPr>
          <w:p w:rsidR="00B33542" w:rsidRPr="00F45EDF" w:rsidRDefault="00B33542" w:rsidP="009B7AF5">
            <w:pPr>
              <w:pStyle w:val="Tabletext"/>
            </w:pPr>
            <w:r w:rsidRPr="00F45EDF">
              <w:t>13.52</w:t>
            </w:r>
          </w:p>
        </w:tc>
        <w:tc>
          <w:tcPr>
            <w:tcW w:w="1824" w:type="dxa"/>
            <w:shd w:val="clear" w:color="auto" w:fill="auto"/>
          </w:tcPr>
          <w:p w:rsidR="00B33542" w:rsidRPr="00F45EDF" w:rsidRDefault="00B33542" w:rsidP="009B7AF5">
            <w:pPr>
              <w:pStyle w:val="Tabletext"/>
            </w:pPr>
            <w:r w:rsidRPr="00F45EDF">
              <w:t>13.42</w:t>
            </w:r>
          </w:p>
        </w:tc>
        <w:tc>
          <w:tcPr>
            <w:tcW w:w="1824" w:type="dxa"/>
            <w:shd w:val="clear" w:color="auto" w:fill="auto"/>
          </w:tcPr>
          <w:p w:rsidR="00B33542" w:rsidRPr="00F45EDF" w:rsidRDefault="00B33542" w:rsidP="009B7AF5">
            <w:pPr>
              <w:pStyle w:val="Tabletext"/>
            </w:pPr>
            <w:r w:rsidRPr="00F45EDF">
              <w:t>6.71</w:t>
            </w:r>
          </w:p>
        </w:tc>
      </w:tr>
      <w:tr w:rsidR="00B33542" w:rsidRPr="00F45EDF" w:rsidTr="009B7AF5">
        <w:tc>
          <w:tcPr>
            <w:tcW w:w="1824" w:type="dxa"/>
            <w:tcBorders>
              <w:bottom w:val="single" w:sz="4" w:space="0" w:color="auto"/>
            </w:tcBorders>
            <w:shd w:val="clear" w:color="auto" w:fill="auto"/>
          </w:tcPr>
          <w:p w:rsidR="00B33542" w:rsidRPr="00F45EDF" w:rsidRDefault="00B33542" w:rsidP="009B7AF5">
            <w:pPr>
              <w:pStyle w:val="Tabletext"/>
            </w:pPr>
            <w:r w:rsidRPr="00F45EDF">
              <w:t>59</w:t>
            </w:r>
          </w:p>
        </w:tc>
        <w:tc>
          <w:tcPr>
            <w:tcW w:w="1824" w:type="dxa"/>
            <w:tcBorders>
              <w:bottom w:val="single" w:sz="4" w:space="0" w:color="auto"/>
            </w:tcBorders>
            <w:shd w:val="clear" w:color="auto" w:fill="auto"/>
          </w:tcPr>
          <w:p w:rsidR="00B33542" w:rsidRPr="00F45EDF" w:rsidRDefault="00B33542" w:rsidP="009B7AF5">
            <w:pPr>
              <w:pStyle w:val="Tabletext"/>
            </w:pPr>
            <w:r w:rsidRPr="00F45EDF">
              <w:t>27.30</w:t>
            </w:r>
          </w:p>
        </w:tc>
        <w:tc>
          <w:tcPr>
            <w:tcW w:w="1824" w:type="dxa"/>
            <w:tcBorders>
              <w:bottom w:val="single" w:sz="4" w:space="0" w:color="auto"/>
            </w:tcBorders>
            <w:shd w:val="clear" w:color="auto" w:fill="auto"/>
          </w:tcPr>
          <w:p w:rsidR="00B33542" w:rsidRPr="00F45EDF" w:rsidRDefault="00B33542" w:rsidP="009B7AF5">
            <w:pPr>
              <w:pStyle w:val="Tabletext"/>
            </w:pPr>
            <w:r w:rsidRPr="00F45EDF">
              <w:t>27.14</w:t>
            </w:r>
          </w:p>
        </w:tc>
        <w:tc>
          <w:tcPr>
            <w:tcW w:w="1824" w:type="dxa"/>
            <w:tcBorders>
              <w:bottom w:val="single" w:sz="4" w:space="0" w:color="auto"/>
            </w:tcBorders>
            <w:shd w:val="clear" w:color="auto" w:fill="auto"/>
          </w:tcPr>
          <w:p w:rsidR="00B33542" w:rsidRPr="00F45EDF" w:rsidRDefault="00B33542" w:rsidP="009B7AF5">
            <w:pPr>
              <w:pStyle w:val="Tabletext"/>
            </w:pPr>
            <w:r w:rsidRPr="00F45EDF">
              <w:t>13.57</w:t>
            </w:r>
          </w:p>
        </w:tc>
      </w:tr>
      <w:tr w:rsidR="00B33542" w:rsidRPr="00F45EDF" w:rsidTr="009B7AF5">
        <w:tc>
          <w:tcPr>
            <w:tcW w:w="1824" w:type="dxa"/>
            <w:tcBorders>
              <w:bottom w:val="single" w:sz="12" w:space="0" w:color="auto"/>
            </w:tcBorders>
            <w:shd w:val="clear" w:color="auto" w:fill="auto"/>
          </w:tcPr>
          <w:p w:rsidR="00B33542" w:rsidRPr="00F45EDF" w:rsidRDefault="00B33542" w:rsidP="009B7AF5">
            <w:pPr>
              <w:pStyle w:val="Tabletext"/>
            </w:pPr>
            <w:r w:rsidRPr="00F45EDF">
              <w:t>60</w:t>
            </w:r>
          </w:p>
        </w:tc>
        <w:tc>
          <w:tcPr>
            <w:tcW w:w="1824" w:type="dxa"/>
            <w:tcBorders>
              <w:bottom w:val="single" w:sz="12" w:space="0" w:color="auto"/>
            </w:tcBorders>
            <w:shd w:val="clear" w:color="auto" w:fill="auto"/>
          </w:tcPr>
          <w:p w:rsidR="00B33542" w:rsidRPr="00F45EDF" w:rsidRDefault="00B33542" w:rsidP="009B7AF5">
            <w:pPr>
              <w:pStyle w:val="Tabletext"/>
            </w:pPr>
            <w:r w:rsidRPr="00F45EDF">
              <w:t>27.56</w:t>
            </w:r>
          </w:p>
        </w:tc>
        <w:tc>
          <w:tcPr>
            <w:tcW w:w="1824" w:type="dxa"/>
            <w:tcBorders>
              <w:bottom w:val="single" w:sz="12" w:space="0" w:color="auto"/>
            </w:tcBorders>
            <w:shd w:val="clear" w:color="auto" w:fill="auto"/>
          </w:tcPr>
          <w:p w:rsidR="00B33542" w:rsidRPr="00F45EDF" w:rsidRDefault="00B33542" w:rsidP="009B7AF5">
            <w:pPr>
              <w:pStyle w:val="Tabletext"/>
            </w:pPr>
            <w:r w:rsidRPr="00F45EDF">
              <w:t>27.40</w:t>
            </w:r>
          </w:p>
        </w:tc>
        <w:tc>
          <w:tcPr>
            <w:tcW w:w="1824" w:type="dxa"/>
            <w:tcBorders>
              <w:bottom w:val="single" w:sz="12" w:space="0" w:color="auto"/>
            </w:tcBorders>
            <w:shd w:val="clear" w:color="auto" w:fill="auto"/>
          </w:tcPr>
          <w:p w:rsidR="00B33542" w:rsidRPr="00F45EDF" w:rsidRDefault="00B33542" w:rsidP="009B7AF5">
            <w:pPr>
              <w:pStyle w:val="Tabletext"/>
            </w:pPr>
            <w:r w:rsidRPr="00F45EDF">
              <w:t>13.70</w:t>
            </w:r>
          </w:p>
        </w:tc>
      </w:tr>
    </w:tbl>
    <w:p w:rsidR="00B33542" w:rsidRPr="00F45EDF" w:rsidRDefault="00B33542" w:rsidP="00674A0D">
      <w:pPr>
        <w:pStyle w:val="ActHead5"/>
        <w:pageBreakBefore/>
      </w:pPr>
      <w:bookmarkStart w:id="296" w:name="_Toc531703850"/>
      <w:r w:rsidRPr="00F45EDF">
        <w:lastRenderedPageBreak/>
        <w:t>Table VIII</w:t>
      </w:r>
      <w:bookmarkEnd w:id="296"/>
    </w:p>
    <w:p w:rsidR="00B33542" w:rsidRPr="00F45EDF" w:rsidRDefault="00B33542" w:rsidP="00B33542">
      <w:pPr>
        <w:spacing w:before="120"/>
      </w:pPr>
      <w:r w:rsidRPr="00F45EDF">
        <w:t>Rates of contribution to be paid fortnightly by female contributors for units of pension based on a retiring age of 60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32"/>
        <w:gridCol w:w="2432"/>
        <w:gridCol w:w="2432"/>
      </w:tblGrid>
      <w:tr w:rsidR="00B33542" w:rsidRPr="00F45EDF" w:rsidTr="009B7AF5">
        <w:trPr>
          <w:tblHeader/>
        </w:trPr>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2432"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2432"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 for First Two Units where the Obligation to Contribute for those Units came into existence after 2nd November, 1942, and before 14th December, 1959; and Contribution for each Additional Two Units where Contributor is already a Contributor for Two or more Units and the Obligation to Contribute for those Additional Units came into existence after 2nd November, 1942, and before 1st November, 1951</w:t>
            </w:r>
          </w:p>
        </w:tc>
        <w:tc>
          <w:tcPr>
            <w:tcW w:w="2432"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Contribution for each Additional Unit where Contributor is already a Contributor for Two or more Units and the Obligation to Contribute for that Additional Unit came into existence on or after 1st November, 1951, and before 14th December, 1959</w:t>
            </w:r>
          </w:p>
        </w:tc>
      </w:tr>
      <w:tr w:rsidR="00B33542" w:rsidRPr="00F45EDF" w:rsidTr="009B7AF5">
        <w:trPr>
          <w:tblHeader/>
        </w:trPr>
        <w:tc>
          <w:tcPr>
            <w:tcW w:w="2432" w:type="dxa"/>
            <w:tcBorders>
              <w:top w:val="single" w:sz="6" w:space="0" w:color="auto"/>
              <w:bottom w:val="single" w:sz="12" w:space="0" w:color="auto"/>
            </w:tcBorders>
            <w:shd w:val="clear" w:color="auto" w:fill="auto"/>
          </w:tcPr>
          <w:p w:rsidR="00B33542" w:rsidRPr="00F45EDF" w:rsidRDefault="00B33542" w:rsidP="00A516E3">
            <w:pPr>
              <w:pStyle w:val="TableHeading"/>
            </w:pPr>
          </w:p>
        </w:tc>
        <w:tc>
          <w:tcPr>
            <w:tcW w:w="2432"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c>
          <w:tcPr>
            <w:tcW w:w="2432"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r>
      <w:tr w:rsidR="00B33542" w:rsidRPr="00F45EDF" w:rsidTr="009B7AF5">
        <w:tc>
          <w:tcPr>
            <w:tcW w:w="2432" w:type="dxa"/>
            <w:tcBorders>
              <w:top w:val="single" w:sz="12" w:space="0" w:color="auto"/>
            </w:tcBorders>
            <w:shd w:val="clear" w:color="auto" w:fill="auto"/>
          </w:tcPr>
          <w:p w:rsidR="00B33542" w:rsidRPr="00F45EDF" w:rsidRDefault="00B33542" w:rsidP="009B7AF5">
            <w:pPr>
              <w:pStyle w:val="Tabletext"/>
            </w:pPr>
            <w:r w:rsidRPr="00F45EDF">
              <w:t>15</w:t>
            </w:r>
          </w:p>
        </w:tc>
        <w:tc>
          <w:tcPr>
            <w:tcW w:w="2432" w:type="dxa"/>
            <w:tcBorders>
              <w:top w:val="single" w:sz="12" w:space="0" w:color="auto"/>
            </w:tcBorders>
            <w:shd w:val="clear" w:color="auto" w:fill="auto"/>
          </w:tcPr>
          <w:p w:rsidR="00B33542" w:rsidRPr="00F45EDF" w:rsidRDefault="00B33542" w:rsidP="009B7AF5">
            <w:pPr>
              <w:pStyle w:val="Tabletext"/>
            </w:pPr>
            <w:r w:rsidRPr="00F45EDF">
              <w:t>0.24</w:t>
            </w:r>
          </w:p>
        </w:tc>
        <w:tc>
          <w:tcPr>
            <w:tcW w:w="2432" w:type="dxa"/>
            <w:tcBorders>
              <w:top w:val="single" w:sz="12" w:space="0" w:color="auto"/>
            </w:tcBorders>
            <w:shd w:val="clear" w:color="auto" w:fill="auto"/>
          </w:tcPr>
          <w:p w:rsidR="00B33542" w:rsidRPr="00F45EDF" w:rsidRDefault="00B33542" w:rsidP="009B7AF5">
            <w:pPr>
              <w:pStyle w:val="Tabletext"/>
            </w:pPr>
            <w:r w:rsidRPr="00F45EDF">
              <w:t>0.12</w:t>
            </w:r>
          </w:p>
        </w:tc>
      </w:tr>
      <w:tr w:rsidR="00B33542" w:rsidRPr="00F45EDF" w:rsidTr="009B7AF5">
        <w:tc>
          <w:tcPr>
            <w:tcW w:w="2432" w:type="dxa"/>
            <w:shd w:val="clear" w:color="auto" w:fill="auto"/>
          </w:tcPr>
          <w:p w:rsidR="00B33542" w:rsidRPr="00F45EDF" w:rsidRDefault="00B33542" w:rsidP="009B7AF5">
            <w:pPr>
              <w:pStyle w:val="Tabletext"/>
            </w:pPr>
            <w:r w:rsidRPr="00F45EDF">
              <w:t>16</w:t>
            </w:r>
          </w:p>
        </w:tc>
        <w:tc>
          <w:tcPr>
            <w:tcW w:w="2432" w:type="dxa"/>
            <w:shd w:val="clear" w:color="auto" w:fill="auto"/>
          </w:tcPr>
          <w:p w:rsidR="00B33542" w:rsidRPr="00F45EDF" w:rsidRDefault="00B33542" w:rsidP="009B7AF5">
            <w:pPr>
              <w:pStyle w:val="Tabletext"/>
            </w:pPr>
            <w:r w:rsidRPr="00F45EDF">
              <w:t>0.24</w:t>
            </w:r>
          </w:p>
        </w:tc>
        <w:tc>
          <w:tcPr>
            <w:tcW w:w="2432" w:type="dxa"/>
            <w:shd w:val="clear" w:color="auto" w:fill="auto"/>
          </w:tcPr>
          <w:p w:rsidR="00B33542" w:rsidRPr="00F45EDF" w:rsidRDefault="00B33542" w:rsidP="009B7AF5">
            <w:pPr>
              <w:pStyle w:val="Tabletext"/>
            </w:pPr>
            <w:r w:rsidRPr="00F45EDF">
              <w:t>0.12</w:t>
            </w:r>
          </w:p>
        </w:tc>
      </w:tr>
      <w:tr w:rsidR="00B33542" w:rsidRPr="00F45EDF" w:rsidTr="009B7AF5">
        <w:tc>
          <w:tcPr>
            <w:tcW w:w="2432" w:type="dxa"/>
            <w:shd w:val="clear" w:color="auto" w:fill="auto"/>
          </w:tcPr>
          <w:p w:rsidR="00B33542" w:rsidRPr="00F45EDF" w:rsidRDefault="00B33542" w:rsidP="009B7AF5">
            <w:pPr>
              <w:pStyle w:val="Tabletext"/>
            </w:pPr>
            <w:r w:rsidRPr="00F45EDF">
              <w:t>17</w:t>
            </w:r>
          </w:p>
        </w:tc>
        <w:tc>
          <w:tcPr>
            <w:tcW w:w="2432" w:type="dxa"/>
            <w:shd w:val="clear" w:color="auto" w:fill="auto"/>
          </w:tcPr>
          <w:p w:rsidR="00B33542" w:rsidRPr="00F45EDF" w:rsidRDefault="00B33542" w:rsidP="009B7AF5">
            <w:pPr>
              <w:pStyle w:val="Tabletext"/>
            </w:pPr>
            <w:r w:rsidRPr="00F45EDF">
              <w:t>0.26</w:t>
            </w:r>
          </w:p>
        </w:tc>
        <w:tc>
          <w:tcPr>
            <w:tcW w:w="2432" w:type="dxa"/>
            <w:shd w:val="clear" w:color="auto" w:fill="auto"/>
          </w:tcPr>
          <w:p w:rsidR="00B33542" w:rsidRPr="00F45EDF" w:rsidRDefault="00B33542" w:rsidP="009B7AF5">
            <w:pPr>
              <w:pStyle w:val="Tabletext"/>
            </w:pPr>
            <w:r w:rsidRPr="00F45EDF">
              <w:t>0.13</w:t>
            </w:r>
          </w:p>
        </w:tc>
      </w:tr>
      <w:tr w:rsidR="00B33542" w:rsidRPr="00F45EDF" w:rsidTr="009B7AF5">
        <w:tc>
          <w:tcPr>
            <w:tcW w:w="2432" w:type="dxa"/>
            <w:shd w:val="clear" w:color="auto" w:fill="auto"/>
          </w:tcPr>
          <w:p w:rsidR="00B33542" w:rsidRPr="00F45EDF" w:rsidRDefault="00B33542" w:rsidP="009B7AF5">
            <w:pPr>
              <w:pStyle w:val="Tabletext"/>
            </w:pPr>
            <w:r w:rsidRPr="00F45EDF">
              <w:t>18</w:t>
            </w:r>
          </w:p>
        </w:tc>
        <w:tc>
          <w:tcPr>
            <w:tcW w:w="2432" w:type="dxa"/>
            <w:shd w:val="clear" w:color="auto" w:fill="auto"/>
          </w:tcPr>
          <w:p w:rsidR="00B33542" w:rsidRPr="00F45EDF" w:rsidRDefault="00B33542" w:rsidP="009B7AF5">
            <w:pPr>
              <w:pStyle w:val="Tabletext"/>
            </w:pPr>
            <w:r w:rsidRPr="00F45EDF">
              <w:t>0.28</w:t>
            </w:r>
          </w:p>
        </w:tc>
        <w:tc>
          <w:tcPr>
            <w:tcW w:w="2432" w:type="dxa"/>
            <w:shd w:val="clear" w:color="auto" w:fill="auto"/>
          </w:tcPr>
          <w:p w:rsidR="00B33542" w:rsidRPr="00F45EDF" w:rsidRDefault="00B33542" w:rsidP="009B7AF5">
            <w:pPr>
              <w:pStyle w:val="Tabletext"/>
            </w:pPr>
            <w:r w:rsidRPr="00F45EDF">
              <w:t>0.14</w:t>
            </w:r>
          </w:p>
        </w:tc>
      </w:tr>
      <w:tr w:rsidR="00B33542" w:rsidRPr="00F45EDF" w:rsidTr="009B7AF5">
        <w:tc>
          <w:tcPr>
            <w:tcW w:w="2432" w:type="dxa"/>
            <w:shd w:val="clear" w:color="auto" w:fill="auto"/>
          </w:tcPr>
          <w:p w:rsidR="00B33542" w:rsidRPr="00F45EDF" w:rsidRDefault="00B33542" w:rsidP="009B7AF5">
            <w:pPr>
              <w:pStyle w:val="Tabletext"/>
            </w:pPr>
            <w:r w:rsidRPr="00F45EDF">
              <w:t>19</w:t>
            </w:r>
          </w:p>
        </w:tc>
        <w:tc>
          <w:tcPr>
            <w:tcW w:w="2432" w:type="dxa"/>
            <w:shd w:val="clear" w:color="auto" w:fill="auto"/>
          </w:tcPr>
          <w:p w:rsidR="00B33542" w:rsidRPr="00F45EDF" w:rsidRDefault="00B33542" w:rsidP="009B7AF5">
            <w:pPr>
              <w:pStyle w:val="Tabletext"/>
            </w:pPr>
            <w:r w:rsidRPr="00F45EDF">
              <w:t>0.30</w:t>
            </w:r>
          </w:p>
        </w:tc>
        <w:tc>
          <w:tcPr>
            <w:tcW w:w="2432" w:type="dxa"/>
            <w:shd w:val="clear" w:color="auto" w:fill="auto"/>
          </w:tcPr>
          <w:p w:rsidR="00B33542" w:rsidRPr="00F45EDF" w:rsidRDefault="00B33542" w:rsidP="009B7AF5">
            <w:pPr>
              <w:pStyle w:val="Tabletext"/>
            </w:pPr>
            <w:r w:rsidRPr="00F45EDF">
              <w:t>0.15</w:t>
            </w:r>
          </w:p>
        </w:tc>
      </w:tr>
      <w:tr w:rsidR="00B33542" w:rsidRPr="00F45EDF" w:rsidTr="009B7AF5">
        <w:tc>
          <w:tcPr>
            <w:tcW w:w="2432" w:type="dxa"/>
            <w:shd w:val="clear" w:color="auto" w:fill="auto"/>
          </w:tcPr>
          <w:p w:rsidR="00B33542" w:rsidRPr="00F45EDF" w:rsidRDefault="00B33542" w:rsidP="009B7AF5">
            <w:pPr>
              <w:pStyle w:val="Tabletext"/>
            </w:pPr>
            <w:r w:rsidRPr="00F45EDF">
              <w:t>20</w:t>
            </w:r>
          </w:p>
        </w:tc>
        <w:tc>
          <w:tcPr>
            <w:tcW w:w="2432" w:type="dxa"/>
            <w:shd w:val="clear" w:color="auto" w:fill="auto"/>
          </w:tcPr>
          <w:p w:rsidR="00B33542" w:rsidRPr="00F45EDF" w:rsidRDefault="00B33542" w:rsidP="009B7AF5">
            <w:pPr>
              <w:pStyle w:val="Tabletext"/>
            </w:pPr>
            <w:r w:rsidRPr="00F45EDF">
              <w:t>0.32</w:t>
            </w:r>
          </w:p>
        </w:tc>
        <w:tc>
          <w:tcPr>
            <w:tcW w:w="2432" w:type="dxa"/>
            <w:shd w:val="clear" w:color="auto" w:fill="auto"/>
          </w:tcPr>
          <w:p w:rsidR="00B33542" w:rsidRPr="00F45EDF" w:rsidRDefault="00B33542" w:rsidP="009B7AF5">
            <w:pPr>
              <w:pStyle w:val="Tabletext"/>
            </w:pPr>
            <w:r w:rsidRPr="00F45EDF">
              <w:t>0.16</w:t>
            </w:r>
          </w:p>
        </w:tc>
      </w:tr>
      <w:tr w:rsidR="00B33542" w:rsidRPr="00F45EDF" w:rsidTr="009B7AF5">
        <w:tc>
          <w:tcPr>
            <w:tcW w:w="2432" w:type="dxa"/>
            <w:shd w:val="clear" w:color="auto" w:fill="auto"/>
          </w:tcPr>
          <w:p w:rsidR="00B33542" w:rsidRPr="00F45EDF" w:rsidRDefault="00B33542" w:rsidP="009B7AF5">
            <w:pPr>
              <w:pStyle w:val="Tabletext"/>
            </w:pPr>
            <w:r w:rsidRPr="00F45EDF">
              <w:t>21</w:t>
            </w:r>
          </w:p>
        </w:tc>
        <w:tc>
          <w:tcPr>
            <w:tcW w:w="2432" w:type="dxa"/>
            <w:shd w:val="clear" w:color="auto" w:fill="auto"/>
          </w:tcPr>
          <w:p w:rsidR="00B33542" w:rsidRPr="00F45EDF" w:rsidRDefault="00B33542" w:rsidP="009B7AF5">
            <w:pPr>
              <w:pStyle w:val="Tabletext"/>
            </w:pPr>
            <w:r w:rsidRPr="00F45EDF">
              <w:t>0.36</w:t>
            </w:r>
          </w:p>
        </w:tc>
        <w:tc>
          <w:tcPr>
            <w:tcW w:w="2432" w:type="dxa"/>
            <w:shd w:val="clear" w:color="auto" w:fill="auto"/>
          </w:tcPr>
          <w:p w:rsidR="00B33542" w:rsidRPr="00F45EDF" w:rsidRDefault="00B33542" w:rsidP="009B7AF5">
            <w:pPr>
              <w:pStyle w:val="Tabletext"/>
            </w:pPr>
            <w:r w:rsidRPr="00F45EDF">
              <w:t>0.18</w:t>
            </w:r>
          </w:p>
        </w:tc>
      </w:tr>
      <w:tr w:rsidR="00B33542" w:rsidRPr="00F45EDF" w:rsidTr="009B7AF5">
        <w:tc>
          <w:tcPr>
            <w:tcW w:w="2432" w:type="dxa"/>
            <w:shd w:val="clear" w:color="auto" w:fill="auto"/>
          </w:tcPr>
          <w:p w:rsidR="00B33542" w:rsidRPr="00F45EDF" w:rsidRDefault="00B33542" w:rsidP="009B7AF5">
            <w:pPr>
              <w:pStyle w:val="Tabletext"/>
            </w:pPr>
            <w:r w:rsidRPr="00F45EDF">
              <w:t>22</w:t>
            </w:r>
          </w:p>
        </w:tc>
        <w:tc>
          <w:tcPr>
            <w:tcW w:w="2432" w:type="dxa"/>
            <w:shd w:val="clear" w:color="auto" w:fill="auto"/>
          </w:tcPr>
          <w:p w:rsidR="00B33542" w:rsidRPr="00F45EDF" w:rsidRDefault="00B33542" w:rsidP="009B7AF5">
            <w:pPr>
              <w:pStyle w:val="Tabletext"/>
            </w:pPr>
            <w:r w:rsidRPr="00F45EDF">
              <w:t>0.38</w:t>
            </w:r>
          </w:p>
        </w:tc>
        <w:tc>
          <w:tcPr>
            <w:tcW w:w="2432" w:type="dxa"/>
            <w:shd w:val="clear" w:color="auto" w:fill="auto"/>
          </w:tcPr>
          <w:p w:rsidR="00B33542" w:rsidRPr="00F45EDF" w:rsidRDefault="00B33542" w:rsidP="009B7AF5">
            <w:pPr>
              <w:pStyle w:val="Tabletext"/>
            </w:pPr>
            <w:r w:rsidRPr="00F45EDF">
              <w:t>0.19</w:t>
            </w:r>
          </w:p>
        </w:tc>
      </w:tr>
      <w:tr w:rsidR="00B33542" w:rsidRPr="00F45EDF" w:rsidTr="009B7AF5">
        <w:tc>
          <w:tcPr>
            <w:tcW w:w="2432" w:type="dxa"/>
            <w:shd w:val="clear" w:color="auto" w:fill="auto"/>
          </w:tcPr>
          <w:p w:rsidR="00B33542" w:rsidRPr="00F45EDF" w:rsidRDefault="00B33542" w:rsidP="009B7AF5">
            <w:pPr>
              <w:pStyle w:val="Tabletext"/>
            </w:pPr>
            <w:r w:rsidRPr="00F45EDF">
              <w:t>23</w:t>
            </w:r>
          </w:p>
        </w:tc>
        <w:tc>
          <w:tcPr>
            <w:tcW w:w="2432" w:type="dxa"/>
            <w:shd w:val="clear" w:color="auto" w:fill="auto"/>
          </w:tcPr>
          <w:p w:rsidR="00B33542" w:rsidRPr="00F45EDF" w:rsidRDefault="00B33542" w:rsidP="009B7AF5">
            <w:pPr>
              <w:pStyle w:val="Tabletext"/>
            </w:pPr>
            <w:r w:rsidRPr="00F45EDF">
              <w:t>0.40</w:t>
            </w:r>
          </w:p>
        </w:tc>
        <w:tc>
          <w:tcPr>
            <w:tcW w:w="2432" w:type="dxa"/>
            <w:shd w:val="clear" w:color="auto" w:fill="auto"/>
          </w:tcPr>
          <w:p w:rsidR="00B33542" w:rsidRPr="00F45EDF" w:rsidRDefault="00B33542" w:rsidP="009B7AF5">
            <w:pPr>
              <w:pStyle w:val="Tabletext"/>
            </w:pPr>
            <w:r w:rsidRPr="00F45EDF">
              <w:t>0.20</w:t>
            </w:r>
          </w:p>
        </w:tc>
      </w:tr>
      <w:tr w:rsidR="00B33542" w:rsidRPr="00F45EDF" w:rsidTr="009B7AF5">
        <w:tc>
          <w:tcPr>
            <w:tcW w:w="2432" w:type="dxa"/>
            <w:shd w:val="clear" w:color="auto" w:fill="auto"/>
          </w:tcPr>
          <w:p w:rsidR="00B33542" w:rsidRPr="00F45EDF" w:rsidRDefault="00B33542" w:rsidP="009B7AF5">
            <w:pPr>
              <w:pStyle w:val="Tabletext"/>
            </w:pPr>
            <w:r w:rsidRPr="00F45EDF">
              <w:t>24</w:t>
            </w:r>
          </w:p>
        </w:tc>
        <w:tc>
          <w:tcPr>
            <w:tcW w:w="2432" w:type="dxa"/>
            <w:shd w:val="clear" w:color="auto" w:fill="auto"/>
          </w:tcPr>
          <w:p w:rsidR="00B33542" w:rsidRPr="00F45EDF" w:rsidRDefault="00B33542" w:rsidP="009B7AF5">
            <w:pPr>
              <w:pStyle w:val="Tabletext"/>
            </w:pPr>
            <w:r w:rsidRPr="00F45EDF">
              <w:t>0.42</w:t>
            </w:r>
          </w:p>
        </w:tc>
        <w:tc>
          <w:tcPr>
            <w:tcW w:w="2432" w:type="dxa"/>
            <w:shd w:val="clear" w:color="auto" w:fill="auto"/>
          </w:tcPr>
          <w:p w:rsidR="00B33542" w:rsidRPr="00F45EDF" w:rsidRDefault="00B33542" w:rsidP="009B7AF5">
            <w:pPr>
              <w:pStyle w:val="Tabletext"/>
            </w:pPr>
            <w:r w:rsidRPr="00F45EDF">
              <w:t>0.21</w:t>
            </w:r>
          </w:p>
        </w:tc>
      </w:tr>
      <w:tr w:rsidR="00B33542" w:rsidRPr="00F45EDF" w:rsidTr="009B7AF5">
        <w:tc>
          <w:tcPr>
            <w:tcW w:w="2432" w:type="dxa"/>
            <w:shd w:val="clear" w:color="auto" w:fill="auto"/>
          </w:tcPr>
          <w:p w:rsidR="00B33542" w:rsidRPr="00F45EDF" w:rsidRDefault="00B33542" w:rsidP="009B7AF5">
            <w:pPr>
              <w:pStyle w:val="Tabletext"/>
            </w:pPr>
            <w:r w:rsidRPr="00F45EDF">
              <w:t>25</w:t>
            </w:r>
          </w:p>
        </w:tc>
        <w:tc>
          <w:tcPr>
            <w:tcW w:w="2432" w:type="dxa"/>
            <w:shd w:val="clear" w:color="auto" w:fill="auto"/>
          </w:tcPr>
          <w:p w:rsidR="00B33542" w:rsidRPr="00F45EDF" w:rsidRDefault="00B33542" w:rsidP="009B7AF5">
            <w:pPr>
              <w:pStyle w:val="Tabletext"/>
            </w:pPr>
            <w:r w:rsidRPr="00F45EDF">
              <w:t>0.44</w:t>
            </w:r>
          </w:p>
        </w:tc>
        <w:tc>
          <w:tcPr>
            <w:tcW w:w="2432" w:type="dxa"/>
            <w:shd w:val="clear" w:color="auto" w:fill="auto"/>
          </w:tcPr>
          <w:p w:rsidR="00B33542" w:rsidRPr="00F45EDF" w:rsidRDefault="00B33542" w:rsidP="009B7AF5">
            <w:pPr>
              <w:pStyle w:val="Tabletext"/>
            </w:pPr>
            <w:r w:rsidRPr="00F45EDF">
              <w:t>0.22</w:t>
            </w:r>
          </w:p>
        </w:tc>
      </w:tr>
      <w:tr w:rsidR="00B33542" w:rsidRPr="00F45EDF" w:rsidTr="009B7AF5">
        <w:tc>
          <w:tcPr>
            <w:tcW w:w="2432" w:type="dxa"/>
            <w:shd w:val="clear" w:color="auto" w:fill="auto"/>
          </w:tcPr>
          <w:p w:rsidR="00B33542" w:rsidRPr="00F45EDF" w:rsidRDefault="00B33542" w:rsidP="009B7AF5">
            <w:pPr>
              <w:pStyle w:val="Tabletext"/>
            </w:pPr>
            <w:r w:rsidRPr="00F45EDF">
              <w:t>26</w:t>
            </w:r>
          </w:p>
        </w:tc>
        <w:tc>
          <w:tcPr>
            <w:tcW w:w="2432" w:type="dxa"/>
            <w:shd w:val="clear" w:color="auto" w:fill="auto"/>
          </w:tcPr>
          <w:p w:rsidR="00B33542" w:rsidRPr="00F45EDF" w:rsidRDefault="00B33542" w:rsidP="009B7AF5">
            <w:pPr>
              <w:pStyle w:val="Tabletext"/>
            </w:pPr>
            <w:r w:rsidRPr="00F45EDF">
              <w:t>0.46</w:t>
            </w:r>
          </w:p>
        </w:tc>
        <w:tc>
          <w:tcPr>
            <w:tcW w:w="2432" w:type="dxa"/>
            <w:shd w:val="clear" w:color="auto" w:fill="auto"/>
          </w:tcPr>
          <w:p w:rsidR="00B33542" w:rsidRPr="00F45EDF" w:rsidRDefault="00B33542" w:rsidP="009B7AF5">
            <w:pPr>
              <w:pStyle w:val="Tabletext"/>
            </w:pPr>
            <w:r w:rsidRPr="00F45EDF">
              <w:t>0.23</w:t>
            </w:r>
          </w:p>
        </w:tc>
      </w:tr>
      <w:tr w:rsidR="00B33542" w:rsidRPr="00F45EDF" w:rsidTr="009B7AF5">
        <w:tc>
          <w:tcPr>
            <w:tcW w:w="2432" w:type="dxa"/>
            <w:shd w:val="clear" w:color="auto" w:fill="auto"/>
          </w:tcPr>
          <w:p w:rsidR="00B33542" w:rsidRPr="00F45EDF" w:rsidRDefault="00B33542" w:rsidP="009B7AF5">
            <w:pPr>
              <w:pStyle w:val="Tabletext"/>
            </w:pPr>
            <w:r w:rsidRPr="00F45EDF">
              <w:t>27</w:t>
            </w:r>
          </w:p>
        </w:tc>
        <w:tc>
          <w:tcPr>
            <w:tcW w:w="2432" w:type="dxa"/>
            <w:shd w:val="clear" w:color="auto" w:fill="auto"/>
          </w:tcPr>
          <w:p w:rsidR="00B33542" w:rsidRPr="00F45EDF" w:rsidRDefault="00B33542" w:rsidP="009B7AF5">
            <w:pPr>
              <w:pStyle w:val="Tabletext"/>
            </w:pPr>
            <w:r w:rsidRPr="00F45EDF">
              <w:t>0.48</w:t>
            </w:r>
          </w:p>
        </w:tc>
        <w:tc>
          <w:tcPr>
            <w:tcW w:w="2432" w:type="dxa"/>
            <w:shd w:val="clear" w:color="auto" w:fill="auto"/>
          </w:tcPr>
          <w:p w:rsidR="00B33542" w:rsidRPr="00F45EDF" w:rsidRDefault="00B33542" w:rsidP="009B7AF5">
            <w:pPr>
              <w:pStyle w:val="Tabletext"/>
            </w:pPr>
            <w:r w:rsidRPr="00F45EDF">
              <w:t>0.24</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28</w:t>
            </w:r>
          </w:p>
        </w:tc>
        <w:tc>
          <w:tcPr>
            <w:tcW w:w="2432" w:type="dxa"/>
            <w:tcBorders>
              <w:bottom w:val="single" w:sz="4" w:space="0" w:color="auto"/>
            </w:tcBorders>
            <w:shd w:val="clear" w:color="auto" w:fill="auto"/>
          </w:tcPr>
          <w:p w:rsidR="00B33542" w:rsidRPr="00F45EDF" w:rsidRDefault="00B33542" w:rsidP="009B7AF5">
            <w:pPr>
              <w:pStyle w:val="Tabletext"/>
            </w:pPr>
            <w:r w:rsidRPr="00F45EDF">
              <w:t>0.52</w:t>
            </w:r>
          </w:p>
        </w:tc>
        <w:tc>
          <w:tcPr>
            <w:tcW w:w="2432" w:type="dxa"/>
            <w:tcBorders>
              <w:bottom w:val="single" w:sz="4" w:space="0" w:color="auto"/>
            </w:tcBorders>
            <w:shd w:val="clear" w:color="auto" w:fill="auto"/>
          </w:tcPr>
          <w:p w:rsidR="00B33542" w:rsidRPr="00F45EDF" w:rsidRDefault="00B33542" w:rsidP="009B7AF5">
            <w:pPr>
              <w:pStyle w:val="Tabletext"/>
            </w:pPr>
            <w:r w:rsidRPr="00F45EDF">
              <w:t>0.26</w:t>
            </w:r>
          </w:p>
        </w:tc>
      </w:tr>
      <w:tr w:rsidR="00B33542" w:rsidRPr="00F45EDF" w:rsidTr="00640BB6">
        <w:tc>
          <w:tcPr>
            <w:tcW w:w="2432" w:type="dxa"/>
            <w:tcBorders>
              <w:bottom w:val="single" w:sz="4" w:space="0" w:color="auto"/>
            </w:tcBorders>
            <w:shd w:val="clear" w:color="auto" w:fill="auto"/>
          </w:tcPr>
          <w:p w:rsidR="00B33542" w:rsidRPr="00F45EDF" w:rsidRDefault="00B33542" w:rsidP="009B7AF5">
            <w:pPr>
              <w:pStyle w:val="Tabletext"/>
            </w:pPr>
            <w:r w:rsidRPr="00F45EDF">
              <w:t>29</w:t>
            </w:r>
          </w:p>
        </w:tc>
        <w:tc>
          <w:tcPr>
            <w:tcW w:w="2432" w:type="dxa"/>
            <w:tcBorders>
              <w:bottom w:val="single" w:sz="4" w:space="0" w:color="auto"/>
            </w:tcBorders>
            <w:shd w:val="clear" w:color="auto" w:fill="auto"/>
          </w:tcPr>
          <w:p w:rsidR="00B33542" w:rsidRPr="00F45EDF" w:rsidRDefault="00B33542" w:rsidP="009B7AF5">
            <w:pPr>
              <w:pStyle w:val="Tabletext"/>
            </w:pPr>
            <w:r w:rsidRPr="00F45EDF">
              <w:t>0.54</w:t>
            </w:r>
          </w:p>
        </w:tc>
        <w:tc>
          <w:tcPr>
            <w:tcW w:w="2432" w:type="dxa"/>
            <w:tcBorders>
              <w:bottom w:val="single" w:sz="4" w:space="0" w:color="auto"/>
            </w:tcBorders>
            <w:shd w:val="clear" w:color="auto" w:fill="auto"/>
          </w:tcPr>
          <w:p w:rsidR="00B33542" w:rsidRPr="00F45EDF" w:rsidRDefault="00B33542" w:rsidP="009B7AF5">
            <w:pPr>
              <w:pStyle w:val="Tabletext"/>
            </w:pPr>
            <w:r w:rsidRPr="00F45EDF">
              <w:t>0.27</w:t>
            </w:r>
          </w:p>
        </w:tc>
      </w:tr>
      <w:tr w:rsidR="00B33542" w:rsidRPr="00F45EDF" w:rsidTr="00640BB6">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30</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0.58</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0.29</w:t>
            </w:r>
          </w:p>
        </w:tc>
      </w:tr>
      <w:tr w:rsidR="00B33542" w:rsidRPr="00F45EDF" w:rsidTr="00640BB6">
        <w:tc>
          <w:tcPr>
            <w:tcW w:w="2432" w:type="dxa"/>
            <w:tcBorders>
              <w:top w:val="single" w:sz="4" w:space="0" w:color="auto"/>
            </w:tcBorders>
            <w:shd w:val="clear" w:color="auto" w:fill="auto"/>
          </w:tcPr>
          <w:p w:rsidR="00B33542" w:rsidRPr="00F45EDF" w:rsidRDefault="00B33542" w:rsidP="009B7AF5">
            <w:pPr>
              <w:pStyle w:val="Tabletext"/>
            </w:pPr>
            <w:r w:rsidRPr="00F45EDF">
              <w:lastRenderedPageBreak/>
              <w:t>31</w:t>
            </w:r>
          </w:p>
        </w:tc>
        <w:tc>
          <w:tcPr>
            <w:tcW w:w="2432" w:type="dxa"/>
            <w:tcBorders>
              <w:top w:val="single" w:sz="4" w:space="0" w:color="auto"/>
            </w:tcBorders>
            <w:shd w:val="clear" w:color="auto" w:fill="auto"/>
          </w:tcPr>
          <w:p w:rsidR="00B33542" w:rsidRPr="00F45EDF" w:rsidRDefault="00B33542" w:rsidP="009B7AF5">
            <w:pPr>
              <w:pStyle w:val="Tabletext"/>
            </w:pPr>
            <w:r w:rsidRPr="00F45EDF">
              <w:t>0.60</w:t>
            </w:r>
          </w:p>
        </w:tc>
        <w:tc>
          <w:tcPr>
            <w:tcW w:w="2432" w:type="dxa"/>
            <w:tcBorders>
              <w:top w:val="single" w:sz="4" w:space="0" w:color="auto"/>
            </w:tcBorders>
            <w:shd w:val="clear" w:color="auto" w:fill="auto"/>
          </w:tcPr>
          <w:p w:rsidR="00B33542" w:rsidRPr="00F45EDF" w:rsidRDefault="00B33542" w:rsidP="009B7AF5">
            <w:pPr>
              <w:pStyle w:val="Tabletext"/>
            </w:pPr>
            <w:r w:rsidRPr="00F45EDF">
              <w:t>0.30</w:t>
            </w:r>
          </w:p>
        </w:tc>
      </w:tr>
      <w:tr w:rsidR="00B33542" w:rsidRPr="00F45EDF" w:rsidTr="009B7AF5">
        <w:tc>
          <w:tcPr>
            <w:tcW w:w="2432" w:type="dxa"/>
            <w:shd w:val="clear" w:color="auto" w:fill="auto"/>
          </w:tcPr>
          <w:p w:rsidR="00B33542" w:rsidRPr="00F45EDF" w:rsidRDefault="00B33542" w:rsidP="009B7AF5">
            <w:pPr>
              <w:pStyle w:val="Tabletext"/>
            </w:pPr>
            <w:r w:rsidRPr="00F45EDF">
              <w:t>32</w:t>
            </w:r>
          </w:p>
        </w:tc>
        <w:tc>
          <w:tcPr>
            <w:tcW w:w="2432" w:type="dxa"/>
            <w:shd w:val="clear" w:color="auto" w:fill="auto"/>
          </w:tcPr>
          <w:p w:rsidR="00B33542" w:rsidRPr="00F45EDF" w:rsidRDefault="00B33542" w:rsidP="009B7AF5">
            <w:pPr>
              <w:pStyle w:val="Tabletext"/>
            </w:pPr>
            <w:r w:rsidRPr="00F45EDF">
              <w:t>0.64</w:t>
            </w:r>
          </w:p>
        </w:tc>
        <w:tc>
          <w:tcPr>
            <w:tcW w:w="2432" w:type="dxa"/>
            <w:shd w:val="clear" w:color="auto" w:fill="auto"/>
          </w:tcPr>
          <w:p w:rsidR="00B33542" w:rsidRPr="00F45EDF" w:rsidRDefault="00B33542" w:rsidP="009B7AF5">
            <w:pPr>
              <w:pStyle w:val="Tabletext"/>
            </w:pPr>
            <w:r w:rsidRPr="00F45EDF">
              <w:t>0.32</w:t>
            </w:r>
          </w:p>
        </w:tc>
      </w:tr>
      <w:tr w:rsidR="00B33542" w:rsidRPr="00F45EDF" w:rsidTr="009B7AF5">
        <w:tc>
          <w:tcPr>
            <w:tcW w:w="2432" w:type="dxa"/>
            <w:shd w:val="clear" w:color="auto" w:fill="auto"/>
          </w:tcPr>
          <w:p w:rsidR="00B33542" w:rsidRPr="00F45EDF" w:rsidRDefault="00B33542" w:rsidP="009B7AF5">
            <w:pPr>
              <w:pStyle w:val="Tabletext"/>
            </w:pPr>
            <w:r w:rsidRPr="00F45EDF">
              <w:t>33</w:t>
            </w:r>
          </w:p>
        </w:tc>
        <w:tc>
          <w:tcPr>
            <w:tcW w:w="2432" w:type="dxa"/>
            <w:shd w:val="clear" w:color="auto" w:fill="auto"/>
          </w:tcPr>
          <w:p w:rsidR="00B33542" w:rsidRPr="00F45EDF" w:rsidRDefault="00B33542" w:rsidP="009B7AF5">
            <w:pPr>
              <w:pStyle w:val="Tabletext"/>
            </w:pPr>
            <w:r w:rsidRPr="00F45EDF">
              <w:t>0.68</w:t>
            </w:r>
          </w:p>
        </w:tc>
        <w:tc>
          <w:tcPr>
            <w:tcW w:w="2432" w:type="dxa"/>
            <w:shd w:val="clear" w:color="auto" w:fill="auto"/>
          </w:tcPr>
          <w:p w:rsidR="00B33542" w:rsidRPr="00F45EDF" w:rsidRDefault="00B33542" w:rsidP="009B7AF5">
            <w:pPr>
              <w:pStyle w:val="Tabletext"/>
            </w:pPr>
            <w:r w:rsidRPr="00F45EDF">
              <w:t>0.34</w:t>
            </w:r>
          </w:p>
        </w:tc>
      </w:tr>
      <w:tr w:rsidR="00B33542" w:rsidRPr="00F45EDF" w:rsidTr="009B7AF5">
        <w:tc>
          <w:tcPr>
            <w:tcW w:w="2432" w:type="dxa"/>
            <w:shd w:val="clear" w:color="auto" w:fill="auto"/>
          </w:tcPr>
          <w:p w:rsidR="00B33542" w:rsidRPr="00F45EDF" w:rsidRDefault="00B33542" w:rsidP="009B7AF5">
            <w:pPr>
              <w:pStyle w:val="Tabletext"/>
            </w:pPr>
            <w:r w:rsidRPr="00F45EDF">
              <w:t>34</w:t>
            </w:r>
          </w:p>
        </w:tc>
        <w:tc>
          <w:tcPr>
            <w:tcW w:w="2432" w:type="dxa"/>
            <w:shd w:val="clear" w:color="auto" w:fill="auto"/>
          </w:tcPr>
          <w:p w:rsidR="00B33542" w:rsidRPr="00F45EDF" w:rsidRDefault="00B33542" w:rsidP="009B7AF5">
            <w:pPr>
              <w:pStyle w:val="Tabletext"/>
            </w:pPr>
            <w:r w:rsidRPr="00F45EDF">
              <w:t>0.72</w:t>
            </w:r>
          </w:p>
        </w:tc>
        <w:tc>
          <w:tcPr>
            <w:tcW w:w="2432" w:type="dxa"/>
            <w:shd w:val="clear" w:color="auto" w:fill="auto"/>
          </w:tcPr>
          <w:p w:rsidR="00B33542" w:rsidRPr="00F45EDF" w:rsidRDefault="00B33542" w:rsidP="009B7AF5">
            <w:pPr>
              <w:pStyle w:val="Tabletext"/>
            </w:pPr>
            <w:r w:rsidRPr="00F45EDF">
              <w:t>0.36</w:t>
            </w:r>
          </w:p>
        </w:tc>
      </w:tr>
      <w:tr w:rsidR="00B33542" w:rsidRPr="00F45EDF" w:rsidTr="009B7AF5">
        <w:tc>
          <w:tcPr>
            <w:tcW w:w="2432" w:type="dxa"/>
            <w:shd w:val="clear" w:color="auto" w:fill="auto"/>
          </w:tcPr>
          <w:p w:rsidR="00B33542" w:rsidRPr="00F45EDF" w:rsidRDefault="00B33542" w:rsidP="009B7AF5">
            <w:pPr>
              <w:pStyle w:val="Tabletext"/>
            </w:pPr>
            <w:r w:rsidRPr="00F45EDF">
              <w:t>35</w:t>
            </w:r>
          </w:p>
        </w:tc>
        <w:tc>
          <w:tcPr>
            <w:tcW w:w="2432" w:type="dxa"/>
            <w:shd w:val="clear" w:color="auto" w:fill="auto"/>
          </w:tcPr>
          <w:p w:rsidR="00B33542" w:rsidRPr="00F45EDF" w:rsidRDefault="00B33542" w:rsidP="009B7AF5">
            <w:pPr>
              <w:pStyle w:val="Tabletext"/>
            </w:pPr>
            <w:r w:rsidRPr="00F45EDF">
              <w:t>0.76</w:t>
            </w:r>
          </w:p>
        </w:tc>
        <w:tc>
          <w:tcPr>
            <w:tcW w:w="2432" w:type="dxa"/>
            <w:shd w:val="clear" w:color="auto" w:fill="auto"/>
          </w:tcPr>
          <w:p w:rsidR="00B33542" w:rsidRPr="00F45EDF" w:rsidRDefault="00B33542" w:rsidP="009B7AF5">
            <w:pPr>
              <w:pStyle w:val="Tabletext"/>
            </w:pPr>
            <w:r w:rsidRPr="00F45EDF">
              <w:t>0.38</w:t>
            </w:r>
          </w:p>
        </w:tc>
      </w:tr>
      <w:tr w:rsidR="00B33542" w:rsidRPr="00F45EDF" w:rsidTr="009B7AF5">
        <w:tc>
          <w:tcPr>
            <w:tcW w:w="2432" w:type="dxa"/>
            <w:shd w:val="clear" w:color="auto" w:fill="auto"/>
          </w:tcPr>
          <w:p w:rsidR="00B33542" w:rsidRPr="00F45EDF" w:rsidRDefault="00B33542" w:rsidP="009B7AF5">
            <w:pPr>
              <w:pStyle w:val="Tabletext"/>
            </w:pPr>
            <w:r w:rsidRPr="00F45EDF">
              <w:t>36</w:t>
            </w:r>
          </w:p>
        </w:tc>
        <w:tc>
          <w:tcPr>
            <w:tcW w:w="2432" w:type="dxa"/>
            <w:shd w:val="clear" w:color="auto" w:fill="auto"/>
          </w:tcPr>
          <w:p w:rsidR="00B33542" w:rsidRPr="00F45EDF" w:rsidRDefault="00B33542" w:rsidP="009B7AF5">
            <w:pPr>
              <w:pStyle w:val="Tabletext"/>
            </w:pPr>
            <w:r w:rsidRPr="00F45EDF">
              <w:t>0.80</w:t>
            </w:r>
          </w:p>
        </w:tc>
        <w:tc>
          <w:tcPr>
            <w:tcW w:w="2432" w:type="dxa"/>
            <w:shd w:val="clear" w:color="auto" w:fill="auto"/>
          </w:tcPr>
          <w:p w:rsidR="00B33542" w:rsidRPr="00F45EDF" w:rsidRDefault="00B33542" w:rsidP="009B7AF5">
            <w:pPr>
              <w:pStyle w:val="Tabletext"/>
            </w:pPr>
            <w:r w:rsidRPr="00F45EDF">
              <w:t>0.40</w:t>
            </w:r>
          </w:p>
        </w:tc>
      </w:tr>
      <w:tr w:rsidR="00B33542" w:rsidRPr="00F45EDF" w:rsidTr="009B7AF5">
        <w:tc>
          <w:tcPr>
            <w:tcW w:w="2432" w:type="dxa"/>
            <w:shd w:val="clear" w:color="auto" w:fill="auto"/>
          </w:tcPr>
          <w:p w:rsidR="00B33542" w:rsidRPr="00F45EDF" w:rsidRDefault="00B33542" w:rsidP="009B7AF5">
            <w:pPr>
              <w:pStyle w:val="Tabletext"/>
            </w:pPr>
            <w:r w:rsidRPr="00F45EDF">
              <w:t>37</w:t>
            </w:r>
          </w:p>
        </w:tc>
        <w:tc>
          <w:tcPr>
            <w:tcW w:w="2432" w:type="dxa"/>
            <w:shd w:val="clear" w:color="auto" w:fill="auto"/>
          </w:tcPr>
          <w:p w:rsidR="00B33542" w:rsidRPr="00F45EDF" w:rsidRDefault="00B33542" w:rsidP="009B7AF5">
            <w:pPr>
              <w:pStyle w:val="Tabletext"/>
            </w:pPr>
            <w:r w:rsidRPr="00F45EDF">
              <w:t>0.86</w:t>
            </w:r>
          </w:p>
        </w:tc>
        <w:tc>
          <w:tcPr>
            <w:tcW w:w="2432" w:type="dxa"/>
            <w:shd w:val="clear" w:color="auto" w:fill="auto"/>
          </w:tcPr>
          <w:p w:rsidR="00B33542" w:rsidRPr="00F45EDF" w:rsidRDefault="00B33542" w:rsidP="009B7AF5">
            <w:pPr>
              <w:pStyle w:val="Tabletext"/>
            </w:pPr>
            <w:r w:rsidRPr="00F45EDF">
              <w:t>0.43</w:t>
            </w:r>
          </w:p>
        </w:tc>
      </w:tr>
      <w:tr w:rsidR="00B33542" w:rsidRPr="00F45EDF" w:rsidTr="009B7AF5">
        <w:tc>
          <w:tcPr>
            <w:tcW w:w="2432" w:type="dxa"/>
            <w:shd w:val="clear" w:color="auto" w:fill="auto"/>
          </w:tcPr>
          <w:p w:rsidR="00B33542" w:rsidRPr="00F45EDF" w:rsidRDefault="00B33542" w:rsidP="009B7AF5">
            <w:pPr>
              <w:pStyle w:val="Tabletext"/>
            </w:pPr>
            <w:r w:rsidRPr="00F45EDF">
              <w:t>38</w:t>
            </w:r>
          </w:p>
        </w:tc>
        <w:tc>
          <w:tcPr>
            <w:tcW w:w="2432" w:type="dxa"/>
            <w:shd w:val="clear" w:color="auto" w:fill="auto"/>
          </w:tcPr>
          <w:p w:rsidR="00B33542" w:rsidRPr="00F45EDF" w:rsidRDefault="00B33542" w:rsidP="009B7AF5">
            <w:pPr>
              <w:pStyle w:val="Tabletext"/>
            </w:pPr>
            <w:r w:rsidRPr="00F45EDF">
              <w:t>0.92</w:t>
            </w:r>
          </w:p>
        </w:tc>
        <w:tc>
          <w:tcPr>
            <w:tcW w:w="2432" w:type="dxa"/>
            <w:shd w:val="clear" w:color="auto" w:fill="auto"/>
          </w:tcPr>
          <w:p w:rsidR="00B33542" w:rsidRPr="00F45EDF" w:rsidRDefault="00B33542" w:rsidP="009B7AF5">
            <w:pPr>
              <w:pStyle w:val="Tabletext"/>
            </w:pPr>
            <w:r w:rsidRPr="00F45EDF">
              <w:t>0.46</w:t>
            </w:r>
          </w:p>
        </w:tc>
      </w:tr>
      <w:tr w:rsidR="00B33542" w:rsidRPr="00F45EDF" w:rsidTr="009B7AF5">
        <w:tc>
          <w:tcPr>
            <w:tcW w:w="2432" w:type="dxa"/>
            <w:shd w:val="clear" w:color="auto" w:fill="auto"/>
          </w:tcPr>
          <w:p w:rsidR="00B33542" w:rsidRPr="00F45EDF" w:rsidRDefault="00B33542" w:rsidP="009B7AF5">
            <w:pPr>
              <w:pStyle w:val="Tabletext"/>
            </w:pPr>
            <w:r w:rsidRPr="00F45EDF">
              <w:t>39</w:t>
            </w:r>
          </w:p>
        </w:tc>
        <w:tc>
          <w:tcPr>
            <w:tcW w:w="2432" w:type="dxa"/>
            <w:shd w:val="clear" w:color="auto" w:fill="auto"/>
          </w:tcPr>
          <w:p w:rsidR="00B33542" w:rsidRPr="00F45EDF" w:rsidRDefault="00B33542" w:rsidP="009B7AF5">
            <w:pPr>
              <w:pStyle w:val="Tabletext"/>
            </w:pPr>
            <w:r w:rsidRPr="00F45EDF">
              <w:t>0.98</w:t>
            </w:r>
          </w:p>
        </w:tc>
        <w:tc>
          <w:tcPr>
            <w:tcW w:w="2432" w:type="dxa"/>
            <w:shd w:val="clear" w:color="auto" w:fill="auto"/>
          </w:tcPr>
          <w:p w:rsidR="00B33542" w:rsidRPr="00F45EDF" w:rsidRDefault="00B33542" w:rsidP="009B7AF5">
            <w:pPr>
              <w:pStyle w:val="Tabletext"/>
            </w:pPr>
            <w:r w:rsidRPr="00F45EDF">
              <w:t>0.49</w:t>
            </w:r>
          </w:p>
        </w:tc>
      </w:tr>
      <w:tr w:rsidR="00B33542" w:rsidRPr="00F45EDF" w:rsidTr="009B7AF5">
        <w:tc>
          <w:tcPr>
            <w:tcW w:w="2432" w:type="dxa"/>
            <w:shd w:val="clear" w:color="auto" w:fill="auto"/>
          </w:tcPr>
          <w:p w:rsidR="00B33542" w:rsidRPr="00F45EDF" w:rsidRDefault="00B33542" w:rsidP="009B7AF5">
            <w:pPr>
              <w:pStyle w:val="Tabletext"/>
            </w:pPr>
            <w:r w:rsidRPr="00F45EDF">
              <w:t>40</w:t>
            </w:r>
          </w:p>
        </w:tc>
        <w:tc>
          <w:tcPr>
            <w:tcW w:w="2432" w:type="dxa"/>
            <w:shd w:val="clear" w:color="auto" w:fill="auto"/>
          </w:tcPr>
          <w:p w:rsidR="00B33542" w:rsidRPr="00F45EDF" w:rsidRDefault="00B33542" w:rsidP="009B7AF5">
            <w:pPr>
              <w:pStyle w:val="Tabletext"/>
            </w:pPr>
            <w:r w:rsidRPr="00F45EDF">
              <w:t>1.04</w:t>
            </w:r>
          </w:p>
        </w:tc>
        <w:tc>
          <w:tcPr>
            <w:tcW w:w="2432" w:type="dxa"/>
            <w:shd w:val="clear" w:color="auto" w:fill="auto"/>
          </w:tcPr>
          <w:p w:rsidR="00B33542" w:rsidRPr="00F45EDF" w:rsidRDefault="00B33542" w:rsidP="009B7AF5">
            <w:pPr>
              <w:pStyle w:val="Tabletext"/>
            </w:pPr>
            <w:r w:rsidRPr="00F45EDF">
              <w:t>0.52</w:t>
            </w:r>
          </w:p>
        </w:tc>
      </w:tr>
      <w:tr w:rsidR="00B33542" w:rsidRPr="00F45EDF" w:rsidTr="009B7AF5">
        <w:tc>
          <w:tcPr>
            <w:tcW w:w="2432" w:type="dxa"/>
            <w:shd w:val="clear" w:color="auto" w:fill="auto"/>
          </w:tcPr>
          <w:p w:rsidR="00B33542" w:rsidRPr="00F45EDF" w:rsidRDefault="00B33542" w:rsidP="009B7AF5">
            <w:pPr>
              <w:pStyle w:val="Tabletext"/>
            </w:pPr>
            <w:r w:rsidRPr="00F45EDF">
              <w:t>41</w:t>
            </w:r>
          </w:p>
        </w:tc>
        <w:tc>
          <w:tcPr>
            <w:tcW w:w="2432" w:type="dxa"/>
            <w:shd w:val="clear" w:color="auto" w:fill="auto"/>
          </w:tcPr>
          <w:p w:rsidR="00B33542" w:rsidRPr="00F45EDF" w:rsidRDefault="00B33542" w:rsidP="009B7AF5">
            <w:pPr>
              <w:pStyle w:val="Tabletext"/>
            </w:pPr>
            <w:r w:rsidRPr="00F45EDF">
              <w:t>1.10</w:t>
            </w:r>
          </w:p>
        </w:tc>
        <w:tc>
          <w:tcPr>
            <w:tcW w:w="2432" w:type="dxa"/>
            <w:shd w:val="clear" w:color="auto" w:fill="auto"/>
          </w:tcPr>
          <w:p w:rsidR="00B33542" w:rsidRPr="00F45EDF" w:rsidRDefault="00B33542" w:rsidP="009B7AF5">
            <w:pPr>
              <w:pStyle w:val="Tabletext"/>
            </w:pPr>
            <w:r w:rsidRPr="00F45EDF">
              <w:t>0.55</w:t>
            </w:r>
          </w:p>
        </w:tc>
      </w:tr>
      <w:tr w:rsidR="00B33542" w:rsidRPr="00F45EDF" w:rsidTr="009B7AF5">
        <w:tc>
          <w:tcPr>
            <w:tcW w:w="2432" w:type="dxa"/>
            <w:shd w:val="clear" w:color="auto" w:fill="auto"/>
          </w:tcPr>
          <w:p w:rsidR="00B33542" w:rsidRPr="00F45EDF" w:rsidRDefault="00B33542" w:rsidP="009B7AF5">
            <w:pPr>
              <w:pStyle w:val="Tabletext"/>
            </w:pPr>
            <w:r w:rsidRPr="00F45EDF">
              <w:t>42</w:t>
            </w:r>
          </w:p>
        </w:tc>
        <w:tc>
          <w:tcPr>
            <w:tcW w:w="2432" w:type="dxa"/>
            <w:shd w:val="clear" w:color="auto" w:fill="auto"/>
          </w:tcPr>
          <w:p w:rsidR="00B33542" w:rsidRPr="00F45EDF" w:rsidRDefault="00B33542" w:rsidP="009B7AF5">
            <w:pPr>
              <w:pStyle w:val="Tabletext"/>
            </w:pPr>
            <w:r w:rsidRPr="00F45EDF">
              <w:t>1.18</w:t>
            </w:r>
          </w:p>
        </w:tc>
        <w:tc>
          <w:tcPr>
            <w:tcW w:w="2432" w:type="dxa"/>
            <w:shd w:val="clear" w:color="auto" w:fill="auto"/>
          </w:tcPr>
          <w:p w:rsidR="00B33542" w:rsidRPr="00F45EDF" w:rsidRDefault="00B33542" w:rsidP="009B7AF5">
            <w:pPr>
              <w:pStyle w:val="Tabletext"/>
            </w:pPr>
            <w:r w:rsidRPr="00F45EDF">
              <w:t>0.59</w:t>
            </w:r>
          </w:p>
        </w:tc>
      </w:tr>
      <w:tr w:rsidR="00B33542" w:rsidRPr="00F45EDF" w:rsidTr="009B7AF5">
        <w:tc>
          <w:tcPr>
            <w:tcW w:w="2432" w:type="dxa"/>
            <w:shd w:val="clear" w:color="auto" w:fill="auto"/>
          </w:tcPr>
          <w:p w:rsidR="00B33542" w:rsidRPr="00F45EDF" w:rsidRDefault="00B33542" w:rsidP="009B7AF5">
            <w:pPr>
              <w:pStyle w:val="Tabletext"/>
            </w:pPr>
            <w:r w:rsidRPr="00F45EDF">
              <w:t>43</w:t>
            </w:r>
          </w:p>
        </w:tc>
        <w:tc>
          <w:tcPr>
            <w:tcW w:w="2432" w:type="dxa"/>
            <w:shd w:val="clear" w:color="auto" w:fill="auto"/>
          </w:tcPr>
          <w:p w:rsidR="00B33542" w:rsidRPr="00F45EDF" w:rsidRDefault="00B33542" w:rsidP="009B7AF5">
            <w:pPr>
              <w:pStyle w:val="Tabletext"/>
            </w:pPr>
            <w:r w:rsidRPr="00F45EDF">
              <w:t>1.28</w:t>
            </w:r>
          </w:p>
        </w:tc>
        <w:tc>
          <w:tcPr>
            <w:tcW w:w="2432" w:type="dxa"/>
            <w:shd w:val="clear" w:color="auto" w:fill="auto"/>
          </w:tcPr>
          <w:p w:rsidR="00B33542" w:rsidRPr="00F45EDF" w:rsidRDefault="00B33542" w:rsidP="009B7AF5">
            <w:pPr>
              <w:pStyle w:val="Tabletext"/>
            </w:pPr>
            <w:r w:rsidRPr="00F45EDF">
              <w:t>0.64</w:t>
            </w:r>
          </w:p>
        </w:tc>
      </w:tr>
      <w:tr w:rsidR="00B33542" w:rsidRPr="00F45EDF" w:rsidTr="009B7AF5">
        <w:tc>
          <w:tcPr>
            <w:tcW w:w="2432" w:type="dxa"/>
            <w:shd w:val="clear" w:color="auto" w:fill="auto"/>
          </w:tcPr>
          <w:p w:rsidR="00B33542" w:rsidRPr="00F45EDF" w:rsidRDefault="00B33542" w:rsidP="009B7AF5">
            <w:pPr>
              <w:pStyle w:val="Tabletext"/>
            </w:pPr>
            <w:r w:rsidRPr="00F45EDF">
              <w:t>44</w:t>
            </w:r>
          </w:p>
        </w:tc>
        <w:tc>
          <w:tcPr>
            <w:tcW w:w="2432" w:type="dxa"/>
            <w:shd w:val="clear" w:color="auto" w:fill="auto"/>
          </w:tcPr>
          <w:p w:rsidR="00B33542" w:rsidRPr="00F45EDF" w:rsidRDefault="00B33542" w:rsidP="009B7AF5">
            <w:pPr>
              <w:pStyle w:val="Tabletext"/>
            </w:pPr>
            <w:r w:rsidRPr="00F45EDF">
              <w:t>1.38</w:t>
            </w:r>
          </w:p>
        </w:tc>
        <w:tc>
          <w:tcPr>
            <w:tcW w:w="2432" w:type="dxa"/>
            <w:shd w:val="clear" w:color="auto" w:fill="auto"/>
          </w:tcPr>
          <w:p w:rsidR="00B33542" w:rsidRPr="00F45EDF" w:rsidRDefault="00B33542" w:rsidP="009B7AF5">
            <w:pPr>
              <w:pStyle w:val="Tabletext"/>
            </w:pPr>
            <w:r w:rsidRPr="00F45EDF">
              <w:t>0.69</w:t>
            </w:r>
          </w:p>
        </w:tc>
      </w:tr>
      <w:tr w:rsidR="00B33542" w:rsidRPr="00F45EDF" w:rsidTr="009B7AF5">
        <w:tc>
          <w:tcPr>
            <w:tcW w:w="2432" w:type="dxa"/>
            <w:shd w:val="clear" w:color="auto" w:fill="auto"/>
          </w:tcPr>
          <w:p w:rsidR="00B33542" w:rsidRPr="00F45EDF" w:rsidRDefault="00B33542" w:rsidP="009B7AF5">
            <w:pPr>
              <w:pStyle w:val="Tabletext"/>
            </w:pPr>
            <w:r w:rsidRPr="00F45EDF">
              <w:t>45</w:t>
            </w:r>
          </w:p>
        </w:tc>
        <w:tc>
          <w:tcPr>
            <w:tcW w:w="2432" w:type="dxa"/>
            <w:shd w:val="clear" w:color="auto" w:fill="auto"/>
          </w:tcPr>
          <w:p w:rsidR="00B33542" w:rsidRPr="00F45EDF" w:rsidRDefault="00B33542" w:rsidP="009B7AF5">
            <w:pPr>
              <w:pStyle w:val="Tabletext"/>
            </w:pPr>
            <w:r w:rsidRPr="00F45EDF">
              <w:t>1.50</w:t>
            </w:r>
          </w:p>
        </w:tc>
        <w:tc>
          <w:tcPr>
            <w:tcW w:w="2432" w:type="dxa"/>
            <w:shd w:val="clear" w:color="auto" w:fill="auto"/>
          </w:tcPr>
          <w:p w:rsidR="00B33542" w:rsidRPr="00F45EDF" w:rsidRDefault="00B33542" w:rsidP="009B7AF5">
            <w:pPr>
              <w:pStyle w:val="Tabletext"/>
            </w:pPr>
            <w:r w:rsidRPr="00F45EDF">
              <w:t>0.75</w:t>
            </w:r>
          </w:p>
        </w:tc>
      </w:tr>
      <w:tr w:rsidR="00B33542" w:rsidRPr="00F45EDF" w:rsidTr="009B7AF5">
        <w:tc>
          <w:tcPr>
            <w:tcW w:w="2432" w:type="dxa"/>
            <w:shd w:val="clear" w:color="auto" w:fill="auto"/>
          </w:tcPr>
          <w:p w:rsidR="00B33542" w:rsidRPr="00F45EDF" w:rsidRDefault="00B33542" w:rsidP="009B7AF5">
            <w:pPr>
              <w:pStyle w:val="Tabletext"/>
            </w:pPr>
            <w:r w:rsidRPr="00F45EDF">
              <w:t>46</w:t>
            </w:r>
          </w:p>
        </w:tc>
        <w:tc>
          <w:tcPr>
            <w:tcW w:w="2432" w:type="dxa"/>
            <w:shd w:val="clear" w:color="auto" w:fill="auto"/>
          </w:tcPr>
          <w:p w:rsidR="00B33542" w:rsidRPr="00F45EDF" w:rsidRDefault="00B33542" w:rsidP="009B7AF5">
            <w:pPr>
              <w:pStyle w:val="Tabletext"/>
            </w:pPr>
            <w:r w:rsidRPr="00F45EDF">
              <w:t>1.62</w:t>
            </w:r>
          </w:p>
        </w:tc>
        <w:tc>
          <w:tcPr>
            <w:tcW w:w="2432" w:type="dxa"/>
            <w:shd w:val="clear" w:color="auto" w:fill="auto"/>
          </w:tcPr>
          <w:p w:rsidR="00B33542" w:rsidRPr="00F45EDF" w:rsidRDefault="00B33542" w:rsidP="009B7AF5">
            <w:pPr>
              <w:pStyle w:val="Tabletext"/>
            </w:pPr>
            <w:r w:rsidRPr="00F45EDF">
              <w:t>0.81</w:t>
            </w:r>
          </w:p>
        </w:tc>
      </w:tr>
      <w:tr w:rsidR="00B33542" w:rsidRPr="00F45EDF" w:rsidTr="009B7AF5">
        <w:tc>
          <w:tcPr>
            <w:tcW w:w="2432" w:type="dxa"/>
            <w:shd w:val="clear" w:color="auto" w:fill="auto"/>
          </w:tcPr>
          <w:p w:rsidR="00B33542" w:rsidRPr="00F45EDF" w:rsidRDefault="00B33542" w:rsidP="009B7AF5">
            <w:pPr>
              <w:pStyle w:val="Tabletext"/>
            </w:pPr>
            <w:r w:rsidRPr="00F45EDF">
              <w:t>47</w:t>
            </w:r>
          </w:p>
        </w:tc>
        <w:tc>
          <w:tcPr>
            <w:tcW w:w="2432" w:type="dxa"/>
            <w:shd w:val="clear" w:color="auto" w:fill="auto"/>
          </w:tcPr>
          <w:p w:rsidR="00B33542" w:rsidRPr="00F45EDF" w:rsidRDefault="00B33542" w:rsidP="009B7AF5">
            <w:pPr>
              <w:pStyle w:val="Tabletext"/>
            </w:pPr>
            <w:r w:rsidRPr="00F45EDF">
              <w:t>1.78</w:t>
            </w:r>
          </w:p>
        </w:tc>
        <w:tc>
          <w:tcPr>
            <w:tcW w:w="2432" w:type="dxa"/>
            <w:shd w:val="clear" w:color="auto" w:fill="auto"/>
          </w:tcPr>
          <w:p w:rsidR="00B33542" w:rsidRPr="00F45EDF" w:rsidRDefault="00B33542" w:rsidP="009B7AF5">
            <w:pPr>
              <w:pStyle w:val="Tabletext"/>
            </w:pPr>
            <w:r w:rsidRPr="00F45EDF">
              <w:t>0.89</w:t>
            </w:r>
          </w:p>
        </w:tc>
      </w:tr>
      <w:tr w:rsidR="00B33542" w:rsidRPr="00F45EDF" w:rsidTr="009B7AF5">
        <w:tc>
          <w:tcPr>
            <w:tcW w:w="2432" w:type="dxa"/>
            <w:shd w:val="clear" w:color="auto" w:fill="auto"/>
          </w:tcPr>
          <w:p w:rsidR="00B33542" w:rsidRPr="00F45EDF" w:rsidRDefault="00B33542" w:rsidP="009B7AF5">
            <w:pPr>
              <w:pStyle w:val="Tabletext"/>
            </w:pPr>
            <w:r w:rsidRPr="00F45EDF">
              <w:t>48</w:t>
            </w:r>
          </w:p>
        </w:tc>
        <w:tc>
          <w:tcPr>
            <w:tcW w:w="2432" w:type="dxa"/>
            <w:shd w:val="clear" w:color="auto" w:fill="auto"/>
          </w:tcPr>
          <w:p w:rsidR="00B33542" w:rsidRPr="00F45EDF" w:rsidRDefault="00B33542" w:rsidP="009B7AF5">
            <w:pPr>
              <w:pStyle w:val="Tabletext"/>
            </w:pPr>
            <w:r w:rsidRPr="00F45EDF">
              <w:t>1.96</w:t>
            </w:r>
          </w:p>
        </w:tc>
        <w:tc>
          <w:tcPr>
            <w:tcW w:w="2432" w:type="dxa"/>
            <w:shd w:val="clear" w:color="auto" w:fill="auto"/>
          </w:tcPr>
          <w:p w:rsidR="00B33542" w:rsidRPr="00F45EDF" w:rsidRDefault="00B33542" w:rsidP="009B7AF5">
            <w:pPr>
              <w:pStyle w:val="Tabletext"/>
            </w:pPr>
            <w:r w:rsidRPr="00F45EDF">
              <w:t>0.98</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49</w:t>
            </w:r>
          </w:p>
        </w:tc>
        <w:tc>
          <w:tcPr>
            <w:tcW w:w="2432" w:type="dxa"/>
            <w:tcBorders>
              <w:bottom w:val="single" w:sz="4" w:space="0" w:color="auto"/>
            </w:tcBorders>
            <w:shd w:val="clear" w:color="auto" w:fill="auto"/>
          </w:tcPr>
          <w:p w:rsidR="00B33542" w:rsidRPr="00F45EDF" w:rsidRDefault="00B33542" w:rsidP="009B7AF5">
            <w:pPr>
              <w:pStyle w:val="Tabletext"/>
            </w:pPr>
            <w:r w:rsidRPr="00F45EDF">
              <w:t>2.16</w:t>
            </w:r>
          </w:p>
        </w:tc>
        <w:tc>
          <w:tcPr>
            <w:tcW w:w="2432" w:type="dxa"/>
            <w:tcBorders>
              <w:bottom w:val="single" w:sz="4" w:space="0" w:color="auto"/>
            </w:tcBorders>
            <w:shd w:val="clear" w:color="auto" w:fill="auto"/>
          </w:tcPr>
          <w:p w:rsidR="00B33542" w:rsidRPr="00F45EDF" w:rsidRDefault="00B33542" w:rsidP="009B7AF5">
            <w:pPr>
              <w:pStyle w:val="Tabletext"/>
            </w:pPr>
            <w:r w:rsidRPr="00F45EDF">
              <w:t>1.08</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50</w:t>
            </w:r>
          </w:p>
        </w:tc>
        <w:tc>
          <w:tcPr>
            <w:tcW w:w="2432" w:type="dxa"/>
            <w:tcBorders>
              <w:bottom w:val="single" w:sz="4" w:space="0" w:color="auto"/>
            </w:tcBorders>
            <w:shd w:val="clear" w:color="auto" w:fill="auto"/>
          </w:tcPr>
          <w:p w:rsidR="00B33542" w:rsidRPr="00F45EDF" w:rsidRDefault="00B33542" w:rsidP="009B7AF5">
            <w:pPr>
              <w:pStyle w:val="Tabletext"/>
            </w:pPr>
            <w:r w:rsidRPr="00F45EDF">
              <w:t>2.42</w:t>
            </w:r>
          </w:p>
        </w:tc>
        <w:tc>
          <w:tcPr>
            <w:tcW w:w="2432" w:type="dxa"/>
            <w:tcBorders>
              <w:bottom w:val="single" w:sz="4" w:space="0" w:color="auto"/>
            </w:tcBorders>
            <w:shd w:val="clear" w:color="auto" w:fill="auto"/>
          </w:tcPr>
          <w:p w:rsidR="00B33542" w:rsidRPr="00F45EDF" w:rsidRDefault="00B33542" w:rsidP="009B7AF5">
            <w:pPr>
              <w:pStyle w:val="Tabletext"/>
            </w:pPr>
            <w:r w:rsidRPr="00F45EDF">
              <w:t>1.21</w:t>
            </w:r>
          </w:p>
        </w:tc>
      </w:tr>
      <w:tr w:rsidR="00B33542" w:rsidRPr="00F45EDF" w:rsidTr="00640BB6">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51</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2.74</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1.37</w:t>
            </w:r>
          </w:p>
        </w:tc>
      </w:tr>
      <w:tr w:rsidR="00B33542" w:rsidRPr="00F45EDF" w:rsidTr="00640BB6">
        <w:tc>
          <w:tcPr>
            <w:tcW w:w="2432" w:type="dxa"/>
            <w:tcBorders>
              <w:bottom w:val="single" w:sz="4" w:space="0" w:color="auto"/>
            </w:tcBorders>
            <w:shd w:val="clear" w:color="auto" w:fill="auto"/>
          </w:tcPr>
          <w:p w:rsidR="00B33542" w:rsidRPr="00F45EDF" w:rsidRDefault="00B33542" w:rsidP="009B7AF5">
            <w:pPr>
              <w:pStyle w:val="Tabletext"/>
            </w:pPr>
            <w:r w:rsidRPr="00F45EDF">
              <w:lastRenderedPageBreak/>
              <w:t>52</w:t>
            </w:r>
          </w:p>
        </w:tc>
        <w:tc>
          <w:tcPr>
            <w:tcW w:w="2432" w:type="dxa"/>
            <w:tcBorders>
              <w:bottom w:val="single" w:sz="4" w:space="0" w:color="auto"/>
            </w:tcBorders>
            <w:shd w:val="clear" w:color="auto" w:fill="auto"/>
          </w:tcPr>
          <w:p w:rsidR="00B33542" w:rsidRPr="00F45EDF" w:rsidRDefault="00B33542" w:rsidP="009B7AF5">
            <w:pPr>
              <w:pStyle w:val="Tabletext"/>
            </w:pPr>
            <w:r w:rsidRPr="00F45EDF">
              <w:t>3.12</w:t>
            </w:r>
          </w:p>
        </w:tc>
        <w:tc>
          <w:tcPr>
            <w:tcW w:w="2432" w:type="dxa"/>
            <w:tcBorders>
              <w:bottom w:val="single" w:sz="4" w:space="0" w:color="auto"/>
            </w:tcBorders>
            <w:shd w:val="clear" w:color="auto" w:fill="auto"/>
          </w:tcPr>
          <w:p w:rsidR="00B33542" w:rsidRPr="00F45EDF" w:rsidRDefault="00B33542" w:rsidP="009B7AF5">
            <w:pPr>
              <w:pStyle w:val="Tabletext"/>
            </w:pPr>
            <w:r w:rsidRPr="00F45EDF">
              <w:t>1.56</w:t>
            </w:r>
          </w:p>
        </w:tc>
      </w:tr>
      <w:tr w:rsidR="00B33542" w:rsidRPr="00F45EDF" w:rsidTr="00640BB6">
        <w:tc>
          <w:tcPr>
            <w:tcW w:w="2432" w:type="dxa"/>
            <w:tcBorders>
              <w:top w:val="single" w:sz="4" w:space="0" w:color="auto"/>
            </w:tcBorders>
            <w:shd w:val="clear" w:color="auto" w:fill="auto"/>
          </w:tcPr>
          <w:p w:rsidR="00B33542" w:rsidRPr="00F45EDF" w:rsidRDefault="00B33542" w:rsidP="009B7AF5">
            <w:pPr>
              <w:pStyle w:val="Tabletext"/>
            </w:pPr>
            <w:r w:rsidRPr="00F45EDF">
              <w:t>53</w:t>
            </w:r>
          </w:p>
        </w:tc>
        <w:tc>
          <w:tcPr>
            <w:tcW w:w="2432" w:type="dxa"/>
            <w:tcBorders>
              <w:top w:val="single" w:sz="4" w:space="0" w:color="auto"/>
            </w:tcBorders>
            <w:shd w:val="clear" w:color="auto" w:fill="auto"/>
          </w:tcPr>
          <w:p w:rsidR="00B33542" w:rsidRPr="00F45EDF" w:rsidRDefault="00B33542" w:rsidP="009B7AF5">
            <w:pPr>
              <w:pStyle w:val="Tabletext"/>
            </w:pPr>
            <w:r w:rsidRPr="00F45EDF">
              <w:t>3.62</w:t>
            </w:r>
          </w:p>
        </w:tc>
        <w:tc>
          <w:tcPr>
            <w:tcW w:w="2432" w:type="dxa"/>
            <w:tcBorders>
              <w:top w:val="single" w:sz="4" w:space="0" w:color="auto"/>
            </w:tcBorders>
            <w:shd w:val="clear" w:color="auto" w:fill="auto"/>
          </w:tcPr>
          <w:p w:rsidR="00B33542" w:rsidRPr="00F45EDF" w:rsidRDefault="00B33542" w:rsidP="009B7AF5">
            <w:pPr>
              <w:pStyle w:val="Tabletext"/>
            </w:pPr>
            <w:r w:rsidRPr="00F45EDF">
              <w:t>1.81</w:t>
            </w:r>
          </w:p>
        </w:tc>
      </w:tr>
      <w:tr w:rsidR="00B33542" w:rsidRPr="00F45EDF" w:rsidTr="009B7AF5">
        <w:tc>
          <w:tcPr>
            <w:tcW w:w="2432" w:type="dxa"/>
            <w:shd w:val="clear" w:color="auto" w:fill="auto"/>
          </w:tcPr>
          <w:p w:rsidR="00B33542" w:rsidRPr="00F45EDF" w:rsidRDefault="00B33542" w:rsidP="009B7AF5">
            <w:pPr>
              <w:pStyle w:val="Tabletext"/>
            </w:pPr>
            <w:r w:rsidRPr="00F45EDF">
              <w:t>54</w:t>
            </w:r>
          </w:p>
        </w:tc>
        <w:tc>
          <w:tcPr>
            <w:tcW w:w="2432" w:type="dxa"/>
            <w:shd w:val="clear" w:color="auto" w:fill="auto"/>
          </w:tcPr>
          <w:p w:rsidR="00B33542" w:rsidRPr="00F45EDF" w:rsidRDefault="00B33542" w:rsidP="009B7AF5">
            <w:pPr>
              <w:pStyle w:val="Tabletext"/>
            </w:pPr>
            <w:r w:rsidRPr="00F45EDF">
              <w:t>4.30</w:t>
            </w:r>
          </w:p>
        </w:tc>
        <w:tc>
          <w:tcPr>
            <w:tcW w:w="2432" w:type="dxa"/>
            <w:shd w:val="clear" w:color="auto" w:fill="auto"/>
          </w:tcPr>
          <w:p w:rsidR="00B33542" w:rsidRPr="00F45EDF" w:rsidRDefault="00B33542" w:rsidP="009B7AF5">
            <w:pPr>
              <w:pStyle w:val="Tabletext"/>
            </w:pPr>
            <w:r w:rsidRPr="00F45EDF">
              <w:t>2.15</w:t>
            </w:r>
          </w:p>
        </w:tc>
      </w:tr>
      <w:tr w:rsidR="00B33542" w:rsidRPr="00F45EDF" w:rsidTr="009B7AF5">
        <w:tc>
          <w:tcPr>
            <w:tcW w:w="2432" w:type="dxa"/>
            <w:shd w:val="clear" w:color="auto" w:fill="auto"/>
          </w:tcPr>
          <w:p w:rsidR="00B33542" w:rsidRPr="00F45EDF" w:rsidRDefault="00B33542" w:rsidP="009B7AF5">
            <w:pPr>
              <w:pStyle w:val="Tabletext"/>
            </w:pPr>
            <w:r w:rsidRPr="00F45EDF">
              <w:t>55</w:t>
            </w:r>
          </w:p>
        </w:tc>
        <w:tc>
          <w:tcPr>
            <w:tcW w:w="2432" w:type="dxa"/>
            <w:shd w:val="clear" w:color="auto" w:fill="auto"/>
          </w:tcPr>
          <w:p w:rsidR="00B33542" w:rsidRPr="00F45EDF" w:rsidRDefault="00B33542" w:rsidP="009B7AF5">
            <w:pPr>
              <w:pStyle w:val="Tabletext"/>
            </w:pPr>
            <w:r w:rsidRPr="00F45EDF">
              <w:t>5.24</w:t>
            </w:r>
          </w:p>
        </w:tc>
        <w:tc>
          <w:tcPr>
            <w:tcW w:w="2432" w:type="dxa"/>
            <w:shd w:val="clear" w:color="auto" w:fill="auto"/>
          </w:tcPr>
          <w:p w:rsidR="00B33542" w:rsidRPr="00F45EDF" w:rsidRDefault="00B33542" w:rsidP="009B7AF5">
            <w:pPr>
              <w:pStyle w:val="Tabletext"/>
            </w:pPr>
            <w:r w:rsidRPr="00F45EDF">
              <w:t>2.62</w:t>
            </w:r>
          </w:p>
        </w:tc>
      </w:tr>
      <w:tr w:rsidR="00B33542" w:rsidRPr="00F45EDF" w:rsidTr="009B7AF5">
        <w:tc>
          <w:tcPr>
            <w:tcW w:w="2432" w:type="dxa"/>
            <w:shd w:val="clear" w:color="auto" w:fill="auto"/>
          </w:tcPr>
          <w:p w:rsidR="00B33542" w:rsidRPr="00F45EDF" w:rsidRDefault="00B33542" w:rsidP="009B7AF5">
            <w:pPr>
              <w:pStyle w:val="Tabletext"/>
            </w:pPr>
            <w:r w:rsidRPr="00F45EDF">
              <w:t>56</w:t>
            </w:r>
          </w:p>
        </w:tc>
        <w:tc>
          <w:tcPr>
            <w:tcW w:w="2432" w:type="dxa"/>
            <w:shd w:val="clear" w:color="auto" w:fill="auto"/>
          </w:tcPr>
          <w:p w:rsidR="00B33542" w:rsidRPr="00F45EDF" w:rsidRDefault="00B33542" w:rsidP="009B7AF5">
            <w:pPr>
              <w:pStyle w:val="Tabletext"/>
            </w:pPr>
            <w:r w:rsidRPr="00F45EDF">
              <w:t>6.66</w:t>
            </w:r>
          </w:p>
        </w:tc>
        <w:tc>
          <w:tcPr>
            <w:tcW w:w="2432" w:type="dxa"/>
            <w:shd w:val="clear" w:color="auto" w:fill="auto"/>
          </w:tcPr>
          <w:p w:rsidR="00B33542" w:rsidRPr="00F45EDF" w:rsidRDefault="00B33542" w:rsidP="009B7AF5">
            <w:pPr>
              <w:pStyle w:val="Tabletext"/>
            </w:pPr>
            <w:r w:rsidRPr="00F45EDF">
              <w:t>3.33</w:t>
            </w:r>
          </w:p>
        </w:tc>
      </w:tr>
      <w:tr w:rsidR="00B33542" w:rsidRPr="00F45EDF" w:rsidTr="009B7AF5">
        <w:tc>
          <w:tcPr>
            <w:tcW w:w="2432" w:type="dxa"/>
            <w:shd w:val="clear" w:color="auto" w:fill="auto"/>
          </w:tcPr>
          <w:p w:rsidR="00B33542" w:rsidRPr="00F45EDF" w:rsidRDefault="00B33542" w:rsidP="009B7AF5">
            <w:pPr>
              <w:pStyle w:val="Tabletext"/>
            </w:pPr>
            <w:r w:rsidRPr="00F45EDF">
              <w:t>57</w:t>
            </w:r>
          </w:p>
        </w:tc>
        <w:tc>
          <w:tcPr>
            <w:tcW w:w="2432" w:type="dxa"/>
            <w:shd w:val="clear" w:color="auto" w:fill="auto"/>
          </w:tcPr>
          <w:p w:rsidR="00B33542" w:rsidRPr="00F45EDF" w:rsidRDefault="00B33542" w:rsidP="009B7AF5">
            <w:pPr>
              <w:pStyle w:val="Tabletext"/>
            </w:pPr>
            <w:r w:rsidRPr="00F45EDF">
              <w:t>9.00</w:t>
            </w:r>
          </w:p>
        </w:tc>
        <w:tc>
          <w:tcPr>
            <w:tcW w:w="2432" w:type="dxa"/>
            <w:shd w:val="clear" w:color="auto" w:fill="auto"/>
          </w:tcPr>
          <w:p w:rsidR="00B33542" w:rsidRPr="00F45EDF" w:rsidRDefault="00B33542" w:rsidP="009B7AF5">
            <w:pPr>
              <w:pStyle w:val="Tabletext"/>
            </w:pPr>
            <w:r w:rsidRPr="00F45EDF">
              <w:t>4.50</w:t>
            </w:r>
          </w:p>
        </w:tc>
      </w:tr>
      <w:tr w:rsidR="00B33542" w:rsidRPr="00F45EDF" w:rsidTr="009B7AF5">
        <w:tc>
          <w:tcPr>
            <w:tcW w:w="2432" w:type="dxa"/>
            <w:shd w:val="clear" w:color="auto" w:fill="auto"/>
          </w:tcPr>
          <w:p w:rsidR="00B33542" w:rsidRPr="00F45EDF" w:rsidRDefault="00B33542" w:rsidP="009B7AF5">
            <w:pPr>
              <w:pStyle w:val="Tabletext"/>
            </w:pPr>
            <w:r w:rsidRPr="00F45EDF">
              <w:t>58</w:t>
            </w:r>
          </w:p>
        </w:tc>
        <w:tc>
          <w:tcPr>
            <w:tcW w:w="2432" w:type="dxa"/>
            <w:shd w:val="clear" w:color="auto" w:fill="auto"/>
          </w:tcPr>
          <w:p w:rsidR="00B33542" w:rsidRPr="00F45EDF" w:rsidRDefault="00B33542" w:rsidP="009B7AF5">
            <w:pPr>
              <w:pStyle w:val="Tabletext"/>
            </w:pPr>
            <w:r w:rsidRPr="00F45EDF">
              <w:t>13.62</w:t>
            </w:r>
          </w:p>
        </w:tc>
        <w:tc>
          <w:tcPr>
            <w:tcW w:w="2432" w:type="dxa"/>
            <w:shd w:val="clear" w:color="auto" w:fill="auto"/>
          </w:tcPr>
          <w:p w:rsidR="00B33542" w:rsidRPr="00F45EDF" w:rsidRDefault="00B33542" w:rsidP="009B7AF5">
            <w:pPr>
              <w:pStyle w:val="Tabletext"/>
            </w:pPr>
            <w:r w:rsidRPr="00F45EDF">
              <w:t>6.81</w:t>
            </w:r>
          </w:p>
        </w:tc>
      </w:tr>
      <w:tr w:rsidR="00B33542" w:rsidRPr="00F45EDF" w:rsidTr="00A516E3">
        <w:tc>
          <w:tcPr>
            <w:tcW w:w="2432" w:type="dxa"/>
            <w:tcBorders>
              <w:bottom w:val="single" w:sz="4" w:space="0" w:color="auto"/>
            </w:tcBorders>
            <w:shd w:val="clear" w:color="auto" w:fill="auto"/>
          </w:tcPr>
          <w:p w:rsidR="00B33542" w:rsidRPr="00F45EDF" w:rsidRDefault="00B33542" w:rsidP="009B7AF5">
            <w:pPr>
              <w:pStyle w:val="Tabletext"/>
            </w:pPr>
            <w:r w:rsidRPr="00F45EDF">
              <w:t>59</w:t>
            </w:r>
          </w:p>
        </w:tc>
        <w:tc>
          <w:tcPr>
            <w:tcW w:w="2432" w:type="dxa"/>
            <w:tcBorders>
              <w:bottom w:val="single" w:sz="4" w:space="0" w:color="auto"/>
            </w:tcBorders>
            <w:shd w:val="clear" w:color="auto" w:fill="auto"/>
          </w:tcPr>
          <w:p w:rsidR="00B33542" w:rsidRPr="00F45EDF" w:rsidRDefault="00B33542" w:rsidP="009B7AF5">
            <w:pPr>
              <w:pStyle w:val="Tabletext"/>
            </w:pPr>
            <w:r w:rsidRPr="00F45EDF">
              <w:t>27.30</w:t>
            </w:r>
          </w:p>
        </w:tc>
        <w:tc>
          <w:tcPr>
            <w:tcW w:w="2432" w:type="dxa"/>
            <w:tcBorders>
              <w:bottom w:val="single" w:sz="4" w:space="0" w:color="auto"/>
            </w:tcBorders>
            <w:shd w:val="clear" w:color="auto" w:fill="auto"/>
          </w:tcPr>
          <w:p w:rsidR="00B33542" w:rsidRPr="00F45EDF" w:rsidRDefault="00B33542" w:rsidP="009B7AF5">
            <w:pPr>
              <w:pStyle w:val="Tabletext"/>
            </w:pPr>
            <w:r w:rsidRPr="00F45EDF">
              <w:t>13.65</w:t>
            </w:r>
          </w:p>
        </w:tc>
      </w:tr>
      <w:tr w:rsidR="00B33542" w:rsidRPr="00F45EDF" w:rsidTr="00A516E3">
        <w:tc>
          <w:tcPr>
            <w:tcW w:w="2432" w:type="dxa"/>
            <w:tcBorders>
              <w:bottom w:val="single" w:sz="12" w:space="0" w:color="auto"/>
            </w:tcBorders>
            <w:shd w:val="clear" w:color="auto" w:fill="auto"/>
          </w:tcPr>
          <w:p w:rsidR="00B33542" w:rsidRPr="00F45EDF" w:rsidRDefault="00B33542" w:rsidP="009B7AF5">
            <w:pPr>
              <w:pStyle w:val="Tabletext"/>
            </w:pPr>
            <w:r w:rsidRPr="00F45EDF">
              <w:t>60</w:t>
            </w:r>
          </w:p>
        </w:tc>
        <w:tc>
          <w:tcPr>
            <w:tcW w:w="2432" w:type="dxa"/>
            <w:tcBorders>
              <w:bottom w:val="single" w:sz="12" w:space="0" w:color="auto"/>
            </w:tcBorders>
            <w:shd w:val="clear" w:color="auto" w:fill="auto"/>
          </w:tcPr>
          <w:p w:rsidR="00B33542" w:rsidRPr="00F45EDF" w:rsidRDefault="00B33542" w:rsidP="009B7AF5">
            <w:pPr>
              <w:pStyle w:val="Tabletext"/>
            </w:pPr>
            <w:r w:rsidRPr="00F45EDF">
              <w:t>27.56</w:t>
            </w:r>
          </w:p>
        </w:tc>
        <w:tc>
          <w:tcPr>
            <w:tcW w:w="2432" w:type="dxa"/>
            <w:tcBorders>
              <w:bottom w:val="single" w:sz="12" w:space="0" w:color="auto"/>
            </w:tcBorders>
            <w:shd w:val="clear" w:color="auto" w:fill="auto"/>
          </w:tcPr>
          <w:p w:rsidR="00B33542" w:rsidRPr="00F45EDF" w:rsidRDefault="00B33542" w:rsidP="009B7AF5">
            <w:pPr>
              <w:pStyle w:val="Tabletext"/>
            </w:pPr>
            <w:r w:rsidRPr="00F45EDF">
              <w:t>13.78</w:t>
            </w:r>
          </w:p>
        </w:tc>
      </w:tr>
    </w:tbl>
    <w:p w:rsidR="00B33542" w:rsidRPr="00F45EDF" w:rsidRDefault="00B33542" w:rsidP="00674A0D">
      <w:pPr>
        <w:pStyle w:val="ActHead5"/>
        <w:pageBreakBefore/>
      </w:pPr>
      <w:bookmarkStart w:id="297" w:name="_Toc531703851"/>
      <w:r w:rsidRPr="00F45EDF">
        <w:lastRenderedPageBreak/>
        <w:t>Table IX</w:t>
      </w:r>
      <w:bookmarkEnd w:id="297"/>
    </w:p>
    <w:p w:rsidR="00B33542" w:rsidRPr="00F45EDF" w:rsidRDefault="00B33542" w:rsidP="00B33542">
      <w:pPr>
        <w:spacing w:before="120"/>
      </w:pPr>
      <w:r w:rsidRPr="00F45EDF">
        <w:t xml:space="preserve">Rates of contribution to be paid fortnightly by male contributors for units of pension (other than units of pension to which </w:t>
      </w:r>
      <w:r w:rsidR="00F45EDF">
        <w:t>paragraph (</w:t>
      </w:r>
      <w:r w:rsidRPr="00F45EDF">
        <w:t xml:space="preserve">a) of </w:t>
      </w:r>
      <w:r w:rsidR="00F45EDF">
        <w:t>subsection (</w:t>
      </w:r>
      <w:r w:rsidRPr="00F45EDF">
        <w:t>3) of section</w:t>
      </w:r>
      <w:r w:rsidR="00F45EDF">
        <w:t> </w:t>
      </w:r>
      <w:r w:rsidRPr="00F45EDF">
        <w:t>23 applies) where the obligation to contribute for those units came into existence on or after 14th December, 1959, and before 1st July, 1962, based on a retiring age of 65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2693"/>
      </w:tblGrid>
      <w:tr w:rsidR="00B33542" w:rsidRPr="00F45EDF" w:rsidTr="009B7AF5">
        <w:trPr>
          <w:tblHeader/>
        </w:trPr>
        <w:tc>
          <w:tcPr>
            <w:tcW w:w="311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9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119"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93"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19" w:type="dxa"/>
            <w:tcBorders>
              <w:top w:val="single" w:sz="6" w:space="0" w:color="auto"/>
              <w:bottom w:val="single" w:sz="12" w:space="0" w:color="auto"/>
            </w:tcBorders>
            <w:shd w:val="clear" w:color="auto" w:fill="auto"/>
          </w:tcPr>
          <w:p w:rsidR="00B33542" w:rsidRPr="00F45EDF" w:rsidRDefault="00B33542" w:rsidP="00A516E3">
            <w:pPr>
              <w:pStyle w:val="TableHeading"/>
            </w:pPr>
          </w:p>
        </w:tc>
        <w:tc>
          <w:tcPr>
            <w:tcW w:w="2693"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r>
      <w:tr w:rsidR="00B33542" w:rsidRPr="00F45EDF" w:rsidTr="009B7AF5">
        <w:tc>
          <w:tcPr>
            <w:tcW w:w="3119" w:type="dxa"/>
            <w:tcBorders>
              <w:top w:val="single" w:sz="12" w:space="0" w:color="auto"/>
            </w:tcBorders>
            <w:shd w:val="clear" w:color="auto" w:fill="auto"/>
          </w:tcPr>
          <w:p w:rsidR="00B33542" w:rsidRPr="00F45EDF" w:rsidRDefault="00B33542" w:rsidP="009B7AF5">
            <w:pPr>
              <w:pStyle w:val="Tabletext"/>
            </w:pPr>
            <w:r w:rsidRPr="00F45EDF">
              <w:t>15</w:t>
            </w:r>
          </w:p>
        </w:tc>
        <w:tc>
          <w:tcPr>
            <w:tcW w:w="2693" w:type="dxa"/>
            <w:tcBorders>
              <w:top w:val="single" w:sz="12" w:space="0" w:color="auto"/>
            </w:tcBorders>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16</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17</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18</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19</w:t>
            </w:r>
          </w:p>
        </w:tc>
        <w:tc>
          <w:tcPr>
            <w:tcW w:w="2693" w:type="dxa"/>
            <w:shd w:val="clear" w:color="auto" w:fill="auto"/>
          </w:tcPr>
          <w:p w:rsidR="00B33542" w:rsidRPr="00F45EDF" w:rsidRDefault="00B33542" w:rsidP="009B7AF5">
            <w:pPr>
              <w:pStyle w:val="Tabletext"/>
            </w:pPr>
            <w:r w:rsidRPr="00F45EDF">
              <w:t>0.13</w:t>
            </w:r>
          </w:p>
        </w:tc>
      </w:tr>
      <w:tr w:rsidR="00B33542" w:rsidRPr="00F45EDF" w:rsidTr="009B7AF5">
        <w:tc>
          <w:tcPr>
            <w:tcW w:w="3119" w:type="dxa"/>
            <w:shd w:val="clear" w:color="auto" w:fill="auto"/>
          </w:tcPr>
          <w:p w:rsidR="00B33542" w:rsidRPr="00F45EDF" w:rsidRDefault="00B33542" w:rsidP="009B7AF5">
            <w:pPr>
              <w:pStyle w:val="Tabletext"/>
            </w:pPr>
            <w:r w:rsidRPr="00F45EDF">
              <w:t>20</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21</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22</w:t>
            </w:r>
          </w:p>
        </w:tc>
        <w:tc>
          <w:tcPr>
            <w:tcW w:w="2693" w:type="dxa"/>
            <w:shd w:val="clear" w:color="auto" w:fill="auto"/>
          </w:tcPr>
          <w:p w:rsidR="00B33542" w:rsidRPr="00F45EDF" w:rsidRDefault="00B33542" w:rsidP="009B7AF5">
            <w:pPr>
              <w:pStyle w:val="Tabletext"/>
            </w:pPr>
            <w:r w:rsidRPr="00F45EDF">
              <w:t>0.15</w:t>
            </w:r>
          </w:p>
        </w:tc>
      </w:tr>
      <w:tr w:rsidR="00B33542" w:rsidRPr="00F45EDF" w:rsidTr="009B7AF5">
        <w:tc>
          <w:tcPr>
            <w:tcW w:w="3119" w:type="dxa"/>
            <w:shd w:val="clear" w:color="auto" w:fill="auto"/>
          </w:tcPr>
          <w:p w:rsidR="00B33542" w:rsidRPr="00F45EDF" w:rsidRDefault="00B33542" w:rsidP="009B7AF5">
            <w:pPr>
              <w:pStyle w:val="Tabletext"/>
            </w:pPr>
            <w:r w:rsidRPr="00F45EDF">
              <w:t>23</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24</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25</w:t>
            </w:r>
          </w:p>
        </w:tc>
        <w:tc>
          <w:tcPr>
            <w:tcW w:w="2693" w:type="dxa"/>
            <w:shd w:val="clear" w:color="auto" w:fill="auto"/>
          </w:tcPr>
          <w:p w:rsidR="00B33542" w:rsidRPr="00F45EDF" w:rsidRDefault="00B33542" w:rsidP="009B7AF5">
            <w:pPr>
              <w:pStyle w:val="Tabletext"/>
            </w:pPr>
            <w:r w:rsidRPr="00F45EDF">
              <w:t>0.17</w:t>
            </w:r>
          </w:p>
        </w:tc>
      </w:tr>
      <w:tr w:rsidR="00B33542" w:rsidRPr="00F45EDF" w:rsidTr="009B7AF5">
        <w:tc>
          <w:tcPr>
            <w:tcW w:w="3119" w:type="dxa"/>
            <w:shd w:val="clear" w:color="auto" w:fill="auto"/>
          </w:tcPr>
          <w:p w:rsidR="00B33542" w:rsidRPr="00F45EDF" w:rsidRDefault="00B33542" w:rsidP="009B7AF5">
            <w:pPr>
              <w:pStyle w:val="Tabletext"/>
            </w:pPr>
            <w:r w:rsidRPr="00F45EDF">
              <w:t>26</w:t>
            </w:r>
          </w:p>
        </w:tc>
        <w:tc>
          <w:tcPr>
            <w:tcW w:w="2693" w:type="dxa"/>
            <w:shd w:val="clear" w:color="auto" w:fill="auto"/>
          </w:tcPr>
          <w:p w:rsidR="00B33542" w:rsidRPr="00F45EDF" w:rsidRDefault="00B33542" w:rsidP="009B7AF5">
            <w:pPr>
              <w:pStyle w:val="Tabletext"/>
            </w:pPr>
            <w:r w:rsidRPr="00F45EDF">
              <w:t>0.18</w:t>
            </w:r>
          </w:p>
        </w:tc>
      </w:tr>
      <w:tr w:rsidR="00B33542" w:rsidRPr="00F45EDF" w:rsidTr="009B7AF5">
        <w:tc>
          <w:tcPr>
            <w:tcW w:w="3119" w:type="dxa"/>
            <w:shd w:val="clear" w:color="auto" w:fill="auto"/>
          </w:tcPr>
          <w:p w:rsidR="00B33542" w:rsidRPr="00F45EDF" w:rsidRDefault="00B33542" w:rsidP="009B7AF5">
            <w:pPr>
              <w:pStyle w:val="Tabletext"/>
            </w:pPr>
            <w:r w:rsidRPr="00F45EDF">
              <w:t>27</w:t>
            </w:r>
          </w:p>
        </w:tc>
        <w:tc>
          <w:tcPr>
            <w:tcW w:w="2693" w:type="dxa"/>
            <w:shd w:val="clear" w:color="auto" w:fill="auto"/>
          </w:tcPr>
          <w:p w:rsidR="00B33542" w:rsidRPr="00F45EDF" w:rsidRDefault="00B33542" w:rsidP="009B7AF5">
            <w:pPr>
              <w:pStyle w:val="Tabletext"/>
            </w:pPr>
            <w:r w:rsidRPr="00F45EDF">
              <w:t>0.19</w:t>
            </w:r>
          </w:p>
        </w:tc>
      </w:tr>
      <w:tr w:rsidR="00B33542" w:rsidRPr="00F45EDF" w:rsidTr="009B7AF5">
        <w:tc>
          <w:tcPr>
            <w:tcW w:w="3119" w:type="dxa"/>
            <w:shd w:val="clear" w:color="auto" w:fill="auto"/>
          </w:tcPr>
          <w:p w:rsidR="00B33542" w:rsidRPr="00F45EDF" w:rsidRDefault="00B33542" w:rsidP="009B7AF5">
            <w:pPr>
              <w:pStyle w:val="Tabletext"/>
            </w:pPr>
            <w:r w:rsidRPr="00F45EDF">
              <w:t>28</w:t>
            </w:r>
          </w:p>
        </w:tc>
        <w:tc>
          <w:tcPr>
            <w:tcW w:w="2693" w:type="dxa"/>
            <w:shd w:val="clear" w:color="auto" w:fill="auto"/>
          </w:tcPr>
          <w:p w:rsidR="00B33542" w:rsidRPr="00F45EDF" w:rsidRDefault="00B33542" w:rsidP="009B7AF5">
            <w:pPr>
              <w:pStyle w:val="Tabletext"/>
            </w:pPr>
            <w:r w:rsidRPr="00F45EDF">
              <w:t>0.20</w:t>
            </w:r>
          </w:p>
        </w:tc>
      </w:tr>
      <w:tr w:rsidR="00B33542" w:rsidRPr="00F45EDF" w:rsidTr="009B7AF5">
        <w:tc>
          <w:tcPr>
            <w:tcW w:w="3119" w:type="dxa"/>
            <w:shd w:val="clear" w:color="auto" w:fill="auto"/>
          </w:tcPr>
          <w:p w:rsidR="00B33542" w:rsidRPr="00F45EDF" w:rsidRDefault="00B33542" w:rsidP="009B7AF5">
            <w:pPr>
              <w:pStyle w:val="Tabletext"/>
            </w:pPr>
            <w:r w:rsidRPr="00F45EDF">
              <w:t>29</w:t>
            </w:r>
          </w:p>
        </w:tc>
        <w:tc>
          <w:tcPr>
            <w:tcW w:w="2693" w:type="dxa"/>
            <w:shd w:val="clear" w:color="auto" w:fill="auto"/>
          </w:tcPr>
          <w:p w:rsidR="00B33542" w:rsidRPr="00F45EDF" w:rsidRDefault="00B33542" w:rsidP="009B7AF5">
            <w:pPr>
              <w:pStyle w:val="Tabletext"/>
            </w:pPr>
            <w:r w:rsidRPr="00F45EDF">
              <w:t>0.21</w:t>
            </w:r>
          </w:p>
        </w:tc>
      </w:tr>
      <w:tr w:rsidR="00B33542" w:rsidRPr="00F45EDF" w:rsidTr="009B7AF5">
        <w:tc>
          <w:tcPr>
            <w:tcW w:w="3119" w:type="dxa"/>
            <w:shd w:val="clear" w:color="auto" w:fill="auto"/>
          </w:tcPr>
          <w:p w:rsidR="00B33542" w:rsidRPr="00F45EDF" w:rsidRDefault="00B33542" w:rsidP="009B7AF5">
            <w:pPr>
              <w:pStyle w:val="Tabletext"/>
            </w:pPr>
            <w:r w:rsidRPr="00F45EDF">
              <w:t>30</w:t>
            </w:r>
          </w:p>
        </w:tc>
        <w:tc>
          <w:tcPr>
            <w:tcW w:w="2693" w:type="dxa"/>
            <w:shd w:val="clear" w:color="auto" w:fill="auto"/>
          </w:tcPr>
          <w:p w:rsidR="00B33542" w:rsidRPr="00F45EDF" w:rsidRDefault="00B33542" w:rsidP="009B7AF5">
            <w:pPr>
              <w:pStyle w:val="Tabletext"/>
            </w:pPr>
            <w:r w:rsidRPr="00F45EDF">
              <w:t>0.22</w:t>
            </w:r>
          </w:p>
        </w:tc>
      </w:tr>
      <w:tr w:rsidR="00B33542" w:rsidRPr="00F45EDF" w:rsidTr="009B7AF5">
        <w:tc>
          <w:tcPr>
            <w:tcW w:w="3119" w:type="dxa"/>
            <w:shd w:val="clear" w:color="auto" w:fill="auto"/>
          </w:tcPr>
          <w:p w:rsidR="00B33542" w:rsidRPr="00F45EDF" w:rsidRDefault="00B33542" w:rsidP="009B7AF5">
            <w:pPr>
              <w:pStyle w:val="Tabletext"/>
            </w:pPr>
            <w:r w:rsidRPr="00F45EDF">
              <w:t>31</w:t>
            </w:r>
          </w:p>
        </w:tc>
        <w:tc>
          <w:tcPr>
            <w:tcW w:w="2693" w:type="dxa"/>
            <w:shd w:val="clear" w:color="auto" w:fill="auto"/>
          </w:tcPr>
          <w:p w:rsidR="00B33542" w:rsidRPr="00F45EDF" w:rsidRDefault="00B33542" w:rsidP="009B7AF5">
            <w:pPr>
              <w:pStyle w:val="Tabletext"/>
            </w:pPr>
            <w:r w:rsidRPr="00F45EDF">
              <w:t>0.23</w:t>
            </w:r>
          </w:p>
        </w:tc>
      </w:tr>
      <w:tr w:rsidR="00B33542" w:rsidRPr="00F45EDF" w:rsidTr="009B7AF5">
        <w:tc>
          <w:tcPr>
            <w:tcW w:w="3119" w:type="dxa"/>
            <w:shd w:val="clear" w:color="auto" w:fill="auto"/>
          </w:tcPr>
          <w:p w:rsidR="00B33542" w:rsidRPr="00F45EDF" w:rsidRDefault="00B33542" w:rsidP="009B7AF5">
            <w:pPr>
              <w:pStyle w:val="Tabletext"/>
            </w:pPr>
            <w:r w:rsidRPr="00F45EDF">
              <w:t>32</w:t>
            </w:r>
          </w:p>
        </w:tc>
        <w:tc>
          <w:tcPr>
            <w:tcW w:w="2693" w:type="dxa"/>
            <w:shd w:val="clear" w:color="auto" w:fill="auto"/>
          </w:tcPr>
          <w:p w:rsidR="00B33542" w:rsidRPr="00F45EDF" w:rsidRDefault="00B33542" w:rsidP="009B7AF5">
            <w:pPr>
              <w:pStyle w:val="Tabletext"/>
            </w:pPr>
            <w:r w:rsidRPr="00F45EDF">
              <w:t>0.24</w:t>
            </w:r>
          </w:p>
        </w:tc>
      </w:tr>
      <w:tr w:rsidR="00B33542" w:rsidRPr="00F45EDF" w:rsidTr="00D57394">
        <w:tc>
          <w:tcPr>
            <w:tcW w:w="3119" w:type="dxa"/>
            <w:tcBorders>
              <w:bottom w:val="single" w:sz="4" w:space="0" w:color="auto"/>
            </w:tcBorders>
            <w:shd w:val="clear" w:color="auto" w:fill="auto"/>
          </w:tcPr>
          <w:p w:rsidR="00B33542" w:rsidRPr="00F45EDF" w:rsidRDefault="00B33542" w:rsidP="009B7AF5">
            <w:pPr>
              <w:pStyle w:val="Tabletext"/>
            </w:pPr>
            <w:r w:rsidRPr="00F45EDF">
              <w:t>33</w:t>
            </w:r>
          </w:p>
        </w:tc>
        <w:tc>
          <w:tcPr>
            <w:tcW w:w="2693" w:type="dxa"/>
            <w:tcBorders>
              <w:bottom w:val="single" w:sz="4" w:space="0" w:color="auto"/>
            </w:tcBorders>
            <w:shd w:val="clear" w:color="auto" w:fill="auto"/>
          </w:tcPr>
          <w:p w:rsidR="00B33542" w:rsidRPr="00F45EDF" w:rsidRDefault="00B33542" w:rsidP="009B7AF5">
            <w:pPr>
              <w:pStyle w:val="Tabletext"/>
            </w:pPr>
            <w:r w:rsidRPr="00F45EDF">
              <w:t>0.25</w:t>
            </w:r>
          </w:p>
        </w:tc>
      </w:tr>
      <w:tr w:rsidR="00B33542" w:rsidRPr="00F45EDF" w:rsidTr="00D57394">
        <w:tc>
          <w:tcPr>
            <w:tcW w:w="3119" w:type="dxa"/>
            <w:tcBorders>
              <w:bottom w:val="single" w:sz="4" w:space="0" w:color="auto"/>
            </w:tcBorders>
            <w:shd w:val="clear" w:color="auto" w:fill="auto"/>
          </w:tcPr>
          <w:p w:rsidR="00B33542" w:rsidRPr="00F45EDF" w:rsidRDefault="00B33542" w:rsidP="009B7AF5">
            <w:pPr>
              <w:pStyle w:val="Tabletext"/>
            </w:pPr>
            <w:r w:rsidRPr="00F45EDF">
              <w:t>34</w:t>
            </w:r>
          </w:p>
        </w:tc>
        <w:tc>
          <w:tcPr>
            <w:tcW w:w="2693" w:type="dxa"/>
            <w:tcBorders>
              <w:bottom w:val="single" w:sz="4" w:space="0" w:color="auto"/>
            </w:tcBorders>
            <w:shd w:val="clear" w:color="auto" w:fill="auto"/>
          </w:tcPr>
          <w:p w:rsidR="00B33542" w:rsidRPr="00F45EDF" w:rsidRDefault="00B33542" w:rsidP="009B7AF5">
            <w:pPr>
              <w:pStyle w:val="Tabletext"/>
            </w:pPr>
            <w:r w:rsidRPr="00F45EDF">
              <w:t>0.27</w:t>
            </w:r>
          </w:p>
        </w:tc>
      </w:tr>
      <w:tr w:rsidR="00B33542" w:rsidRPr="00F45EDF" w:rsidTr="00D57394">
        <w:tc>
          <w:tcPr>
            <w:tcW w:w="3119" w:type="dxa"/>
            <w:tcBorders>
              <w:top w:val="single" w:sz="4" w:space="0" w:color="auto"/>
            </w:tcBorders>
            <w:shd w:val="clear" w:color="auto" w:fill="auto"/>
          </w:tcPr>
          <w:p w:rsidR="00B33542" w:rsidRPr="00F45EDF" w:rsidRDefault="00B33542" w:rsidP="009B7AF5">
            <w:pPr>
              <w:pStyle w:val="Tabletext"/>
            </w:pPr>
            <w:r w:rsidRPr="00F45EDF">
              <w:t>35</w:t>
            </w:r>
          </w:p>
        </w:tc>
        <w:tc>
          <w:tcPr>
            <w:tcW w:w="2693" w:type="dxa"/>
            <w:tcBorders>
              <w:top w:val="single" w:sz="4" w:space="0" w:color="auto"/>
            </w:tcBorders>
            <w:shd w:val="clear" w:color="auto" w:fill="auto"/>
          </w:tcPr>
          <w:p w:rsidR="00B33542" w:rsidRPr="00F45EDF" w:rsidRDefault="00B33542" w:rsidP="009B7AF5">
            <w:pPr>
              <w:pStyle w:val="Tabletext"/>
            </w:pPr>
            <w:r w:rsidRPr="00F45EDF">
              <w:t>0.28</w:t>
            </w:r>
          </w:p>
        </w:tc>
      </w:tr>
      <w:tr w:rsidR="00B33542" w:rsidRPr="00F45EDF" w:rsidTr="009B7AF5">
        <w:tc>
          <w:tcPr>
            <w:tcW w:w="3119" w:type="dxa"/>
            <w:shd w:val="clear" w:color="auto" w:fill="auto"/>
          </w:tcPr>
          <w:p w:rsidR="00B33542" w:rsidRPr="00F45EDF" w:rsidRDefault="00B33542" w:rsidP="009B7AF5">
            <w:pPr>
              <w:pStyle w:val="Tabletext"/>
            </w:pPr>
            <w:r w:rsidRPr="00F45EDF">
              <w:lastRenderedPageBreak/>
              <w:t>36</w:t>
            </w:r>
          </w:p>
        </w:tc>
        <w:tc>
          <w:tcPr>
            <w:tcW w:w="2693" w:type="dxa"/>
            <w:shd w:val="clear" w:color="auto" w:fill="auto"/>
          </w:tcPr>
          <w:p w:rsidR="00B33542" w:rsidRPr="00F45EDF" w:rsidRDefault="00B33542" w:rsidP="009B7AF5">
            <w:pPr>
              <w:pStyle w:val="Tabletext"/>
            </w:pPr>
            <w:r w:rsidRPr="00F45EDF">
              <w:t>0.30</w:t>
            </w:r>
          </w:p>
        </w:tc>
      </w:tr>
      <w:tr w:rsidR="00B33542" w:rsidRPr="00F45EDF" w:rsidTr="009B7AF5">
        <w:tc>
          <w:tcPr>
            <w:tcW w:w="3119" w:type="dxa"/>
            <w:shd w:val="clear" w:color="auto" w:fill="auto"/>
          </w:tcPr>
          <w:p w:rsidR="00B33542" w:rsidRPr="00F45EDF" w:rsidRDefault="00B33542" w:rsidP="009B7AF5">
            <w:pPr>
              <w:pStyle w:val="Tabletext"/>
            </w:pPr>
            <w:r w:rsidRPr="00F45EDF">
              <w:t>37</w:t>
            </w:r>
          </w:p>
        </w:tc>
        <w:tc>
          <w:tcPr>
            <w:tcW w:w="2693" w:type="dxa"/>
            <w:shd w:val="clear" w:color="auto" w:fill="auto"/>
          </w:tcPr>
          <w:p w:rsidR="00B33542" w:rsidRPr="00F45EDF" w:rsidRDefault="00B33542" w:rsidP="009B7AF5">
            <w:pPr>
              <w:pStyle w:val="Tabletext"/>
            </w:pPr>
            <w:r w:rsidRPr="00F45EDF">
              <w:t>0.31</w:t>
            </w:r>
          </w:p>
        </w:tc>
      </w:tr>
      <w:tr w:rsidR="00B33542" w:rsidRPr="00F45EDF" w:rsidTr="009B7AF5">
        <w:tc>
          <w:tcPr>
            <w:tcW w:w="3119" w:type="dxa"/>
            <w:shd w:val="clear" w:color="auto" w:fill="auto"/>
          </w:tcPr>
          <w:p w:rsidR="00B33542" w:rsidRPr="00F45EDF" w:rsidRDefault="00B33542" w:rsidP="009B7AF5">
            <w:pPr>
              <w:pStyle w:val="Tabletext"/>
            </w:pPr>
            <w:r w:rsidRPr="00F45EDF">
              <w:t>38</w:t>
            </w:r>
          </w:p>
        </w:tc>
        <w:tc>
          <w:tcPr>
            <w:tcW w:w="2693" w:type="dxa"/>
            <w:shd w:val="clear" w:color="auto" w:fill="auto"/>
          </w:tcPr>
          <w:p w:rsidR="00B33542" w:rsidRPr="00F45EDF" w:rsidRDefault="00B33542" w:rsidP="009B7AF5">
            <w:pPr>
              <w:pStyle w:val="Tabletext"/>
            </w:pPr>
            <w:r w:rsidRPr="00F45EDF">
              <w:t>0.33</w:t>
            </w:r>
          </w:p>
        </w:tc>
      </w:tr>
      <w:tr w:rsidR="00B33542" w:rsidRPr="00F45EDF" w:rsidTr="009B7AF5">
        <w:tc>
          <w:tcPr>
            <w:tcW w:w="3119" w:type="dxa"/>
            <w:shd w:val="clear" w:color="auto" w:fill="auto"/>
          </w:tcPr>
          <w:p w:rsidR="00B33542" w:rsidRPr="00F45EDF" w:rsidRDefault="00B33542" w:rsidP="009B7AF5">
            <w:pPr>
              <w:pStyle w:val="Tabletext"/>
            </w:pPr>
            <w:r w:rsidRPr="00F45EDF">
              <w:t>39</w:t>
            </w:r>
          </w:p>
        </w:tc>
        <w:tc>
          <w:tcPr>
            <w:tcW w:w="2693" w:type="dxa"/>
            <w:shd w:val="clear" w:color="auto" w:fill="auto"/>
          </w:tcPr>
          <w:p w:rsidR="00B33542" w:rsidRPr="00F45EDF" w:rsidRDefault="00B33542" w:rsidP="009B7AF5">
            <w:pPr>
              <w:pStyle w:val="Tabletext"/>
            </w:pPr>
            <w:r w:rsidRPr="00F45EDF">
              <w:t>0.35</w:t>
            </w:r>
          </w:p>
        </w:tc>
      </w:tr>
      <w:tr w:rsidR="00B33542" w:rsidRPr="00F45EDF" w:rsidTr="009B7AF5">
        <w:tc>
          <w:tcPr>
            <w:tcW w:w="3119" w:type="dxa"/>
            <w:shd w:val="clear" w:color="auto" w:fill="auto"/>
          </w:tcPr>
          <w:p w:rsidR="00B33542" w:rsidRPr="00F45EDF" w:rsidRDefault="00B33542" w:rsidP="009B7AF5">
            <w:pPr>
              <w:pStyle w:val="Tabletext"/>
            </w:pPr>
            <w:r w:rsidRPr="00F45EDF">
              <w:t>40</w:t>
            </w:r>
          </w:p>
        </w:tc>
        <w:tc>
          <w:tcPr>
            <w:tcW w:w="2693" w:type="dxa"/>
            <w:shd w:val="clear" w:color="auto" w:fill="auto"/>
          </w:tcPr>
          <w:p w:rsidR="00B33542" w:rsidRPr="00F45EDF" w:rsidRDefault="00B33542" w:rsidP="009B7AF5">
            <w:pPr>
              <w:pStyle w:val="Tabletext"/>
            </w:pPr>
            <w:r w:rsidRPr="00F45EDF">
              <w:t>0.37</w:t>
            </w:r>
          </w:p>
        </w:tc>
      </w:tr>
      <w:tr w:rsidR="00B33542" w:rsidRPr="00F45EDF" w:rsidTr="009B7AF5">
        <w:tc>
          <w:tcPr>
            <w:tcW w:w="3119" w:type="dxa"/>
            <w:shd w:val="clear" w:color="auto" w:fill="auto"/>
          </w:tcPr>
          <w:p w:rsidR="00B33542" w:rsidRPr="00F45EDF" w:rsidRDefault="00B33542" w:rsidP="009B7AF5">
            <w:pPr>
              <w:pStyle w:val="Tabletext"/>
            </w:pPr>
            <w:r w:rsidRPr="00F45EDF">
              <w:t>41</w:t>
            </w:r>
          </w:p>
        </w:tc>
        <w:tc>
          <w:tcPr>
            <w:tcW w:w="2693" w:type="dxa"/>
            <w:shd w:val="clear" w:color="auto" w:fill="auto"/>
          </w:tcPr>
          <w:p w:rsidR="00B33542" w:rsidRPr="00F45EDF" w:rsidRDefault="00B33542" w:rsidP="009B7AF5">
            <w:pPr>
              <w:pStyle w:val="Tabletext"/>
            </w:pPr>
            <w:r w:rsidRPr="00F45EDF">
              <w:t>0.39</w:t>
            </w:r>
          </w:p>
        </w:tc>
      </w:tr>
      <w:tr w:rsidR="00B33542" w:rsidRPr="00F45EDF" w:rsidTr="009B7AF5">
        <w:tc>
          <w:tcPr>
            <w:tcW w:w="3119" w:type="dxa"/>
            <w:shd w:val="clear" w:color="auto" w:fill="auto"/>
          </w:tcPr>
          <w:p w:rsidR="00B33542" w:rsidRPr="00F45EDF" w:rsidRDefault="00B33542" w:rsidP="009B7AF5">
            <w:pPr>
              <w:pStyle w:val="Tabletext"/>
            </w:pPr>
            <w:r w:rsidRPr="00F45EDF">
              <w:t>42</w:t>
            </w:r>
          </w:p>
        </w:tc>
        <w:tc>
          <w:tcPr>
            <w:tcW w:w="2693" w:type="dxa"/>
            <w:shd w:val="clear" w:color="auto" w:fill="auto"/>
          </w:tcPr>
          <w:p w:rsidR="00B33542" w:rsidRPr="00F45EDF" w:rsidRDefault="00B33542" w:rsidP="009B7AF5">
            <w:pPr>
              <w:pStyle w:val="Tabletext"/>
            </w:pPr>
            <w:r w:rsidRPr="00F45EDF">
              <w:t>0.42</w:t>
            </w:r>
          </w:p>
        </w:tc>
      </w:tr>
      <w:tr w:rsidR="00B33542" w:rsidRPr="00F45EDF" w:rsidTr="009B7AF5">
        <w:tc>
          <w:tcPr>
            <w:tcW w:w="3119" w:type="dxa"/>
            <w:shd w:val="clear" w:color="auto" w:fill="auto"/>
          </w:tcPr>
          <w:p w:rsidR="00B33542" w:rsidRPr="00F45EDF" w:rsidRDefault="00B33542" w:rsidP="009B7AF5">
            <w:pPr>
              <w:pStyle w:val="Tabletext"/>
            </w:pPr>
            <w:r w:rsidRPr="00F45EDF">
              <w:t>43</w:t>
            </w:r>
          </w:p>
        </w:tc>
        <w:tc>
          <w:tcPr>
            <w:tcW w:w="2693" w:type="dxa"/>
            <w:shd w:val="clear" w:color="auto" w:fill="auto"/>
          </w:tcPr>
          <w:p w:rsidR="00B33542" w:rsidRPr="00F45EDF" w:rsidRDefault="00B33542" w:rsidP="009B7AF5">
            <w:pPr>
              <w:pStyle w:val="Tabletext"/>
            </w:pPr>
            <w:r w:rsidRPr="00F45EDF">
              <w:t>0.44</w:t>
            </w:r>
          </w:p>
        </w:tc>
      </w:tr>
      <w:tr w:rsidR="00B33542" w:rsidRPr="00F45EDF" w:rsidTr="009B7AF5">
        <w:tc>
          <w:tcPr>
            <w:tcW w:w="3119" w:type="dxa"/>
            <w:shd w:val="clear" w:color="auto" w:fill="auto"/>
          </w:tcPr>
          <w:p w:rsidR="00B33542" w:rsidRPr="00F45EDF" w:rsidRDefault="00B33542" w:rsidP="009B7AF5">
            <w:pPr>
              <w:pStyle w:val="Tabletext"/>
            </w:pPr>
            <w:r w:rsidRPr="00F45EDF">
              <w:t>44</w:t>
            </w:r>
          </w:p>
        </w:tc>
        <w:tc>
          <w:tcPr>
            <w:tcW w:w="2693" w:type="dxa"/>
            <w:shd w:val="clear" w:color="auto" w:fill="auto"/>
          </w:tcPr>
          <w:p w:rsidR="00B33542" w:rsidRPr="00F45EDF" w:rsidRDefault="00B33542" w:rsidP="009B7AF5">
            <w:pPr>
              <w:pStyle w:val="Tabletext"/>
            </w:pPr>
            <w:r w:rsidRPr="00F45EDF">
              <w:t>0.47</w:t>
            </w:r>
          </w:p>
        </w:tc>
      </w:tr>
      <w:tr w:rsidR="00B33542" w:rsidRPr="00F45EDF" w:rsidTr="009B7AF5">
        <w:tc>
          <w:tcPr>
            <w:tcW w:w="3119" w:type="dxa"/>
            <w:shd w:val="clear" w:color="auto" w:fill="auto"/>
          </w:tcPr>
          <w:p w:rsidR="00B33542" w:rsidRPr="00F45EDF" w:rsidRDefault="00B33542" w:rsidP="009B7AF5">
            <w:pPr>
              <w:pStyle w:val="Tabletext"/>
            </w:pPr>
            <w:r w:rsidRPr="00F45EDF">
              <w:t>45</w:t>
            </w:r>
          </w:p>
        </w:tc>
        <w:tc>
          <w:tcPr>
            <w:tcW w:w="2693" w:type="dxa"/>
            <w:shd w:val="clear" w:color="auto" w:fill="auto"/>
          </w:tcPr>
          <w:p w:rsidR="00B33542" w:rsidRPr="00F45EDF" w:rsidRDefault="00B33542" w:rsidP="009B7AF5">
            <w:pPr>
              <w:pStyle w:val="Tabletext"/>
            </w:pPr>
            <w:r w:rsidRPr="00F45EDF">
              <w:t>0.50</w:t>
            </w:r>
          </w:p>
        </w:tc>
      </w:tr>
      <w:tr w:rsidR="00B33542" w:rsidRPr="00F45EDF" w:rsidTr="009B7AF5">
        <w:tc>
          <w:tcPr>
            <w:tcW w:w="3119" w:type="dxa"/>
            <w:shd w:val="clear" w:color="auto" w:fill="auto"/>
          </w:tcPr>
          <w:p w:rsidR="00B33542" w:rsidRPr="00F45EDF" w:rsidRDefault="00B33542" w:rsidP="009B7AF5">
            <w:pPr>
              <w:pStyle w:val="Tabletext"/>
            </w:pPr>
            <w:r w:rsidRPr="00F45EDF">
              <w:t>46</w:t>
            </w:r>
          </w:p>
        </w:tc>
        <w:tc>
          <w:tcPr>
            <w:tcW w:w="2693" w:type="dxa"/>
            <w:shd w:val="clear" w:color="auto" w:fill="auto"/>
          </w:tcPr>
          <w:p w:rsidR="00B33542" w:rsidRPr="00F45EDF" w:rsidRDefault="00B33542" w:rsidP="009B7AF5">
            <w:pPr>
              <w:pStyle w:val="Tabletext"/>
            </w:pPr>
            <w:r w:rsidRPr="00F45EDF">
              <w:t>0.54</w:t>
            </w:r>
          </w:p>
        </w:tc>
      </w:tr>
      <w:tr w:rsidR="00B33542" w:rsidRPr="00F45EDF" w:rsidTr="009B7AF5">
        <w:tc>
          <w:tcPr>
            <w:tcW w:w="3119" w:type="dxa"/>
            <w:shd w:val="clear" w:color="auto" w:fill="auto"/>
          </w:tcPr>
          <w:p w:rsidR="00B33542" w:rsidRPr="00F45EDF" w:rsidRDefault="00B33542" w:rsidP="009B7AF5">
            <w:pPr>
              <w:pStyle w:val="Tabletext"/>
            </w:pPr>
            <w:r w:rsidRPr="00F45EDF">
              <w:t>47</w:t>
            </w:r>
          </w:p>
        </w:tc>
        <w:tc>
          <w:tcPr>
            <w:tcW w:w="2693" w:type="dxa"/>
            <w:shd w:val="clear" w:color="auto" w:fill="auto"/>
          </w:tcPr>
          <w:p w:rsidR="00B33542" w:rsidRPr="00F45EDF" w:rsidRDefault="00B33542" w:rsidP="009B7AF5">
            <w:pPr>
              <w:pStyle w:val="Tabletext"/>
            </w:pPr>
            <w:r w:rsidRPr="00F45EDF">
              <w:t>0.58</w:t>
            </w:r>
          </w:p>
        </w:tc>
      </w:tr>
      <w:tr w:rsidR="00B33542" w:rsidRPr="00F45EDF" w:rsidTr="009B7AF5">
        <w:tc>
          <w:tcPr>
            <w:tcW w:w="3119" w:type="dxa"/>
            <w:shd w:val="clear" w:color="auto" w:fill="auto"/>
          </w:tcPr>
          <w:p w:rsidR="00B33542" w:rsidRPr="00F45EDF" w:rsidRDefault="00B33542" w:rsidP="009B7AF5">
            <w:pPr>
              <w:pStyle w:val="Tabletext"/>
            </w:pPr>
            <w:r w:rsidRPr="00F45EDF">
              <w:t>48</w:t>
            </w:r>
          </w:p>
        </w:tc>
        <w:tc>
          <w:tcPr>
            <w:tcW w:w="2693" w:type="dxa"/>
            <w:shd w:val="clear" w:color="auto" w:fill="auto"/>
          </w:tcPr>
          <w:p w:rsidR="00B33542" w:rsidRPr="00F45EDF" w:rsidRDefault="00B33542" w:rsidP="009B7AF5">
            <w:pPr>
              <w:pStyle w:val="Tabletext"/>
            </w:pPr>
            <w:r w:rsidRPr="00F45EDF">
              <w:t>0.63</w:t>
            </w:r>
          </w:p>
        </w:tc>
      </w:tr>
      <w:tr w:rsidR="00B33542" w:rsidRPr="00F45EDF" w:rsidTr="009B7AF5">
        <w:tc>
          <w:tcPr>
            <w:tcW w:w="3119" w:type="dxa"/>
            <w:shd w:val="clear" w:color="auto" w:fill="auto"/>
          </w:tcPr>
          <w:p w:rsidR="00B33542" w:rsidRPr="00F45EDF" w:rsidRDefault="00B33542" w:rsidP="009B7AF5">
            <w:pPr>
              <w:pStyle w:val="Tabletext"/>
            </w:pPr>
            <w:r w:rsidRPr="00F45EDF">
              <w:t>49</w:t>
            </w:r>
          </w:p>
        </w:tc>
        <w:tc>
          <w:tcPr>
            <w:tcW w:w="2693" w:type="dxa"/>
            <w:shd w:val="clear" w:color="auto" w:fill="auto"/>
          </w:tcPr>
          <w:p w:rsidR="00B33542" w:rsidRPr="00F45EDF" w:rsidRDefault="00B33542" w:rsidP="009B7AF5">
            <w:pPr>
              <w:pStyle w:val="Tabletext"/>
            </w:pPr>
            <w:r w:rsidRPr="00F45EDF">
              <w:t>0.68</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50</w:t>
            </w:r>
          </w:p>
        </w:tc>
        <w:tc>
          <w:tcPr>
            <w:tcW w:w="2693" w:type="dxa"/>
            <w:shd w:val="clear" w:color="auto" w:fill="auto"/>
          </w:tcPr>
          <w:p w:rsidR="00B33542" w:rsidRPr="00F45EDF" w:rsidRDefault="00B33542" w:rsidP="009B7AF5">
            <w:pPr>
              <w:pStyle w:val="Tabletext"/>
            </w:pPr>
            <w:r w:rsidRPr="00F45EDF">
              <w:t>0.73</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51</w:t>
            </w:r>
          </w:p>
        </w:tc>
        <w:tc>
          <w:tcPr>
            <w:tcW w:w="2693" w:type="dxa"/>
            <w:shd w:val="clear" w:color="auto" w:fill="auto"/>
          </w:tcPr>
          <w:p w:rsidR="00B33542" w:rsidRPr="00F45EDF" w:rsidRDefault="00B33542" w:rsidP="009B7AF5">
            <w:pPr>
              <w:pStyle w:val="Tabletext"/>
            </w:pPr>
            <w:r w:rsidRPr="00F45EDF">
              <w:t>0.80</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52</w:t>
            </w:r>
          </w:p>
        </w:tc>
        <w:tc>
          <w:tcPr>
            <w:tcW w:w="2693" w:type="dxa"/>
            <w:shd w:val="clear" w:color="auto" w:fill="auto"/>
          </w:tcPr>
          <w:p w:rsidR="00B33542" w:rsidRPr="00F45EDF" w:rsidRDefault="00B33542" w:rsidP="009B7AF5">
            <w:pPr>
              <w:pStyle w:val="Tabletext"/>
            </w:pPr>
            <w:r w:rsidRPr="00F45EDF">
              <w:t>0.87</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53</w:t>
            </w:r>
          </w:p>
        </w:tc>
        <w:tc>
          <w:tcPr>
            <w:tcW w:w="2693" w:type="dxa"/>
            <w:shd w:val="clear" w:color="auto" w:fill="auto"/>
          </w:tcPr>
          <w:p w:rsidR="00B33542" w:rsidRPr="00F45EDF" w:rsidRDefault="00B33542" w:rsidP="009B7AF5">
            <w:pPr>
              <w:pStyle w:val="Tabletext"/>
            </w:pPr>
            <w:r w:rsidRPr="00F45EDF">
              <w:t>0.96</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54</w:t>
            </w:r>
          </w:p>
        </w:tc>
        <w:tc>
          <w:tcPr>
            <w:tcW w:w="2693" w:type="dxa"/>
            <w:shd w:val="clear" w:color="auto" w:fill="auto"/>
          </w:tcPr>
          <w:p w:rsidR="00B33542" w:rsidRPr="00F45EDF" w:rsidRDefault="00B33542" w:rsidP="009B7AF5">
            <w:pPr>
              <w:pStyle w:val="Tabletext"/>
            </w:pPr>
            <w:r w:rsidRPr="00F45EDF">
              <w:t>1.06</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55</w:t>
            </w:r>
          </w:p>
        </w:tc>
        <w:tc>
          <w:tcPr>
            <w:tcW w:w="2693" w:type="dxa"/>
            <w:shd w:val="clear" w:color="auto" w:fill="auto"/>
          </w:tcPr>
          <w:p w:rsidR="00B33542" w:rsidRPr="00F45EDF" w:rsidRDefault="00B33542" w:rsidP="009B7AF5">
            <w:pPr>
              <w:pStyle w:val="Tabletext"/>
            </w:pPr>
            <w:r w:rsidRPr="00F45EDF">
              <w:t>1.18</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56</w:t>
            </w:r>
          </w:p>
        </w:tc>
        <w:tc>
          <w:tcPr>
            <w:tcW w:w="2693" w:type="dxa"/>
            <w:shd w:val="clear" w:color="auto" w:fill="auto"/>
          </w:tcPr>
          <w:p w:rsidR="00B33542" w:rsidRPr="00F45EDF" w:rsidRDefault="00B33542" w:rsidP="009B7AF5">
            <w:pPr>
              <w:pStyle w:val="Tabletext"/>
            </w:pPr>
            <w:r w:rsidRPr="00F45EDF">
              <w:t>1.33</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57</w:t>
            </w:r>
          </w:p>
        </w:tc>
        <w:tc>
          <w:tcPr>
            <w:tcW w:w="2693" w:type="dxa"/>
            <w:shd w:val="clear" w:color="auto" w:fill="auto"/>
          </w:tcPr>
          <w:p w:rsidR="00B33542" w:rsidRPr="00F45EDF" w:rsidRDefault="00B33542" w:rsidP="009B7AF5">
            <w:pPr>
              <w:pStyle w:val="Tabletext"/>
            </w:pPr>
            <w:r w:rsidRPr="00F45EDF">
              <w:t>1.51</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58</w:t>
            </w:r>
          </w:p>
        </w:tc>
        <w:tc>
          <w:tcPr>
            <w:tcW w:w="2693" w:type="dxa"/>
            <w:shd w:val="clear" w:color="auto" w:fill="auto"/>
          </w:tcPr>
          <w:p w:rsidR="00B33542" w:rsidRPr="00F45EDF" w:rsidRDefault="00B33542" w:rsidP="009B7AF5">
            <w:pPr>
              <w:pStyle w:val="Tabletext"/>
            </w:pPr>
            <w:r w:rsidRPr="00F45EDF">
              <w:t>1.74</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59</w:t>
            </w:r>
          </w:p>
        </w:tc>
        <w:tc>
          <w:tcPr>
            <w:tcW w:w="2693" w:type="dxa"/>
            <w:shd w:val="clear" w:color="auto" w:fill="auto"/>
          </w:tcPr>
          <w:p w:rsidR="00B33542" w:rsidRPr="00F45EDF" w:rsidRDefault="00B33542" w:rsidP="009B7AF5">
            <w:pPr>
              <w:pStyle w:val="Tabletext"/>
            </w:pPr>
            <w:r w:rsidRPr="00F45EDF">
              <w:t>2.04</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60</w:t>
            </w:r>
          </w:p>
        </w:tc>
        <w:tc>
          <w:tcPr>
            <w:tcW w:w="2693" w:type="dxa"/>
            <w:shd w:val="clear" w:color="auto" w:fill="auto"/>
          </w:tcPr>
          <w:p w:rsidR="00B33542" w:rsidRPr="00F45EDF" w:rsidRDefault="00B33542" w:rsidP="009B7AF5">
            <w:pPr>
              <w:pStyle w:val="Tabletext"/>
            </w:pPr>
            <w:r w:rsidRPr="00F45EDF">
              <w:t>2.46</w:t>
            </w:r>
          </w:p>
        </w:tc>
      </w:tr>
      <w:tr w:rsidR="00B33542" w:rsidRPr="00F45EDF" w:rsidTr="009B7AF5">
        <w:tblPrEx>
          <w:tblCellMar>
            <w:left w:w="107" w:type="dxa"/>
            <w:right w:w="107" w:type="dxa"/>
          </w:tblCellMar>
        </w:tblPrEx>
        <w:tc>
          <w:tcPr>
            <w:tcW w:w="3119" w:type="dxa"/>
            <w:shd w:val="clear" w:color="auto" w:fill="auto"/>
          </w:tcPr>
          <w:p w:rsidR="00B33542" w:rsidRPr="00F45EDF" w:rsidRDefault="00B33542" w:rsidP="009B7AF5">
            <w:pPr>
              <w:pStyle w:val="Tabletext"/>
            </w:pPr>
            <w:r w:rsidRPr="00F45EDF">
              <w:t>61</w:t>
            </w:r>
          </w:p>
        </w:tc>
        <w:tc>
          <w:tcPr>
            <w:tcW w:w="2693" w:type="dxa"/>
            <w:shd w:val="clear" w:color="auto" w:fill="auto"/>
          </w:tcPr>
          <w:p w:rsidR="00B33542" w:rsidRPr="00F45EDF" w:rsidRDefault="00B33542" w:rsidP="009B7AF5">
            <w:pPr>
              <w:pStyle w:val="Tabletext"/>
            </w:pPr>
            <w:r w:rsidRPr="00F45EDF">
              <w:t>3.09</w:t>
            </w:r>
          </w:p>
        </w:tc>
      </w:tr>
      <w:tr w:rsidR="00B33542" w:rsidRPr="00F45EDF" w:rsidTr="00D57394">
        <w:tblPrEx>
          <w:tblCellMar>
            <w:left w:w="107" w:type="dxa"/>
            <w:right w:w="107" w:type="dxa"/>
          </w:tblCellMar>
        </w:tblPrEx>
        <w:tc>
          <w:tcPr>
            <w:tcW w:w="3119" w:type="dxa"/>
            <w:tcBorders>
              <w:bottom w:val="single" w:sz="4" w:space="0" w:color="auto"/>
            </w:tcBorders>
            <w:shd w:val="clear" w:color="auto" w:fill="auto"/>
          </w:tcPr>
          <w:p w:rsidR="00B33542" w:rsidRPr="00F45EDF" w:rsidRDefault="00B33542" w:rsidP="009B7AF5">
            <w:pPr>
              <w:pStyle w:val="Tabletext"/>
            </w:pPr>
            <w:r w:rsidRPr="00F45EDF">
              <w:t>62</w:t>
            </w:r>
          </w:p>
        </w:tc>
        <w:tc>
          <w:tcPr>
            <w:tcW w:w="2693" w:type="dxa"/>
            <w:tcBorders>
              <w:bottom w:val="single" w:sz="4" w:space="0" w:color="auto"/>
            </w:tcBorders>
            <w:shd w:val="clear" w:color="auto" w:fill="auto"/>
          </w:tcPr>
          <w:p w:rsidR="00B33542" w:rsidRPr="00F45EDF" w:rsidRDefault="00B33542" w:rsidP="009B7AF5">
            <w:pPr>
              <w:pStyle w:val="Tabletext"/>
            </w:pPr>
            <w:r w:rsidRPr="00F45EDF">
              <w:t>4.13</w:t>
            </w:r>
          </w:p>
        </w:tc>
      </w:tr>
      <w:tr w:rsidR="00B33542" w:rsidRPr="00F45EDF" w:rsidTr="00D57394">
        <w:tblPrEx>
          <w:tblCellMar>
            <w:left w:w="107" w:type="dxa"/>
            <w:right w:w="107" w:type="dxa"/>
          </w:tblCellMar>
        </w:tblPrEx>
        <w:tc>
          <w:tcPr>
            <w:tcW w:w="3119" w:type="dxa"/>
            <w:tcBorders>
              <w:bottom w:val="single" w:sz="4" w:space="0" w:color="auto"/>
            </w:tcBorders>
            <w:shd w:val="clear" w:color="auto" w:fill="auto"/>
          </w:tcPr>
          <w:p w:rsidR="00B33542" w:rsidRPr="00F45EDF" w:rsidRDefault="00B33542" w:rsidP="009B7AF5">
            <w:pPr>
              <w:pStyle w:val="Tabletext"/>
            </w:pPr>
            <w:r w:rsidRPr="00F45EDF">
              <w:t>63</w:t>
            </w:r>
          </w:p>
        </w:tc>
        <w:tc>
          <w:tcPr>
            <w:tcW w:w="2693" w:type="dxa"/>
            <w:tcBorders>
              <w:bottom w:val="single" w:sz="4" w:space="0" w:color="auto"/>
            </w:tcBorders>
            <w:shd w:val="clear" w:color="auto" w:fill="auto"/>
          </w:tcPr>
          <w:p w:rsidR="00B33542" w:rsidRPr="00F45EDF" w:rsidRDefault="00B33542" w:rsidP="009B7AF5">
            <w:pPr>
              <w:pStyle w:val="Tabletext"/>
            </w:pPr>
            <w:r w:rsidRPr="00F45EDF">
              <w:t>6.19</w:t>
            </w:r>
          </w:p>
        </w:tc>
      </w:tr>
      <w:tr w:rsidR="00B33542" w:rsidRPr="00F45EDF" w:rsidTr="00D57394">
        <w:tblPrEx>
          <w:tblCellMar>
            <w:left w:w="107" w:type="dxa"/>
            <w:right w:w="107" w:type="dxa"/>
          </w:tblCellMar>
        </w:tblPrEx>
        <w:tc>
          <w:tcPr>
            <w:tcW w:w="3119"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64</w:t>
            </w:r>
          </w:p>
        </w:tc>
        <w:tc>
          <w:tcPr>
            <w:tcW w:w="2693"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12.30</w:t>
            </w:r>
          </w:p>
        </w:tc>
      </w:tr>
      <w:tr w:rsidR="00B33542" w:rsidRPr="00F45EDF" w:rsidTr="009B7AF5">
        <w:tblPrEx>
          <w:tblCellMar>
            <w:left w:w="107" w:type="dxa"/>
            <w:right w:w="107" w:type="dxa"/>
          </w:tblCellMar>
        </w:tblPrEx>
        <w:tc>
          <w:tcPr>
            <w:tcW w:w="3119" w:type="dxa"/>
            <w:tcBorders>
              <w:bottom w:val="single" w:sz="12" w:space="0" w:color="auto"/>
            </w:tcBorders>
            <w:shd w:val="clear" w:color="auto" w:fill="auto"/>
          </w:tcPr>
          <w:p w:rsidR="00B33542" w:rsidRPr="00F45EDF" w:rsidRDefault="00B33542" w:rsidP="009B7AF5">
            <w:pPr>
              <w:pStyle w:val="Tabletext"/>
            </w:pPr>
            <w:r w:rsidRPr="00F45EDF">
              <w:lastRenderedPageBreak/>
              <w:t>65</w:t>
            </w:r>
          </w:p>
        </w:tc>
        <w:tc>
          <w:tcPr>
            <w:tcW w:w="2693" w:type="dxa"/>
            <w:tcBorders>
              <w:bottom w:val="single" w:sz="12" w:space="0" w:color="auto"/>
            </w:tcBorders>
            <w:shd w:val="clear" w:color="auto" w:fill="auto"/>
          </w:tcPr>
          <w:p w:rsidR="00B33542" w:rsidRPr="00F45EDF" w:rsidRDefault="00B33542" w:rsidP="009B7AF5">
            <w:pPr>
              <w:pStyle w:val="Tabletext"/>
            </w:pPr>
            <w:r w:rsidRPr="00F45EDF">
              <w:t>12.82</w:t>
            </w:r>
          </w:p>
        </w:tc>
      </w:tr>
    </w:tbl>
    <w:p w:rsidR="00B33542" w:rsidRPr="00F45EDF" w:rsidRDefault="00B33542" w:rsidP="00674A0D">
      <w:pPr>
        <w:pStyle w:val="ActHead5"/>
        <w:pageBreakBefore/>
      </w:pPr>
      <w:bookmarkStart w:id="298" w:name="_Toc531703852"/>
      <w:r w:rsidRPr="00F45EDF">
        <w:lastRenderedPageBreak/>
        <w:t>Table X</w:t>
      </w:r>
      <w:bookmarkEnd w:id="298"/>
    </w:p>
    <w:p w:rsidR="00B33542" w:rsidRPr="00F45EDF" w:rsidRDefault="00B33542" w:rsidP="00B33542">
      <w:pPr>
        <w:spacing w:before="120"/>
      </w:pPr>
      <w:r w:rsidRPr="00F45EDF">
        <w:t>Rates of contribution to be paid fortnightly by female contributors for units of pension where the obligation to contribute for those units came into existence on or after 14th December, 1959, and before 1st July, 1962, based on a retiring age of 65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2693"/>
      </w:tblGrid>
      <w:tr w:rsidR="00B33542" w:rsidRPr="00F45EDF" w:rsidTr="00B20CE6">
        <w:trPr>
          <w:tblHeader/>
        </w:trPr>
        <w:tc>
          <w:tcPr>
            <w:tcW w:w="311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9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B20CE6">
        <w:trPr>
          <w:tblHeader/>
        </w:trPr>
        <w:tc>
          <w:tcPr>
            <w:tcW w:w="3119" w:type="dxa"/>
            <w:tcBorders>
              <w:top w:val="single" w:sz="6" w:space="0" w:color="auto"/>
              <w:bottom w:val="single" w:sz="4"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93" w:type="dxa"/>
            <w:tcBorders>
              <w:top w:val="single" w:sz="6" w:space="0" w:color="auto"/>
              <w:bottom w:val="single" w:sz="4"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B20CE6">
        <w:trPr>
          <w:tblHeader/>
        </w:trPr>
        <w:tc>
          <w:tcPr>
            <w:tcW w:w="3119" w:type="dxa"/>
            <w:tcBorders>
              <w:top w:val="single" w:sz="4" w:space="0" w:color="auto"/>
              <w:bottom w:val="single" w:sz="12" w:space="0" w:color="auto"/>
            </w:tcBorders>
            <w:shd w:val="clear" w:color="auto" w:fill="auto"/>
          </w:tcPr>
          <w:p w:rsidR="00B33542" w:rsidRPr="00F45EDF" w:rsidRDefault="00B33542" w:rsidP="00F07EE2">
            <w:pPr>
              <w:pStyle w:val="TableHeading"/>
            </w:pPr>
          </w:p>
        </w:tc>
        <w:tc>
          <w:tcPr>
            <w:tcW w:w="2693" w:type="dxa"/>
            <w:tcBorders>
              <w:top w:val="single" w:sz="4" w:space="0" w:color="auto"/>
              <w:bottom w:val="single" w:sz="12" w:space="0" w:color="auto"/>
            </w:tcBorders>
            <w:shd w:val="clear" w:color="auto" w:fill="auto"/>
          </w:tcPr>
          <w:p w:rsidR="00B33542" w:rsidRPr="00F45EDF" w:rsidRDefault="00B33542" w:rsidP="00F07EE2">
            <w:pPr>
              <w:pStyle w:val="TableHeading"/>
            </w:pPr>
            <w:r w:rsidRPr="00F45EDF">
              <w:t>$</w:t>
            </w:r>
          </w:p>
        </w:tc>
      </w:tr>
      <w:tr w:rsidR="00B33542" w:rsidRPr="00F45EDF" w:rsidTr="00F07EE2">
        <w:tc>
          <w:tcPr>
            <w:tcW w:w="3119" w:type="dxa"/>
            <w:tcBorders>
              <w:top w:val="single" w:sz="12" w:space="0" w:color="auto"/>
            </w:tcBorders>
            <w:shd w:val="clear" w:color="auto" w:fill="auto"/>
          </w:tcPr>
          <w:p w:rsidR="00B33542" w:rsidRPr="00F45EDF" w:rsidRDefault="00B33542" w:rsidP="009B7AF5">
            <w:pPr>
              <w:pStyle w:val="Tabletext"/>
            </w:pPr>
            <w:r w:rsidRPr="00F45EDF">
              <w:t>15</w:t>
            </w:r>
          </w:p>
        </w:tc>
        <w:tc>
          <w:tcPr>
            <w:tcW w:w="2693" w:type="dxa"/>
            <w:tcBorders>
              <w:top w:val="single" w:sz="12"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3119" w:type="dxa"/>
            <w:shd w:val="clear" w:color="auto" w:fill="auto"/>
          </w:tcPr>
          <w:p w:rsidR="00B33542" w:rsidRPr="00F45EDF" w:rsidRDefault="00B33542" w:rsidP="009B7AF5">
            <w:pPr>
              <w:pStyle w:val="Tabletext"/>
            </w:pPr>
            <w:r w:rsidRPr="00F45EDF">
              <w:t>16</w:t>
            </w:r>
          </w:p>
        </w:tc>
        <w:tc>
          <w:tcPr>
            <w:tcW w:w="2693" w:type="dxa"/>
            <w:shd w:val="clear" w:color="auto" w:fill="auto"/>
          </w:tcPr>
          <w:p w:rsidR="00B33542" w:rsidRPr="00F45EDF" w:rsidRDefault="00B33542" w:rsidP="009B7AF5">
            <w:pPr>
              <w:pStyle w:val="Tabletext"/>
            </w:pPr>
            <w:r w:rsidRPr="00F45EDF">
              <w:t>0.08</w:t>
            </w:r>
          </w:p>
        </w:tc>
      </w:tr>
      <w:tr w:rsidR="00B33542" w:rsidRPr="00F45EDF" w:rsidTr="009B7AF5">
        <w:tc>
          <w:tcPr>
            <w:tcW w:w="3119" w:type="dxa"/>
            <w:shd w:val="clear" w:color="auto" w:fill="auto"/>
          </w:tcPr>
          <w:p w:rsidR="00B33542" w:rsidRPr="00F45EDF" w:rsidRDefault="00B33542" w:rsidP="009B7AF5">
            <w:pPr>
              <w:pStyle w:val="Tabletext"/>
            </w:pPr>
            <w:r w:rsidRPr="00F45EDF">
              <w:t>17</w:t>
            </w:r>
          </w:p>
        </w:tc>
        <w:tc>
          <w:tcPr>
            <w:tcW w:w="2693" w:type="dxa"/>
            <w:shd w:val="clear" w:color="auto" w:fill="auto"/>
          </w:tcPr>
          <w:p w:rsidR="00B33542" w:rsidRPr="00F45EDF" w:rsidRDefault="00B33542" w:rsidP="009B7AF5">
            <w:pPr>
              <w:pStyle w:val="Tabletext"/>
            </w:pPr>
            <w:r w:rsidRPr="00F45EDF">
              <w:t>0.09</w:t>
            </w:r>
          </w:p>
        </w:tc>
      </w:tr>
      <w:tr w:rsidR="00B33542" w:rsidRPr="00F45EDF" w:rsidTr="009B7AF5">
        <w:tc>
          <w:tcPr>
            <w:tcW w:w="3119" w:type="dxa"/>
            <w:shd w:val="clear" w:color="auto" w:fill="auto"/>
          </w:tcPr>
          <w:p w:rsidR="00B33542" w:rsidRPr="00F45EDF" w:rsidRDefault="00B33542" w:rsidP="009B7AF5">
            <w:pPr>
              <w:pStyle w:val="Tabletext"/>
            </w:pPr>
            <w:r w:rsidRPr="00F45EDF">
              <w:t>18</w:t>
            </w:r>
          </w:p>
        </w:tc>
        <w:tc>
          <w:tcPr>
            <w:tcW w:w="2693" w:type="dxa"/>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19</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20</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21</w:t>
            </w:r>
          </w:p>
        </w:tc>
        <w:tc>
          <w:tcPr>
            <w:tcW w:w="2693" w:type="dxa"/>
            <w:shd w:val="clear" w:color="auto" w:fill="auto"/>
          </w:tcPr>
          <w:p w:rsidR="00B33542" w:rsidRPr="00F45EDF" w:rsidRDefault="00B33542" w:rsidP="009B7AF5">
            <w:pPr>
              <w:pStyle w:val="Tabletext"/>
            </w:pPr>
            <w:r w:rsidRPr="00F45EDF">
              <w:t>0.13</w:t>
            </w:r>
          </w:p>
        </w:tc>
      </w:tr>
      <w:tr w:rsidR="00B33542" w:rsidRPr="00F45EDF" w:rsidTr="009B7AF5">
        <w:tc>
          <w:tcPr>
            <w:tcW w:w="3119" w:type="dxa"/>
            <w:shd w:val="clear" w:color="auto" w:fill="auto"/>
          </w:tcPr>
          <w:p w:rsidR="00B33542" w:rsidRPr="00F45EDF" w:rsidRDefault="00B33542" w:rsidP="009B7AF5">
            <w:pPr>
              <w:pStyle w:val="Tabletext"/>
            </w:pPr>
            <w:r w:rsidRPr="00F45EDF">
              <w:t>22</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23</w:t>
            </w:r>
          </w:p>
        </w:tc>
        <w:tc>
          <w:tcPr>
            <w:tcW w:w="2693" w:type="dxa"/>
            <w:shd w:val="clear" w:color="auto" w:fill="auto"/>
          </w:tcPr>
          <w:p w:rsidR="00B33542" w:rsidRPr="00F45EDF" w:rsidRDefault="00B33542" w:rsidP="009B7AF5">
            <w:pPr>
              <w:pStyle w:val="Tabletext"/>
            </w:pPr>
            <w:r w:rsidRPr="00F45EDF">
              <w:t>0.15</w:t>
            </w:r>
          </w:p>
        </w:tc>
      </w:tr>
      <w:tr w:rsidR="00B33542" w:rsidRPr="00F45EDF" w:rsidTr="009B7AF5">
        <w:tc>
          <w:tcPr>
            <w:tcW w:w="3119" w:type="dxa"/>
            <w:shd w:val="clear" w:color="auto" w:fill="auto"/>
          </w:tcPr>
          <w:p w:rsidR="00B33542" w:rsidRPr="00F45EDF" w:rsidRDefault="00B33542" w:rsidP="009B7AF5">
            <w:pPr>
              <w:pStyle w:val="Tabletext"/>
            </w:pPr>
            <w:r w:rsidRPr="00F45EDF">
              <w:t>24</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25</w:t>
            </w:r>
          </w:p>
        </w:tc>
        <w:tc>
          <w:tcPr>
            <w:tcW w:w="2693" w:type="dxa"/>
            <w:shd w:val="clear" w:color="auto" w:fill="auto"/>
          </w:tcPr>
          <w:p w:rsidR="00B33542" w:rsidRPr="00F45EDF" w:rsidRDefault="00B33542" w:rsidP="009B7AF5">
            <w:pPr>
              <w:pStyle w:val="Tabletext"/>
            </w:pPr>
            <w:r w:rsidRPr="00F45EDF">
              <w:t>0.17</w:t>
            </w:r>
          </w:p>
        </w:tc>
      </w:tr>
      <w:tr w:rsidR="00B33542" w:rsidRPr="00F45EDF" w:rsidTr="009B7AF5">
        <w:tc>
          <w:tcPr>
            <w:tcW w:w="3119" w:type="dxa"/>
            <w:shd w:val="clear" w:color="auto" w:fill="auto"/>
          </w:tcPr>
          <w:p w:rsidR="00B33542" w:rsidRPr="00F45EDF" w:rsidRDefault="00B33542" w:rsidP="009B7AF5">
            <w:pPr>
              <w:pStyle w:val="Tabletext"/>
            </w:pPr>
            <w:r w:rsidRPr="00F45EDF">
              <w:t>26</w:t>
            </w:r>
          </w:p>
        </w:tc>
        <w:tc>
          <w:tcPr>
            <w:tcW w:w="2693" w:type="dxa"/>
            <w:shd w:val="clear" w:color="auto" w:fill="auto"/>
          </w:tcPr>
          <w:p w:rsidR="00B33542" w:rsidRPr="00F45EDF" w:rsidRDefault="00B33542" w:rsidP="009B7AF5">
            <w:pPr>
              <w:pStyle w:val="Tabletext"/>
            </w:pPr>
            <w:r w:rsidRPr="00F45EDF">
              <w:t>0.18</w:t>
            </w:r>
          </w:p>
        </w:tc>
      </w:tr>
      <w:tr w:rsidR="00B33542" w:rsidRPr="00F45EDF" w:rsidTr="009B7AF5">
        <w:tc>
          <w:tcPr>
            <w:tcW w:w="3119" w:type="dxa"/>
            <w:shd w:val="clear" w:color="auto" w:fill="auto"/>
          </w:tcPr>
          <w:p w:rsidR="00B33542" w:rsidRPr="00F45EDF" w:rsidRDefault="00B33542" w:rsidP="009B7AF5">
            <w:pPr>
              <w:pStyle w:val="Tabletext"/>
            </w:pPr>
            <w:r w:rsidRPr="00F45EDF">
              <w:t>27</w:t>
            </w:r>
          </w:p>
        </w:tc>
        <w:tc>
          <w:tcPr>
            <w:tcW w:w="2693" w:type="dxa"/>
            <w:shd w:val="clear" w:color="auto" w:fill="auto"/>
          </w:tcPr>
          <w:p w:rsidR="00B33542" w:rsidRPr="00F45EDF" w:rsidRDefault="00B33542" w:rsidP="009B7AF5">
            <w:pPr>
              <w:pStyle w:val="Tabletext"/>
            </w:pPr>
            <w:r w:rsidRPr="00F45EDF">
              <w:t>0.19</w:t>
            </w:r>
          </w:p>
        </w:tc>
      </w:tr>
      <w:tr w:rsidR="00B33542" w:rsidRPr="00F45EDF" w:rsidTr="009B7AF5">
        <w:tc>
          <w:tcPr>
            <w:tcW w:w="3119" w:type="dxa"/>
            <w:shd w:val="clear" w:color="auto" w:fill="auto"/>
          </w:tcPr>
          <w:p w:rsidR="00B33542" w:rsidRPr="00F45EDF" w:rsidRDefault="00B33542" w:rsidP="009B7AF5">
            <w:pPr>
              <w:pStyle w:val="Tabletext"/>
            </w:pPr>
            <w:r w:rsidRPr="00F45EDF">
              <w:t>28</w:t>
            </w:r>
          </w:p>
        </w:tc>
        <w:tc>
          <w:tcPr>
            <w:tcW w:w="2693" w:type="dxa"/>
            <w:shd w:val="clear" w:color="auto" w:fill="auto"/>
          </w:tcPr>
          <w:p w:rsidR="00B33542" w:rsidRPr="00F45EDF" w:rsidRDefault="00B33542" w:rsidP="009B7AF5">
            <w:pPr>
              <w:pStyle w:val="Tabletext"/>
            </w:pPr>
            <w:r w:rsidRPr="00F45EDF">
              <w:t>0.20</w:t>
            </w:r>
          </w:p>
        </w:tc>
      </w:tr>
      <w:tr w:rsidR="00B33542" w:rsidRPr="00F45EDF" w:rsidTr="009B7AF5">
        <w:tc>
          <w:tcPr>
            <w:tcW w:w="3119" w:type="dxa"/>
            <w:shd w:val="clear" w:color="auto" w:fill="auto"/>
          </w:tcPr>
          <w:p w:rsidR="00B33542" w:rsidRPr="00F45EDF" w:rsidRDefault="00B33542" w:rsidP="009B7AF5">
            <w:pPr>
              <w:pStyle w:val="Tabletext"/>
            </w:pPr>
            <w:r w:rsidRPr="00F45EDF">
              <w:t>29</w:t>
            </w:r>
          </w:p>
        </w:tc>
        <w:tc>
          <w:tcPr>
            <w:tcW w:w="2693" w:type="dxa"/>
            <w:shd w:val="clear" w:color="auto" w:fill="auto"/>
          </w:tcPr>
          <w:p w:rsidR="00B33542" w:rsidRPr="00F45EDF" w:rsidRDefault="00B33542" w:rsidP="009B7AF5">
            <w:pPr>
              <w:pStyle w:val="Tabletext"/>
            </w:pPr>
            <w:r w:rsidRPr="00F45EDF">
              <w:t>0.21</w:t>
            </w:r>
          </w:p>
        </w:tc>
      </w:tr>
      <w:tr w:rsidR="00B33542" w:rsidRPr="00F45EDF" w:rsidTr="009B7AF5">
        <w:tc>
          <w:tcPr>
            <w:tcW w:w="3119" w:type="dxa"/>
            <w:shd w:val="clear" w:color="auto" w:fill="auto"/>
          </w:tcPr>
          <w:p w:rsidR="00B33542" w:rsidRPr="00F45EDF" w:rsidRDefault="00B33542" w:rsidP="009B7AF5">
            <w:pPr>
              <w:pStyle w:val="Tabletext"/>
            </w:pPr>
            <w:r w:rsidRPr="00F45EDF">
              <w:t>30</w:t>
            </w:r>
          </w:p>
        </w:tc>
        <w:tc>
          <w:tcPr>
            <w:tcW w:w="2693" w:type="dxa"/>
            <w:shd w:val="clear" w:color="auto" w:fill="auto"/>
          </w:tcPr>
          <w:p w:rsidR="00B33542" w:rsidRPr="00F45EDF" w:rsidRDefault="00B33542" w:rsidP="009B7AF5">
            <w:pPr>
              <w:pStyle w:val="Tabletext"/>
            </w:pPr>
            <w:r w:rsidRPr="00F45EDF">
              <w:t>0.22</w:t>
            </w:r>
          </w:p>
        </w:tc>
      </w:tr>
      <w:tr w:rsidR="00B33542" w:rsidRPr="00F45EDF" w:rsidTr="009B7AF5">
        <w:tc>
          <w:tcPr>
            <w:tcW w:w="3119" w:type="dxa"/>
            <w:shd w:val="clear" w:color="auto" w:fill="auto"/>
          </w:tcPr>
          <w:p w:rsidR="00B33542" w:rsidRPr="00F45EDF" w:rsidRDefault="00B33542" w:rsidP="009B7AF5">
            <w:pPr>
              <w:pStyle w:val="Tabletext"/>
            </w:pPr>
            <w:r w:rsidRPr="00F45EDF">
              <w:t>31</w:t>
            </w:r>
          </w:p>
        </w:tc>
        <w:tc>
          <w:tcPr>
            <w:tcW w:w="2693" w:type="dxa"/>
            <w:shd w:val="clear" w:color="auto" w:fill="auto"/>
          </w:tcPr>
          <w:p w:rsidR="00B33542" w:rsidRPr="00F45EDF" w:rsidRDefault="00B33542" w:rsidP="009B7AF5">
            <w:pPr>
              <w:pStyle w:val="Tabletext"/>
            </w:pPr>
            <w:r w:rsidRPr="00F45EDF">
              <w:t>0.23</w:t>
            </w:r>
          </w:p>
        </w:tc>
      </w:tr>
      <w:tr w:rsidR="00B33542" w:rsidRPr="00F45EDF" w:rsidTr="009B7AF5">
        <w:tc>
          <w:tcPr>
            <w:tcW w:w="3119" w:type="dxa"/>
            <w:shd w:val="clear" w:color="auto" w:fill="auto"/>
          </w:tcPr>
          <w:p w:rsidR="00B33542" w:rsidRPr="00F45EDF" w:rsidRDefault="00B33542" w:rsidP="009B7AF5">
            <w:pPr>
              <w:pStyle w:val="Tabletext"/>
            </w:pPr>
            <w:r w:rsidRPr="00F45EDF">
              <w:t>32</w:t>
            </w:r>
          </w:p>
        </w:tc>
        <w:tc>
          <w:tcPr>
            <w:tcW w:w="2693" w:type="dxa"/>
            <w:shd w:val="clear" w:color="auto" w:fill="auto"/>
          </w:tcPr>
          <w:p w:rsidR="00B33542" w:rsidRPr="00F45EDF" w:rsidRDefault="00B33542" w:rsidP="009B7AF5">
            <w:pPr>
              <w:pStyle w:val="Tabletext"/>
            </w:pPr>
            <w:r w:rsidRPr="00F45EDF">
              <w:t>0.24</w:t>
            </w:r>
          </w:p>
        </w:tc>
      </w:tr>
      <w:tr w:rsidR="00B33542" w:rsidRPr="00F45EDF" w:rsidTr="009B7AF5">
        <w:tc>
          <w:tcPr>
            <w:tcW w:w="3119" w:type="dxa"/>
            <w:shd w:val="clear" w:color="auto" w:fill="auto"/>
          </w:tcPr>
          <w:p w:rsidR="00B33542" w:rsidRPr="00F45EDF" w:rsidRDefault="00B33542" w:rsidP="009B7AF5">
            <w:pPr>
              <w:pStyle w:val="Tabletext"/>
            </w:pPr>
            <w:r w:rsidRPr="00F45EDF">
              <w:t>33</w:t>
            </w:r>
          </w:p>
        </w:tc>
        <w:tc>
          <w:tcPr>
            <w:tcW w:w="2693" w:type="dxa"/>
            <w:shd w:val="clear" w:color="auto" w:fill="auto"/>
          </w:tcPr>
          <w:p w:rsidR="00B33542" w:rsidRPr="00F45EDF" w:rsidRDefault="00B33542" w:rsidP="009B7AF5">
            <w:pPr>
              <w:pStyle w:val="Tabletext"/>
            </w:pPr>
            <w:r w:rsidRPr="00F45EDF">
              <w:t>0.25</w:t>
            </w:r>
          </w:p>
        </w:tc>
      </w:tr>
      <w:tr w:rsidR="00B33542" w:rsidRPr="00F45EDF" w:rsidTr="009B7AF5">
        <w:tc>
          <w:tcPr>
            <w:tcW w:w="3119" w:type="dxa"/>
            <w:shd w:val="clear" w:color="auto" w:fill="auto"/>
          </w:tcPr>
          <w:p w:rsidR="00B33542" w:rsidRPr="00F45EDF" w:rsidRDefault="00B33542" w:rsidP="009B7AF5">
            <w:pPr>
              <w:pStyle w:val="Tabletext"/>
            </w:pPr>
            <w:r w:rsidRPr="00F45EDF">
              <w:t>34</w:t>
            </w:r>
          </w:p>
        </w:tc>
        <w:tc>
          <w:tcPr>
            <w:tcW w:w="2693" w:type="dxa"/>
            <w:shd w:val="clear" w:color="auto" w:fill="auto"/>
          </w:tcPr>
          <w:p w:rsidR="00B33542" w:rsidRPr="00F45EDF" w:rsidRDefault="00B33542" w:rsidP="009B7AF5">
            <w:pPr>
              <w:pStyle w:val="Tabletext"/>
            </w:pPr>
            <w:r w:rsidRPr="00F45EDF">
              <w:t>0.27</w:t>
            </w:r>
          </w:p>
        </w:tc>
      </w:tr>
      <w:tr w:rsidR="00B33542" w:rsidRPr="00F45EDF" w:rsidTr="009B7AF5">
        <w:tc>
          <w:tcPr>
            <w:tcW w:w="3119" w:type="dxa"/>
            <w:shd w:val="clear" w:color="auto" w:fill="auto"/>
          </w:tcPr>
          <w:p w:rsidR="00B33542" w:rsidRPr="00F45EDF" w:rsidRDefault="00B33542" w:rsidP="009B7AF5">
            <w:pPr>
              <w:pStyle w:val="Tabletext"/>
            </w:pPr>
            <w:r w:rsidRPr="00F45EDF">
              <w:t>35</w:t>
            </w:r>
          </w:p>
        </w:tc>
        <w:tc>
          <w:tcPr>
            <w:tcW w:w="2693" w:type="dxa"/>
            <w:shd w:val="clear" w:color="auto" w:fill="auto"/>
          </w:tcPr>
          <w:p w:rsidR="00B33542" w:rsidRPr="00F45EDF" w:rsidRDefault="00B33542" w:rsidP="009B7AF5">
            <w:pPr>
              <w:pStyle w:val="Tabletext"/>
            </w:pPr>
            <w:r w:rsidRPr="00F45EDF">
              <w:t>0.28</w:t>
            </w:r>
          </w:p>
        </w:tc>
      </w:tr>
      <w:tr w:rsidR="00B33542" w:rsidRPr="00F45EDF" w:rsidTr="009B7AF5">
        <w:tc>
          <w:tcPr>
            <w:tcW w:w="3119" w:type="dxa"/>
            <w:shd w:val="clear" w:color="auto" w:fill="auto"/>
          </w:tcPr>
          <w:p w:rsidR="00B33542" w:rsidRPr="00F45EDF" w:rsidRDefault="00B33542" w:rsidP="009B7AF5">
            <w:pPr>
              <w:pStyle w:val="Tabletext"/>
            </w:pPr>
            <w:r w:rsidRPr="00F45EDF">
              <w:t>36</w:t>
            </w:r>
          </w:p>
        </w:tc>
        <w:tc>
          <w:tcPr>
            <w:tcW w:w="2693" w:type="dxa"/>
            <w:shd w:val="clear" w:color="auto" w:fill="auto"/>
          </w:tcPr>
          <w:p w:rsidR="00B33542" w:rsidRPr="00F45EDF" w:rsidRDefault="00B33542" w:rsidP="009B7AF5">
            <w:pPr>
              <w:pStyle w:val="Tabletext"/>
            </w:pPr>
            <w:r w:rsidRPr="00F45EDF">
              <w:t>0.30</w:t>
            </w:r>
          </w:p>
        </w:tc>
      </w:tr>
      <w:tr w:rsidR="00B33542" w:rsidRPr="00F45EDF" w:rsidTr="009B7AF5">
        <w:tc>
          <w:tcPr>
            <w:tcW w:w="3119" w:type="dxa"/>
            <w:shd w:val="clear" w:color="auto" w:fill="auto"/>
          </w:tcPr>
          <w:p w:rsidR="00B33542" w:rsidRPr="00F45EDF" w:rsidRDefault="00B33542" w:rsidP="009B7AF5">
            <w:pPr>
              <w:pStyle w:val="Tabletext"/>
            </w:pPr>
            <w:r w:rsidRPr="00F45EDF">
              <w:lastRenderedPageBreak/>
              <w:t>37</w:t>
            </w:r>
          </w:p>
        </w:tc>
        <w:tc>
          <w:tcPr>
            <w:tcW w:w="2693" w:type="dxa"/>
            <w:shd w:val="clear" w:color="auto" w:fill="auto"/>
          </w:tcPr>
          <w:p w:rsidR="00B33542" w:rsidRPr="00F45EDF" w:rsidRDefault="00B33542" w:rsidP="009B7AF5">
            <w:pPr>
              <w:pStyle w:val="Tabletext"/>
            </w:pPr>
            <w:r w:rsidRPr="00F45EDF">
              <w:t>0.31</w:t>
            </w:r>
          </w:p>
        </w:tc>
      </w:tr>
      <w:tr w:rsidR="00B33542" w:rsidRPr="00F45EDF" w:rsidTr="009B7AF5">
        <w:tc>
          <w:tcPr>
            <w:tcW w:w="3119" w:type="dxa"/>
            <w:shd w:val="clear" w:color="auto" w:fill="auto"/>
          </w:tcPr>
          <w:p w:rsidR="00B33542" w:rsidRPr="00F45EDF" w:rsidRDefault="00B33542" w:rsidP="009B7AF5">
            <w:pPr>
              <w:pStyle w:val="Tabletext"/>
            </w:pPr>
            <w:r w:rsidRPr="00F45EDF">
              <w:t>38</w:t>
            </w:r>
          </w:p>
        </w:tc>
        <w:tc>
          <w:tcPr>
            <w:tcW w:w="2693" w:type="dxa"/>
            <w:shd w:val="clear" w:color="auto" w:fill="auto"/>
          </w:tcPr>
          <w:p w:rsidR="00B33542" w:rsidRPr="00F45EDF" w:rsidRDefault="00B33542" w:rsidP="009B7AF5">
            <w:pPr>
              <w:pStyle w:val="Tabletext"/>
            </w:pPr>
            <w:r w:rsidRPr="00F45EDF">
              <w:t>0.33</w:t>
            </w:r>
          </w:p>
        </w:tc>
      </w:tr>
      <w:tr w:rsidR="00B33542" w:rsidRPr="00F45EDF" w:rsidTr="009B7AF5">
        <w:tc>
          <w:tcPr>
            <w:tcW w:w="3119" w:type="dxa"/>
            <w:shd w:val="clear" w:color="auto" w:fill="auto"/>
          </w:tcPr>
          <w:p w:rsidR="00B33542" w:rsidRPr="00F45EDF" w:rsidRDefault="00B33542" w:rsidP="009B7AF5">
            <w:pPr>
              <w:pStyle w:val="Tabletext"/>
            </w:pPr>
            <w:r w:rsidRPr="00F45EDF">
              <w:t>39</w:t>
            </w:r>
          </w:p>
        </w:tc>
        <w:tc>
          <w:tcPr>
            <w:tcW w:w="2693" w:type="dxa"/>
            <w:shd w:val="clear" w:color="auto" w:fill="auto"/>
          </w:tcPr>
          <w:p w:rsidR="00B33542" w:rsidRPr="00F45EDF" w:rsidRDefault="00B33542" w:rsidP="009B7AF5">
            <w:pPr>
              <w:pStyle w:val="Tabletext"/>
            </w:pPr>
            <w:r w:rsidRPr="00F45EDF">
              <w:t>0.35</w:t>
            </w:r>
          </w:p>
        </w:tc>
      </w:tr>
      <w:tr w:rsidR="00B33542" w:rsidRPr="00F45EDF" w:rsidTr="009B7AF5">
        <w:tc>
          <w:tcPr>
            <w:tcW w:w="3119" w:type="dxa"/>
            <w:shd w:val="clear" w:color="auto" w:fill="auto"/>
          </w:tcPr>
          <w:p w:rsidR="00B33542" w:rsidRPr="00F45EDF" w:rsidRDefault="00B33542" w:rsidP="009B7AF5">
            <w:pPr>
              <w:pStyle w:val="Tabletext"/>
            </w:pPr>
            <w:r w:rsidRPr="00F45EDF">
              <w:t>40</w:t>
            </w:r>
          </w:p>
        </w:tc>
        <w:tc>
          <w:tcPr>
            <w:tcW w:w="2693" w:type="dxa"/>
            <w:shd w:val="clear" w:color="auto" w:fill="auto"/>
          </w:tcPr>
          <w:p w:rsidR="00B33542" w:rsidRPr="00F45EDF" w:rsidRDefault="00B33542" w:rsidP="009B7AF5">
            <w:pPr>
              <w:pStyle w:val="Tabletext"/>
            </w:pPr>
            <w:r w:rsidRPr="00F45EDF">
              <w:t>0.37</w:t>
            </w:r>
          </w:p>
        </w:tc>
      </w:tr>
      <w:tr w:rsidR="00B33542" w:rsidRPr="00F45EDF" w:rsidTr="009B7AF5">
        <w:tc>
          <w:tcPr>
            <w:tcW w:w="3119" w:type="dxa"/>
            <w:shd w:val="clear" w:color="auto" w:fill="auto"/>
          </w:tcPr>
          <w:p w:rsidR="00B33542" w:rsidRPr="00F45EDF" w:rsidRDefault="00B33542" w:rsidP="009B7AF5">
            <w:pPr>
              <w:pStyle w:val="Tabletext"/>
            </w:pPr>
            <w:r w:rsidRPr="00F45EDF">
              <w:t>41</w:t>
            </w:r>
          </w:p>
        </w:tc>
        <w:tc>
          <w:tcPr>
            <w:tcW w:w="2693" w:type="dxa"/>
            <w:shd w:val="clear" w:color="auto" w:fill="auto"/>
          </w:tcPr>
          <w:p w:rsidR="00B33542" w:rsidRPr="00F45EDF" w:rsidRDefault="00B33542" w:rsidP="009B7AF5">
            <w:pPr>
              <w:pStyle w:val="Tabletext"/>
            </w:pPr>
            <w:r w:rsidRPr="00F45EDF">
              <w:t>0.39</w:t>
            </w:r>
          </w:p>
        </w:tc>
      </w:tr>
      <w:tr w:rsidR="00B33542" w:rsidRPr="00F45EDF" w:rsidTr="009B7AF5">
        <w:tc>
          <w:tcPr>
            <w:tcW w:w="3119" w:type="dxa"/>
            <w:shd w:val="clear" w:color="auto" w:fill="auto"/>
          </w:tcPr>
          <w:p w:rsidR="00B33542" w:rsidRPr="00F45EDF" w:rsidRDefault="00B33542" w:rsidP="009B7AF5">
            <w:pPr>
              <w:pStyle w:val="Tabletext"/>
            </w:pPr>
            <w:r w:rsidRPr="00F45EDF">
              <w:t>42</w:t>
            </w:r>
          </w:p>
        </w:tc>
        <w:tc>
          <w:tcPr>
            <w:tcW w:w="2693" w:type="dxa"/>
            <w:shd w:val="clear" w:color="auto" w:fill="auto"/>
          </w:tcPr>
          <w:p w:rsidR="00B33542" w:rsidRPr="00F45EDF" w:rsidRDefault="00B33542" w:rsidP="009B7AF5">
            <w:pPr>
              <w:pStyle w:val="Tabletext"/>
            </w:pPr>
            <w:r w:rsidRPr="00F45EDF">
              <w:t>0.42</w:t>
            </w:r>
          </w:p>
        </w:tc>
      </w:tr>
      <w:tr w:rsidR="00B33542" w:rsidRPr="00F45EDF" w:rsidTr="009B7AF5">
        <w:tc>
          <w:tcPr>
            <w:tcW w:w="3119" w:type="dxa"/>
            <w:shd w:val="clear" w:color="auto" w:fill="auto"/>
          </w:tcPr>
          <w:p w:rsidR="00B33542" w:rsidRPr="00F45EDF" w:rsidRDefault="00B33542" w:rsidP="009B7AF5">
            <w:pPr>
              <w:pStyle w:val="Tabletext"/>
            </w:pPr>
            <w:r w:rsidRPr="00F45EDF">
              <w:t>43</w:t>
            </w:r>
          </w:p>
        </w:tc>
        <w:tc>
          <w:tcPr>
            <w:tcW w:w="2693" w:type="dxa"/>
            <w:shd w:val="clear" w:color="auto" w:fill="auto"/>
          </w:tcPr>
          <w:p w:rsidR="00B33542" w:rsidRPr="00F45EDF" w:rsidRDefault="00B33542" w:rsidP="009B7AF5">
            <w:pPr>
              <w:pStyle w:val="Tabletext"/>
            </w:pPr>
            <w:r w:rsidRPr="00F45EDF">
              <w:t>0.44</w:t>
            </w:r>
          </w:p>
        </w:tc>
      </w:tr>
      <w:tr w:rsidR="00B33542" w:rsidRPr="00F45EDF" w:rsidTr="009B7AF5">
        <w:tc>
          <w:tcPr>
            <w:tcW w:w="3119" w:type="dxa"/>
            <w:shd w:val="clear" w:color="auto" w:fill="auto"/>
          </w:tcPr>
          <w:p w:rsidR="00B33542" w:rsidRPr="00F45EDF" w:rsidRDefault="00B33542" w:rsidP="009B7AF5">
            <w:pPr>
              <w:pStyle w:val="Tabletext"/>
            </w:pPr>
            <w:r w:rsidRPr="00F45EDF">
              <w:t>44</w:t>
            </w:r>
          </w:p>
        </w:tc>
        <w:tc>
          <w:tcPr>
            <w:tcW w:w="2693" w:type="dxa"/>
            <w:shd w:val="clear" w:color="auto" w:fill="auto"/>
          </w:tcPr>
          <w:p w:rsidR="00B33542" w:rsidRPr="00F45EDF" w:rsidRDefault="00B33542" w:rsidP="009B7AF5">
            <w:pPr>
              <w:pStyle w:val="Tabletext"/>
            </w:pPr>
            <w:r w:rsidRPr="00F45EDF">
              <w:t>0.47</w:t>
            </w:r>
          </w:p>
        </w:tc>
      </w:tr>
      <w:tr w:rsidR="00B33542" w:rsidRPr="00F45EDF" w:rsidTr="009B7AF5">
        <w:tc>
          <w:tcPr>
            <w:tcW w:w="3119" w:type="dxa"/>
            <w:shd w:val="clear" w:color="auto" w:fill="auto"/>
          </w:tcPr>
          <w:p w:rsidR="00B33542" w:rsidRPr="00F45EDF" w:rsidRDefault="00B33542" w:rsidP="009B7AF5">
            <w:pPr>
              <w:pStyle w:val="Tabletext"/>
            </w:pPr>
            <w:r w:rsidRPr="00F45EDF">
              <w:t>45</w:t>
            </w:r>
          </w:p>
        </w:tc>
        <w:tc>
          <w:tcPr>
            <w:tcW w:w="2693" w:type="dxa"/>
            <w:shd w:val="clear" w:color="auto" w:fill="auto"/>
          </w:tcPr>
          <w:p w:rsidR="00B33542" w:rsidRPr="00F45EDF" w:rsidRDefault="00B33542" w:rsidP="009B7AF5">
            <w:pPr>
              <w:pStyle w:val="Tabletext"/>
            </w:pPr>
            <w:r w:rsidRPr="00F45EDF">
              <w:t>0.50</w:t>
            </w:r>
          </w:p>
        </w:tc>
      </w:tr>
      <w:tr w:rsidR="00B33542" w:rsidRPr="00F45EDF" w:rsidTr="009B7AF5">
        <w:tc>
          <w:tcPr>
            <w:tcW w:w="3119" w:type="dxa"/>
            <w:shd w:val="clear" w:color="auto" w:fill="auto"/>
          </w:tcPr>
          <w:p w:rsidR="00B33542" w:rsidRPr="00F45EDF" w:rsidRDefault="00B33542" w:rsidP="009B7AF5">
            <w:pPr>
              <w:pStyle w:val="Tabletext"/>
            </w:pPr>
            <w:r w:rsidRPr="00F45EDF">
              <w:t>46</w:t>
            </w:r>
          </w:p>
        </w:tc>
        <w:tc>
          <w:tcPr>
            <w:tcW w:w="2693" w:type="dxa"/>
            <w:shd w:val="clear" w:color="auto" w:fill="auto"/>
          </w:tcPr>
          <w:p w:rsidR="00B33542" w:rsidRPr="00F45EDF" w:rsidRDefault="00B33542" w:rsidP="009B7AF5">
            <w:pPr>
              <w:pStyle w:val="Tabletext"/>
            </w:pPr>
            <w:r w:rsidRPr="00F45EDF">
              <w:t>0.54</w:t>
            </w:r>
          </w:p>
        </w:tc>
      </w:tr>
      <w:tr w:rsidR="00B33542" w:rsidRPr="00F45EDF" w:rsidTr="009B7AF5">
        <w:tc>
          <w:tcPr>
            <w:tcW w:w="3119" w:type="dxa"/>
            <w:shd w:val="clear" w:color="auto" w:fill="auto"/>
          </w:tcPr>
          <w:p w:rsidR="00B33542" w:rsidRPr="00F45EDF" w:rsidRDefault="00B33542" w:rsidP="009B7AF5">
            <w:pPr>
              <w:pStyle w:val="Tabletext"/>
            </w:pPr>
            <w:r w:rsidRPr="00F45EDF">
              <w:t>47</w:t>
            </w:r>
          </w:p>
        </w:tc>
        <w:tc>
          <w:tcPr>
            <w:tcW w:w="2693" w:type="dxa"/>
            <w:shd w:val="clear" w:color="auto" w:fill="auto"/>
          </w:tcPr>
          <w:p w:rsidR="00B33542" w:rsidRPr="00F45EDF" w:rsidRDefault="00B33542" w:rsidP="009B7AF5">
            <w:pPr>
              <w:pStyle w:val="Tabletext"/>
            </w:pPr>
            <w:r w:rsidRPr="00F45EDF">
              <w:t>0.58</w:t>
            </w:r>
          </w:p>
        </w:tc>
      </w:tr>
      <w:tr w:rsidR="00B33542" w:rsidRPr="00F45EDF" w:rsidTr="009B7AF5">
        <w:tc>
          <w:tcPr>
            <w:tcW w:w="3119" w:type="dxa"/>
            <w:shd w:val="clear" w:color="auto" w:fill="auto"/>
          </w:tcPr>
          <w:p w:rsidR="00B33542" w:rsidRPr="00F45EDF" w:rsidRDefault="00B33542" w:rsidP="009B7AF5">
            <w:pPr>
              <w:pStyle w:val="Tabletext"/>
            </w:pPr>
            <w:r w:rsidRPr="00F45EDF">
              <w:t>48</w:t>
            </w:r>
          </w:p>
        </w:tc>
        <w:tc>
          <w:tcPr>
            <w:tcW w:w="2693" w:type="dxa"/>
            <w:shd w:val="clear" w:color="auto" w:fill="auto"/>
          </w:tcPr>
          <w:p w:rsidR="00B33542" w:rsidRPr="00F45EDF" w:rsidRDefault="00B33542" w:rsidP="009B7AF5">
            <w:pPr>
              <w:pStyle w:val="Tabletext"/>
            </w:pPr>
            <w:r w:rsidRPr="00F45EDF">
              <w:t>0.62</w:t>
            </w:r>
          </w:p>
        </w:tc>
      </w:tr>
      <w:tr w:rsidR="00B33542" w:rsidRPr="00F45EDF" w:rsidTr="009B7AF5">
        <w:tc>
          <w:tcPr>
            <w:tcW w:w="3119" w:type="dxa"/>
            <w:shd w:val="clear" w:color="auto" w:fill="auto"/>
          </w:tcPr>
          <w:p w:rsidR="00B33542" w:rsidRPr="00F45EDF" w:rsidRDefault="00B33542" w:rsidP="009B7AF5">
            <w:pPr>
              <w:pStyle w:val="Tabletext"/>
            </w:pPr>
            <w:r w:rsidRPr="00F45EDF">
              <w:t>49</w:t>
            </w:r>
          </w:p>
        </w:tc>
        <w:tc>
          <w:tcPr>
            <w:tcW w:w="2693" w:type="dxa"/>
            <w:shd w:val="clear" w:color="auto" w:fill="auto"/>
          </w:tcPr>
          <w:p w:rsidR="00B33542" w:rsidRPr="00F45EDF" w:rsidRDefault="00B33542" w:rsidP="009B7AF5">
            <w:pPr>
              <w:pStyle w:val="Tabletext"/>
            </w:pPr>
            <w:r w:rsidRPr="00F45EDF">
              <w:t>0.67</w:t>
            </w:r>
          </w:p>
        </w:tc>
      </w:tr>
      <w:tr w:rsidR="00B33542" w:rsidRPr="00F45EDF" w:rsidTr="009B7AF5">
        <w:tc>
          <w:tcPr>
            <w:tcW w:w="3119" w:type="dxa"/>
            <w:shd w:val="clear" w:color="auto" w:fill="auto"/>
          </w:tcPr>
          <w:p w:rsidR="00B33542" w:rsidRPr="00F45EDF" w:rsidRDefault="00B33542" w:rsidP="009B7AF5">
            <w:pPr>
              <w:pStyle w:val="Tabletext"/>
            </w:pPr>
            <w:r w:rsidRPr="00F45EDF">
              <w:t>50</w:t>
            </w:r>
          </w:p>
        </w:tc>
        <w:tc>
          <w:tcPr>
            <w:tcW w:w="2693" w:type="dxa"/>
            <w:shd w:val="clear" w:color="auto" w:fill="auto"/>
          </w:tcPr>
          <w:p w:rsidR="00B33542" w:rsidRPr="00F45EDF" w:rsidRDefault="00B33542" w:rsidP="009B7AF5">
            <w:pPr>
              <w:pStyle w:val="Tabletext"/>
            </w:pPr>
            <w:r w:rsidRPr="00F45EDF">
              <w:t>0.72</w:t>
            </w:r>
          </w:p>
        </w:tc>
      </w:tr>
      <w:tr w:rsidR="00B33542" w:rsidRPr="00F45EDF" w:rsidTr="009B7AF5">
        <w:tc>
          <w:tcPr>
            <w:tcW w:w="3119" w:type="dxa"/>
            <w:shd w:val="clear" w:color="auto" w:fill="auto"/>
          </w:tcPr>
          <w:p w:rsidR="00B33542" w:rsidRPr="00F45EDF" w:rsidRDefault="00B33542" w:rsidP="009B7AF5">
            <w:pPr>
              <w:pStyle w:val="Tabletext"/>
            </w:pPr>
            <w:r w:rsidRPr="00F45EDF">
              <w:t>51</w:t>
            </w:r>
          </w:p>
        </w:tc>
        <w:tc>
          <w:tcPr>
            <w:tcW w:w="2693" w:type="dxa"/>
            <w:shd w:val="clear" w:color="auto" w:fill="auto"/>
          </w:tcPr>
          <w:p w:rsidR="00B33542" w:rsidRPr="00F45EDF" w:rsidRDefault="00B33542" w:rsidP="009B7AF5">
            <w:pPr>
              <w:pStyle w:val="Tabletext"/>
            </w:pPr>
            <w:r w:rsidRPr="00F45EDF">
              <w:t>0.78</w:t>
            </w:r>
          </w:p>
        </w:tc>
      </w:tr>
      <w:tr w:rsidR="00B33542" w:rsidRPr="00F45EDF" w:rsidTr="009B7AF5">
        <w:tc>
          <w:tcPr>
            <w:tcW w:w="3119" w:type="dxa"/>
            <w:shd w:val="clear" w:color="auto" w:fill="auto"/>
          </w:tcPr>
          <w:p w:rsidR="00B33542" w:rsidRPr="00F45EDF" w:rsidRDefault="00B33542" w:rsidP="009B7AF5">
            <w:pPr>
              <w:pStyle w:val="Tabletext"/>
            </w:pPr>
            <w:r w:rsidRPr="00F45EDF">
              <w:t>52</w:t>
            </w:r>
          </w:p>
        </w:tc>
        <w:tc>
          <w:tcPr>
            <w:tcW w:w="2693" w:type="dxa"/>
            <w:shd w:val="clear" w:color="auto" w:fill="auto"/>
          </w:tcPr>
          <w:p w:rsidR="00B33542" w:rsidRPr="00F45EDF" w:rsidRDefault="00B33542" w:rsidP="009B7AF5">
            <w:pPr>
              <w:pStyle w:val="Tabletext"/>
            </w:pPr>
            <w:r w:rsidRPr="00F45EDF">
              <w:t>0.85</w:t>
            </w:r>
          </w:p>
        </w:tc>
      </w:tr>
      <w:tr w:rsidR="00B33542" w:rsidRPr="00F45EDF" w:rsidTr="009B7AF5">
        <w:tc>
          <w:tcPr>
            <w:tcW w:w="3119" w:type="dxa"/>
            <w:shd w:val="clear" w:color="auto" w:fill="auto"/>
          </w:tcPr>
          <w:p w:rsidR="00B33542" w:rsidRPr="00F45EDF" w:rsidRDefault="00B33542" w:rsidP="009B7AF5">
            <w:pPr>
              <w:pStyle w:val="Tabletext"/>
            </w:pPr>
            <w:r w:rsidRPr="00F45EDF">
              <w:t>53</w:t>
            </w:r>
          </w:p>
        </w:tc>
        <w:tc>
          <w:tcPr>
            <w:tcW w:w="2693" w:type="dxa"/>
            <w:shd w:val="clear" w:color="auto" w:fill="auto"/>
          </w:tcPr>
          <w:p w:rsidR="00B33542" w:rsidRPr="00F45EDF" w:rsidRDefault="00B33542" w:rsidP="009B7AF5">
            <w:pPr>
              <w:pStyle w:val="Tabletext"/>
            </w:pPr>
            <w:r w:rsidRPr="00F45EDF">
              <w:t>0.94</w:t>
            </w:r>
          </w:p>
        </w:tc>
      </w:tr>
      <w:tr w:rsidR="00B33542" w:rsidRPr="00F45EDF" w:rsidTr="009B7AF5">
        <w:tc>
          <w:tcPr>
            <w:tcW w:w="3119" w:type="dxa"/>
            <w:shd w:val="clear" w:color="auto" w:fill="auto"/>
          </w:tcPr>
          <w:p w:rsidR="00B33542" w:rsidRPr="00F45EDF" w:rsidRDefault="00B33542" w:rsidP="009B7AF5">
            <w:pPr>
              <w:pStyle w:val="Tabletext"/>
            </w:pPr>
            <w:r w:rsidRPr="00F45EDF">
              <w:t>54</w:t>
            </w:r>
          </w:p>
        </w:tc>
        <w:tc>
          <w:tcPr>
            <w:tcW w:w="2693" w:type="dxa"/>
            <w:shd w:val="clear" w:color="auto" w:fill="auto"/>
          </w:tcPr>
          <w:p w:rsidR="00B33542" w:rsidRPr="00F45EDF" w:rsidRDefault="00B33542" w:rsidP="009B7AF5">
            <w:pPr>
              <w:pStyle w:val="Tabletext"/>
            </w:pPr>
            <w:r w:rsidRPr="00F45EDF">
              <w:t>1.03</w:t>
            </w:r>
          </w:p>
        </w:tc>
      </w:tr>
      <w:tr w:rsidR="00B33542" w:rsidRPr="00F45EDF" w:rsidTr="009B7AF5">
        <w:tc>
          <w:tcPr>
            <w:tcW w:w="3119" w:type="dxa"/>
            <w:shd w:val="clear" w:color="auto" w:fill="auto"/>
          </w:tcPr>
          <w:p w:rsidR="00B33542" w:rsidRPr="00F45EDF" w:rsidRDefault="00B33542" w:rsidP="009B7AF5">
            <w:pPr>
              <w:pStyle w:val="Tabletext"/>
            </w:pPr>
            <w:r w:rsidRPr="00F45EDF">
              <w:t>55</w:t>
            </w:r>
          </w:p>
        </w:tc>
        <w:tc>
          <w:tcPr>
            <w:tcW w:w="2693" w:type="dxa"/>
            <w:shd w:val="clear" w:color="auto" w:fill="auto"/>
          </w:tcPr>
          <w:p w:rsidR="00B33542" w:rsidRPr="00F45EDF" w:rsidRDefault="00B33542" w:rsidP="009B7AF5">
            <w:pPr>
              <w:pStyle w:val="Tabletext"/>
            </w:pPr>
            <w:r w:rsidRPr="00F45EDF">
              <w:t>1.15</w:t>
            </w:r>
          </w:p>
        </w:tc>
      </w:tr>
      <w:tr w:rsidR="00B33542" w:rsidRPr="00F45EDF" w:rsidTr="009B7AF5">
        <w:tc>
          <w:tcPr>
            <w:tcW w:w="3119" w:type="dxa"/>
            <w:shd w:val="clear" w:color="auto" w:fill="auto"/>
          </w:tcPr>
          <w:p w:rsidR="00B33542" w:rsidRPr="00F45EDF" w:rsidRDefault="00B33542" w:rsidP="009B7AF5">
            <w:pPr>
              <w:pStyle w:val="Tabletext"/>
            </w:pPr>
            <w:r w:rsidRPr="00F45EDF">
              <w:t>56</w:t>
            </w:r>
          </w:p>
        </w:tc>
        <w:tc>
          <w:tcPr>
            <w:tcW w:w="2693" w:type="dxa"/>
            <w:shd w:val="clear" w:color="auto" w:fill="auto"/>
          </w:tcPr>
          <w:p w:rsidR="00B33542" w:rsidRPr="00F45EDF" w:rsidRDefault="00B33542" w:rsidP="009B7AF5">
            <w:pPr>
              <w:pStyle w:val="Tabletext"/>
            </w:pPr>
            <w:r w:rsidRPr="00F45EDF">
              <w:t>1.29</w:t>
            </w:r>
          </w:p>
        </w:tc>
      </w:tr>
      <w:tr w:rsidR="00B33542" w:rsidRPr="00F45EDF" w:rsidTr="009B7AF5">
        <w:tc>
          <w:tcPr>
            <w:tcW w:w="3119" w:type="dxa"/>
            <w:shd w:val="clear" w:color="auto" w:fill="auto"/>
          </w:tcPr>
          <w:p w:rsidR="00B33542" w:rsidRPr="00F45EDF" w:rsidRDefault="00B33542" w:rsidP="009B7AF5">
            <w:pPr>
              <w:pStyle w:val="Tabletext"/>
            </w:pPr>
            <w:r w:rsidRPr="00F45EDF">
              <w:t>57</w:t>
            </w:r>
          </w:p>
        </w:tc>
        <w:tc>
          <w:tcPr>
            <w:tcW w:w="2693" w:type="dxa"/>
            <w:shd w:val="clear" w:color="auto" w:fill="auto"/>
          </w:tcPr>
          <w:p w:rsidR="00B33542" w:rsidRPr="00F45EDF" w:rsidRDefault="00B33542" w:rsidP="009B7AF5">
            <w:pPr>
              <w:pStyle w:val="Tabletext"/>
            </w:pPr>
            <w:r w:rsidRPr="00F45EDF">
              <w:t>1.47</w:t>
            </w:r>
          </w:p>
        </w:tc>
      </w:tr>
      <w:tr w:rsidR="00B33542" w:rsidRPr="00F45EDF" w:rsidTr="009B7AF5">
        <w:tc>
          <w:tcPr>
            <w:tcW w:w="3119" w:type="dxa"/>
            <w:shd w:val="clear" w:color="auto" w:fill="auto"/>
          </w:tcPr>
          <w:p w:rsidR="00B33542" w:rsidRPr="00F45EDF" w:rsidRDefault="00B33542" w:rsidP="009B7AF5">
            <w:pPr>
              <w:pStyle w:val="Tabletext"/>
            </w:pPr>
            <w:r w:rsidRPr="00F45EDF">
              <w:t>58</w:t>
            </w:r>
          </w:p>
        </w:tc>
        <w:tc>
          <w:tcPr>
            <w:tcW w:w="2693" w:type="dxa"/>
            <w:shd w:val="clear" w:color="auto" w:fill="auto"/>
          </w:tcPr>
          <w:p w:rsidR="00B33542" w:rsidRPr="00F45EDF" w:rsidRDefault="00B33542" w:rsidP="009B7AF5">
            <w:pPr>
              <w:pStyle w:val="Tabletext"/>
            </w:pPr>
            <w:r w:rsidRPr="00F45EDF">
              <w:t>1.70</w:t>
            </w:r>
          </w:p>
        </w:tc>
      </w:tr>
      <w:tr w:rsidR="00B33542" w:rsidRPr="00F45EDF" w:rsidTr="009B7AF5">
        <w:tc>
          <w:tcPr>
            <w:tcW w:w="3119" w:type="dxa"/>
            <w:shd w:val="clear" w:color="auto" w:fill="auto"/>
          </w:tcPr>
          <w:p w:rsidR="00B33542" w:rsidRPr="00F45EDF" w:rsidRDefault="00B33542" w:rsidP="009B7AF5">
            <w:pPr>
              <w:pStyle w:val="Tabletext"/>
            </w:pPr>
            <w:r w:rsidRPr="00F45EDF">
              <w:t>59</w:t>
            </w:r>
          </w:p>
        </w:tc>
        <w:tc>
          <w:tcPr>
            <w:tcW w:w="2693" w:type="dxa"/>
            <w:shd w:val="clear" w:color="auto" w:fill="auto"/>
          </w:tcPr>
          <w:p w:rsidR="00B33542" w:rsidRPr="00F45EDF" w:rsidRDefault="00B33542" w:rsidP="009B7AF5">
            <w:pPr>
              <w:pStyle w:val="Tabletext"/>
            </w:pPr>
            <w:r w:rsidRPr="00F45EDF">
              <w:t>2.00</w:t>
            </w:r>
          </w:p>
        </w:tc>
      </w:tr>
      <w:tr w:rsidR="00B33542" w:rsidRPr="00F45EDF" w:rsidTr="009B7AF5">
        <w:tc>
          <w:tcPr>
            <w:tcW w:w="3119" w:type="dxa"/>
            <w:shd w:val="clear" w:color="auto" w:fill="auto"/>
          </w:tcPr>
          <w:p w:rsidR="00B33542" w:rsidRPr="00F45EDF" w:rsidRDefault="00B33542" w:rsidP="009B7AF5">
            <w:pPr>
              <w:pStyle w:val="Tabletext"/>
            </w:pPr>
            <w:r w:rsidRPr="00F45EDF">
              <w:t>60</w:t>
            </w:r>
          </w:p>
        </w:tc>
        <w:tc>
          <w:tcPr>
            <w:tcW w:w="2693" w:type="dxa"/>
            <w:shd w:val="clear" w:color="auto" w:fill="auto"/>
          </w:tcPr>
          <w:p w:rsidR="00B33542" w:rsidRPr="00F45EDF" w:rsidRDefault="00B33542" w:rsidP="009B7AF5">
            <w:pPr>
              <w:pStyle w:val="Tabletext"/>
            </w:pPr>
            <w:r w:rsidRPr="00F45EDF">
              <w:t>2.41</w:t>
            </w:r>
          </w:p>
        </w:tc>
      </w:tr>
      <w:tr w:rsidR="00B33542" w:rsidRPr="00F45EDF" w:rsidTr="009B7AF5">
        <w:tc>
          <w:tcPr>
            <w:tcW w:w="3119" w:type="dxa"/>
            <w:shd w:val="clear" w:color="auto" w:fill="auto"/>
          </w:tcPr>
          <w:p w:rsidR="00B33542" w:rsidRPr="00F45EDF" w:rsidRDefault="00B33542" w:rsidP="009B7AF5">
            <w:pPr>
              <w:pStyle w:val="Tabletext"/>
            </w:pPr>
            <w:r w:rsidRPr="00F45EDF">
              <w:t>61</w:t>
            </w:r>
          </w:p>
        </w:tc>
        <w:tc>
          <w:tcPr>
            <w:tcW w:w="2693" w:type="dxa"/>
            <w:shd w:val="clear" w:color="auto" w:fill="auto"/>
          </w:tcPr>
          <w:p w:rsidR="00B33542" w:rsidRPr="00F45EDF" w:rsidRDefault="00B33542" w:rsidP="009B7AF5">
            <w:pPr>
              <w:pStyle w:val="Tabletext"/>
            </w:pPr>
            <w:r w:rsidRPr="00F45EDF">
              <w:t>3.03</w:t>
            </w:r>
          </w:p>
        </w:tc>
      </w:tr>
      <w:tr w:rsidR="00B33542" w:rsidRPr="00F45EDF" w:rsidTr="009B7AF5">
        <w:tc>
          <w:tcPr>
            <w:tcW w:w="3119" w:type="dxa"/>
            <w:shd w:val="clear" w:color="auto" w:fill="auto"/>
          </w:tcPr>
          <w:p w:rsidR="00B33542" w:rsidRPr="00F45EDF" w:rsidRDefault="00B33542" w:rsidP="009B7AF5">
            <w:pPr>
              <w:pStyle w:val="Tabletext"/>
            </w:pPr>
            <w:r w:rsidRPr="00F45EDF">
              <w:t>62</w:t>
            </w:r>
          </w:p>
        </w:tc>
        <w:tc>
          <w:tcPr>
            <w:tcW w:w="2693" w:type="dxa"/>
            <w:shd w:val="clear" w:color="auto" w:fill="auto"/>
          </w:tcPr>
          <w:p w:rsidR="00B33542" w:rsidRPr="00F45EDF" w:rsidRDefault="00B33542" w:rsidP="009B7AF5">
            <w:pPr>
              <w:pStyle w:val="Tabletext"/>
            </w:pPr>
            <w:r w:rsidRPr="00F45EDF">
              <w:t>4.05</w:t>
            </w:r>
          </w:p>
        </w:tc>
      </w:tr>
      <w:tr w:rsidR="00B33542" w:rsidRPr="00F45EDF" w:rsidTr="009B7AF5">
        <w:tc>
          <w:tcPr>
            <w:tcW w:w="3119" w:type="dxa"/>
            <w:shd w:val="clear" w:color="auto" w:fill="auto"/>
          </w:tcPr>
          <w:p w:rsidR="00B33542" w:rsidRPr="00F45EDF" w:rsidRDefault="00B33542" w:rsidP="009B7AF5">
            <w:pPr>
              <w:pStyle w:val="Tabletext"/>
            </w:pPr>
            <w:r w:rsidRPr="00F45EDF">
              <w:t>63</w:t>
            </w:r>
          </w:p>
        </w:tc>
        <w:tc>
          <w:tcPr>
            <w:tcW w:w="2693" w:type="dxa"/>
            <w:shd w:val="clear" w:color="auto" w:fill="auto"/>
          </w:tcPr>
          <w:p w:rsidR="00B33542" w:rsidRPr="00F45EDF" w:rsidRDefault="00B33542" w:rsidP="009B7AF5">
            <w:pPr>
              <w:pStyle w:val="Tabletext"/>
            </w:pPr>
            <w:r w:rsidRPr="00F45EDF">
              <w:t>4.06</w:t>
            </w:r>
          </w:p>
        </w:tc>
      </w:tr>
      <w:tr w:rsidR="00B33542" w:rsidRPr="00F45EDF" w:rsidTr="009B7AF5">
        <w:tc>
          <w:tcPr>
            <w:tcW w:w="3119" w:type="dxa"/>
            <w:tcBorders>
              <w:bottom w:val="single" w:sz="4" w:space="0" w:color="auto"/>
            </w:tcBorders>
            <w:shd w:val="clear" w:color="auto" w:fill="auto"/>
          </w:tcPr>
          <w:p w:rsidR="00B33542" w:rsidRPr="00F45EDF" w:rsidRDefault="00B33542" w:rsidP="009B7AF5">
            <w:pPr>
              <w:pStyle w:val="Tabletext"/>
            </w:pPr>
            <w:r w:rsidRPr="00F45EDF">
              <w:t>64</w:t>
            </w:r>
          </w:p>
        </w:tc>
        <w:tc>
          <w:tcPr>
            <w:tcW w:w="2693" w:type="dxa"/>
            <w:tcBorders>
              <w:bottom w:val="single" w:sz="4" w:space="0" w:color="auto"/>
            </w:tcBorders>
            <w:shd w:val="clear" w:color="auto" w:fill="auto"/>
          </w:tcPr>
          <w:p w:rsidR="00B33542" w:rsidRPr="00F45EDF" w:rsidRDefault="00B33542" w:rsidP="009B7AF5">
            <w:pPr>
              <w:pStyle w:val="Tabletext"/>
            </w:pPr>
            <w:r w:rsidRPr="00F45EDF">
              <w:t>11.99</w:t>
            </w:r>
          </w:p>
        </w:tc>
      </w:tr>
      <w:tr w:rsidR="00B33542" w:rsidRPr="00F45EDF" w:rsidTr="009B7AF5">
        <w:tc>
          <w:tcPr>
            <w:tcW w:w="3119" w:type="dxa"/>
            <w:tcBorders>
              <w:bottom w:val="single" w:sz="12" w:space="0" w:color="auto"/>
            </w:tcBorders>
            <w:shd w:val="clear" w:color="auto" w:fill="auto"/>
          </w:tcPr>
          <w:p w:rsidR="00B33542" w:rsidRPr="00F45EDF" w:rsidRDefault="00B33542" w:rsidP="009B7AF5">
            <w:pPr>
              <w:pStyle w:val="Tabletext"/>
            </w:pPr>
            <w:r w:rsidRPr="00F45EDF">
              <w:t>65</w:t>
            </w:r>
          </w:p>
        </w:tc>
        <w:tc>
          <w:tcPr>
            <w:tcW w:w="2693" w:type="dxa"/>
            <w:tcBorders>
              <w:bottom w:val="single" w:sz="12" w:space="0" w:color="auto"/>
            </w:tcBorders>
            <w:shd w:val="clear" w:color="auto" w:fill="auto"/>
          </w:tcPr>
          <w:p w:rsidR="00B33542" w:rsidRPr="00F45EDF" w:rsidRDefault="00B33542" w:rsidP="009B7AF5">
            <w:pPr>
              <w:pStyle w:val="Tabletext"/>
            </w:pPr>
            <w:r w:rsidRPr="00F45EDF">
              <w:t>12.13</w:t>
            </w:r>
          </w:p>
        </w:tc>
      </w:tr>
    </w:tbl>
    <w:p w:rsidR="00B33542" w:rsidRPr="00F45EDF" w:rsidRDefault="00B33542" w:rsidP="00674A0D">
      <w:pPr>
        <w:pStyle w:val="ActHead5"/>
        <w:pageBreakBefore/>
      </w:pPr>
      <w:bookmarkStart w:id="299" w:name="_Toc531703853"/>
      <w:r w:rsidRPr="00F45EDF">
        <w:lastRenderedPageBreak/>
        <w:t>Table XI</w:t>
      </w:r>
      <w:bookmarkEnd w:id="299"/>
    </w:p>
    <w:p w:rsidR="00B33542" w:rsidRPr="00F45EDF" w:rsidRDefault="00B33542" w:rsidP="00B33542">
      <w:pPr>
        <w:spacing w:before="120"/>
      </w:pPr>
      <w:r w:rsidRPr="00F45EDF">
        <w:t xml:space="preserve">Rates of contribution to be paid fortnightly by male contributors for units of pension (other than units of pension to which </w:t>
      </w:r>
      <w:r w:rsidR="00F45EDF">
        <w:t>paragraph (</w:t>
      </w:r>
      <w:r w:rsidRPr="00F45EDF">
        <w:t xml:space="preserve">a) of </w:t>
      </w:r>
      <w:r w:rsidR="00F45EDF">
        <w:t>subsection (</w:t>
      </w:r>
      <w:r w:rsidRPr="00F45EDF">
        <w:t>3) of section</w:t>
      </w:r>
      <w:r w:rsidR="00F45EDF">
        <w:t> </w:t>
      </w:r>
      <w:r w:rsidRPr="00F45EDF">
        <w:t>23 applies</w:t>
      </w:r>
      <w:r w:rsidR="00922533" w:rsidRPr="00F45EDF">
        <w:t>)</w:t>
      </w:r>
      <w:r w:rsidRPr="00F45EDF">
        <w:t>, where the obligation to contribute for those units came into existence on or after 14th December, 1959, and before 1st July 1962, based on a retiring age of 60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45"/>
        <w:gridCol w:w="2667"/>
      </w:tblGrid>
      <w:tr w:rsidR="00B33542" w:rsidRPr="00F45EDF" w:rsidTr="009B7AF5">
        <w:trPr>
          <w:tblHeader/>
        </w:trPr>
        <w:tc>
          <w:tcPr>
            <w:tcW w:w="314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6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145"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67"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45" w:type="dxa"/>
            <w:tcBorders>
              <w:top w:val="single" w:sz="6" w:space="0" w:color="auto"/>
              <w:bottom w:val="single" w:sz="12" w:space="0" w:color="auto"/>
            </w:tcBorders>
            <w:shd w:val="clear" w:color="auto" w:fill="auto"/>
          </w:tcPr>
          <w:p w:rsidR="00B33542" w:rsidRPr="00F45EDF" w:rsidRDefault="00B33542" w:rsidP="00A516E3">
            <w:pPr>
              <w:pStyle w:val="TableHeading"/>
            </w:pPr>
          </w:p>
        </w:tc>
        <w:tc>
          <w:tcPr>
            <w:tcW w:w="2667"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r>
      <w:tr w:rsidR="00B33542" w:rsidRPr="00F45EDF" w:rsidTr="009B7AF5">
        <w:tc>
          <w:tcPr>
            <w:tcW w:w="3145" w:type="dxa"/>
            <w:tcBorders>
              <w:top w:val="single" w:sz="12" w:space="0" w:color="auto"/>
            </w:tcBorders>
            <w:shd w:val="clear" w:color="auto" w:fill="auto"/>
          </w:tcPr>
          <w:p w:rsidR="00B33542" w:rsidRPr="00F45EDF" w:rsidRDefault="00B33542" w:rsidP="009B7AF5">
            <w:pPr>
              <w:pStyle w:val="Tabletext"/>
            </w:pPr>
            <w:r w:rsidRPr="00F45EDF">
              <w:t>15</w:t>
            </w:r>
          </w:p>
        </w:tc>
        <w:tc>
          <w:tcPr>
            <w:tcW w:w="2667" w:type="dxa"/>
            <w:tcBorders>
              <w:top w:val="single" w:sz="12" w:space="0" w:color="auto"/>
            </w:tcBorders>
            <w:shd w:val="clear" w:color="auto" w:fill="auto"/>
          </w:tcPr>
          <w:p w:rsidR="00B33542" w:rsidRPr="00F45EDF" w:rsidRDefault="00B33542" w:rsidP="009B7AF5">
            <w:pPr>
              <w:pStyle w:val="Tabletext"/>
            </w:pPr>
            <w:r w:rsidRPr="00F45EDF">
              <w:t>0.14</w:t>
            </w:r>
          </w:p>
        </w:tc>
      </w:tr>
      <w:tr w:rsidR="00B33542" w:rsidRPr="00F45EDF" w:rsidTr="009B7AF5">
        <w:tc>
          <w:tcPr>
            <w:tcW w:w="3145" w:type="dxa"/>
            <w:shd w:val="clear" w:color="auto" w:fill="auto"/>
          </w:tcPr>
          <w:p w:rsidR="00B33542" w:rsidRPr="00F45EDF" w:rsidRDefault="00B33542" w:rsidP="009B7AF5">
            <w:pPr>
              <w:pStyle w:val="Tabletext"/>
            </w:pPr>
            <w:r w:rsidRPr="00F45EDF">
              <w:t>16</w:t>
            </w:r>
          </w:p>
        </w:tc>
        <w:tc>
          <w:tcPr>
            <w:tcW w:w="2667" w:type="dxa"/>
            <w:shd w:val="clear" w:color="auto" w:fill="auto"/>
          </w:tcPr>
          <w:p w:rsidR="00B33542" w:rsidRPr="00F45EDF" w:rsidRDefault="00B33542" w:rsidP="009B7AF5">
            <w:pPr>
              <w:pStyle w:val="Tabletext"/>
            </w:pPr>
            <w:r w:rsidRPr="00F45EDF">
              <w:t>0.14</w:t>
            </w:r>
          </w:p>
        </w:tc>
      </w:tr>
      <w:tr w:rsidR="00B33542" w:rsidRPr="00F45EDF" w:rsidTr="009B7AF5">
        <w:tc>
          <w:tcPr>
            <w:tcW w:w="3145" w:type="dxa"/>
            <w:shd w:val="clear" w:color="auto" w:fill="auto"/>
          </w:tcPr>
          <w:p w:rsidR="00B33542" w:rsidRPr="00F45EDF" w:rsidRDefault="00B33542" w:rsidP="009B7AF5">
            <w:pPr>
              <w:pStyle w:val="Tabletext"/>
            </w:pPr>
            <w:r w:rsidRPr="00F45EDF">
              <w:t>17</w:t>
            </w:r>
          </w:p>
        </w:tc>
        <w:tc>
          <w:tcPr>
            <w:tcW w:w="2667" w:type="dxa"/>
            <w:shd w:val="clear" w:color="auto" w:fill="auto"/>
          </w:tcPr>
          <w:p w:rsidR="00B33542" w:rsidRPr="00F45EDF" w:rsidRDefault="00B33542" w:rsidP="009B7AF5">
            <w:pPr>
              <w:pStyle w:val="Tabletext"/>
            </w:pPr>
            <w:r w:rsidRPr="00F45EDF">
              <w:t>0.14</w:t>
            </w:r>
          </w:p>
        </w:tc>
      </w:tr>
      <w:tr w:rsidR="00B33542" w:rsidRPr="00F45EDF" w:rsidTr="009B7AF5">
        <w:tc>
          <w:tcPr>
            <w:tcW w:w="3145" w:type="dxa"/>
            <w:shd w:val="clear" w:color="auto" w:fill="auto"/>
          </w:tcPr>
          <w:p w:rsidR="00B33542" w:rsidRPr="00F45EDF" w:rsidRDefault="00B33542" w:rsidP="009B7AF5">
            <w:pPr>
              <w:pStyle w:val="Tabletext"/>
            </w:pPr>
            <w:r w:rsidRPr="00F45EDF">
              <w:t>18</w:t>
            </w:r>
          </w:p>
        </w:tc>
        <w:tc>
          <w:tcPr>
            <w:tcW w:w="2667" w:type="dxa"/>
            <w:shd w:val="clear" w:color="auto" w:fill="auto"/>
          </w:tcPr>
          <w:p w:rsidR="00B33542" w:rsidRPr="00F45EDF" w:rsidRDefault="00B33542" w:rsidP="009B7AF5">
            <w:pPr>
              <w:pStyle w:val="Tabletext"/>
            </w:pPr>
            <w:r w:rsidRPr="00F45EDF">
              <w:t>0.15</w:t>
            </w:r>
          </w:p>
        </w:tc>
      </w:tr>
      <w:tr w:rsidR="00B33542" w:rsidRPr="00F45EDF" w:rsidTr="009B7AF5">
        <w:tc>
          <w:tcPr>
            <w:tcW w:w="3145" w:type="dxa"/>
            <w:shd w:val="clear" w:color="auto" w:fill="auto"/>
          </w:tcPr>
          <w:p w:rsidR="00B33542" w:rsidRPr="00F45EDF" w:rsidRDefault="00B33542" w:rsidP="009B7AF5">
            <w:pPr>
              <w:pStyle w:val="Tabletext"/>
            </w:pPr>
            <w:r w:rsidRPr="00F45EDF">
              <w:t>19</w:t>
            </w:r>
          </w:p>
        </w:tc>
        <w:tc>
          <w:tcPr>
            <w:tcW w:w="2667" w:type="dxa"/>
            <w:shd w:val="clear" w:color="auto" w:fill="auto"/>
          </w:tcPr>
          <w:p w:rsidR="00B33542" w:rsidRPr="00F45EDF" w:rsidRDefault="00B33542" w:rsidP="009B7AF5">
            <w:pPr>
              <w:pStyle w:val="Tabletext"/>
            </w:pPr>
            <w:r w:rsidRPr="00F45EDF">
              <w:t>0.16</w:t>
            </w:r>
          </w:p>
        </w:tc>
      </w:tr>
      <w:tr w:rsidR="00B33542" w:rsidRPr="00F45EDF" w:rsidTr="009B7AF5">
        <w:tc>
          <w:tcPr>
            <w:tcW w:w="3145" w:type="dxa"/>
            <w:shd w:val="clear" w:color="auto" w:fill="auto"/>
          </w:tcPr>
          <w:p w:rsidR="00B33542" w:rsidRPr="00F45EDF" w:rsidRDefault="00B33542" w:rsidP="009B7AF5">
            <w:pPr>
              <w:pStyle w:val="Tabletext"/>
            </w:pPr>
            <w:r w:rsidRPr="00F45EDF">
              <w:t>20</w:t>
            </w:r>
          </w:p>
        </w:tc>
        <w:tc>
          <w:tcPr>
            <w:tcW w:w="2667" w:type="dxa"/>
            <w:shd w:val="clear" w:color="auto" w:fill="auto"/>
          </w:tcPr>
          <w:p w:rsidR="00B33542" w:rsidRPr="00F45EDF" w:rsidRDefault="00B33542" w:rsidP="009B7AF5">
            <w:pPr>
              <w:pStyle w:val="Tabletext"/>
            </w:pPr>
            <w:r w:rsidRPr="00F45EDF">
              <w:t>0.17</w:t>
            </w:r>
          </w:p>
        </w:tc>
      </w:tr>
      <w:tr w:rsidR="00B33542" w:rsidRPr="00F45EDF" w:rsidTr="009B7AF5">
        <w:tc>
          <w:tcPr>
            <w:tcW w:w="3145" w:type="dxa"/>
            <w:shd w:val="clear" w:color="auto" w:fill="auto"/>
          </w:tcPr>
          <w:p w:rsidR="00B33542" w:rsidRPr="00F45EDF" w:rsidRDefault="00B33542" w:rsidP="009B7AF5">
            <w:pPr>
              <w:pStyle w:val="Tabletext"/>
            </w:pPr>
            <w:r w:rsidRPr="00F45EDF">
              <w:t>21</w:t>
            </w:r>
          </w:p>
        </w:tc>
        <w:tc>
          <w:tcPr>
            <w:tcW w:w="2667" w:type="dxa"/>
            <w:shd w:val="clear" w:color="auto" w:fill="auto"/>
          </w:tcPr>
          <w:p w:rsidR="00B33542" w:rsidRPr="00F45EDF" w:rsidRDefault="00B33542" w:rsidP="009B7AF5">
            <w:pPr>
              <w:pStyle w:val="Tabletext"/>
            </w:pPr>
            <w:r w:rsidRPr="00F45EDF">
              <w:t>0.18</w:t>
            </w:r>
          </w:p>
        </w:tc>
      </w:tr>
      <w:tr w:rsidR="00B33542" w:rsidRPr="00F45EDF" w:rsidTr="009B7AF5">
        <w:tc>
          <w:tcPr>
            <w:tcW w:w="3145" w:type="dxa"/>
            <w:shd w:val="clear" w:color="auto" w:fill="auto"/>
          </w:tcPr>
          <w:p w:rsidR="00B33542" w:rsidRPr="00F45EDF" w:rsidRDefault="00B33542" w:rsidP="009B7AF5">
            <w:pPr>
              <w:pStyle w:val="Tabletext"/>
            </w:pPr>
            <w:r w:rsidRPr="00F45EDF">
              <w:t>22</w:t>
            </w:r>
          </w:p>
        </w:tc>
        <w:tc>
          <w:tcPr>
            <w:tcW w:w="2667" w:type="dxa"/>
            <w:shd w:val="clear" w:color="auto" w:fill="auto"/>
          </w:tcPr>
          <w:p w:rsidR="00B33542" w:rsidRPr="00F45EDF" w:rsidRDefault="00B33542" w:rsidP="009B7AF5">
            <w:pPr>
              <w:pStyle w:val="Tabletext"/>
            </w:pPr>
            <w:r w:rsidRPr="00F45EDF">
              <w:t>0.19</w:t>
            </w:r>
          </w:p>
        </w:tc>
      </w:tr>
      <w:tr w:rsidR="00B33542" w:rsidRPr="00F45EDF" w:rsidTr="009B7AF5">
        <w:tc>
          <w:tcPr>
            <w:tcW w:w="3145" w:type="dxa"/>
            <w:shd w:val="clear" w:color="auto" w:fill="auto"/>
          </w:tcPr>
          <w:p w:rsidR="00B33542" w:rsidRPr="00F45EDF" w:rsidRDefault="00B33542" w:rsidP="009B7AF5">
            <w:pPr>
              <w:pStyle w:val="Tabletext"/>
            </w:pPr>
            <w:r w:rsidRPr="00F45EDF">
              <w:t>23</w:t>
            </w:r>
          </w:p>
        </w:tc>
        <w:tc>
          <w:tcPr>
            <w:tcW w:w="2667" w:type="dxa"/>
            <w:shd w:val="clear" w:color="auto" w:fill="auto"/>
          </w:tcPr>
          <w:p w:rsidR="00B33542" w:rsidRPr="00F45EDF" w:rsidRDefault="00B33542" w:rsidP="009B7AF5">
            <w:pPr>
              <w:pStyle w:val="Tabletext"/>
            </w:pPr>
            <w:r w:rsidRPr="00F45EDF">
              <w:t>0.20</w:t>
            </w:r>
          </w:p>
        </w:tc>
      </w:tr>
      <w:tr w:rsidR="00B33542" w:rsidRPr="00F45EDF" w:rsidTr="009B7AF5">
        <w:tc>
          <w:tcPr>
            <w:tcW w:w="3145" w:type="dxa"/>
            <w:shd w:val="clear" w:color="auto" w:fill="auto"/>
          </w:tcPr>
          <w:p w:rsidR="00B33542" w:rsidRPr="00F45EDF" w:rsidRDefault="00B33542" w:rsidP="009B7AF5">
            <w:pPr>
              <w:pStyle w:val="Tabletext"/>
            </w:pPr>
            <w:r w:rsidRPr="00F45EDF">
              <w:t>24</w:t>
            </w:r>
          </w:p>
        </w:tc>
        <w:tc>
          <w:tcPr>
            <w:tcW w:w="2667" w:type="dxa"/>
            <w:shd w:val="clear" w:color="auto" w:fill="auto"/>
          </w:tcPr>
          <w:p w:rsidR="00B33542" w:rsidRPr="00F45EDF" w:rsidRDefault="00B33542" w:rsidP="009B7AF5">
            <w:pPr>
              <w:pStyle w:val="Tabletext"/>
            </w:pPr>
            <w:r w:rsidRPr="00F45EDF">
              <w:t>0.21</w:t>
            </w:r>
          </w:p>
        </w:tc>
      </w:tr>
      <w:tr w:rsidR="00B33542" w:rsidRPr="00F45EDF" w:rsidTr="009B7AF5">
        <w:tc>
          <w:tcPr>
            <w:tcW w:w="3145" w:type="dxa"/>
            <w:shd w:val="clear" w:color="auto" w:fill="auto"/>
          </w:tcPr>
          <w:p w:rsidR="00B33542" w:rsidRPr="00F45EDF" w:rsidRDefault="00B33542" w:rsidP="009B7AF5">
            <w:pPr>
              <w:pStyle w:val="Tabletext"/>
            </w:pPr>
            <w:r w:rsidRPr="00F45EDF">
              <w:t>25</w:t>
            </w:r>
          </w:p>
        </w:tc>
        <w:tc>
          <w:tcPr>
            <w:tcW w:w="2667" w:type="dxa"/>
            <w:shd w:val="clear" w:color="auto" w:fill="auto"/>
          </w:tcPr>
          <w:p w:rsidR="00B33542" w:rsidRPr="00F45EDF" w:rsidRDefault="00B33542" w:rsidP="009B7AF5">
            <w:pPr>
              <w:pStyle w:val="Tabletext"/>
            </w:pPr>
            <w:r w:rsidRPr="00F45EDF">
              <w:t>0.22</w:t>
            </w:r>
          </w:p>
        </w:tc>
      </w:tr>
      <w:tr w:rsidR="00B33542" w:rsidRPr="00F45EDF" w:rsidTr="009B7AF5">
        <w:tc>
          <w:tcPr>
            <w:tcW w:w="3145" w:type="dxa"/>
            <w:shd w:val="clear" w:color="auto" w:fill="auto"/>
          </w:tcPr>
          <w:p w:rsidR="00B33542" w:rsidRPr="00F45EDF" w:rsidRDefault="00B33542" w:rsidP="009B7AF5">
            <w:pPr>
              <w:pStyle w:val="Tabletext"/>
            </w:pPr>
            <w:r w:rsidRPr="00F45EDF">
              <w:t>26</w:t>
            </w:r>
          </w:p>
        </w:tc>
        <w:tc>
          <w:tcPr>
            <w:tcW w:w="2667" w:type="dxa"/>
            <w:shd w:val="clear" w:color="auto" w:fill="auto"/>
          </w:tcPr>
          <w:p w:rsidR="00B33542" w:rsidRPr="00F45EDF" w:rsidRDefault="00B33542" w:rsidP="009B7AF5">
            <w:pPr>
              <w:pStyle w:val="Tabletext"/>
            </w:pPr>
            <w:r w:rsidRPr="00F45EDF">
              <w:t>0.23</w:t>
            </w:r>
          </w:p>
        </w:tc>
      </w:tr>
      <w:tr w:rsidR="00B33542" w:rsidRPr="00F45EDF" w:rsidTr="009B7AF5">
        <w:tc>
          <w:tcPr>
            <w:tcW w:w="3145" w:type="dxa"/>
            <w:shd w:val="clear" w:color="auto" w:fill="auto"/>
          </w:tcPr>
          <w:p w:rsidR="00B33542" w:rsidRPr="00F45EDF" w:rsidRDefault="00B33542" w:rsidP="009B7AF5">
            <w:pPr>
              <w:pStyle w:val="Tabletext"/>
            </w:pPr>
            <w:r w:rsidRPr="00F45EDF">
              <w:t>27</w:t>
            </w:r>
          </w:p>
        </w:tc>
        <w:tc>
          <w:tcPr>
            <w:tcW w:w="2667" w:type="dxa"/>
            <w:shd w:val="clear" w:color="auto" w:fill="auto"/>
          </w:tcPr>
          <w:p w:rsidR="00B33542" w:rsidRPr="00F45EDF" w:rsidRDefault="00B33542" w:rsidP="009B7AF5">
            <w:pPr>
              <w:pStyle w:val="Tabletext"/>
            </w:pPr>
            <w:r w:rsidRPr="00F45EDF">
              <w:t>0.24</w:t>
            </w:r>
          </w:p>
        </w:tc>
      </w:tr>
      <w:tr w:rsidR="00B33542" w:rsidRPr="00F45EDF" w:rsidTr="009B7AF5">
        <w:tc>
          <w:tcPr>
            <w:tcW w:w="3145" w:type="dxa"/>
            <w:shd w:val="clear" w:color="auto" w:fill="auto"/>
          </w:tcPr>
          <w:p w:rsidR="00B33542" w:rsidRPr="00F45EDF" w:rsidRDefault="00B33542" w:rsidP="009B7AF5">
            <w:pPr>
              <w:pStyle w:val="Tabletext"/>
            </w:pPr>
            <w:r w:rsidRPr="00F45EDF">
              <w:t>28</w:t>
            </w:r>
          </w:p>
        </w:tc>
        <w:tc>
          <w:tcPr>
            <w:tcW w:w="2667" w:type="dxa"/>
            <w:shd w:val="clear" w:color="auto" w:fill="auto"/>
          </w:tcPr>
          <w:p w:rsidR="00B33542" w:rsidRPr="00F45EDF" w:rsidRDefault="00B33542" w:rsidP="009B7AF5">
            <w:pPr>
              <w:pStyle w:val="Tabletext"/>
            </w:pPr>
            <w:r w:rsidRPr="00F45EDF">
              <w:t>0.26</w:t>
            </w:r>
          </w:p>
        </w:tc>
      </w:tr>
      <w:tr w:rsidR="00B33542" w:rsidRPr="00F45EDF" w:rsidTr="009B7AF5">
        <w:tc>
          <w:tcPr>
            <w:tcW w:w="3145" w:type="dxa"/>
            <w:shd w:val="clear" w:color="auto" w:fill="auto"/>
          </w:tcPr>
          <w:p w:rsidR="00B33542" w:rsidRPr="00F45EDF" w:rsidRDefault="00B33542" w:rsidP="009B7AF5">
            <w:pPr>
              <w:pStyle w:val="Tabletext"/>
            </w:pPr>
            <w:r w:rsidRPr="00F45EDF">
              <w:t>29</w:t>
            </w:r>
          </w:p>
        </w:tc>
        <w:tc>
          <w:tcPr>
            <w:tcW w:w="2667" w:type="dxa"/>
            <w:shd w:val="clear" w:color="auto" w:fill="auto"/>
          </w:tcPr>
          <w:p w:rsidR="00B33542" w:rsidRPr="00F45EDF" w:rsidRDefault="00B33542" w:rsidP="009B7AF5">
            <w:pPr>
              <w:pStyle w:val="Tabletext"/>
            </w:pPr>
            <w:r w:rsidRPr="00F45EDF">
              <w:t>0.27</w:t>
            </w:r>
          </w:p>
        </w:tc>
      </w:tr>
      <w:tr w:rsidR="00B33542" w:rsidRPr="00F45EDF" w:rsidTr="009B7AF5">
        <w:tc>
          <w:tcPr>
            <w:tcW w:w="3145" w:type="dxa"/>
            <w:shd w:val="clear" w:color="auto" w:fill="auto"/>
          </w:tcPr>
          <w:p w:rsidR="00B33542" w:rsidRPr="00F45EDF" w:rsidRDefault="00B33542" w:rsidP="009B7AF5">
            <w:pPr>
              <w:pStyle w:val="Tabletext"/>
            </w:pPr>
            <w:r w:rsidRPr="00F45EDF">
              <w:t>30</w:t>
            </w:r>
          </w:p>
        </w:tc>
        <w:tc>
          <w:tcPr>
            <w:tcW w:w="2667" w:type="dxa"/>
            <w:shd w:val="clear" w:color="auto" w:fill="auto"/>
          </w:tcPr>
          <w:p w:rsidR="00B33542" w:rsidRPr="00F45EDF" w:rsidRDefault="00B33542" w:rsidP="009B7AF5">
            <w:pPr>
              <w:pStyle w:val="Tabletext"/>
            </w:pPr>
            <w:r w:rsidRPr="00F45EDF">
              <w:t>0.29</w:t>
            </w:r>
          </w:p>
        </w:tc>
      </w:tr>
      <w:tr w:rsidR="00B33542" w:rsidRPr="00F45EDF" w:rsidTr="009B7AF5">
        <w:tc>
          <w:tcPr>
            <w:tcW w:w="3145" w:type="dxa"/>
            <w:shd w:val="clear" w:color="auto" w:fill="auto"/>
          </w:tcPr>
          <w:p w:rsidR="00B33542" w:rsidRPr="00F45EDF" w:rsidRDefault="00B33542" w:rsidP="009B7AF5">
            <w:pPr>
              <w:pStyle w:val="Tabletext"/>
            </w:pPr>
            <w:r w:rsidRPr="00F45EDF">
              <w:t>31</w:t>
            </w:r>
          </w:p>
        </w:tc>
        <w:tc>
          <w:tcPr>
            <w:tcW w:w="2667" w:type="dxa"/>
            <w:shd w:val="clear" w:color="auto" w:fill="auto"/>
          </w:tcPr>
          <w:p w:rsidR="00B33542" w:rsidRPr="00F45EDF" w:rsidRDefault="00B33542" w:rsidP="009B7AF5">
            <w:pPr>
              <w:pStyle w:val="Tabletext"/>
            </w:pPr>
            <w:r w:rsidRPr="00F45EDF">
              <w:t>0.30</w:t>
            </w:r>
          </w:p>
        </w:tc>
      </w:tr>
      <w:tr w:rsidR="00B33542" w:rsidRPr="00F45EDF" w:rsidTr="009B7AF5">
        <w:tc>
          <w:tcPr>
            <w:tcW w:w="3145" w:type="dxa"/>
            <w:shd w:val="clear" w:color="auto" w:fill="auto"/>
          </w:tcPr>
          <w:p w:rsidR="00B33542" w:rsidRPr="00F45EDF" w:rsidRDefault="00B33542" w:rsidP="009B7AF5">
            <w:pPr>
              <w:pStyle w:val="Tabletext"/>
            </w:pPr>
            <w:r w:rsidRPr="00F45EDF">
              <w:t>32</w:t>
            </w:r>
          </w:p>
        </w:tc>
        <w:tc>
          <w:tcPr>
            <w:tcW w:w="2667" w:type="dxa"/>
            <w:shd w:val="clear" w:color="auto" w:fill="auto"/>
          </w:tcPr>
          <w:p w:rsidR="00B33542" w:rsidRPr="00F45EDF" w:rsidRDefault="00B33542" w:rsidP="009B7AF5">
            <w:pPr>
              <w:pStyle w:val="Tabletext"/>
            </w:pPr>
            <w:r w:rsidRPr="00F45EDF">
              <w:t>0.32</w:t>
            </w:r>
          </w:p>
        </w:tc>
      </w:tr>
      <w:tr w:rsidR="00B33542" w:rsidRPr="00F45EDF" w:rsidTr="009B7AF5">
        <w:tc>
          <w:tcPr>
            <w:tcW w:w="3145" w:type="dxa"/>
            <w:shd w:val="clear" w:color="auto" w:fill="auto"/>
          </w:tcPr>
          <w:p w:rsidR="00B33542" w:rsidRPr="00F45EDF" w:rsidRDefault="00B33542" w:rsidP="009B7AF5">
            <w:pPr>
              <w:pStyle w:val="Tabletext"/>
            </w:pPr>
            <w:r w:rsidRPr="00F45EDF">
              <w:t>33</w:t>
            </w:r>
          </w:p>
        </w:tc>
        <w:tc>
          <w:tcPr>
            <w:tcW w:w="2667" w:type="dxa"/>
            <w:shd w:val="clear" w:color="auto" w:fill="auto"/>
          </w:tcPr>
          <w:p w:rsidR="00B33542" w:rsidRPr="00F45EDF" w:rsidRDefault="00B33542" w:rsidP="009B7AF5">
            <w:pPr>
              <w:pStyle w:val="Tabletext"/>
            </w:pPr>
            <w:r w:rsidRPr="00F45EDF">
              <w:t>0.34</w:t>
            </w:r>
          </w:p>
        </w:tc>
      </w:tr>
      <w:tr w:rsidR="00B33542" w:rsidRPr="00F45EDF" w:rsidTr="009B7AF5">
        <w:tc>
          <w:tcPr>
            <w:tcW w:w="3145" w:type="dxa"/>
            <w:shd w:val="clear" w:color="auto" w:fill="auto"/>
          </w:tcPr>
          <w:p w:rsidR="00B33542" w:rsidRPr="00F45EDF" w:rsidRDefault="00B33542" w:rsidP="009B7AF5">
            <w:pPr>
              <w:pStyle w:val="Tabletext"/>
            </w:pPr>
            <w:r w:rsidRPr="00F45EDF">
              <w:t>34</w:t>
            </w:r>
          </w:p>
        </w:tc>
        <w:tc>
          <w:tcPr>
            <w:tcW w:w="2667" w:type="dxa"/>
            <w:shd w:val="clear" w:color="auto" w:fill="auto"/>
          </w:tcPr>
          <w:p w:rsidR="00B33542" w:rsidRPr="00F45EDF" w:rsidRDefault="00B33542" w:rsidP="009B7AF5">
            <w:pPr>
              <w:pStyle w:val="Tabletext"/>
            </w:pPr>
            <w:r w:rsidRPr="00F45EDF">
              <w:t>0.36</w:t>
            </w:r>
          </w:p>
        </w:tc>
      </w:tr>
      <w:tr w:rsidR="00B33542" w:rsidRPr="00F45EDF" w:rsidTr="009B7AF5">
        <w:tc>
          <w:tcPr>
            <w:tcW w:w="3145" w:type="dxa"/>
            <w:shd w:val="clear" w:color="auto" w:fill="auto"/>
          </w:tcPr>
          <w:p w:rsidR="00B33542" w:rsidRPr="00F45EDF" w:rsidRDefault="00B33542" w:rsidP="009B7AF5">
            <w:pPr>
              <w:pStyle w:val="Tabletext"/>
            </w:pPr>
            <w:r w:rsidRPr="00F45EDF">
              <w:t>35</w:t>
            </w:r>
          </w:p>
        </w:tc>
        <w:tc>
          <w:tcPr>
            <w:tcW w:w="2667" w:type="dxa"/>
            <w:shd w:val="clear" w:color="auto" w:fill="auto"/>
          </w:tcPr>
          <w:p w:rsidR="00B33542" w:rsidRPr="00F45EDF" w:rsidRDefault="00B33542" w:rsidP="009B7AF5">
            <w:pPr>
              <w:pStyle w:val="Tabletext"/>
            </w:pPr>
            <w:r w:rsidRPr="00F45EDF">
              <w:t>0.38</w:t>
            </w:r>
          </w:p>
        </w:tc>
      </w:tr>
      <w:tr w:rsidR="00B33542" w:rsidRPr="00F45EDF" w:rsidTr="009B7AF5">
        <w:tc>
          <w:tcPr>
            <w:tcW w:w="3145" w:type="dxa"/>
            <w:shd w:val="clear" w:color="auto" w:fill="auto"/>
          </w:tcPr>
          <w:p w:rsidR="00B33542" w:rsidRPr="00F45EDF" w:rsidRDefault="00B33542" w:rsidP="009B7AF5">
            <w:pPr>
              <w:pStyle w:val="Tabletext"/>
            </w:pPr>
            <w:r w:rsidRPr="00F45EDF">
              <w:lastRenderedPageBreak/>
              <w:t>36</w:t>
            </w:r>
          </w:p>
        </w:tc>
        <w:tc>
          <w:tcPr>
            <w:tcW w:w="2667" w:type="dxa"/>
            <w:shd w:val="clear" w:color="auto" w:fill="auto"/>
          </w:tcPr>
          <w:p w:rsidR="00B33542" w:rsidRPr="00F45EDF" w:rsidRDefault="00B33542" w:rsidP="009B7AF5">
            <w:pPr>
              <w:pStyle w:val="Tabletext"/>
            </w:pPr>
            <w:r w:rsidRPr="00F45EDF">
              <w:t>0.40</w:t>
            </w:r>
          </w:p>
        </w:tc>
      </w:tr>
      <w:tr w:rsidR="00B33542" w:rsidRPr="00F45EDF" w:rsidTr="009B7AF5">
        <w:tc>
          <w:tcPr>
            <w:tcW w:w="3145" w:type="dxa"/>
            <w:shd w:val="clear" w:color="auto" w:fill="auto"/>
          </w:tcPr>
          <w:p w:rsidR="00B33542" w:rsidRPr="00F45EDF" w:rsidRDefault="00B33542" w:rsidP="009B7AF5">
            <w:pPr>
              <w:pStyle w:val="Tabletext"/>
            </w:pPr>
            <w:r w:rsidRPr="00F45EDF">
              <w:t>37</w:t>
            </w:r>
          </w:p>
        </w:tc>
        <w:tc>
          <w:tcPr>
            <w:tcW w:w="2667" w:type="dxa"/>
            <w:shd w:val="clear" w:color="auto" w:fill="auto"/>
          </w:tcPr>
          <w:p w:rsidR="00B33542" w:rsidRPr="00F45EDF" w:rsidRDefault="00B33542" w:rsidP="009B7AF5">
            <w:pPr>
              <w:pStyle w:val="Tabletext"/>
            </w:pPr>
            <w:r w:rsidRPr="00F45EDF">
              <w:t>0.43</w:t>
            </w:r>
          </w:p>
        </w:tc>
      </w:tr>
      <w:tr w:rsidR="00B33542" w:rsidRPr="00F45EDF" w:rsidTr="009B7AF5">
        <w:tc>
          <w:tcPr>
            <w:tcW w:w="3145" w:type="dxa"/>
            <w:shd w:val="clear" w:color="auto" w:fill="auto"/>
          </w:tcPr>
          <w:p w:rsidR="00B33542" w:rsidRPr="00F45EDF" w:rsidRDefault="00B33542" w:rsidP="009B7AF5">
            <w:pPr>
              <w:pStyle w:val="Tabletext"/>
            </w:pPr>
            <w:r w:rsidRPr="00F45EDF">
              <w:t>38</w:t>
            </w:r>
          </w:p>
        </w:tc>
        <w:tc>
          <w:tcPr>
            <w:tcW w:w="2667" w:type="dxa"/>
            <w:shd w:val="clear" w:color="auto" w:fill="auto"/>
          </w:tcPr>
          <w:p w:rsidR="00B33542" w:rsidRPr="00F45EDF" w:rsidRDefault="00B33542" w:rsidP="009B7AF5">
            <w:pPr>
              <w:pStyle w:val="Tabletext"/>
            </w:pPr>
            <w:r w:rsidRPr="00F45EDF">
              <w:t>0.46</w:t>
            </w:r>
          </w:p>
        </w:tc>
      </w:tr>
      <w:tr w:rsidR="00B33542" w:rsidRPr="00F45EDF" w:rsidTr="009B7AF5">
        <w:tc>
          <w:tcPr>
            <w:tcW w:w="3145" w:type="dxa"/>
            <w:shd w:val="clear" w:color="auto" w:fill="auto"/>
          </w:tcPr>
          <w:p w:rsidR="00B33542" w:rsidRPr="00F45EDF" w:rsidRDefault="00B33542" w:rsidP="009B7AF5">
            <w:pPr>
              <w:pStyle w:val="Tabletext"/>
            </w:pPr>
            <w:r w:rsidRPr="00F45EDF">
              <w:t>39</w:t>
            </w:r>
          </w:p>
        </w:tc>
        <w:tc>
          <w:tcPr>
            <w:tcW w:w="2667" w:type="dxa"/>
            <w:shd w:val="clear" w:color="auto" w:fill="auto"/>
          </w:tcPr>
          <w:p w:rsidR="00B33542" w:rsidRPr="00F45EDF" w:rsidRDefault="00B33542" w:rsidP="009B7AF5">
            <w:pPr>
              <w:pStyle w:val="Tabletext"/>
            </w:pPr>
            <w:r w:rsidRPr="00F45EDF">
              <w:t>0.49</w:t>
            </w:r>
          </w:p>
        </w:tc>
      </w:tr>
      <w:tr w:rsidR="00B33542" w:rsidRPr="00F45EDF" w:rsidTr="009B7AF5">
        <w:tc>
          <w:tcPr>
            <w:tcW w:w="3145" w:type="dxa"/>
            <w:shd w:val="clear" w:color="auto" w:fill="auto"/>
          </w:tcPr>
          <w:p w:rsidR="00B33542" w:rsidRPr="00F45EDF" w:rsidRDefault="00B33542" w:rsidP="009B7AF5">
            <w:pPr>
              <w:pStyle w:val="Tabletext"/>
            </w:pPr>
            <w:r w:rsidRPr="00F45EDF">
              <w:t>40</w:t>
            </w:r>
          </w:p>
        </w:tc>
        <w:tc>
          <w:tcPr>
            <w:tcW w:w="2667" w:type="dxa"/>
            <w:shd w:val="clear" w:color="auto" w:fill="auto"/>
          </w:tcPr>
          <w:p w:rsidR="00B33542" w:rsidRPr="00F45EDF" w:rsidRDefault="00B33542" w:rsidP="009B7AF5">
            <w:pPr>
              <w:pStyle w:val="Tabletext"/>
            </w:pPr>
            <w:r w:rsidRPr="00F45EDF">
              <w:t>0.52</w:t>
            </w:r>
          </w:p>
        </w:tc>
      </w:tr>
      <w:tr w:rsidR="00B33542" w:rsidRPr="00F45EDF" w:rsidTr="009B7AF5">
        <w:tc>
          <w:tcPr>
            <w:tcW w:w="3145" w:type="dxa"/>
            <w:shd w:val="clear" w:color="auto" w:fill="auto"/>
          </w:tcPr>
          <w:p w:rsidR="00B33542" w:rsidRPr="00F45EDF" w:rsidRDefault="00B33542" w:rsidP="009B7AF5">
            <w:pPr>
              <w:pStyle w:val="Tabletext"/>
            </w:pPr>
            <w:r w:rsidRPr="00F45EDF">
              <w:t>41</w:t>
            </w:r>
          </w:p>
        </w:tc>
        <w:tc>
          <w:tcPr>
            <w:tcW w:w="2667" w:type="dxa"/>
            <w:shd w:val="clear" w:color="auto" w:fill="auto"/>
          </w:tcPr>
          <w:p w:rsidR="00B33542" w:rsidRPr="00F45EDF" w:rsidRDefault="00B33542" w:rsidP="009B7AF5">
            <w:pPr>
              <w:pStyle w:val="Tabletext"/>
            </w:pPr>
            <w:r w:rsidRPr="00F45EDF">
              <w:t>0.56</w:t>
            </w:r>
          </w:p>
        </w:tc>
      </w:tr>
      <w:tr w:rsidR="00B33542" w:rsidRPr="00F45EDF" w:rsidTr="009B7AF5">
        <w:tc>
          <w:tcPr>
            <w:tcW w:w="3145" w:type="dxa"/>
            <w:shd w:val="clear" w:color="auto" w:fill="auto"/>
          </w:tcPr>
          <w:p w:rsidR="00B33542" w:rsidRPr="00F45EDF" w:rsidRDefault="00B33542" w:rsidP="009B7AF5">
            <w:pPr>
              <w:pStyle w:val="Tabletext"/>
            </w:pPr>
            <w:r w:rsidRPr="00F45EDF">
              <w:t>42</w:t>
            </w:r>
          </w:p>
        </w:tc>
        <w:tc>
          <w:tcPr>
            <w:tcW w:w="2667" w:type="dxa"/>
            <w:shd w:val="clear" w:color="auto" w:fill="auto"/>
          </w:tcPr>
          <w:p w:rsidR="00B33542" w:rsidRPr="00F45EDF" w:rsidRDefault="00B33542" w:rsidP="009B7AF5">
            <w:pPr>
              <w:pStyle w:val="Tabletext"/>
            </w:pPr>
            <w:r w:rsidRPr="00F45EDF">
              <w:t>0.60</w:t>
            </w:r>
          </w:p>
        </w:tc>
      </w:tr>
      <w:tr w:rsidR="00B33542" w:rsidRPr="00F45EDF" w:rsidTr="009B7AF5">
        <w:tc>
          <w:tcPr>
            <w:tcW w:w="3145" w:type="dxa"/>
            <w:shd w:val="clear" w:color="auto" w:fill="auto"/>
          </w:tcPr>
          <w:p w:rsidR="00B33542" w:rsidRPr="00F45EDF" w:rsidRDefault="00B33542" w:rsidP="009B7AF5">
            <w:pPr>
              <w:pStyle w:val="Tabletext"/>
            </w:pPr>
            <w:r w:rsidRPr="00F45EDF">
              <w:t>43</w:t>
            </w:r>
          </w:p>
        </w:tc>
        <w:tc>
          <w:tcPr>
            <w:tcW w:w="2667" w:type="dxa"/>
            <w:shd w:val="clear" w:color="auto" w:fill="auto"/>
          </w:tcPr>
          <w:p w:rsidR="00B33542" w:rsidRPr="00F45EDF" w:rsidRDefault="00B33542" w:rsidP="009B7AF5">
            <w:pPr>
              <w:pStyle w:val="Tabletext"/>
            </w:pPr>
            <w:r w:rsidRPr="00F45EDF">
              <w:t>0.65</w:t>
            </w:r>
          </w:p>
        </w:tc>
      </w:tr>
      <w:tr w:rsidR="00B33542" w:rsidRPr="00F45EDF" w:rsidTr="009B7AF5">
        <w:tc>
          <w:tcPr>
            <w:tcW w:w="3145" w:type="dxa"/>
            <w:shd w:val="clear" w:color="auto" w:fill="auto"/>
          </w:tcPr>
          <w:p w:rsidR="00B33542" w:rsidRPr="00F45EDF" w:rsidRDefault="00B33542" w:rsidP="009B7AF5">
            <w:pPr>
              <w:pStyle w:val="Tabletext"/>
            </w:pPr>
            <w:r w:rsidRPr="00F45EDF">
              <w:t>44</w:t>
            </w:r>
          </w:p>
        </w:tc>
        <w:tc>
          <w:tcPr>
            <w:tcW w:w="2667" w:type="dxa"/>
            <w:shd w:val="clear" w:color="auto" w:fill="auto"/>
          </w:tcPr>
          <w:p w:rsidR="00B33542" w:rsidRPr="00F45EDF" w:rsidRDefault="00B33542" w:rsidP="009B7AF5">
            <w:pPr>
              <w:pStyle w:val="Tabletext"/>
            </w:pPr>
            <w:r w:rsidRPr="00F45EDF">
              <w:t>0.70</w:t>
            </w:r>
          </w:p>
        </w:tc>
      </w:tr>
      <w:tr w:rsidR="00B33542" w:rsidRPr="00F45EDF" w:rsidTr="009B7AF5">
        <w:tc>
          <w:tcPr>
            <w:tcW w:w="3145" w:type="dxa"/>
            <w:shd w:val="clear" w:color="auto" w:fill="auto"/>
          </w:tcPr>
          <w:p w:rsidR="00B33542" w:rsidRPr="00F45EDF" w:rsidRDefault="00B33542" w:rsidP="009B7AF5">
            <w:pPr>
              <w:pStyle w:val="Tabletext"/>
            </w:pPr>
            <w:r w:rsidRPr="00F45EDF">
              <w:t>45</w:t>
            </w:r>
          </w:p>
        </w:tc>
        <w:tc>
          <w:tcPr>
            <w:tcW w:w="2667" w:type="dxa"/>
            <w:shd w:val="clear" w:color="auto" w:fill="auto"/>
          </w:tcPr>
          <w:p w:rsidR="00B33542" w:rsidRPr="00F45EDF" w:rsidRDefault="00B33542" w:rsidP="009B7AF5">
            <w:pPr>
              <w:pStyle w:val="Tabletext"/>
            </w:pPr>
            <w:r w:rsidRPr="00F45EDF">
              <w:t>0.76</w:t>
            </w:r>
          </w:p>
        </w:tc>
      </w:tr>
      <w:tr w:rsidR="00B33542" w:rsidRPr="00F45EDF" w:rsidTr="009B7AF5">
        <w:tc>
          <w:tcPr>
            <w:tcW w:w="3145" w:type="dxa"/>
            <w:shd w:val="clear" w:color="auto" w:fill="auto"/>
          </w:tcPr>
          <w:p w:rsidR="00B33542" w:rsidRPr="00F45EDF" w:rsidRDefault="00B33542" w:rsidP="009B7AF5">
            <w:pPr>
              <w:pStyle w:val="Tabletext"/>
            </w:pPr>
            <w:r w:rsidRPr="00F45EDF">
              <w:t>46</w:t>
            </w:r>
          </w:p>
        </w:tc>
        <w:tc>
          <w:tcPr>
            <w:tcW w:w="2667" w:type="dxa"/>
            <w:shd w:val="clear" w:color="auto" w:fill="auto"/>
          </w:tcPr>
          <w:p w:rsidR="00B33542" w:rsidRPr="00F45EDF" w:rsidRDefault="00B33542" w:rsidP="009B7AF5">
            <w:pPr>
              <w:pStyle w:val="Tabletext"/>
            </w:pPr>
            <w:r w:rsidRPr="00F45EDF">
              <w:t>0.83</w:t>
            </w:r>
          </w:p>
        </w:tc>
      </w:tr>
      <w:tr w:rsidR="00B33542" w:rsidRPr="00F45EDF" w:rsidTr="009B7AF5">
        <w:tc>
          <w:tcPr>
            <w:tcW w:w="3145" w:type="dxa"/>
            <w:shd w:val="clear" w:color="auto" w:fill="auto"/>
          </w:tcPr>
          <w:p w:rsidR="00B33542" w:rsidRPr="00F45EDF" w:rsidRDefault="00B33542" w:rsidP="009B7AF5">
            <w:pPr>
              <w:pStyle w:val="Tabletext"/>
            </w:pPr>
            <w:r w:rsidRPr="00F45EDF">
              <w:t>47</w:t>
            </w:r>
          </w:p>
        </w:tc>
        <w:tc>
          <w:tcPr>
            <w:tcW w:w="2667" w:type="dxa"/>
            <w:shd w:val="clear" w:color="auto" w:fill="auto"/>
          </w:tcPr>
          <w:p w:rsidR="00B33542" w:rsidRPr="00F45EDF" w:rsidRDefault="00B33542" w:rsidP="009B7AF5">
            <w:pPr>
              <w:pStyle w:val="Tabletext"/>
            </w:pPr>
            <w:r w:rsidRPr="00F45EDF">
              <w:t>0.91</w:t>
            </w:r>
          </w:p>
        </w:tc>
      </w:tr>
      <w:tr w:rsidR="00B33542" w:rsidRPr="00F45EDF" w:rsidTr="009B7AF5">
        <w:tc>
          <w:tcPr>
            <w:tcW w:w="3145" w:type="dxa"/>
            <w:shd w:val="clear" w:color="auto" w:fill="auto"/>
          </w:tcPr>
          <w:p w:rsidR="00B33542" w:rsidRPr="00F45EDF" w:rsidRDefault="00B33542" w:rsidP="009B7AF5">
            <w:pPr>
              <w:pStyle w:val="Tabletext"/>
            </w:pPr>
            <w:r w:rsidRPr="00F45EDF">
              <w:t>48</w:t>
            </w:r>
          </w:p>
        </w:tc>
        <w:tc>
          <w:tcPr>
            <w:tcW w:w="2667" w:type="dxa"/>
            <w:shd w:val="clear" w:color="auto" w:fill="auto"/>
          </w:tcPr>
          <w:p w:rsidR="00B33542" w:rsidRPr="00F45EDF" w:rsidRDefault="00B33542" w:rsidP="009B7AF5">
            <w:pPr>
              <w:pStyle w:val="Tabletext"/>
            </w:pPr>
            <w:r w:rsidRPr="00F45EDF">
              <w:t>1.00</w:t>
            </w:r>
          </w:p>
        </w:tc>
      </w:tr>
      <w:tr w:rsidR="00B33542" w:rsidRPr="00F45EDF" w:rsidTr="009B7AF5">
        <w:tc>
          <w:tcPr>
            <w:tcW w:w="3145" w:type="dxa"/>
            <w:shd w:val="clear" w:color="auto" w:fill="auto"/>
          </w:tcPr>
          <w:p w:rsidR="00B33542" w:rsidRPr="00F45EDF" w:rsidRDefault="00B33542" w:rsidP="009B7AF5">
            <w:pPr>
              <w:pStyle w:val="Tabletext"/>
            </w:pPr>
            <w:r w:rsidRPr="00F45EDF">
              <w:t>49</w:t>
            </w:r>
          </w:p>
        </w:tc>
        <w:tc>
          <w:tcPr>
            <w:tcW w:w="2667" w:type="dxa"/>
            <w:shd w:val="clear" w:color="auto" w:fill="auto"/>
          </w:tcPr>
          <w:p w:rsidR="00B33542" w:rsidRPr="00F45EDF" w:rsidRDefault="00B33542" w:rsidP="009B7AF5">
            <w:pPr>
              <w:pStyle w:val="Tabletext"/>
            </w:pPr>
            <w:r w:rsidRPr="00F45EDF">
              <w:t>1.11</w:t>
            </w:r>
          </w:p>
        </w:tc>
      </w:tr>
      <w:tr w:rsidR="00B33542" w:rsidRPr="00F45EDF" w:rsidTr="009B7AF5">
        <w:tc>
          <w:tcPr>
            <w:tcW w:w="3145" w:type="dxa"/>
            <w:shd w:val="clear" w:color="auto" w:fill="auto"/>
          </w:tcPr>
          <w:p w:rsidR="00B33542" w:rsidRPr="00F45EDF" w:rsidRDefault="00B33542" w:rsidP="009B7AF5">
            <w:pPr>
              <w:pStyle w:val="Tabletext"/>
            </w:pPr>
            <w:r w:rsidRPr="00F45EDF">
              <w:t>50</w:t>
            </w:r>
          </w:p>
        </w:tc>
        <w:tc>
          <w:tcPr>
            <w:tcW w:w="2667" w:type="dxa"/>
            <w:shd w:val="clear" w:color="auto" w:fill="auto"/>
          </w:tcPr>
          <w:p w:rsidR="00B33542" w:rsidRPr="00F45EDF" w:rsidRDefault="00B33542" w:rsidP="009B7AF5">
            <w:pPr>
              <w:pStyle w:val="Tabletext"/>
            </w:pPr>
            <w:r w:rsidRPr="00F45EDF">
              <w:t>1.24</w:t>
            </w:r>
          </w:p>
        </w:tc>
      </w:tr>
      <w:tr w:rsidR="00B33542" w:rsidRPr="00F45EDF" w:rsidTr="009B7AF5">
        <w:tc>
          <w:tcPr>
            <w:tcW w:w="3145" w:type="dxa"/>
            <w:shd w:val="clear" w:color="auto" w:fill="auto"/>
          </w:tcPr>
          <w:p w:rsidR="00B33542" w:rsidRPr="00F45EDF" w:rsidRDefault="00B33542" w:rsidP="009B7AF5">
            <w:pPr>
              <w:pStyle w:val="Tabletext"/>
            </w:pPr>
            <w:r w:rsidRPr="00F45EDF">
              <w:t>51</w:t>
            </w:r>
          </w:p>
        </w:tc>
        <w:tc>
          <w:tcPr>
            <w:tcW w:w="2667" w:type="dxa"/>
            <w:shd w:val="clear" w:color="auto" w:fill="auto"/>
          </w:tcPr>
          <w:p w:rsidR="00B33542" w:rsidRPr="00F45EDF" w:rsidRDefault="00B33542" w:rsidP="009B7AF5">
            <w:pPr>
              <w:pStyle w:val="Tabletext"/>
            </w:pPr>
            <w:r w:rsidRPr="00F45EDF">
              <w:t>1.40</w:t>
            </w:r>
          </w:p>
        </w:tc>
      </w:tr>
      <w:tr w:rsidR="00B33542" w:rsidRPr="00F45EDF" w:rsidTr="009B7AF5">
        <w:tc>
          <w:tcPr>
            <w:tcW w:w="3145" w:type="dxa"/>
            <w:shd w:val="clear" w:color="auto" w:fill="auto"/>
          </w:tcPr>
          <w:p w:rsidR="00B33542" w:rsidRPr="00F45EDF" w:rsidRDefault="00B33542" w:rsidP="009B7AF5">
            <w:pPr>
              <w:pStyle w:val="Tabletext"/>
            </w:pPr>
            <w:r w:rsidRPr="00F45EDF">
              <w:t>52</w:t>
            </w:r>
          </w:p>
        </w:tc>
        <w:tc>
          <w:tcPr>
            <w:tcW w:w="2667" w:type="dxa"/>
            <w:shd w:val="clear" w:color="auto" w:fill="auto"/>
          </w:tcPr>
          <w:p w:rsidR="00B33542" w:rsidRPr="00F45EDF" w:rsidRDefault="00B33542" w:rsidP="009B7AF5">
            <w:pPr>
              <w:pStyle w:val="Tabletext"/>
            </w:pPr>
            <w:r w:rsidRPr="00F45EDF">
              <w:t>1.60</w:t>
            </w:r>
          </w:p>
        </w:tc>
      </w:tr>
      <w:tr w:rsidR="00B33542" w:rsidRPr="00F45EDF" w:rsidTr="009B7AF5">
        <w:tc>
          <w:tcPr>
            <w:tcW w:w="3145" w:type="dxa"/>
            <w:shd w:val="clear" w:color="auto" w:fill="auto"/>
          </w:tcPr>
          <w:p w:rsidR="00B33542" w:rsidRPr="00F45EDF" w:rsidRDefault="00B33542" w:rsidP="009B7AF5">
            <w:pPr>
              <w:pStyle w:val="Tabletext"/>
            </w:pPr>
            <w:r w:rsidRPr="00F45EDF">
              <w:t>53</w:t>
            </w:r>
          </w:p>
        </w:tc>
        <w:tc>
          <w:tcPr>
            <w:tcW w:w="2667" w:type="dxa"/>
            <w:shd w:val="clear" w:color="auto" w:fill="auto"/>
          </w:tcPr>
          <w:p w:rsidR="00B33542" w:rsidRPr="00F45EDF" w:rsidRDefault="00B33542" w:rsidP="009B7AF5">
            <w:pPr>
              <w:pStyle w:val="Tabletext"/>
            </w:pPr>
            <w:r w:rsidRPr="00F45EDF">
              <w:t>1.85</w:t>
            </w:r>
          </w:p>
        </w:tc>
      </w:tr>
      <w:tr w:rsidR="00B33542" w:rsidRPr="00F45EDF" w:rsidTr="009B7AF5">
        <w:tc>
          <w:tcPr>
            <w:tcW w:w="3145" w:type="dxa"/>
            <w:shd w:val="clear" w:color="auto" w:fill="auto"/>
          </w:tcPr>
          <w:p w:rsidR="00B33542" w:rsidRPr="00F45EDF" w:rsidRDefault="00B33542" w:rsidP="009B7AF5">
            <w:pPr>
              <w:pStyle w:val="Tabletext"/>
            </w:pPr>
            <w:r w:rsidRPr="00F45EDF">
              <w:t>54</w:t>
            </w:r>
          </w:p>
        </w:tc>
        <w:tc>
          <w:tcPr>
            <w:tcW w:w="2667" w:type="dxa"/>
            <w:shd w:val="clear" w:color="auto" w:fill="auto"/>
          </w:tcPr>
          <w:p w:rsidR="00B33542" w:rsidRPr="00F45EDF" w:rsidRDefault="00B33542" w:rsidP="009B7AF5">
            <w:pPr>
              <w:pStyle w:val="Tabletext"/>
            </w:pPr>
            <w:r w:rsidRPr="00F45EDF">
              <w:t>2.19</w:t>
            </w:r>
          </w:p>
        </w:tc>
      </w:tr>
      <w:tr w:rsidR="00B33542" w:rsidRPr="00F45EDF" w:rsidTr="009B7AF5">
        <w:tc>
          <w:tcPr>
            <w:tcW w:w="3145" w:type="dxa"/>
            <w:shd w:val="clear" w:color="auto" w:fill="auto"/>
          </w:tcPr>
          <w:p w:rsidR="00B33542" w:rsidRPr="00F45EDF" w:rsidRDefault="00B33542" w:rsidP="009B7AF5">
            <w:pPr>
              <w:pStyle w:val="Tabletext"/>
            </w:pPr>
            <w:r w:rsidRPr="00F45EDF">
              <w:t>55</w:t>
            </w:r>
          </w:p>
        </w:tc>
        <w:tc>
          <w:tcPr>
            <w:tcW w:w="2667" w:type="dxa"/>
            <w:shd w:val="clear" w:color="auto" w:fill="auto"/>
          </w:tcPr>
          <w:p w:rsidR="00B33542" w:rsidRPr="00F45EDF" w:rsidRDefault="00B33542" w:rsidP="009B7AF5">
            <w:pPr>
              <w:pStyle w:val="Tabletext"/>
            </w:pPr>
            <w:r w:rsidRPr="00F45EDF">
              <w:t>2.66</w:t>
            </w:r>
          </w:p>
        </w:tc>
      </w:tr>
      <w:tr w:rsidR="00B33542" w:rsidRPr="00F45EDF" w:rsidTr="009B7AF5">
        <w:tc>
          <w:tcPr>
            <w:tcW w:w="3145" w:type="dxa"/>
            <w:shd w:val="clear" w:color="auto" w:fill="auto"/>
          </w:tcPr>
          <w:p w:rsidR="00B33542" w:rsidRPr="00F45EDF" w:rsidRDefault="00B33542" w:rsidP="009B7AF5">
            <w:pPr>
              <w:pStyle w:val="Tabletext"/>
            </w:pPr>
            <w:r w:rsidRPr="00F45EDF">
              <w:t>56</w:t>
            </w:r>
          </w:p>
        </w:tc>
        <w:tc>
          <w:tcPr>
            <w:tcW w:w="2667" w:type="dxa"/>
            <w:shd w:val="clear" w:color="auto" w:fill="auto"/>
          </w:tcPr>
          <w:p w:rsidR="00B33542" w:rsidRPr="00F45EDF" w:rsidRDefault="00B33542" w:rsidP="009B7AF5">
            <w:pPr>
              <w:pStyle w:val="Tabletext"/>
            </w:pPr>
            <w:r w:rsidRPr="00F45EDF">
              <w:t>3.37</w:t>
            </w:r>
          </w:p>
        </w:tc>
      </w:tr>
      <w:tr w:rsidR="00B33542" w:rsidRPr="00F45EDF" w:rsidTr="009B7AF5">
        <w:tc>
          <w:tcPr>
            <w:tcW w:w="3145" w:type="dxa"/>
            <w:shd w:val="clear" w:color="auto" w:fill="auto"/>
          </w:tcPr>
          <w:p w:rsidR="00B33542" w:rsidRPr="00F45EDF" w:rsidRDefault="00B33542" w:rsidP="009B7AF5">
            <w:pPr>
              <w:pStyle w:val="Tabletext"/>
            </w:pPr>
            <w:r w:rsidRPr="00F45EDF">
              <w:t>57</w:t>
            </w:r>
          </w:p>
        </w:tc>
        <w:tc>
          <w:tcPr>
            <w:tcW w:w="2667" w:type="dxa"/>
            <w:shd w:val="clear" w:color="auto" w:fill="auto"/>
          </w:tcPr>
          <w:p w:rsidR="00B33542" w:rsidRPr="00F45EDF" w:rsidRDefault="00B33542" w:rsidP="009B7AF5">
            <w:pPr>
              <w:pStyle w:val="Tabletext"/>
            </w:pPr>
            <w:r w:rsidRPr="00F45EDF">
              <w:t>4.53</w:t>
            </w:r>
          </w:p>
        </w:tc>
      </w:tr>
      <w:tr w:rsidR="00B33542" w:rsidRPr="00F45EDF" w:rsidTr="009B7AF5">
        <w:tc>
          <w:tcPr>
            <w:tcW w:w="3145" w:type="dxa"/>
            <w:shd w:val="clear" w:color="auto" w:fill="auto"/>
          </w:tcPr>
          <w:p w:rsidR="00B33542" w:rsidRPr="00F45EDF" w:rsidRDefault="00B33542" w:rsidP="009B7AF5">
            <w:pPr>
              <w:pStyle w:val="Tabletext"/>
            </w:pPr>
            <w:r w:rsidRPr="00F45EDF">
              <w:t>58</w:t>
            </w:r>
          </w:p>
        </w:tc>
        <w:tc>
          <w:tcPr>
            <w:tcW w:w="2667" w:type="dxa"/>
            <w:shd w:val="clear" w:color="auto" w:fill="auto"/>
          </w:tcPr>
          <w:p w:rsidR="00B33542" w:rsidRPr="00F45EDF" w:rsidRDefault="00B33542" w:rsidP="009B7AF5">
            <w:pPr>
              <w:pStyle w:val="Tabletext"/>
            </w:pPr>
            <w:r w:rsidRPr="00F45EDF">
              <w:t>6.85</w:t>
            </w:r>
          </w:p>
        </w:tc>
      </w:tr>
      <w:tr w:rsidR="00B33542" w:rsidRPr="00F45EDF" w:rsidTr="009B7AF5">
        <w:tc>
          <w:tcPr>
            <w:tcW w:w="3145" w:type="dxa"/>
            <w:tcBorders>
              <w:bottom w:val="single" w:sz="4" w:space="0" w:color="auto"/>
            </w:tcBorders>
            <w:shd w:val="clear" w:color="auto" w:fill="auto"/>
          </w:tcPr>
          <w:p w:rsidR="00B33542" w:rsidRPr="00F45EDF" w:rsidRDefault="00B33542" w:rsidP="009B7AF5">
            <w:pPr>
              <w:pStyle w:val="Tabletext"/>
            </w:pPr>
            <w:r w:rsidRPr="00F45EDF">
              <w:t>59</w:t>
            </w:r>
          </w:p>
        </w:tc>
        <w:tc>
          <w:tcPr>
            <w:tcW w:w="2667" w:type="dxa"/>
            <w:tcBorders>
              <w:bottom w:val="single" w:sz="4" w:space="0" w:color="auto"/>
            </w:tcBorders>
            <w:shd w:val="clear" w:color="auto" w:fill="auto"/>
          </w:tcPr>
          <w:p w:rsidR="00B33542" w:rsidRPr="00F45EDF" w:rsidRDefault="00B33542" w:rsidP="009B7AF5">
            <w:pPr>
              <w:pStyle w:val="Tabletext"/>
            </w:pPr>
            <w:r w:rsidRPr="00F45EDF">
              <w:t>13.68</w:t>
            </w:r>
          </w:p>
        </w:tc>
      </w:tr>
      <w:tr w:rsidR="00B33542" w:rsidRPr="00F45EDF" w:rsidTr="009B7AF5">
        <w:tc>
          <w:tcPr>
            <w:tcW w:w="3145" w:type="dxa"/>
            <w:tcBorders>
              <w:bottom w:val="single" w:sz="12" w:space="0" w:color="auto"/>
            </w:tcBorders>
            <w:shd w:val="clear" w:color="auto" w:fill="auto"/>
          </w:tcPr>
          <w:p w:rsidR="00B33542" w:rsidRPr="00F45EDF" w:rsidRDefault="00B33542" w:rsidP="009B7AF5">
            <w:pPr>
              <w:pStyle w:val="Tabletext"/>
            </w:pPr>
            <w:r w:rsidRPr="00F45EDF">
              <w:t>60</w:t>
            </w:r>
          </w:p>
        </w:tc>
        <w:tc>
          <w:tcPr>
            <w:tcW w:w="2667" w:type="dxa"/>
            <w:tcBorders>
              <w:bottom w:val="single" w:sz="12" w:space="0" w:color="auto"/>
            </w:tcBorders>
            <w:shd w:val="clear" w:color="auto" w:fill="auto"/>
          </w:tcPr>
          <w:p w:rsidR="00B33542" w:rsidRPr="00F45EDF" w:rsidRDefault="00B33542" w:rsidP="009B7AF5">
            <w:pPr>
              <w:pStyle w:val="Tabletext"/>
            </w:pPr>
            <w:r w:rsidRPr="00F45EDF">
              <w:t>14.44</w:t>
            </w:r>
          </w:p>
        </w:tc>
      </w:tr>
    </w:tbl>
    <w:p w:rsidR="00B33542" w:rsidRPr="00F45EDF" w:rsidRDefault="00B33542" w:rsidP="00674A0D">
      <w:pPr>
        <w:pStyle w:val="ActHead5"/>
        <w:pageBreakBefore/>
      </w:pPr>
      <w:bookmarkStart w:id="300" w:name="_Toc531703854"/>
      <w:r w:rsidRPr="00F45EDF">
        <w:lastRenderedPageBreak/>
        <w:t>Table XII</w:t>
      </w:r>
      <w:bookmarkEnd w:id="300"/>
    </w:p>
    <w:p w:rsidR="00B33542" w:rsidRPr="00F45EDF" w:rsidRDefault="00B33542" w:rsidP="00B33542">
      <w:pPr>
        <w:spacing w:before="120"/>
      </w:pPr>
      <w:r w:rsidRPr="00F45EDF">
        <w:t>Rates of contribution to be paid fortnightly by female contributors for units of pension where the obligation to contribute for those units came into existence on or after 14th December, 1959, and before 1st July 1962, based on a retiring age of 60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2693"/>
      </w:tblGrid>
      <w:tr w:rsidR="00B33542" w:rsidRPr="00F45EDF" w:rsidTr="009B7AF5">
        <w:trPr>
          <w:tblHeader/>
        </w:trPr>
        <w:tc>
          <w:tcPr>
            <w:tcW w:w="311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9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119"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93"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19" w:type="dxa"/>
            <w:tcBorders>
              <w:top w:val="single" w:sz="6" w:space="0" w:color="auto"/>
              <w:bottom w:val="single" w:sz="12" w:space="0" w:color="auto"/>
            </w:tcBorders>
            <w:shd w:val="clear" w:color="auto" w:fill="auto"/>
          </w:tcPr>
          <w:p w:rsidR="00B33542" w:rsidRPr="00F45EDF" w:rsidRDefault="00B33542" w:rsidP="00A516E3">
            <w:pPr>
              <w:pStyle w:val="TableHeading"/>
            </w:pPr>
          </w:p>
        </w:tc>
        <w:tc>
          <w:tcPr>
            <w:tcW w:w="2693"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r>
      <w:tr w:rsidR="00B33542" w:rsidRPr="00F45EDF" w:rsidTr="009B7AF5">
        <w:tc>
          <w:tcPr>
            <w:tcW w:w="3119" w:type="dxa"/>
            <w:tcBorders>
              <w:top w:val="single" w:sz="12" w:space="0" w:color="auto"/>
            </w:tcBorders>
            <w:shd w:val="clear" w:color="auto" w:fill="auto"/>
          </w:tcPr>
          <w:p w:rsidR="00B33542" w:rsidRPr="00F45EDF" w:rsidRDefault="00B33542" w:rsidP="009B7AF5">
            <w:pPr>
              <w:pStyle w:val="Tabletext"/>
            </w:pPr>
            <w:r w:rsidRPr="00F45EDF">
              <w:t>15</w:t>
            </w:r>
          </w:p>
        </w:tc>
        <w:tc>
          <w:tcPr>
            <w:tcW w:w="2693" w:type="dxa"/>
            <w:tcBorders>
              <w:top w:val="single" w:sz="12" w:space="0" w:color="auto"/>
            </w:tcBorders>
            <w:shd w:val="clear" w:color="auto" w:fill="auto"/>
          </w:tcPr>
          <w:p w:rsidR="00B33542" w:rsidRPr="00F45EDF" w:rsidRDefault="00B33542" w:rsidP="009B7AF5">
            <w:pPr>
              <w:pStyle w:val="Tabletext"/>
            </w:pPr>
            <w:r w:rsidRPr="00F45EDF">
              <w:t>0.09</w:t>
            </w:r>
          </w:p>
        </w:tc>
      </w:tr>
      <w:tr w:rsidR="00B33542" w:rsidRPr="00F45EDF" w:rsidTr="009B7AF5">
        <w:tc>
          <w:tcPr>
            <w:tcW w:w="3119" w:type="dxa"/>
            <w:shd w:val="clear" w:color="auto" w:fill="auto"/>
          </w:tcPr>
          <w:p w:rsidR="00B33542" w:rsidRPr="00F45EDF" w:rsidRDefault="00B33542" w:rsidP="009B7AF5">
            <w:pPr>
              <w:pStyle w:val="Tabletext"/>
            </w:pPr>
            <w:r w:rsidRPr="00F45EDF">
              <w:t>16</w:t>
            </w:r>
          </w:p>
        </w:tc>
        <w:tc>
          <w:tcPr>
            <w:tcW w:w="2693" w:type="dxa"/>
            <w:shd w:val="clear" w:color="auto" w:fill="auto"/>
          </w:tcPr>
          <w:p w:rsidR="00B33542" w:rsidRPr="00F45EDF" w:rsidRDefault="00B33542" w:rsidP="009B7AF5">
            <w:pPr>
              <w:pStyle w:val="Tabletext"/>
            </w:pPr>
            <w:r w:rsidRPr="00F45EDF">
              <w:t>0.09</w:t>
            </w:r>
          </w:p>
        </w:tc>
      </w:tr>
      <w:tr w:rsidR="00B33542" w:rsidRPr="00F45EDF" w:rsidTr="009B7AF5">
        <w:tc>
          <w:tcPr>
            <w:tcW w:w="3119" w:type="dxa"/>
            <w:shd w:val="clear" w:color="auto" w:fill="auto"/>
          </w:tcPr>
          <w:p w:rsidR="00B33542" w:rsidRPr="00F45EDF" w:rsidRDefault="00B33542" w:rsidP="009B7AF5">
            <w:pPr>
              <w:pStyle w:val="Tabletext"/>
            </w:pPr>
            <w:r w:rsidRPr="00F45EDF">
              <w:t>17</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18</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19</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20</w:t>
            </w:r>
          </w:p>
        </w:tc>
        <w:tc>
          <w:tcPr>
            <w:tcW w:w="2693" w:type="dxa"/>
            <w:shd w:val="clear" w:color="auto" w:fill="auto"/>
          </w:tcPr>
          <w:p w:rsidR="00B33542" w:rsidRPr="00F45EDF" w:rsidRDefault="00B33542" w:rsidP="009B7AF5">
            <w:pPr>
              <w:pStyle w:val="Tabletext"/>
            </w:pPr>
            <w:r w:rsidRPr="00F45EDF">
              <w:t>0.15</w:t>
            </w:r>
          </w:p>
        </w:tc>
      </w:tr>
      <w:tr w:rsidR="00B33542" w:rsidRPr="00F45EDF" w:rsidTr="009B7AF5">
        <w:tc>
          <w:tcPr>
            <w:tcW w:w="3119" w:type="dxa"/>
            <w:shd w:val="clear" w:color="auto" w:fill="auto"/>
          </w:tcPr>
          <w:p w:rsidR="00B33542" w:rsidRPr="00F45EDF" w:rsidRDefault="00B33542" w:rsidP="009B7AF5">
            <w:pPr>
              <w:pStyle w:val="Tabletext"/>
            </w:pPr>
            <w:r w:rsidRPr="00F45EDF">
              <w:t>21</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22</w:t>
            </w:r>
          </w:p>
        </w:tc>
        <w:tc>
          <w:tcPr>
            <w:tcW w:w="2693" w:type="dxa"/>
            <w:shd w:val="clear" w:color="auto" w:fill="auto"/>
          </w:tcPr>
          <w:p w:rsidR="00B33542" w:rsidRPr="00F45EDF" w:rsidRDefault="00B33542" w:rsidP="009B7AF5">
            <w:pPr>
              <w:pStyle w:val="Tabletext"/>
            </w:pPr>
            <w:r w:rsidRPr="00F45EDF">
              <w:t>0.17</w:t>
            </w:r>
          </w:p>
        </w:tc>
      </w:tr>
      <w:tr w:rsidR="00B33542" w:rsidRPr="00F45EDF" w:rsidTr="009B7AF5">
        <w:tc>
          <w:tcPr>
            <w:tcW w:w="3119" w:type="dxa"/>
            <w:shd w:val="clear" w:color="auto" w:fill="auto"/>
          </w:tcPr>
          <w:p w:rsidR="00B33542" w:rsidRPr="00F45EDF" w:rsidRDefault="00B33542" w:rsidP="009B7AF5">
            <w:pPr>
              <w:pStyle w:val="Tabletext"/>
            </w:pPr>
            <w:r w:rsidRPr="00F45EDF">
              <w:t>23</w:t>
            </w:r>
          </w:p>
        </w:tc>
        <w:tc>
          <w:tcPr>
            <w:tcW w:w="2693" w:type="dxa"/>
            <w:shd w:val="clear" w:color="auto" w:fill="auto"/>
          </w:tcPr>
          <w:p w:rsidR="00B33542" w:rsidRPr="00F45EDF" w:rsidRDefault="00B33542" w:rsidP="009B7AF5">
            <w:pPr>
              <w:pStyle w:val="Tabletext"/>
            </w:pPr>
            <w:r w:rsidRPr="00F45EDF">
              <w:t>0.18</w:t>
            </w:r>
          </w:p>
        </w:tc>
      </w:tr>
      <w:tr w:rsidR="00B33542" w:rsidRPr="00F45EDF" w:rsidTr="009B7AF5">
        <w:tc>
          <w:tcPr>
            <w:tcW w:w="3119" w:type="dxa"/>
            <w:shd w:val="clear" w:color="auto" w:fill="auto"/>
          </w:tcPr>
          <w:p w:rsidR="00B33542" w:rsidRPr="00F45EDF" w:rsidRDefault="00B33542" w:rsidP="009B7AF5">
            <w:pPr>
              <w:pStyle w:val="Tabletext"/>
            </w:pPr>
            <w:r w:rsidRPr="00F45EDF">
              <w:t>24</w:t>
            </w:r>
          </w:p>
        </w:tc>
        <w:tc>
          <w:tcPr>
            <w:tcW w:w="2693" w:type="dxa"/>
            <w:shd w:val="clear" w:color="auto" w:fill="auto"/>
          </w:tcPr>
          <w:p w:rsidR="00B33542" w:rsidRPr="00F45EDF" w:rsidRDefault="00B33542" w:rsidP="009B7AF5">
            <w:pPr>
              <w:pStyle w:val="Tabletext"/>
            </w:pPr>
            <w:r w:rsidRPr="00F45EDF">
              <w:t>0.20</w:t>
            </w:r>
          </w:p>
        </w:tc>
      </w:tr>
      <w:tr w:rsidR="00B33542" w:rsidRPr="00F45EDF" w:rsidTr="009B7AF5">
        <w:tc>
          <w:tcPr>
            <w:tcW w:w="3119" w:type="dxa"/>
            <w:shd w:val="clear" w:color="auto" w:fill="auto"/>
          </w:tcPr>
          <w:p w:rsidR="00B33542" w:rsidRPr="00F45EDF" w:rsidRDefault="00B33542" w:rsidP="009B7AF5">
            <w:pPr>
              <w:pStyle w:val="Tabletext"/>
            </w:pPr>
            <w:r w:rsidRPr="00F45EDF">
              <w:t>25</w:t>
            </w:r>
          </w:p>
        </w:tc>
        <w:tc>
          <w:tcPr>
            <w:tcW w:w="2693" w:type="dxa"/>
            <w:shd w:val="clear" w:color="auto" w:fill="auto"/>
          </w:tcPr>
          <w:p w:rsidR="00B33542" w:rsidRPr="00F45EDF" w:rsidRDefault="00B33542" w:rsidP="009B7AF5">
            <w:pPr>
              <w:pStyle w:val="Tabletext"/>
            </w:pPr>
            <w:r w:rsidRPr="00F45EDF">
              <w:t>0.21</w:t>
            </w:r>
          </w:p>
        </w:tc>
      </w:tr>
      <w:tr w:rsidR="00B33542" w:rsidRPr="00F45EDF" w:rsidTr="009B7AF5">
        <w:tc>
          <w:tcPr>
            <w:tcW w:w="3119" w:type="dxa"/>
            <w:shd w:val="clear" w:color="auto" w:fill="auto"/>
          </w:tcPr>
          <w:p w:rsidR="00B33542" w:rsidRPr="00F45EDF" w:rsidRDefault="00B33542" w:rsidP="009B7AF5">
            <w:pPr>
              <w:pStyle w:val="Tabletext"/>
            </w:pPr>
            <w:r w:rsidRPr="00F45EDF">
              <w:t>26</w:t>
            </w:r>
          </w:p>
        </w:tc>
        <w:tc>
          <w:tcPr>
            <w:tcW w:w="2693" w:type="dxa"/>
            <w:shd w:val="clear" w:color="auto" w:fill="auto"/>
          </w:tcPr>
          <w:p w:rsidR="00B33542" w:rsidRPr="00F45EDF" w:rsidRDefault="00B33542" w:rsidP="009B7AF5">
            <w:pPr>
              <w:pStyle w:val="Tabletext"/>
            </w:pPr>
            <w:r w:rsidRPr="00F45EDF">
              <w:t>0.22</w:t>
            </w:r>
          </w:p>
        </w:tc>
      </w:tr>
      <w:tr w:rsidR="00B33542" w:rsidRPr="00F45EDF" w:rsidTr="009B7AF5">
        <w:tc>
          <w:tcPr>
            <w:tcW w:w="3119" w:type="dxa"/>
            <w:shd w:val="clear" w:color="auto" w:fill="auto"/>
          </w:tcPr>
          <w:p w:rsidR="00B33542" w:rsidRPr="00F45EDF" w:rsidRDefault="00B33542" w:rsidP="009B7AF5">
            <w:pPr>
              <w:pStyle w:val="Tabletext"/>
            </w:pPr>
            <w:r w:rsidRPr="00F45EDF">
              <w:t>27</w:t>
            </w:r>
          </w:p>
        </w:tc>
        <w:tc>
          <w:tcPr>
            <w:tcW w:w="2693" w:type="dxa"/>
            <w:shd w:val="clear" w:color="auto" w:fill="auto"/>
          </w:tcPr>
          <w:p w:rsidR="00B33542" w:rsidRPr="00F45EDF" w:rsidRDefault="00B33542" w:rsidP="009B7AF5">
            <w:pPr>
              <w:pStyle w:val="Tabletext"/>
            </w:pPr>
            <w:r w:rsidRPr="00F45EDF">
              <w:t>0.24</w:t>
            </w:r>
          </w:p>
        </w:tc>
      </w:tr>
      <w:tr w:rsidR="00B33542" w:rsidRPr="00F45EDF" w:rsidTr="009B7AF5">
        <w:tc>
          <w:tcPr>
            <w:tcW w:w="3119" w:type="dxa"/>
            <w:shd w:val="clear" w:color="auto" w:fill="auto"/>
          </w:tcPr>
          <w:p w:rsidR="00B33542" w:rsidRPr="00F45EDF" w:rsidRDefault="00B33542" w:rsidP="009B7AF5">
            <w:pPr>
              <w:pStyle w:val="Tabletext"/>
            </w:pPr>
            <w:r w:rsidRPr="00F45EDF">
              <w:t>28</w:t>
            </w:r>
          </w:p>
        </w:tc>
        <w:tc>
          <w:tcPr>
            <w:tcW w:w="2693" w:type="dxa"/>
            <w:shd w:val="clear" w:color="auto" w:fill="auto"/>
          </w:tcPr>
          <w:p w:rsidR="00B33542" w:rsidRPr="00F45EDF" w:rsidRDefault="00B33542" w:rsidP="009B7AF5">
            <w:pPr>
              <w:pStyle w:val="Tabletext"/>
            </w:pPr>
            <w:r w:rsidRPr="00F45EDF">
              <w:t>0.25</w:t>
            </w:r>
          </w:p>
        </w:tc>
      </w:tr>
      <w:tr w:rsidR="00B33542" w:rsidRPr="00F45EDF" w:rsidTr="009B7AF5">
        <w:tc>
          <w:tcPr>
            <w:tcW w:w="3119" w:type="dxa"/>
            <w:shd w:val="clear" w:color="auto" w:fill="auto"/>
          </w:tcPr>
          <w:p w:rsidR="00B33542" w:rsidRPr="00F45EDF" w:rsidRDefault="00B33542" w:rsidP="009B7AF5">
            <w:pPr>
              <w:pStyle w:val="Tabletext"/>
            </w:pPr>
            <w:r w:rsidRPr="00F45EDF">
              <w:t>29</w:t>
            </w:r>
          </w:p>
        </w:tc>
        <w:tc>
          <w:tcPr>
            <w:tcW w:w="2693" w:type="dxa"/>
            <w:shd w:val="clear" w:color="auto" w:fill="auto"/>
          </w:tcPr>
          <w:p w:rsidR="00B33542" w:rsidRPr="00F45EDF" w:rsidRDefault="00B33542" w:rsidP="009B7AF5">
            <w:pPr>
              <w:pStyle w:val="Tabletext"/>
            </w:pPr>
            <w:r w:rsidRPr="00F45EDF">
              <w:t>0.26</w:t>
            </w:r>
          </w:p>
        </w:tc>
      </w:tr>
      <w:tr w:rsidR="00B33542" w:rsidRPr="00F45EDF" w:rsidTr="009B7AF5">
        <w:tc>
          <w:tcPr>
            <w:tcW w:w="3119" w:type="dxa"/>
            <w:shd w:val="clear" w:color="auto" w:fill="auto"/>
          </w:tcPr>
          <w:p w:rsidR="00B33542" w:rsidRPr="00F45EDF" w:rsidRDefault="00B33542" w:rsidP="009B7AF5">
            <w:pPr>
              <w:pStyle w:val="Tabletext"/>
            </w:pPr>
            <w:r w:rsidRPr="00F45EDF">
              <w:t>30</w:t>
            </w:r>
          </w:p>
        </w:tc>
        <w:tc>
          <w:tcPr>
            <w:tcW w:w="2693" w:type="dxa"/>
            <w:shd w:val="clear" w:color="auto" w:fill="auto"/>
          </w:tcPr>
          <w:p w:rsidR="00B33542" w:rsidRPr="00F45EDF" w:rsidRDefault="00B33542" w:rsidP="009B7AF5">
            <w:pPr>
              <w:pStyle w:val="Tabletext"/>
            </w:pPr>
            <w:r w:rsidRPr="00F45EDF">
              <w:t>0.28</w:t>
            </w:r>
          </w:p>
        </w:tc>
      </w:tr>
      <w:tr w:rsidR="00B33542" w:rsidRPr="00F45EDF" w:rsidTr="009B7AF5">
        <w:tc>
          <w:tcPr>
            <w:tcW w:w="3119" w:type="dxa"/>
            <w:shd w:val="clear" w:color="auto" w:fill="auto"/>
          </w:tcPr>
          <w:p w:rsidR="00B33542" w:rsidRPr="00F45EDF" w:rsidRDefault="00B33542" w:rsidP="009B7AF5">
            <w:pPr>
              <w:pStyle w:val="Tabletext"/>
            </w:pPr>
            <w:r w:rsidRPr="00F45EDF">
              <w:t>31</w:t>
            </w:r>
          </w:p>
        </w:tc>
        <w:tc>
          <w:tcPr>
            <w:tcW w:w="2693" w:type="dxa"/>
            <w:shd w:val="clear" w:color="auto" w:fill="auto"/>
          </w:tcPr>
          <w:p w:rsidR="00B33542" w:rsidRPr="00F45EDF" w:rsidRDefault="00B33542" w:rsidP="009B7AF5">
            <w:pPr>
              <w:pStyle w:val="Tabletext"/>
            </w:pPr>
            <w:r w:rsidRPr="00F45EDF">
              <w:t>0.30</w:t>
            </w:r>
          </w:p>
        </w:tc>
      </w:tr>
      <w:tr w:rsidR="00B33542" w:rsidRPr="00F45EDF" w:rsidTr="009B7AF5">
        <w:tc>
          <w:tcPr>
            <w:tcW w:w="3119" w:type="dxa"/>
            <w:shd w:val="clear" w:color="auto" w:fill="auto"/>
          </w:tcPr>
          <w:p w:rsidR="00B33542" w:rsidRPr="00F45EDF" w:rsidRDefault="00B33542" w:rsidP="009B7AF5">
            <w:pPr>
              <w:pStyle w:val="Tabletext"/>
            </w:pPr>
            <w:r w:rsidRPr="00F45EDF">
              <w:t>32</w:t>
            </w:r>
          </w:p>
        </w:tc>
        <w:tc>
          <w:tcPr>
            <w:tcW w:w="2693" w:type="dxa"/>
            <w:shd w:val="clear" w:color="auto" w:fill="auto"/>
          </w:tcPr>
          <w:p w:rsidR="00B33542" w:rsidRPr="00F45EDF" w:rsidRDefault="00B33542" w:rsidP="009B7AF5">
            <w:pPr>
              <w:pStyle w:val="Tabletext"/>
            </w:pPr>
            <w:r w:rsidRPr="00F45EDF">
              <w:t>0.32</w:t>
            </w:r>
          </w:p>
        </w:tc>
      </w:tr>
      <w:tr w:rsidR="00B33542" w:rsidRPr="00F45EDF" w:rsidTr="009B7AF5">
        <w:tc>
          <w:tcPr>
            <w:tcW w:w="3119" w:type="dxa"/>
            <w:shd w:val="clear" w:color="auto" w:fill="auto"/>
          </w:tcPr>
          <w:p w:rsidR="00B33542" w:rsidRPr="00F45EDF" w:rsidRDefault="00B33542" w:rsidP="009B7AF5">
            <w:pPr>
              <w:pStyle w:val="Tabletext"/>
            </w:pPr>
            <w:r w:rsidRPr="00F45EDF">
              <w:t>33</w:t>
            </w:r>
          </w:p>
        </w:tc>
        <w:tc>
          <w:tcPr>
            <w:tcW w:w="2693" w:type="dxa"/>
            <w:shd w:val="clear" w:color="auto" w:fill="auto"/>
          </w:tcPr>
          <w:p w:rsidR="00B33542" w:rsidRPr="00F45EDF" w:rsidRDefault="00B33542" w:rsidP="009B7AF5">
            <w:pPr>
              <w:pStyle w:val="Tabletext"/>
            </w:pPr>
            <w:r w:rsidRPr="00F45EDF">
              <w:t>0.34</w:t>
            </w:r>
          </w:p>
        </w:tc>
      </w:tr>
      <w:tr w:rsidR="00B33542" w:rsidRPr="00F45EDF" w:rsidTr="009B7AF5">
        <w:tc>
          <w:tcPr>
            <w:tcW w:w="3119" w:type="dxa"/>
            <w:shd w:val="clear" w:color="auto" w:fill="auto"/>
          </w:tcPr>
          <w:p w:rsidR="00B33542" w:rsidRPr="00F45EDF" w:rsidRDefault="00B33542" w:rsidP="009B7AF5">
            <w:pPr>
              <w:pStyle w:val="Tabletext"/>
            </w:pPr>
            <w:r w:rsidRPr="00F45EDF">
              <w:t>34</w:t>
            </w:r>
          </w:p>
        </w:tc>
        <w:tc>
          <w:tcPr>
            <w:tcW w:w="2693" w:type="dxa"/>
            <w:shd w:val="clear" w:color="auto" w:fill="auto"/>
          </w:tcPr>
          <w:p w:rsidR="00B33542" w:rsidRPr="00F45EDF" w:rsidRDefault="00B33542" w:rsidP="009B7AF5">
            <w:pPr>
              <w:pStyle w:val="Tabletext"/>
            </w:pPr>
            <w:r w:rsidRPr="00F45EDF">
              <w:t>0.36</w:t>
            </w:r>
          </w:p>
        </w:tc>
      </w:tr>
      <w:tr w:rsidR="00B33542" w:rsidRPr="00F45EDF" w:rsidTr="009B7AF5">
        <w:tc>
          <w:tcPr>
            <w:tcW w:w="3119" w:type="dxa"/>
            <w:shd w:val="clear" w:color="auto" w:fill="auto"/>
          </w:tcPr>
          <w:p w:rsidR="00B33542" w:rsidRPr="00F45EDF" w:rsidRDefault="00B33542" w:rsidP="009B7AF5">
            <w:pPr>
              <w:pStyle w:val="Tabletext"/>
            </w:pPr>
            <w:r w:rsidRPr="00F45EDF">
              <w:t>35</w:t>
            </w:r>
          </w:p>
        </w:tc>
        <w:tc>
          <w:tcPr>
            <w:tcW w:w="2693" w:type="dxa"/>
            <w:shd w:val="clear" w:color="auto" w:fill="auto"/>
          </w:tcPr>
          <w:p w:rsidR="00B33542" w:rsidRPr="00F45EDF" w:rsidRDefault="00B33542" w:rsidP="009B7AF5">
            <w:pPr>
              <w:pStyle w:val="Tabletext"/>
            </w:pPr>
            <w:r w:rsidRPr="00F45EDF">
              <w:t>0.38</w:t>
            </w:r>
          </w:p>
        </w:tc>
      </w:tr>
      <w:tr w:rsidR="00B33542" w:rsidRPr="00F45EDF" w:rsidTr="009B7AF5">
        <w:tc>
          <w:tcPr>
            <w:tcW w:w="3119" w:type="dxa"/>
            <w:shd w:val="clear" w:color="auto" w:fill="auto"/>
          </w:tcPr>
          <w:p w:rsidR="00B33542" w:rsidRPr="00F45EDF" w:rsidRDefault="00B33542" w:rsidP="009B7AF5">
            <w:pPr>
              <w:pStyle w:val="Tabletext"/>
            </w:pPr>
            <w:r w:rsidRPr="00F45EDF">
              <w:t>36</w:t>
            </w:r>
          </w:p>
        </w:tc>
        <w:tc>
          <w:tcPr>
            <w:tcW w:w="2693" w:type="dxa"/>
            <w:shd w:val="clear" w:color="auto" w:fill="auto"/>
          </w:tcPr>
          <w:p w:rsidR="00B33542" w:rsidRPr="00F45EDF" w:rsidRDefault="00B33542" w:rsidP="009B7AF5">
            <w:pPr>
              <w:pStyle w:val="Tabletext"/>
            </w:pPr>
            <w:r w:rsidRPr="00F45EDF">
              <w:t>0.40</w:t>
            </w:r>
          </w:p>
        </w:tc>
      </w:tr>
      <w:tr w:rsidR="00B33542" w:rsidRPr="00F45EDF" w:rsidTr="009B7AF5">
        <w:tc>
          <w:tcPr>
            <w:tcW w:w="3119" w:type="dxa"/>
            <w:shd w:val="clear" w:color="auto" w:fill="auto"/>
          </w:tcPr>
          <w:p w:rsidR="00B33542" w:rsidRPr="00F45EDF" w:rsidRDefault="00B33542" w:rsidP="009B7AF5">
            <w:pPr>
              <w:pStyle w:val="Tabletext"/>
            </w:pPr>
            <w:r w:rsidRPr="00F45EDF">
              <w:lastRenderedPageBreak/>
              <w:t>37</w:t>
            </w:r>
          </w:p>
        </w:tc>
        <w:tc>
          <w:tcPr>
            <w:tcW w:w="2693" w:type="dxa"/>
            <w:shd w:val="clear" w:color="auto" w:fill="auto"/>
          </w:tcPr>
          <w:p w:rsidR="00B33542" w:rsidRPr="00F45EDF" w:rsidRDefault="00B33542" w:rsidP="009B7AF5">
            <w:pPr>
              <w:pStyle w:val="Tabletext"/>
            </w:pPr>
            <w:r w:rsidRPr="00F45EDF">
              <w:t>0.43</w:t>
            </w:r>
          </w:p>
        </w:tc>
      </w:tr>
      <w:tr w:rsidR="00B33542" w:rsidRPr="00F45EDF" w:rsidTr="009B7AF5">
        <w:tc>
          <w:tcPr>
            <w:tcW w:w="3119" w:type="dxa"/>
            <w:shd w:val="clear" w:color="auto" w:fill="auto"/>
          </w:tcPr>
          <w:p w:rsidR="00B33542" w:rsidRPr="00F45EDF" w:rsidRDefault="00B33542" w:rsidP="009B7AF5">
            <w:pPr>
              <w:pStyle w:val="Tabletext"/>
            </w:pPr>
            <w:r w:rsidRPr="00F45EDF">
              <w:t>38</w:t>
            </w:r>
          </w:p>
        </w:tc>
        <w:tc>
          <w:tcPr>
            <w:tcW w:w="2693" w:type="dxa"/>
            <w:shd w:val="clear" w:color="auto" w:fill="auto"/>
          </w:tcPr>
          <w:p w:rsidR="00B33542" w:rsidRPr="00F45EDF" w:rsidRDefault="00B33542" w:rsidP="009B7AF5">
            <w:pPr>
              <w:pStyle w:val="Tabletext"/>
            </w:pPr>
            <w:r w:rsidRPr="00F45EDF">
              <w:t>0.46</w:t>
            </w:r>
          </w:p>
        </w:tc>
      </w:tr>
      <w:tr w:rsidR="00B33542" w:rsidRPr="00F45EDF" w:rsidTr="009B7AF5">
        <w:tc>
          <w:tcPr>
            <w:tcW w:w="3119" w:type="dxa"/>
            <w:shd w:val="clear" w:color="auto" w:fill="auto"/>
          </w:tcPr>
          <w:p w:rsidR="00B33542" w:rsidRPr="00F45EDF" w:rsidRDefault="00B33542" w:rsidP="009B7AF5">
            <w:pPr>
              <w:pStyle w:val="Tabletext"/>
            </w:pPr>
            <w:r w:rsidRPr="00F45EDF">
              <w:t>39</w:t>
            </w:r>
          </w:p>
        </w:tc>
        <w:tc>
          <w:tcPr>
            <w:tcW w:w="2693" w:type="dxa"/>
            <w:shd w:val="clear" w:color="auto" w:fill="auto"/>
          </w:tcPr>
          <w:p w:rsidR="00B33542" w:rsidRPr="00F45EDF" w:rsidRDefault="00B33542" w:rsidP="009B7AF5">
            <w:pPr>
              <w:pStyle w:val="Tabletext"/>
            </w:pPr>
            <w:r w:rsidRPr="00F45EDF">
              <w:t>0.49</w:t>
            </w:r>
          </w:p>
        </w:tc>
      </w:tr>
      <w:tr w:rsidR="00B33542" w:rsidRPr="00F45EDF" w:rsidTr="009B7AF5">
        <w:tc>
          <w:tcPr>
            <w:tcW w:w="3119" w:type="dxa"/>
            <w:shd w:val="clear" w:color="auto" w:fill="auto"/>
          </w:tcPr>
          <w:p w:rsidR="00B33542" w:rsidRPr="00F45EDF" w:rsidRDefault="00B33542" w:rsidP="009B7AF5">
            <w:pPr>
              <w:pStyle w:val="Tabletext"/>
            </w:pPr>
            <w:r w:rsidRPr="00F45EDF">
              <w:t>40</w:t>
            </w:r>
          </w:p>
        </w:tc>
        <w:tc>
          <w:tcPr>
            <w:tcW w:w="2693" w:type="dxa"/>
            <w:shd w:val="clear" w:color="auto" w:fill="auto"/>
          </w:tcPr>
          <w:p w:rsidR="00B33542" w:rsidRPr="00F45EDF" w:rsidRDefault="00B33542" w:rsidP="009B7AF5">
            <w:pPr>
              <w:pStyle w:val="Tabletext"/>
            </w:pPr>
            <w:r w:rsidRPr="00F45EDF">
              <w:t>0.52</w:t>
            </w:r>
          </w:p>
        </w:tc>
      </w:tr>
      <w:tr w:rsidR="00B33542" w:rsidRPr="00F45EDF" w:rsidTr="009B7AF5">
        <w:tc>
          <w:tcPr>
            <w:tcW w:w="3119" w:type="dxa"/>
            <w:shd w:val="clear" w:color="auto" w:fill="auto"/>
          </w:tcPr>
          <w:p w:rsidR="00B33542" w:rsidRPr="00F45EDF" w:rsidRDefault="00B33542" w:rsidP="009B7AF5">
            <w:pPr>
              <w:pStyle w:val="Tabletext"/>
            </w:pPr>
            <w:r w:rsidRPr="00F45EDF">
              <w:t>41</w:t>
            </w:r>
          </w:p>
        </w:tc>
        <w:tc>
          <w:tcPr>
            <w:tcW w:w="2693" w:type="dxa"/>
            <w:shd w:val="clear" w:color="auto" w:fill="auto"/>
          </w:tcPr>
          <w:p w:rsidR="00B33542" w:rsidRPr="00F45EDF" w:rsidRDefault="00B33542" w:rsidP="009B7AF5">
            <w:pPr>
              <w:pStyle w:val="Tabletext"/>
            </w:pPr>
            <w:r w:rsidRPr="00F45EDF">
              <w:t>0.56</w:t>
            </w:r>
          </w:p>
        </w:tc>
      </w:tr>
      <w:tr w:rsidR="00B33542" w:rsidRPr="00F45EDF" w:rsidTr="009B7AF5">
        <w:tc>
          <w:tcPr>
            <w:tcW w:w="3119" w:type="dxa"/>
            <w:shd w:val="clear" w:color="auto" w:fill="auto"/>
          </w:tcPr>
          <w:p w:rsidR="00B33542" w:rsidRPr="00F45EDF" w:rsidRDefault="00B33542" w:rsidP="009B7AF5">
            <w:pPr>
              <w:pStyle w:val="Tabletext"/>
            </w:pPr>
            <w:r w:rsidRPr="00F45EDF">
              <w:t>42</w:t>
            </w:r>
          </w:p>
        </w:tc>
        <w:tc>
          <w:tcPr>
            <w:tcW w:w="2693" w:type="dxa"/>
            <w:shd w:val="clear" w:color="auto" w:fill="auto"/>
          </w:tcPr>
          <w:p w:rsidR="00B33542" w:rsidRPr="00F45EDF" w:rsidRDefault="00B33542" w:rsidP="009B7AF5">
            <w:pPr>
              <w:pStyle w:val="Tabletext"/>
            </w:pPr>
            <w:r w:rsidRPr="00F45EDF">
              <w:t>0.60</w:t>
            </w:r>
          </w:p>
        </w:tc>
      </w:tr>
      <w:tr w:rsidR="00B33542" w:rsidRPr="00F45EDF" w:rsidTr="009B7AF5">
        <w:tc>
          <w:tcPr>
            <w:tcW w:w="3119" w:type="dxa"/>
            <w:shd w:val="clear" w:color="auto" w:fill="auto"/>
          </w:tcPr>
          <w:p w:rsidR="00B33542" w:rsidRPr="00F45EDF" w:rsidRDefault="00B33542" w:rsidP="009B7AF5">
            <w:pPr>
              <w:pStyle w:val="Tabletext"/>
            </w:pPr>
            <w:r w:rsidRPr="00F45EDF">
              <w:t>43</w:t>
            </w:r>
          </w:p>
        </w:tc>
        <w:tc>
          <w:tcPr>
            <w:tcW w:w="2693" w:type="dxa"/>
            <w:shd w:val="clear" w:color="auto" w:fill="auto"/>
          </w:tcPr>
          <w:p w:rsidR="00B33542" w:rsidRPr="00F45EDF" w:rsidRDefault="00B33542" w:rsidP="009B7AF5">
            <w:pPr>
              <w:pStyle w:val="Tabletext"/>
            </w:pPr>
            <w:r w:rsidRPr="00F45EDF">
              <w:t>0.65</w:t>
            </w:r>
          </w:p>
        </w:tc>
      </w:tr>
      <w:tr w:rsidR="00B33542" w:rsidRPr="00F45EDF" w:rsidTr="009B7AF5">
        <w:tc>
          <w:tcPr>
            <w:tcW w:w="3119" w:type="dxa"/>
            <w:shd w:val="clear" w:color="auto" w:fill="auto"/>
          </w:tcPr>
          <w:p w:rsidR="00B33542" w:rsidRPr="00F45EDF" w:rsidRDefault="00B33542" w:rsidP="009B7AF5">
            <w:pPr>
              <w:pStyle w:val="Tabletext"/>
            </w:pPr>
            <w:r w:rsidRPr="00F45EDF">
              <w:t>44</w:t>
            </w:r>
          </w:p>
        </w:tc>
        <w:tc>
          <w:tcPr>
            <w:tcW w:w="2693" w:type="dxa"/>
            <w:shd w:val="clear" w:color="auto" w:fill="auto"/>
          </w:tcPr>
          <w:p w:rsidR="00B33542" w:rsidRPr="00F45EDF" w:rsidRDefault="00B33542" w:rsidP="009B7AF5">
            <w:pPr>
              <w:pStyle w:val="Tabletext"/>
            </w:pPr>
            <w:r w:rsidRPr="00F45EDF">
              <w:t>0.70</w:t>
            </w:r>
          </w:p>
        </w:tc>
      </w:tr>
      <w:tr w:rsidR="00B33542" w:rsidRPr="00F45EDF" w:rsidTr="009B7AF5">
        <w:tc>
          <w:tcPr>
            <w:tcW w:w="3119" w:type="dxa"/>
            <w:shd w:val="clear" w:color="auto" w:fill="auto"/>
          </w:tcPr>
          <w:p w:rsidR="00B33542" w:rsidRPr="00F45EDF" w:rsidRDefault="00B33542" w:rsidP="009B7AF5">
            <w:pPr>
              <w:pStyle w:val="Tabletext"/>
            </w:pPr>
            <w:r w:rsidRPr="00F45EDF">
              <w:t>45</w:t>
            </w:r>
          </w:p>
        </w:tc>
        <w:tc>
          <w:tcPr>
            <w:tcW w:w="2693" w:type="dxa"/>
            <w:shd w:val="clear" w:color="auto" w:fill="auto"/>
          </w:tcPr>
          <w:p w:rsidR="00B33542" w:rsidRPr="00F45EDF" w:rsidRDefault="00B33542" w:rsidP="009B7AF5">
            <w:pPr>
              <w:pStyle w:val="Tabletext"/>
            </w:pPr>
            <w:r w:rsidRPr="00F45EDF">
              <w:t>0.76</w:t>
            </w:r>
          </w:p>
        </w:tc>
      </w:tr>
      <w:tr w:rsidR="00B33542" w:rsidRPr="00F45EDF" w:rsidTr="009B7AF5">
        <w:tc>
          <w:tcPr>
            <w:tcW w:w="3119" w:type="dxa"/>
            <w:shd w:val="clear" w:color="auto" w:fill="auto"/>
          </w:tcPr>
          <w:p w:rsidR="00B33542" w:rsidRPr="00F45EDF" w:rsidRDefault="00B33542" w:rsidP="009B7AF5">
            <w:pPr>
              <w:pStyle w:val="Tabletext"/>
            </w:pPr>
            <w:r w:rsidRPr="00F45EDF">
              <w:t>46</w:t>
            </w:r>
          </w:p>
        </w:tc>
        <w:tc>
          <w:tcPr>
            <w:tcW w:w="2693" w:type="dxa"/>
            <w:shd w:val="clear" w:color="auto" w:fill="auto"/>
          </w:tcPr>
          <w:p w:rsidR="00B33542" w:rsidRPr="00F45EDF" w:rsidRDefault="00B33542" w:rsidP="009B7AF5">
            <w:pPr>
              <w:pStyle w:val="Tabletext"/>
            </w:pPr>
            <w:r w:rsidRPr="00F45EDF">
              <w:t>0.82</w:t>
            </w:r>
          </w:p>
        </w:tc>
      </w:tr>
      <w:tr w:rsidR="00B33542" w:rsidRPr="00F45EDF" w:rsidTr="009B7AF5">
        <w:tc>
          <w:tcPr>
            <w:tcW w:w="3119" w:type="dxa"/>
            <w:shd w:val="clear" w:color="auto" w:fill="auto"/>
          </w:tcPr>
          <w:p w:rsidR="00B33542" w:rsidRPr="00F45EDF" w:rsidRDefault="00B33542" w:rsidP="009B7AF5">
            <w:pPr>
              <w:pStyle w:val="Tabletext"/>
            </w:pPr>
            <w:r w:rsidRPr="00F45EDF">
              <w:t>47</w:t>
            </w:r>
          </w:p>
        </w:tc>
        <w:tc>
          <w:tcPr>
            <w:tcW w:w="2693" w:type="dxa"/>
            <w:shd w:val="clear" w:color="auto" w:fill="auto"/>
          </w:tcPr>
          <w:p w:rsidR="00B33542" w:rsidRPr="00F45EDF" w:rsidRDefault="00B33542" w:rsidP="009B7AF5">
            <w:pPr>
              <w:pStyle w:val="Tabletext"/>
            </w:pPr>
            <w:r w:rsidRPr="00F45EDF">
              <w:t>0.90</w:t>
            </w:r>
          </w:p>
        </w:tc>
      </w:tr>
      <w:tr w:rsidR="00B33542" w:rsidRPr="00F45EDF" w:rsidTr="009B7AF5">
        <w:tc>
          <w:tcPr>
            <w:tcW w:w="3119" w:type="dxa"/>
            <w:shd w:val="clear" w:color="auto" w:fill="auto"/>
          </w:tcPr>
          <w:p w:rsidR="00B33542" w:rsidRPr="00F45EDF" w:rsidRDefault="00B33542" w:rsidP="009B7AF5">
            <w:pPr>
              <w:pStyle w:val="Tabletext"/>
            </w:pPr>
            <w:r w:rsidRPr="00F45EDF">
              <w:t>48</w:t>
            </w:r>
          </w:p>
        </w:tc>
        <w:tc>
          <w:tcPr>
            <w:tcW w:w="2693" w:type="dxa"/>
            <w:shd w:val="clear" w:color="auto" w:fill="auto"/>
          </w:tcPr>
          <w:p w:rsidR="00B33542" w:rsidRPr="00F45EDF" w:rsidRDefault="00B33542" w:rsidP="009B7AF5">
            <w:pPr>
              <w:pStyle w:val="Tabletext"/>
            </w:pPr>
            <w:r w:rsidRPr="00F45EDF">
              <w:t>0.99</w:t>
            </w:r>
          </w:p>
        </w:tc>
      </w:tr>
      <w:tr w:rsidR="00B33542" w:rsidRPr="00F45EDF" w:rsidTr="009B7AF5">
        <w:tc>
          <w:tcPr>
            <w:tcW w:w="3119" w:type="dxa"/>
            <w:shd w:val="clear" w:color="auto" w:fill="auto"/>
          </w:tcPr>
          <w:p w:rsidR="00B33542" w:rsidRPr="00F45EDF" w:rsidRDefault="00B33542" w:rsidP="009B7AF5">
            <w:pPr>
              <w:pStyle w:val="Tabletext"/>
            </w:pPr>
            <w:r w:rsidRPr="00F45EDF">
              <w:t>49</w:t>
            </w:r>
          </w:p>
        </w:tc>
        <w:tc>
          <w:tcPr>
            <w:tcW w:w="2693" w:type="dxa"/>
            <w:shd w:val="clear" w:color="auto" w:fill="auto"/>
          </w:tcPr>
          <w:p w:rsidR="00B33542" w:rsidRPr="00F45EDF" w:rsidRDefault="00B33542" w:rsidP="009B7AF5">
            <w:pPr>
              <w:pStyle w:val="Tabletext"/>
            </w:pPr>
            <w:r w:rsidRPr="00F45EDF">
              <w:t>1.10</w:t>
            </w:r>
          </w:p>
        </w:tc>
      </w:tr>
      <w:tr w:rsidR="00B33542" w:rsidRPr="00F45EDF" w:rsidTr="009B7AF5">
        <w:tc>
          <w:tcPr>
            <w:tcW w:w="3119" w:type="dxa"/>
            <w:shd w:val="clear" w:color="auto" w:fill="auto"/>
          </w:tcPr>
          <w:p w:rsidR="00B33542" w:rsidRPr="00F45EDF" w:rsidRDefault="00B33542" w:rsidP="009B7AF5">
            <w:pPr>
              <w:pStyle w:val="Tabletext"/>
            </w:pPr>
            <w:r w:rsidRPr="00F45EDF">
              <w:t>50</w:t>
            </w:r>
          </w:p>
        </w:tc>
        <w:tc>
          <w:tcPr>
            <w:tcW w:w="2693" w:type="dxa"/>
            <w:shd w:val="clear" w:color="auto" w:fill="auto"/>
          </w:tcPr>
          <w:p w:rsidR="00B33542" w:rsidRPr="00F45EDF" w:rsidRDefault="00B33542" w:rsidP="009B7AF5">
            <w:pPr>
              <w:pStyle w:val="Tabletext"/>
            </w:pPr>
            <w:r w:rsidRPr="00F45EDF">
              <w:t>1.22</w:t>
            </w:r>
          </w:p>
        </w:tc>
      </w:tr>
      <w:tr w:rsidR="00B33542" w:rsidRPr="00F45EDF" w:rsidTr="009B7AF5">
        <w:tc>
          <w:tcPr>
            <w:tcW w:w="3119" w:type="dxa"/>
            <w:shd w:val="clear" w:color="auto" w:fill="auto"/>
          </w:tcPr>
          <w:p w:rsidR="00B33542" w:rsidRPr="00F45EDF" w:rsidRDefault="00B33542" w:rsidP="009B7AF5">
            <w:pPr>
              <w:pStyle w:val="Tabletext"/>
            </w:pPr>
            <w:r w:rsidRPr="00F45EDF">
              <w:t>51</w:t>
            </w:r>
          </w:p>
        </w:tc>
        <w:tc>
          <w:tcPr>
            <w:tcW w:w="2693" w:type="dxa"/>
            <w:shd w:val="clear" w:color="auto" w:fill="auto"/>
          </w:tcPr>
          <w:p w:rsidR="00B33542" w:rsidRPr="00F45EDF" w:rsidRDefault="00B33542" w:rsidP="009B7AF5">
            <w:pPr>
              <w:pStyle w:val="Tabletext"/>
            </w:pPr>
            <w:r w:rsidRPr="00F45EDF">
              <w:t>1.38</w:t>
            </w:r>
          </w:p>
        </w:tc>
      </w:tr>
      <w:tr w:rsidR="00B33542" w:rsidRPr="00F45EDF" w:rsidTr="009B7AF5">
        <w:tc>
          <w:tcPr>
            <w:tcW w:w="3119" w:type="dxa"/>
            <w:shd w:val="clear" w:color="auto" w:fill="auto"/>
          </w:tcPr>
          <w:p w:rsidR="00B33542" w:rsidRPr="00F45EDF" w:rsidRDefault="00B33542" w:rsidP="009B7AF5">
            <w:pPr>
              <w:pStyle w:val="Tabletext"/>
            </w:pPr>
            <w:r w:rsidRPr="00F45EDF">
              <w:t>52</w:t>
            </w:r>
          </w:p>
        </w:tc>
        <w:tc>
          <w:tcPr>
            <w:tcW w:w="2693" w:type="dxa"/>
            <w:shd w:val="clear" w:color="auto" w:fill="auto"/>
          </w:tcPr>
          <w:p w:rsidR="00B33542" w:rsidRPr="00F45EDF" w:rsidRDefault="00B33542" w:rsidP="009B7AF5">
            <w:pPr>
              <w:pStyle w:val="Tabletext"/>
            </w:pPr>
            <w:r w:rsidRPr="00F45EDF">
              <w:t>1.57</w:t>
            </w:r>
          </w:p>
        </w:tc>
      </w:tr>
      <w:tr w:rsidR="00B33542" w:rsidRPr="00F45EDF" w:rsidTr="009B7AF5">
        <w:tc>
          <w:tcPr>
            <w:tcW w:w="3119" w:type="dxa"/>
            <w:shd w:val="clear" w:color="auto" w:fill="auto"/>
          </w:tcPr>
          <w:p w:rsidR="00B33542" w:rsidRPr="00F45EDF" w:rsidRDefault="00B33542" w:rsidP="009B7AF5">
            <w:pPr>
              <w:pStyle w:val="Tabletext"/>
            </w:pPr>
            <w:r w:rsidRPr="00F45EDF">
              <w:t>53</w:t>
            </w:r>
          </w:p>
        </w:tc>
        <w:tc>
          <w:tcPr>
            <w:tcW w:w="2693" w:type="dxa"/>
            <w:shd w:val="clear" w:color="auto" w:fill="auto"/>
          </w:tcPr>
          <w:p w:rsidR="00B33542" w:rsidRPr="00F45EDF" w:rsidRDefault="00B33542" w:rsidP="009B7AF5">
            <w:pPr>
              <w:pStyle w:val="Tabletext"/>
            </w:pPr>
            <w:r w:rsidRPr="00F45EDF">
              <w:t>1.81</w:t>
            </w:r>
          </w:p>
        </w:tc>
      </w:tr>
      <w:tr w:rsidR="00B33542" w:rsidRPr="00F45EDF" w:rsidTr="009B7AF5">
        <w:tc>
          <w:tcPr>
            <w:tcW w:w="3119" w:type="dxa"/>
            <w:shd w:val="clear" w:color="auto" w:fill="auto"/>
          </w:tcPr>
          <w:p w:rsidR="00B33542" w:rsidRPr="00F45EDF" w:rsidRDefault="00B33542" w:rsidP="009B7AF5">
            <w:pPr>
              <w:pStyle w:val="Tabletext"/>
            </w:pPr>
            <w:r w:rsidRPr="00F45EDF">
              <w:t>54</w:t>
            </w:r>
          </w:p>
        </w:tc>
        <w:tc>
          <w:tcPr>
            <w:tcW w:w="2693" w:type="dxa"/>
            <w:shd w:val="clear" w:color="auto" w:fill="auto"/>
          </w:tcPr>
          <w:p w:rsidR="00B33542" w:rsidRPr="00F45EDF" w:rsidRDefault="00B33542" w:rsidP="009B7AF5">
            <w:pPr>
              <w:pStyle w:val="Tabletext"/>
            </w:pPr>
            <w:r w:rsidRPr="00F45EDF">
              <w:t>2.14</w:t>
            </w:r>
          </w:p>
        </w:tc>
      </w:tr>
      <w:tr w:rsidR="00B33542" w:rsidRPr="00F45EDF" w:rsidTr="009B7AF5">
        <w:tc>
          <w:tcPr>
            <w:tcW w:w="3119" w:type="dxa"/>
            <w:shd w:val="clear" w:color="auto" w:fill="auto"/>
          </w:tcPr>
          <w:p w:rsidR="00B33542" w:rsidRPr="00F45EDF" w:rsidRDefault="00B33542" w:rsidP="009B7AF5">
            <w:pPr>
              <w:pStyle w:val="Tabletext"/>
            </w:pPr>
            <w:r w:rsidRPr="00F45EDF">
              <w:t>55</w:t>
            </w:r>
          </w:p>
        </w:tc>
        <w:tc>
          <w:tcPr>
            <w:tcW w:w="2693" w:type="dxa"/>
            <w:shd w:val="clear" w:color="auto" w:fill="auto"/>
          </w:tcPr>
          <w:p w:rsidR="00B33542" w:rsidRPr="00F45EDF" w:rsidRDefault="00B33542" w:rsidP="009B7AF5">
            <w:pPr>
              <w:pStyle w:val="Tabletext"/>
            </w:pPr>
            <w:r w:rsidRPr="00F45EDF">
              <w:t>2.60</w:t>
            </w:r>
          </w:p>
        </w:tc>
      </w:tr>
      <w:tr w:rsidR="00B33542" w:rsidRPr="00F45EDF" w:rsidTr="009B7AF5">
        <w:tc>
          <w:tcPr>
            <w:tcW w:w="3119" w:type="dxa"/>
            <w:shd w:val="clear" w:color="auto" w:fill="auto"/>
          </w:tcPr>
          <w:p w:rsidR="00B33542" w:rsidRPr="00F45EDF" w:rsidRDefault="00B33542" w:rsidP="009B7AF5">
            <w:pPr>
              <w:pStyle w:val="Tabletext"/>
            </w:pPr>
            <w:r w:rsidRPr="00F45EDF">
              <w:t>56</w:t>
            </w:r>
          </w:p>
        </w:tc>
        <w:tc>
          <w:tcPr>
            <w:tcW w:w="2693" w:type="dxa"/>
            <w:shd w:val="clear" w:color="auto" w:fill="auto"/>
          </w:tcPr>
          <w:p w:rsidR="00B33542" w:rsidRPr="00F45EDF" w:rsidRDefault="00B33542" w:rsidP="009B7AF5">
            <w:pPr>
              <w:pStyle w:val="Tabletext"/>
            </w:pPr>
            <w:r w:rsidRPr="00F45EDF">
              <w:t>3.28</w:t>
            </w:r>
          </w:p>
        </w:tc>
      </w:tr>
      <w:tr w:rsidR="00B33542" w:rsidRPr="00F45EDF" w:rsidTr="009B7AF5">
        <w:tc>
          <w:tcPr>
            <w:tcW w:w="3119" w:type="dxa"/>
            <w:shd w:val="clear" w:color="auto" w:fill="auto"/>
          </w:tcPr>
          <w:p w:rsidR="00B33542" w:rsidRPr="00F45EDF" w:rsidRDefault="00B33542" w:rsidP="009B7AF5">
            <w:pPr>
              <w:pStyle w:val="Tabletext"/>
            </w:pPr>
            <w:r w:rsidRPr="00F45EDF">
              <w:t>57</w:t>
            </w:r>
          </w:p>
        </w:tc>
        <w:tc>
          <w:tcPr>
            <w:tcW w:w="2693" w:type="dxa"/>
            <w:shd w:val="clear" w:color="auto" w:fill="auto"/>
          </w:tcPr>
          <w:p w:rsidR="00B33542" w:rsidRPr="00F45EDF" w:rsidRDefault="00B33542" w:rsidP="009B7AF5">
            <w:pPr>
              <w:pStyle w:val="Tabletext"/>
            </w:pPr>
            <w:r w:rsidRPr="00F45EDF">
              <w:t>4.41</w:t>
            </w:r>
          </w:p>
        </w:tc>
      </w:tr>
      <w:tr w:rsidR="00B33542" w:rsidRPr="00F45EDF" w:rsidTr="009B7AF5">
        <w:tc>
          <w:tcPr>
            <w:tcW w:w="3119" w:type="dxa"/>
            <w:shd w:val="clear" w:color="auto" w:fill="auto"/>
          </w:tcPr>
          <w:p w:rsidR="00B33542" w:rsidRPr="00F45EDF" w:rsidRDefault="00B33542" w:rsidP="009B7AF5">
            <w:pPr>
              <w:pStyle w:val="Tabletext"/>
            </w:pPr>
            <w:r w:rsidRPr="00F45EDF">
              <w:t>58</w:t>
            </w:r>
          </w:p>
        </w:tc>
        <w:tc>
          <w:tcPr>
            <w:tcW w:w="2693" w:type="dxa"/>
            <w:shd w:val="clear" w:color="auto" w:fill="auto"/>
          </w:tcPr>
          <w:p w:rsidR="00B33542" w:rsidRPr="00F45EDF" w:rsidRDefault="00B33542" w:rsidP="009B7AF5">
            <w:pPr>
              <w:pStyle w:val="Tabletext"/>
            </w:pPr>
            <w:r w:rsidRPr="00F45EDF">
              <w:t>6.66</w:t>
            </w:r>
          </w:p>
        </w:tc>
      </w:tr>
      <w:tr w:rsidR="00B33542" w:rsidRPr="00F45EDF" w:rsidTr="009B7AF5">
        <w:tc>
          <w:tcPr>
            <w:tcW w:w="3119" w:type="dxa"/>
            <w:tcBorders>
              <w:bottom w:val="single" w:sz="4" w:space="0" w:color="auto"/>
            </w:tcBorders>
            <w:shd w:val="clear" w:color="auto" w:fill="auto"/>
          </w:tcPr>
          <w:p w:rsidR="00B33542" w:rsidRPr="00F45EDF" w:rsidRDefault="00B33542" w:rsidP="009B7AF5">
            <w:pPr>
              <w:pStyle w:val="Tabletext"/>
            </w:pPr>
            <w:r w:rsidRPr="00F45EDF">
              <w:t>59</w:t>
            </w:r>
          </w:p>
        </w:tc>
        <w:tc>
          <w:tcPr>
            <w:tcW w:w="2693" w:type="dxa"/>
            <w:tcBorders>
              <w:bottom w:val="single" w:sz="4" w:space="0" w:color="auto"/>
            </w:tcBorders>
            <w:shd w:val="clear" w:color="auto" w:fill="auto"/>
          </w:tcPr>
          <w:p w:rsidR="00B33542" w:rsidRPr="00F45EDF" w:rsidRDefault="00B33542" w:rsidP="009B7AF5">
            <w:pPr>
              <w:pStyle w:val="Tabletext"/>
            </w:pPr>
            <w:r w:rsidRPr="00F45EDF">
              <w:t>13.28</w:t>
            </w:r>
          </w:p>
        </w:tc>
      </w:tr>
      <w:tr w:rsidR="00B33542" w:rsidRPr="00F45EDF" w:rsidTr="009B7AF5">
        <w:tc>
          <w:tcPr>
            <w:tcW w:w="3119" w:type="dxa"/>
            <w:tcBorders>
              <w:bottom w:val="single" w:sz="12" w:space="0" w:color="auto"/>
            </w:tcBorders>
            <w:shd w:val="clear" w:color="auto" w:fill="auto"/>
          </w:tcPr>
          <w:p w:rsidR="00B33542" w:rsidRPr="00F45EDF" w:rsidRDefault="00B33542" w:rsidP="009B7AF5">
            <w:pPr>
              <w:pStyle w:val="Tabletext"/>
            </w:pPr>
            <w:r w:rsidRPr="00F45EDF">
              <w:t>60</w:t>
            </w:r>
          </w:p>
        </w:tc>
        <w:tc>
          <w:tcPr>
            <w:tcW w:w="2693" w:type="dxa"/>
            <w:tcBorders>
              <w:bottom w:val="single" w:sz="12" w:space="0" w:color="auto"/>
            </w:tcBorders>
            <w:shd w:val="clear" w:color="auto" w:fill="auto"/>
          </w:tcPr>
          <w:p w:rsidR="00B33542" w:rsidRPr="00F45EDF" w:rsidRDefault="00B33542" w:rsidP="009B7AF5">
            <w:pPr>
              <w:pStyle w:val="Tabletext"/>
            </w:pPr>
            <w:r w:rsidRPr="00F45EDF">
              <w:t>13.97</w:t>
            </w:r>
          </w:p>
        </w:tc>
      </w:tr>
    </w:tbl>
    <w:p w:rsidR="00B33542" w:rsidRPr="00F45EDF" w:rsidRDefault="00B33542" w:rsidP="00674A0D">
      <w:pPr>
        <w:pStyle w:val="ActHead5"/>
        <w:pageBreakBefore/>
      </w:pPr>
      <w:bookmarkStart w:id="301" w:name="_Toc531703855"/>
      <w:r w:rsidRPr="00F45EDF">
        <w:lastRenderedPageBreak/>
        <w:t>Table XIII</w:t>
      </w:r>
      <w:bookmarkEnd w:id="301"/>
    </w:p>
    <w:p w:rsidR="00B33542" w:rsidRPr="00F45EDF" w:rsidRDefault="00B33542" w:rsidP="00B33542">
      <w:pPr>
        <w:spacing w:before="120"/>
      </w:pPr>
      <w:r w:rsidRPr="00F45EDF">
        <w:t xml:space="preserve">Rates of contribution to be paid fortnightly by male contributors for units of pension (other than units of pension to which </w:t>
      </w:r>
      <w:r w:rsidR="00F45EDF">
        <w:t>paragraph (</w:t>
      </w:r>
      <w:r w:rsidRPr="00F45EDF">
        <w:t xml:space="preserve">b) of </w:t>
      </w:r>
      <w:r w:rsidR="00F45EDF">
        <w:t>subsection (</w:t>
      </w:r>
      <w:r w:rsidRPr="00F45EDF">
        <w:t>3) of section</w:t>
      </w:r>
      <w:r w:rsidR="00F45EDF">
        <w:t> </w:t>
      </w:r>
      <w:r w:rsidRPr="00F45EDF">
        <w:t>23 applies) where the obligation to contribute to the fund came into existence before 14th December, 1959, but the obligation to contribute for those units had not come into existence before 1st July, 1962, based on a retiring age of 65 years and the age next birthday of the contributor when the obligation to contribute for those units came or comes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2693"/>
      </w:tblGrid>
      <w:tr w:rsidR="00B33542" w:rsidRPr="00F45EDF" w:rsidTr="009B7AF5">
        <w:trPr>
          <w:tblHeader/>
        </w:trPr>
        <w:tc>
          <w:tcPr>
            <w:tcW w:w="311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9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119"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93"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19" w:type="dxa"/>
            <w:tcBorders>
              <w:top w:val="single" w:sz="6" w:space="0" w:color="auto"/>
              <w:bottom w:val="single" w:sz="12" w:space="0" w:color="auto"/>
            </w:tcBorders>
            <w:shd w:val="clear" w:color="auto" w:fill="auto"/>
          </w:tcPr>
          <w:p w:rsidR="00B33542" w:rsidRPr="00F45EDF" w:rsidRDefault="00B33542" w:rsidP="00A516E3">
            <w:pPr>
              <w:pStyle w:val="TableHeading"/>
            </w:pPr>
          </w:p>
        </w:tc>
        <w:tc>
          <w:tcPr>
            <w:tcW w:w="2693"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r>
      <w:tr w:rsidR="00B33542" w:rsidRPr="00F45EDF" w:rsidTr="009B7AF5">
        <w:tc>
          <w:tcPr>
            <w:tcW w:w="3119" w:type="dxa"/>
            <w:tcBorders>
              <w:top w:val="single" w:sz="12" w:space="0" w:color="auto"/>
            </w:tcBorders>
            <w:shd w:val="clear" w:color="auto" w:fill="auto"/>
          </w:tcPr>
          <w:p w:rsidR="00B33542" w:rsidRPr="00F45EDF" w:rsidRDefault="00B33542" w:rsidP="009B7AF5">
            <w:pPr>
              <w:pStyle w:val="Tabletext"/>
            </w:pPr>
            <w:r w:rsidRPr="00F45EDF">
              <w:t>15</w:t>
            </w:r>
          </w:p>
        </w:tc>
        <w:tc>
          <w:tcPr>
            <w:tcW w:w="2693" w:type="dxa"/>
            <w:tcBorders>
              <w:top w:val="single" w:sz="12"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3119" w:type="dxa"/>
            <w:shd w:val="clear" w:color="auto" w:fill="auto"/>
          </w:tcPr>
          <w:p w:rsidR="00B33542" w:rsidRPr="00F45EDF" w:rsidRDefault="00B33542" w:rsidP="009B7AF5">
            <w:pPr>
              <w:pStyle w:val="Tabletext"/>
            </w:pPr>
            <w:r w:rsidRPr="00F45EDF">
              <w:t>16</w:t>
            </w:r>
          </w:p>
        </w:tc>
        <w:tc>
          <w:tcPr>
            <w:tcW w:w="2693" w:type="dxa"/>
            <w:shd w:val="clear" w:color="auto" w:fill="auto"/>
          </w:tcPr>
          <w:p w:rsidR="00B33542" w:rsidRPr="00F45EDF" w:rsidRDefault="00B33542" w:rsidP="009B7AF5">
            <w:pPr>
              <w:pStyle w:val="Tabletext"/>
            </w:pPr>
            <w:r w:rsidRPr="00F45EDF">
              <w:t>0.08</w:t>
            </w:r>
          </w:p>
        </w:tc>
      </w:tr>
      <w:tr w:rsidR="00B33542" w:rsidRPr="00F45EDF" w:rsidTr="009B7AF5">
        <w:tc>
          <w:tcPr>
            <w:tcW w:w="3119" w:type="dxa"/>
            <w:shd w:val="clear" w:color="auto" w:fill="auto"/>
          </w:tcPr>
          <w:p w:rsidR="00B33542" w:rsidRPr="00F45EDF" w:rsidRDefault="00B33542" w:rsidP="009B7AF5">
            <w:pPr>
              <w:pStyle w:val="Tabletext"/>
            </w:pPr>
            <w:r w:rsidRPr="00F45EDF">
              <w:t>17</w:t>
            </w:r>
          </w:p>
        </w:tc>
        <w:tc>
          <w:tcPr>
            <w:tcW w:w="2693" w:type="dxa"/>
            <w:shd w:val="clear" w:color="auto" w:fill="auto"/>
          </w:tcPr>
          <w:p w:rsidR="00B33542" w:rsidRPr="00F45EDF" w:rsidRDefault="00B33542" w:rsidP="009B7AF5">
            <w:pPr>
              <w:pStyle w:val="Tabletext"/>
            </w:pPr>
            <w:r w:rsidRPr="00F45EDF">
              <w:t>0.08</w:t>
            </w:r>
          </w:p>
        </w:tc>
      </w:tr>
      <w:tr w:rsidR="00B33542" w:rsidRPr="00F45EDF" w:rsidTr="009B7AF5">
        <w:tc>
          <w:tcPr>
            <w:tcW w:w="3119" w:type="dxa"/>
            <w:shd w:val="clear" w:color="auto" w:fill="auto"/>
          </w:tcPr>
          <w:p w:rsidR="00B33542" w:rsidRPr="00F45EDF" w:rsidRDefault="00B33542" w:rsidP="009B7AF5">
            <w:pPr>
              <w:pStyle w:val="Tabletext"/>
            </w:pPr>
            <w:r w:rsidRPr="00F45EDF">
              <w:t>18</w:t>
            </w:r>
          </w:p>
        </w:tc>
        <w:tc>
          <w:tcPr>
            <w:tcW w:w="2693" w:type="dxa"/>
            <w:shd w:val="clear" w:color="auto" w:fill="auto"/>
          </w:tcPr>
          <w:p w:rsidR="00B33542" w:rsidRPr="00F45EDF" w:rsidRDefault="00B33542" w:rsidP="009B7AF5">
            <w:pPr>
              <w:pStyle w:val="Tabletext"/>
            </w:pPr>
            <w:r w:rsidRPr="00F45EDF">
              <w:t>0.09</w:t>
            </w:r>
          </w:p>
        </w:tc>
      </w:tr>
      <w:tr w:rsidR="00B33542" w:rsidRPr="00F45EDF" w:rsidTr="009B7AF5">
        <w:tc>
          <w:tcPr>
            <w:tcW w:w="3119" w:type="dxa"/>
            <w:shd w:val="clear" w:color="auto" w:fill="auto"/>
          </w:tcPr>
          <w:p w:rsidR="00B33542" w:rsidRPr="00F45EDF" w:rsidRDefault="00B33542" w:rsidP="009B7AF5">
            <w:pPr>
              <w:pStyle w:val="Tabletext"/>
            </w:pPr>
            <w:r w:rsidRPr="00F45EDF">
              <w:t>19</w:t>
            </w:r>
          </w:p>
        </w:tc>
        <w:tc>
          <w:tcPr>
            <w:tcW w:w="2693" w:type="dxa"/>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20</w:t>
            </w:r>
          </w:p>
        </w:tc>
        <w:tc>
          <w:tcPr>
            <w:tcW w:w="2693" w:type="dxa"/>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21</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22</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23</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24</w:t>
            </w:r>
          </w:p>
        </w:tc>
        <w:tc>
          <w:tcPr>
            <w:tcW w:w="2693" w:type="dxa"/>
            <w:shd w:val="clear" w:color="auto" w:fill="auto"/>
          </w:tcPr>
          <w:p w:rsidR="00B33542" w:rsidRPr="00F45EDF" w:rsidRDefault="00B33542" w:rsidP="009B7AF5">
            <w:pPr>
              <w:pStyle w:val="Tabletext"/>
            </w:pPr>
            <w:r w:rsidRPr="00F45EDF">
              <w:t>0.13</w:t>
            </w:r>
          </w:p>
        </w:tc>
      </w:tr>
      <w:tr w:rsidR="00B33542" w:rsidRPr="00F45EDF" w:rsidTr="009B7AF5">
        <w:tc>
          <w:tcPr>
            <w:tcW w:w="3119" w:type="dxa"/>
            <w:shd w:val="clear" w:color="auto" w:fill="auto"/>
          </w:tcPr>
          <w:p w:rsidR="00B33542" w:rsidRPr="00F45EDF" w:rsidRDefault="00B33542" w:rsidP="009B7AF5">
            <w:pPr>
              <w:pStyle w:val="Tabletext"/>
            </w:pPr>
            <w:r w:rsidRPr="00F45EDF">
              <w:t>25</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26</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27</w:t>
            </w:r>
          </w:p>
        </w:tc>
        <w:tc>
          <w:tcPr>
            <w:tcW w:w="2693" w:type="dxa"/>
            <w:shd w:val="clear" w:color="auto" w:fill="auto"/>
          </w:tcPr>
          <w:p w:rsidR="00B33542" w:rsidRPr="00F45EDF" w:rsidRDefault="00B33542" w:rsidP="009B7AF5">
            <w:pPr>
              <w:pStyle w:val="Tabletext"/>
            </w:pPr>
            <w:r w:rsidRPr="00F45EDF">
              <w:t>0.15</w:t>
            </w:r>
          </w:p>
        </w:tc>
      </w:tr>
      <w:tr w:rsidR="00B33542" w:rsidRPr="00F45EDF" w:rsidTr="009B7AF5">
        <w:tc>
          <w:tcPr>
            <w:tcW w:w="3119" w:type="dxa"/>
            <w:shd w:val="clear" w:color="auto" w:fill="auto"/>
          </w:tcPr>
          <w:p w:rsidR="00B33542" w:rsidRPr="00F45EDF" w:rsidRDefault="00B33542" w:rsidP="009B7AF5">
            <w:pPr>
              <w:pStyle w:val="Tabletext"/>
            </w:pPr>
            <w:r w:rsidRPr="00F45EDF">
              <w:t>28</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29</w:t>
            </w:r>
          </w:p>
        </w:tc>
        <w:tc>
          <w:tcPr>
            <w:tcW w:w="2693" w:type="dxa"/>
            <w:shd w:val="clear" w:color="auto" w:fill="auto"/>
          </w:tcPr>
          <w:p w:rsidR="00B33542" w:rsidRPr="00F45EDF" w:rsidRDefault="00B33542" w:rsidP="009B7AF5">
            <w:pPr>
              <w:pStyle w:val="Tabletext"/>
            </w:pPr>
            <w:r w:rsidRPr="00F45EDF">
              <w:t>0.17</w:t>
            </w:r>
          </w:p>
        </w:tc>
      </w:tr>
      <w:tr w:rsidR="00B33542" w:rsidRPr="00F45EDF" w:rsidTr="009B7AF5">
        <w:tc>
          <w:tcPr>
            <w:tcW w:w="3119" w:type="dxa"/>
            <w:shd w:val="clear" w:color="auto" w:fill="auto"/>
          </w:tcPr>
          <w:p w:rsidR="00B33542" w:rsidRPr="00F45EDF" w:rsidRDefault="00B33542" w:rsidP="009B7AF5">
            <w:pPr>
              <w:pStyle w:val="Tabletext"/>
            </w:pPr>
            <w:r w:rsidRPr="00F45EDF">
              <w:t>30</w:t>
            </w:r>
          </w:p>
        </w:tc>
        <w:tc>
          <w:tcPr>
            <w:tcW w:w="2693" w:type="dxa"/>
            <w:shd w:val="clear" w:color="auto" w:fill="auto"/>
          </w:tcPr>
          <w:p w:rsidR="00B33542" w:rsidRPr="00F45EDF" w:rsidRDefault="00B33542" w:rsidP="009B7AF5">
            <w:pPr>
              <w:pStyle w:val="Tabletext"/>
            </w:pPr>
            <w:r w:rsidRPr="00F45EDF">
              <w:t>0.18</w:t>
            </w:r>
          </w:p>
        </w:tc>
      </w:tr>
      <w:tr w:rsidR="00B33542" w:rsidRPr="00F45EDF" w:rsidTr="009B7AF5">
        <w:tc>
          <w:tcPr>
            <w:tcW w:w="3119" w:type="dxa"/>
            <w:shd w:val="clear" w:color="auto" w:fill="auto"/>
          </w:tcPr>
          <w:p w:rsidR="00B33542" w:rsidRPr="00F45EDF" w:rsidRDefault="00B33542" w:rsidP="009B7AF5">
            <w:pPr>
              <w:pStyle w:val="Tabletext"/>
            </w:pPr>
            <w:r w:rsidRPr="00F45EDF">
              <w:t>31</w:t>
            </w:r>
          </w:p>
        </w:tc>
        <w:tc>
          <w:tcPr>
            <w:tcW w:w="2693" w:type="dxa"/>
            <w:shd w:val="clear" w:color="auto" w:fill="auto"/>
          </w:tcPr>
          <w:p w:rsidR="00B33542" w:rsidRPr="00F45EDF" w:rsidRDefault="00B33542" w:rsidP="009B7AF5">
            <w:pPr>
              <w:pStyle w:val="Tabletext"/>
            </w:pPr>
            <w:r w:rsidRPr="00F45EDF">
              <w:t>0.19</w:t>
            </w:r>
          </w:p>
        </w:tc>
      </w:tr>
      <w:tr w:rsidR="00B33542" w:rsidRPr="00F45EDF" w:rsidTr="00D57394">
        <w:tc>
          <w:tcPr>
            <w:tcW w:w="3119" w:type="dxa"/>
            <w:tcBorders>
              <w:bottom w:val="single" w:sz="4" w:space="0" w:color="auto"/>
            </w:tcBorders>
            <w:shd w:val="clear" w:color="auto" w:fill="auto"/>
          </w:tcPr>
          <w:p w:rsidR="00B33542" w:rsidRPr="00F45EDF" w:rsidRDefault="00B33542" w:rsidP="009B7AF5">
            <w:pPr>
              <w:pStyle w:val="Tabletext"/>
            </w:pPr>
            <w:r w:rsidRPr="00F45EDF">
              <w:t>32</w:t>
            </w:r>
          </w:p>
        </w:tc>
        <w:tc>
          <w:tcPr>
            <w:tcW w:w="2693" w:type="dxa"/>
            <w:tcBorders>
              <w:bottom w:val="single" w:sz="4" w:space="0" w:color="auto"/>
            </w:tcBorders>
            <w:shd w:val="clear" w:color="auto" w:fill="auto"/>
          </w:tcPr>
          <w:p w:rsidR="00B33542" w:rsidRPr="00F45EDF" w:rsidRDefault="00B33542" w:rsidP="009B7AF5">
            <w:pPr>
              <w:pStyle w:val="Tabletext"/>
            </w:pPr>
            <w:r w:rsidRPr="00F45EDF">
              <w:t>0.20</w:t>
            </w:r>
          </w:p>
        </w:tc>
      </w:tr>
      <w:tr w:rsidR="00B33542" w:rsidRPr="00F45EDF" w:rsidTr="00D57394">
        <w:tc>
          <w:tcPr>
            <w:tcW w:w="3119" w:type="dxa"/>
            <w:tcBorders>
              <w:bottom w:val="single" w:sz="4" w:space="0" w:color="auto"/>
            </w:tcBorders>
            <w:shd w:val="clear" w:color="auto" w:fill="auto"/>
          </w:tcPr>
          <w:p w:rsidR="00B33542" w:rsidRPr="00F45EDF" w:rsidRDefault="00B33542" w:rsidP="009B7AF5">
            <w:pPr>
              <w:pStyle w:val="Tabletext"/>
            </w:pPr>
            <w:r w:rsidRPr="00F45EDF">
              <w:t>33</w:t>
            </w:r>
          </w:p>
        </w:tc>
        <w:tc>
          <w:tcPr>
            <w:tcW w:w="2693" w:type="dxa"/>
            <w:tcBorders>
              <w:bottom w:val="single" w:sz="4" w:space="0" w:color="auto"/>
            </w:tcBorders>
            <w:shd w:val="clear" w:color="auto" w:fill="auto"/>
          </w:tcPr>
          <w:p w:rsidR="00B33542" w:rsidRPr="00F45EDF" w:rsidRDefault="00B33542" w:rsidP="009B7AF5">
            <w:pPr>
              <w:pStyle w:val="Tabletext"/>
            </w:pPr>
            <w:r w:rsidRPr="00F45EDF">
              <w:t>0.21</w:t>
            </w:r>
          </w:p>
        </w:tc>
      </w:tr>
      <w:tr w:rsidR="00B33542" w:rsidRPr="00F45EDF" w:rsidTr="00640BB6">
        <w:tc>
          <w:tcPr>
            <w:tcW w:w="3119"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34</w:t>
            </w:r>
          </w:p>
        </w:tc>
        <w:tc>
          <w:tcPr>
            <w:tcW w:w="2693"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0.23</w:t>
            </w:r>
          </w:p>
        </w:tc>
      </w:tr>
      <w:tr w:rsidR="00B33542" w:rsidRPr="00F45EDF" w:rsidTr="00640BB6">
        <w:tc>
          <w:tcPr>
            <w:tcW w:w="3119" w:type="dxa"/>
            <w:tcBorders>
              <w:bottom w:val="single" w:sz="4" w:space="0" w:color="auto"/>
            </w:tcBorders>
            <w:shd w:val="clear" w:color="auto" w:fill="auto"/>
          </w:tcPr>
          <w:p w:rsidR="00B33542" w:rsidRPr="00F45EDF" w:rsidRDefault="00B33542" w:rsidP="009B7AF5">
            <w:pPr>
              <w:pStyle w:val="Tabletext"/>
            </w:pPr>
            <w:r w:rsidRPr="00F45EDF">
              <w:lastRenderedPageBreak/>
              <w:t>35</w:t>
            </w:r>
          </w:p>
        </w:tc>
        <w:tc>
          <w:tcPr>
            <w:tcW w:w="2693" w:type="dxa"/>
            <w:tcBorders>
              <w:bottom w:val="single" w:sz="4" w:space="0" w:color="auto"/>
            </w:tcBorders>
            <w:shd w:val="clear" w:color="auto" w:fill="auto"/>
          </w:tcPr>
          <w:p w:rsidR="00B33542" w:rsidRPr="00F45EDF" w:rsidRDefault="00B33542" w:rsidP="009B7AF5">
            <w:pPr>
              <w:pStyle w:val="Tabletext"/>
            </w:pPr>
            <w:r w:rsidRPr="00F45EDF">
              <w:t>0.25</w:t>
            </w:r>
          </w:p>
        </w:tc>
      </w:tr>
      <w:tr w:rsidR="00B33542" w:rsidRPr="00F45EDF" w:rsidTr="00640BB6">
        <w:tc>
          <w:tcPr>
            <w:tcW w:w="3119" w:type="dxa"/>
            <w:tcBorders>
              <w:top w:val="single" w:sz="4" w:space="0" w:color="auto"/>
            </w:tcBorders>
            <w:shd w:val="clear" w:color="auto" w:fill="auto"/>
          </w:tcPr>
          <w:p w:rsidR="00B33542" w:rsidRPr="00F45EDF" w:rsidRDefault="00B33542" w:rsidP="009B7AF5">
            <w:pPr>
              <w:pStyle w:val="Tabletext"/>
            </w:pPr>
            <w:r w:rsidRPr="00F45EDF">
              <w:t>36</w:t>
            </w:r>
          </w:p>
        </w:tc>
        <w:tc>
          <w:tcPr>
            <w:tcW w:w="2693" w:type="dxa"/>
            <w:tcBorders>
              <w:top w:val="single" w:sz="4" w:space="0" w:color="auto"/>
            </w:tcBorders>
            <w:shd w:val="clear" w:color="auto" w:fill="auto"/>
          </w:tcPr>
          <w:p w:rsidR="00B33542" w:rsidRPr="00F45EDF" w:rsidRDefault="00B33542" w:rsidP="009B7AF5">
            <w:pPr>
              <w:pStyle w:val="Tabletext"/>
            </w:pPr>
            <w:r w:rsidRPr="00F45EDF">
              <w:t>0.26</w:t>
            </w:r>
          </w:p>
        </w:tc>
      </w:tr>
      <w:tr w:rsidR="00B33542" w:rsidRPr="00F45EDF" w:rsidTr="009B7AF5">
        <w:tc>
          <w:tcPr>
            <w:tcW w:w="3119" w:type="dxa"/>
            <w:shd w:val="clear" w:color="auto" w:fill="auto"/>
          </w:tcPr>
          <w:p w:rsidR="00B33542" w:rsidRPr="00F45EDF" w:rsidRDefault="00B33542" w:rsidP="009B7AF5">
            <w:pPr>
              <w:pStyle w:val="Tabletext"/>
            </w:pPr>
            <w:r w:rsidRPr="00F45EDF">
              <w:t>37</w:t>
            </w:r>
          </w:p>
        </w:tc>
        <w:tc>
          <w:tcPr>
            <w:tcW w:w="2693" w:type="dxa"/>
            <w:shd w:val="clear" w:color="auto" w:fill="auto"/>
          </w:tcPr>
          <w:p w:rsidR="00B33542" w:rsidRPr="00F45EDF" w:rsidRDefault="00B33542" w:rsidP="009B7AF5">
            <w:pPr>
              <w:pStyle w:val="Tabletext"/>
            </w:pPr>
            <w:r w:rsidRPr="00F45EDF">
              <w:t>0.27</w:t>
            </w:r>
          </w:p>
        </w:tc>
      </w:tr>
      <w:tr w:rsidR="00B33542" w:rsidRPr="00F45EDF" w:rsidTr="009B7AF5">
        <w:tc>
          <w:tcPr>
            <w:tcW w:w="3119" w:type="dxa"/>
            <w:shd w:val="clear" w:color="auto" w:fill="auto"/>
          </w:tcPr>
          <w:p w:rsidR="00B33542" w:rsidRPr="00F45EDF" w:rsidRDefault="00B33542" w:rsidP="009B7AF5">
            <w:pPr>
              <w:pStyle w:val="Tabletext"/>
            </w:pPr>
            <w:r w:rsidRPr="00F45EDF">
              <w:t>38</w:t>
            </w:r>
          </w:p>
        </w:tc>
        <w:tc>
          <w:tcPr>
            <w:tcW w:w="2693" w:type="dxa"/>
            <w:shd w:val="clear" w:color="auto" w:fill="auto"/>
          </w:tcPr>
          <w:p w:rsidR="00B33542" w:rsidRPr="00F45EDF" w:rsidRDefault="00B33542" w:rsidP="009B7AF5">
            <w:pPr>
              <w:pStyle w:val="Tabletext"/>
            </w:pPr>
            <w:r w:rsidRPr="00F45EDF">
              <w:t>0.29</w:t>
            </w:r>
          </w:p>
        </w:tc>
      </w:tr>
      <w:tr w:rsidR="00B33542" w:rsidRPr="00F45EDF" w:rsidTr="009B7AF5">
        <w:tc>
          <w:tcPr>
            <w:tcW w:w="3119" w:type="dxa"/>
            <w:shd w:val="clear" w:color="auto" w:fill="auto"/>
          </w:tcPr>
          <w:p w:rsidR="00B33542" w:rsidRPr="00F45EDF" w:rsidRDefault="00B33542" w:rsidP="009B7AF5">
            <w:pPr>
              <w:pStyle w:val="Tabletext"/>
            </w:pPr>
            <w:r w:rsidRPr="00F45EDF">
              <w:t>39</w:t>
            </w:r>
          </w:p>
        </w:tc>
        <w:tc>
          <w:tcPr>
            <w:tcW w:w="2693" w:type="dxa"/>
            <w:shd w:val="clear" w:color="auto" w:fill="auto"/>
          </w:tcPr>
          <w:p w:rsidR="00B33542" w:rsidRPr="00F45EDF" w:rsidRDefault="00B33542" w:rsidP="009B7AF5">
            <w:pPr>
              <w:pStyle w:val="Tabletext"/>
            </w:pPr>
            <w:r w:rsidRPr="00F45EDF">
              <w:t>0.31</w:t>
            </w:r>
          </w:p>
        </w:tc>
      </w:tr>
      <w:tr w:rsidR="00B33542" w:rsidRPr="00F45EDF" w:rsidTr="009B7AF5">
        <w:tc>
          <w:tcPr>
            <w:tcW w:w="3119" w:type="dxa"/>
            <w:shd w:val="clear" w:color="auto" w:fill="auto"/>
          </w:tcPr>
          <w:p w:rsidR="00B33542" w:rsidRPr="00F45EDF" w:rsidRDefault="00B33542" w:rsidP="009B7AF5">
            <w:pPr>
              <w:pStyle w:val="Tabletext"/>
            </w:pPr>
            <w:r w:rsidRPr="00F45EDF">
              <w:t>40</w:t>
            </w:r>
          </w:p>
        </w:tc>
        <w:tc>
          <w:tcPr>
            <w:tcW w:w="2693" w:type="dxa"/>
            <w:shd w:val="clear" w:color="auto" w:fill="auto"/>
          </w:tcPr>
          <w:p w:rsidR="00B33542" w:rsidRPr="00F45EDF" w:rsidRDefault="00B33542" w:rsidP="009B7AF5">
            <w:pPr>
              <w:pStyle w:val="Tabletext"/>
            </w:pPr>
            <w:r w:rsidRPr="00F45EDF">
              <w:t>0.33</w:t>
            </w:r>
          </w:p>
        </w:tc>
      </w:tr>
      <w:tr w:rsidR="00B33542" w:rsidRPr="00F45EDF" w:rsidTr="009B7AF5">
        <w:tc>
          <w:tcPr>
            <w:tcW w:w="3119" w:type="dxa"/>
            <w:shd w:val="clear" w:color="auto" w:fill="auto"/>
          </w:tcPr>
          <w:p w:rsidR="00B33542" w:rsidRPr="00F45EDF" w:rsidRDefault="00B33542" w:rsidP="009B7AF5">
            <w:pPr>
              <w:pStyle w:val="Tabletext"/>
            </w:pPr>
            <w:r w:rsidRPr="00F45EDF">
              <w:t>41</w:t>
            </w:r>
          </w:p>
        </w:tc>
        <w:tc>
          <w:tcPr>
            <w:tcW w:w="2693" w:type="dxa"/>
            <w:shd w:val="clear" w:color="auto" w:fill="auto"/>
          </w:tcPr>
          <w:p w:rsidR="00B33542" w:rsidRPr="00F45EDF" w:rsidRDefault="00B33542" w:rsidP="009B7AF5">
            <w:pPr>
              <w:pStyle w:val="Tabletext"/>
            </w:pPr>
            <w:r w:rsidRPr="00F45EDF">
              <w:t>0.35</w:t>
            </w:r>
          </w:p>
        </w:tc>
      </w:tr>
      <w:tr w:rsidR="00B33542" w:rsidRPr="00F45EDF" w:rsidTr="009B7AF5">
        <w:tc>
          <w:tcPr>
            <w:tcW w:w="3119" w:type="dxa"/>
            <w:shd w:val="clear" w:color="auto" w:fill="auto"/>
          </w:tcPr>
          <w:p w:rsidR="00B33542" w:rsidRPr="00F45EDF" w:rsidRDefault="00B33542" w:rsidP="009B7AF5">
            <w:pPr>
              <w:pStyle w:val="Tabletext"/>
            </w:pPr>
            <w:r w:rsidRPr="00F45EDF">
              <w:t>42</w:t>
            </w:r>
          </w:p>
        </w:tc>
        <w:tc>
          <w:tcPr>
            <w:tcW w:w="2693" w:type="dxa"/>
            <w:shd w:val="clear" w:color="auto" w:fill="auto"/>
          </w:tcPr>
          <w:p w:rsidR="00B33542" w:rsidRPr="00F45EDF" w:rsidRDefault="00B33542" w:rsidP="009B7AF5">
            <w:pPr>
              <w:pStyle w:val="Tabletext"/>
            </w:pPr>
            <w:r w:rsidRPr="00F45EDF">
              <w:t>0.37</w:t>
            </w:r>
          </w:p>
        </w:tc>
      </w:tr>
      <w:tr w:rsidR="00B33542" w:rsidRPr="00F45EDF" w:rsidTr="009B7AF5">
        <w:tc>
          <w:tcPr>
            <w:tcW w:w="3119" w:type="dxa"/>
            <w:shd w:val="clear" w:color="auto" w:fill="auto"/>
          </w:tcPr>
          <w:p w:rsidR="00B33542" w:rsidRPr="00F45EDF" w:rsidRDefault="00B33542" w:rsidP="009B7AF5">
            <w:pPr>
              <w:pStyle w:val="Tabletext"/>
            </w:pPr>
            <w:r w:rsidRPr="00F45EDF">
              <w:t>43</w:t>
            </w:r>
          </w:p>
        </w:tc>
        <w:tc>
          <w:tcPr>
            <w:tcW w:w="2693" w:type="dxa"/>
            <w:shd w:val="clear" w:color="auto" w:fill="auto"/>
          </w:tcPr>
          <w:p w:rsidR="00B33542" w:rsidRPr="00F45EDF" w:rsidRDefault="00B33542" w:rsidP="009B7AF5">
            <w:pPr>
              <w:pStyle w:val="Tabletext"/>
            </w:pPr>
            <w:r w:rsidRPr="00F45EDF">
              <w:t>0.40</w:t>
            </w:r>
          </w:p>
        </w:tc>
      </w:tr>
      <w:tr w:rsidR="00B33542" w:rsidRPr="00F45EDF" w:rsidTr="009B7AF5">
        <w:tc>
          <w:tcPr>
            <w:tcW w:w="3119" w:type="dxa"/>
            <w:shd w:val="clear" w:color="auto" w:fill="auto"/>
          </w:tcPr>
          <w:p w:rsidR="00B33542" w:rsidRPr="00F45EDF" w:rsidRDefault="00B33542" w:rsidP="009B7AF5">
            <w:pPr>
              <w:pStyle w:val="Tabletext"/>
            </w:pPr>
            <w:r w:rsidRPr="00F45EDF">
              <w:t>44</w:t>
            </w:r>
          </w:p>
        </w:tc>
        <w:tc>
          <w:tcPr>
            <w:tcW w:w="2693" w:type="dxa"/>
            <w:shd w:val="clear" w:color="auto" w:fill="auto"/>
          </w:tcPr>
          <w:p w:rsidR="00B33542" w:rsidRPr="00F45EDF" w:rsidRDefault="00B33542" w:rsidP="009B7AF5">
            <w:pPr>
              <w:pStyle w:val="Tabletext"/>
            </w:pPr>
            <w:r w:rsidRPr="00F45EDF">
              <w:t>0.43</w:t>
            </w:r>
          </w:p>
        </w:tc>
      </w:tr>
      <w:tr w:rsidR="00B33542" w:rsidRPr="00F45EDF" w:rsidTr="009B7AF5">
        <w:tc>
          <w:tcPr>
            <w:tcW w:w="3119" w:type="dxa"/>
            <w:shd w:val="clear" w:color="auto" w:fill="auto"/>
          </w:tcPr>
          <w:p w:rsidR="00B33542" w:rsidRPr="00F45EDF" w:rsidRDefault="00B33542" w:rsidP="009B7AF5">
            <w:pPr>
              <w:pStyle w:val="Tabletext"/>
            </w:pPr>
            <w:r w:rsidRPr="00F45EDF">
              <w:t>45</w:t>
            </w:r>
          </w:p>
        </w:tc>
        <w:tc>
          <w:tcPr>
            <w:tcW w:w="2693" w:type="dxa"/>
            <w:shd w:val="clear" w:color="auto" w:fill="auto"/>
          </w:tcPr>
          <w:p w:rsidR="00B33542" w:rsidRPr="00F45EDF" w:rsidRDefault="00B33542" w:rsidP="009B7AF5">
            <w:pPr>
              <w:pStyle w:val="Tabletext"/>
            </w:pPr>
            <w:r w:rsidRPr="00F45EDF">
              <w:t>0.46</w:t>
            </w:r>
          </w:p>
        </w:tc>
      </w:tr>
      <w:tr w:rsidR="00B33542" w:rsidRPr="00F45EDF" w:rsidTr="009B7AF5">
        <w:tc>
          <w:tcPr>
            <w:tcW w:w="3119" w:type="dxa"/>
            <w:shd w:val="clear" w:color="auto" w:fill="auto"/>
          </w:tcPr>
          <w:p w:rsidR="00B33542" w:rsidRPr="00F45EDF" w:rsidRDefault="00B33542" w:rsidP="009B7AF5">
            <w:pPr>
              <w:pStyle w:val="Tabletext"/>
            </w:pPr>
            <w:r w:rsidRPr="00F45EDF">
              <w:t>46</w:t>
            </w:r>
          </w:p>
        </w:tc>
        <w:tc>
          <w:tcPr>
            <w:tcW w:w="2693" w:type="dxa"/>
            <w:shd w:val="clear" w:color="auto" w:fill="auto"/>
          </w:tcPr>
          <w:p w:rsidR="00B33542" w:rsidRPr="00F45EDF" w:rsidRDefault="00B33542" w:rsidP="009B7AF5">
            <w:pPr>
              <w:pStyle w:val="Tabletext"/>
            </w:pPr>
            <w:r w:rsidRPr="00F45EDF">
              <w:t>0.49</w:t>
            </w:r>
          </w:p>
        </w:tc>
      </w:tr>
      <w:tr w:rsidR="00B33542" w:rsidRPr="00F45EDF" w:rsidTr="009B7AF5">
        <w:tc>
          <w:tcPr>
            <w:tcW w:w="3119" w:type="dxa"/>
            <w:shd w:val="clear" w:color="auto" w:fill="auto"/>
          </w:tcPr>
          <w:p w:rsidR="00B33542" w:rsidRPr="00F45EDF" w:rsidRDefault="00B33542" w:rsidP="009B7AF5">
            <w:pPr>
              <w:pStyle w:val="Tabletext"/>
            </w:pPr>
            <w:r w:rsidRPr="00F45EDF">
              <w:t>47</w:t>
            </w:r>
          </w:p>
        </w:tc>
        <w:tc>
          <w:tcPr>
            <w:tcW w:w="2693" w:type="dxa"/>
            <w:shd w:val="clear" w:color="auto" w:fill="auto"/>
          </w:tcPr>
          <w:p w:rsidR="00B33542" w:rsidRPr="00F45EDF" w:rsidRDefault="00B33542" w:rsidP="009B7AF5">
            <w:pPr>
              <w:pStyle w:val="Tabletext"/>
            </w:pPr>
            <w:r w:rsidRPr="00F45EDF">
              <w:t>0.53</w:t>
            </w:r>
          </w:p>
        </w:tc>
      </w:tr>
      <w:tr w:rsidR="00B33542" w:rsidRPr="00F45EDF" w:rsidTr="009B7AF5">
        <w:tc>
          <w:tcPr>
            <w:tcW w:w="3119" w:type="dxa"/>
            <w:shd w:val="clear" w:color="auto" w:fill="auto"/>
          </w:tcPr>
          <w:p w:rsidR="00B33542" w:rsidRPr="00F45EDF" w:rsidRDefault="00B33542" w:rsidP="009B7AF5">
            <w:pPr>
              <w:pStyle w:val="Tabletext"/>
            </w:pPr>
            <w:r w:rsidRPr="00F45EDF">
              <w:t>48</w:t>
            </w:r>
          </w:p>
        </w:tc>
        <w:tc>
          <w:tcPr>
            <w:tcW w:w="2693" w:type="dxa"/>
            <w:shd w:val="clear" w:color="auto" w:fill="auto"/>
          </w:tcPr>
          <w:p w:rsidR="00B33542" w:rsidRPr="00F45EDF" w:rsidRDefault="00B33542" w:rsidP="009B7AF5">
            <w:pPr>
              <w:pStyle w:val="Tabletext"/>
            </w:pPr>
            <w:r w:rsidRPr="00F45EDF">
              <w:t>0.57</w:t>
            </w:r>
          </w:p>
        </w:tc>
      </w:tr>
      <w:tr w:rsidR="00B33542" w:rsidRPr="00F45EDF" w:rsidTr="009B7AF5">
        <w:tc>
          <w:tcPr>
            <w:tcW w:w="3119" w:type="dxa"/>
            <w:shd w:val="clear" w:color="auto" w:fill="auto"/>
          </w:tcPr>
          <w:p w:rsidR="00B33542" w:rsidRPr="00F45EDF" w:rsidRDefault="00B33542" w:rsidP="009B7AF5">
            <w:pPr>
              <w:pStyle w:val="Tabletext"/>
            </w:pPr>
            <w:r w:rsidRPr="00F45EDF">
              <w:t>49</w:t>
            </w:r>
          </w:p>
        </w:tc>
        <w:tc>
          <w:tcPr>
            <w:tcW w:w="2693" w:type="dxa"/>
            <w:shd w:val="clear" w:color="auto" w:fill="auto"/>
          </w:tcPr>
          <w:p w:rsidR="00B33542" w:rsidRPr="00F45EDF" w:rsidRDefault="00B33542" w:rsidP="009B7AF5">
            <w:pPr>
              <w:pStyle w:val="Tabletext"/>
            </w:pPr>
            <w:r w:rsidRPr="00F45EDF">
              <w:t>0.62</w:t>
            </w:r>
          </w:p>
        </w:tc>
      </w:tr>
      <w:tr w:rsidR="00B33542" w:rsidRPr="00F45EDF" w:rsidTr="009B7AF5">
        <w:tc>
          <w:tcPr>
            <w:tcW w:w="3119" w:type="dxa"/>
            <w:shd w:val="clear" w:color="auto" w:fill="auto"/>
          </w:tcPr>
          <w:p w:rsidR="00B33542" w:rsidRPr="00F45EDF" w:rsidRDefault="00B33542" w:rsidP="009B7AF5">
            <w:pPr>
              <w:pStyle w:val="Tabletext"/>
            </w:pPr>
            <w:r w:rsidRPr="00F45EDF">
              <w:t>50</w:t>
            </w:r>
          </w:p>
        </w:tc>
        <w:tc>
          <w:tcPr>
            <w:tcW w:w="2693" w:type="dxa"/>
            <w:shd w:val="clear" w:color="auto" w:fill="auto"/>
          </w:tcPr>
          <w:p w:rsidR="00B33542" w:rsidRPr="00F45EDF" w:rsidRDefault="00B33542" w:rsidP="009B7AF5">
            <w:pPr>
              <w:pStyle w:val="Tabletext"/>
            </w:pPr>
            <w:r w:rsidRPr="00F45EDF">
              <w:t>0.67</w:t>
            </w:r>
          </w:p>
        </w:tc>
      </w:tr>
      <w:tr w:rsidR="00B33542" w:rsidRPr="00F45EDF" w:rsidTr="009B7AF5">
        <w:tc>
          <w:tcPr>
            <w:tcW w:w="3119" w:type="dxa"/>
            <w:shd w:val="clear" w:color="auto" w:fill="auto"/>
          </w:tcPr>
          <w:p w:rsidR="00B33542" w:rsidRPr="00F45EDF" w:rsidRDefault="00B33542" w:rsidP="009B7AF5">
            <w:pPr>
              <w:pStyle w:val="Tabletext"/>
            </w:pPr>
            <w:r w:rsidRPr="00F45EDF">
              <w:t>51</w:t>
            </w:r>
          </w:p>
        </w:tc>
        <w:tc>
          <w:tcPr>
            <w:tcW w:w="2693" w:type="dxa"/>
            <w:shd w:val="clear" w:color="auto" w:fill="auto"/>
          </w:tcPr>
          <w:p w:rsidR="00B33542" w:rsidRPr="00F45EDF" w:rsidRDefault="00B33542" w:rsidP="009B7AF5">
            <w:pPr>
              <w:pStyle w:val="Tabletext"/>
            </w:pPr>
            <w:r w:rsidRPr="00F45EDF">
              <w:t>0.74</w:t>
            </w:r>
          </w:p>
        </w:tc>
      </w:tr>
      <w:tr w:rsidR="00B33542" w:rsidRPr="00F45EDF" w:rsidTr="009B7AF5">
        <w:tc>
          <w:tcPr>
            <w:tcW w:w="3119" w:type="dxa"/>
            <w:shd w:val="clear" w:color="auto" w:fill="auto"/>
          </w:tcPr>
          <w:p w:rsidR="00B33542" w:rsidRPr="00F45EDF" w:rsidRDefault="00B33542" w:rsidP="009B7AF5">
            <w:pPr>
              <w:pStyle w:val="Tabletext"/>
            </w:pPr>
            <w:r w:rsidRPr="00F45EDF">
              <w:t>52</w:t>
            </w:r>
          </w:p>
        </w:tc>
        <w:tc>
          <w:tcPr>
            <w:tcW w:w="2693" w:type="dxa"/>
            <w:shd w:val="clear" w:color="auto" w:fill="auto"/>
          </w:tcPr>
          <w:p w:rsidR="00B33542" w:rsidRPr="00F45EDF" w:rsidRDefault="00B33542" w:rsidP="009B7AF5">
            <w:pPr>
              <w:pStyle w:val="Tabletext"/>
            </w:pPr>
            <w:r w:rsidRPr="00F45EDF">
              <w:t>0.81</w:t>
            </w:r>
          </w:p>
        </w:tc>
      </w:tr>
      <w:tr w:rsidR="00B33542" w:rsidRPr="00F45EDF" w:rsidTr="009B7AF5">
        <w:tc>
          <w:tcPr>
            <w:tcW w:w="3119" w:type="dxa"/>
            <w:shd w:val="clear" w:color="auto" w:fill="auto"/>
          </w:tcPr>
          <w:p w:rsidR="00B33542" w:rsidRPr="00F45EDF" w:rsidRDefault="00B33542" w:rsidP="009B7AF5">
            <w:pPr>
              <w:pStyle w:val="Tabletext"/>
            </w:pPr>
            <w:r w:rsidRPr="00F45EDF">
              <w:t>53</w:t>
            </w:r>
          </w:p>
        </w:tc>
        <w:tc>
          <w:tcPr>
            <w:tcW w:w="2693" w:type="dxa"/>
            <w:shd w:val="clear" w:color="auto" w:fill="auto"/>
          </w:tcPr>
          <w:p w:rsidR="00B33542" w:rsidRPr="00F45EDF" w:rsidRDefault="00B33542" w:rsidP="009B7AF5">
            <w:pPr>
              <w:pStyle w:val="Tabletext"/>
            </w:pPr>
            <w:r w:rsidRPr="00F45EDF">
              <w:t>0.89</w:t>
            </w:r>
          </w:p>
        </w:tc>
      </w:tr>
      <w:tr w:rsidR="00B33542" w:rsidRPr="00F45EDF" w:rsidTr="009B7AF5">
        <w:tc>
          <w:tcPr>
            <w:tcW w:w="3119" w:type="dxa"/>
            <w:shd w:val="clear" w:color="auto" w:fill="auto"/>
          </w:tcPr>
          <w:p w:rsidR="00B33542" w:rsidRPr="00F45EDF" w:rsidRDefault="00B33542" w:rsidP="009B7AF5">
            <w:pPr>
              <w:pStyle w:val="Tabletext"/>
            </w:pPr>
            <w:r w:rsidRPr="00F45EDF">
              <w:t>54</w:t>
            </w:r>
          </w:p>
        </w:tc>
        <w:tc>
          <w:tcPr>
            <w:tcW w:w="2693" w:type="dxa"/>
            <w:shd w:val="clear" w:color="auto" w:fill="auto"/>
          </w:tcPr>
          <w:p w:rsidR="00B33542" w:rsidRPr="00F45EDF" w:rsidRDefault="00B33542" w:rsidP="009B7AF5">
            <w:pPr>
              <w:pStyle w:val="Tabletext"/>
            </w:pPr>
            <w:r w:rsidRPr="00F45EDF">
              <w:t>0.99</w:t>
            </w:r>
          </w:p>
        </w:tc>
      </w:tr>
      <w:tr w:rsidR="00B33542" w:rsidRPr="00F45EDF" w:rsidTr="009B7AF5">
        <w:tc>
          <w:tcPr>
            <w:tcW w:w="3119" w:type="dxa"/>
            <w:shd w:val="clear" w:color="auto" w:fill="auto"/>
          </w:tcPr>
          <w:p w:rsidR="00B33542" w:rsidRPr="00F45EDF" w:rsidRDefault="00B33542" w:rsidP="009B7AF5">
            <w:pPr>
              <w:pStyle w:val="Tabletext"/>
            </w:pPr>
            <w:r w:rsidRPr="00F45EDF">
              <w:t>55</w:t>
            </w:r>
          </w:p>
        </w:tc>
        <w:tc>
          <w:tcPr>
            <w:tcW w:w="2693" w:type="dxa"/>
            <w:shd w:val="clear" w:color="auto" w:fill="auto"/>
          </w:tcPr>
          <w:p w:rsidR="00B33542" w:rsidRPr="00F45EDF" w:rsidRDefault="00B33542" w:rsidP="009B7AF5">
            <w:pPr>
              <w:pStyle w:val="Tabletext"/>
            </w:pPr>
            <w:r w:rsidRPr="00F45EDF">
              <w:t>1.11</w:t>
            </w:r>
          </w:p>
        </w:tc>
      </w:tr>
      <w:tr w:rsidR="00B33542" w:rsidRPr="00F45EDF" w:rsidTr="009B7AF5">
        <w:tc>
          <w:tcPr>
            <w:tcW w:w="3119" w:type="dxa"/>
            <w:shd w:val="clear" w:color="auto" w:fill="auto"/>
          </w:tcPr>
          <w:p w:rsidR="00B33542" w:rsidRPr="00F45EDF" w:rsidRDefault="00B33542" w:rsidP="009B7AF5">
            <w:pPr>
              <w:pStyle w:val="Tabletext"/>
            </w:pPr>
            <w:r w:rsidRPr="00F45EDF">
              <w:t>56</w:t>
            </w:r>
          </w:p>
        </w:tc>
        <w:tc>
          <w:tcPr>
            <w:tcW w:w="2693" w:type="dxa"/>
            <w:shd w:val="clear" w:color="auto" w:fill="auto"/>
          </w:tcPr>
          <w:p w:rsidR="00B33542" w:rsidRPr="00F45EDF" w:rsidRDefault="00B33542" w:rsidP="009B7AF5">
            <w:pPr>
              <w:pStyle w:val="Tabletext"/>
            </w:pPr>
            <w:r w:rsidRPr="00F45EDF">
              <w:t>1.25</w:t>
            </w:r>
          </w:p>
        </w:tc>
      </w:tr>
      <w:tr w:rsidR="00B33542" w:rsidRPr="00F45EDF" w:rsidTr="009B7AF5">
        <w:tc>
          <w:tcPr>
            <w:tcW w:w="3119" w:type="dxa"/>
            <w:shd w:val="clear" w:color="auto" w:fill="auto"/>
          </w:tcPr>
          <w:p w:rsidR="00B33542" w:rsidRPr="00F45EDF" w:rsidRDefault="00B33542" w:rsidP="009B7AF5">
            <w:pPr>
              <w:pStyle w:val="Tabletext"/>
            </w:pPr>
            <w:r w:rsidRPr="00F45EDF">
              <w:t>57</w:t>
            </w:r>
          </w:p>
        </w:tc>
        <w:tc>
          <w:tcPr>
            <w:tcW w:w="2693" w:type="dxa"/>
            <w:shd w:val="clear" w:color="auto" w:fill="auto"/>
          </w:tcPr>
          <w:p w:rsidR="00B33542" w:rsidRPr="00F45EDF" w:rsidRDefault="00B33542" w:rsidP="009B7AF5">
            <w:pPr>
              <w:pStyle w:val="Tabletext"/>
            </w:pPr>
            <w:r w:rsidRPr="00F45EDF">
              <w:t>1.42</w:t>
            </w:r>
          </w:p>
        </w:tc>
      </w:tr>
      <w:tr w:rsidR="00B33542" w:rsidRPr="00F45EDF" w:rsidTr="009B7AF5">
        <w:tc>
          <w:tcPr>
            <w:tcW w:w="3119" w:type="dxa"/>
            <w:shd w:val="clear" w:color="auto" w:fill="auto"/>
          </w:tcPr>
          <w:p w:rsidR="00B33542" w:rsidRPr="00F45EDF" w:rsidRDefault="00B33542" w:rsidP="009B7AF5">
            <w:pPr>
              <w:pStyle w:val="Tabletext"/>
            </w:pPr>
            <w:r w:rsidRPr="00F45EDF">
              <w:t>58</w:t>
            </w:r>
          </w:p>
        </w:tc>
        <w:tc>
          <w:tcPr>
            <w:tcW w:w="2693" w:type="dxa"/>
            <w:shd w:val="clear" w:color="auto" w:fill="auto"/>
          </w:tcPr>
          <w:p w:rsidR="00B33542" w:rsidRPr="00F45EDF" w:rsidRDefault="00B33542" w:rsidP="009B7AF5">
            <w:pPr>
              <w:pStyle w:val="Tabletext"/>
            </w:pPr>
            <w:r w:rsidRPr="00F45EDF">
              <w:t>1.64</w:t>
            </w:r>
          </w:p>
        </w:tc>
      </w:tr>
      <w:tr w:rsidR="00B33542" w:rsidRPr="00F45EDF" w:rsidTr="009B7AF5">
        <w:tc>
          <w:tcPr>
            <w:tcW w:w="3119" w:type="dxa"/>
            <w:shd w:val="clear" w:color="auto" w:fill="auto"/>
          </w:tcPr>
          <w:p w:rsidR="00B33542" w:rsidRPr="00F45EDF" w:rsidRDefault="00B33542" w:rsidP="009B7AF5">
            <w:pPr>
              <w:pStyle w:val="Tabletext"/>
            </w:pPr>
            <w:r w:rsidRPr="00F45EDF">
              <w:t>59</w:t>
            </w:r>
          </w:p>
        </w:tc>
        <w:tc>
          <w:tcPr>
            <w:tcW w:w="2693" w:type="dxa"/>
            <w:shd w:val="clear" w:color="auto" w:fill="auto"/>
          </w:tcPr>
          <w:p w:rsidR="00B33542" w:rsidRPr="00F45EDF" w:rsidRDefault="00B33542" w:rsidP="009B7AF5">
            <w:pPr>
              <w:pStyle w:val="Tabletext"/>
            </w:pPr>
            <w:r w:rsidRPr="00F45EDF">
              <w:t>1.93</w:t>
            </w:r>
          </w:p>
        </w:tc>
      </w:tr>
      <w:tr w:rsidR="00B33542" w:rsidRPr="00F45EDF" w:rsidTr="009B7AF5">
        <w:tc>
          <w:tcPr>
            <w:tcW w:w="3119" w:type="dxa"/>
            <w:shd w:val="clear" w:color="auto" w:fill="auto"/>
          </w:tcPr>
          <w:p w:rsidR="00B33542" w:rsidRPr="00F45EDF" w:rsidRDefault="00B33542" w:rsidP="009B7AF5">
            <w:pPr>
              <w:pStyle w:val="Tabletext"/>
            </w:pPr>
            <w:r w:rsidRPr="00F45EDF">
              <w:t>60</w:t>
            </w:r>
          </w:p>
        </w:tc>
        <w:tc>
          <w:tcPr>
            <w:tcW w:w="2693" w:type="dxa"/>
            <w:shd w:val="clear" w:color="auto" w:fill="auto"/>
          </w:tcPr>
          <w:p w:rsidR="00B33542" w:rsidRPr="00F45EDF" w:rsidRDefault="00B33542" w:rsidP="009B7AF5">
            <w:pPr>
              <w:pStyle w:val="Tabletext"/>
            </w:pPr>
            <w:r w:rsidRPr="00F45EDF">
              <w:t>2.33</w:t>
            </w:r>
          </w:p>
        </w:tc>
      </w:tr>
      <w:tr w:rsidR="00B33542" w:rsidRPr="00F45EDF" w:rsidTr="00D57394">
        <w:tc>
          <w:tcPr>
            <w:tcW w:w="3119" w:type="dxa"/>
            <w:tcBorders>
              <w:bottom w:val="single" w:sz="4" w:space="0" w:color="auto"/>
            </w:tcBorders>
            <w:shd w:val="clear" w:color="auto" w:fill="auto"/>
          </w:tcPr>
          <w:p w:rsidR="00B33542" w:rsidRPr="00F45EDF" w:rsidRDefault="00B33542" w:rsidP="009B7AF5">
            <w:pPr>
              <w:pStyle w:val="Tabletext"/>
            </w:pPr>
            <w:r w:rsidRPr="00F45EDF">
              <w:t>61</w:t>
            </w:r>
          </w:p>
        </w:tc>
        <w:tc>
          <w:tcPr>
            <w:tcW w:w="2693" w:type="dxa"/>
            <w:tcBorders>
              <w:bottom w:val="single" w:sz="4" w:space="0" w:color="auto"/>
            </w:tcBorders>
            <w:shd w:val="clear" w:color="auto" w:fill="auto"/>
          </w:tcPr>
          <w:p w:rsidR="00B33542" w:rsidRPr="00F45EDF" w:rsidRDefault="00B33542" w:rsidP="009B7AF5">
            <w:pPr>
              <w:pStyle w:val="Tabletext"/>
            </w:pPr>
            <w:r w:rsidRPr="00F45EDF">
              <w:t>2.91</w:t>
            </w:r>
          </w:p>
        </w:tc>
      </w:tr>
      <w:tr w:rsidR="00B33542" w:rsidRPr="00F45EDF" w:rsidTr="00D57394">
        <w:tc>
          <w:tcPr>
            <w:tcW w:w="3119" w:type="dxa"/>
            <w:tcBorders>
              <w:bottom w:val="single" w:sz="4" w:space="0" w:color="auto"/>
            </w:tcBorders>
            <w:shd w:val="clear" w:color="auto" w:fill="auto"/>
          </w:tcPr>
          <w:p w:rsidR="00B33542" w:rsidRPr="00F45EDF" w:rsidRDefault="00B33542" w:rsidP="009B7AF5">
            <w:pPr>
              <w:pStyle w:val="Tabletext"/>
            </w:pPr>
            <w:r w:rsidRPr="00F45EDF">
              <w:t>62</w:t>
            </w:r>
          </w:p>
        </w:tc>
        <w:tc>
          <w:tcPr>
            <w:tcW w:w="2693" w:type="dxa"/>
            <w:tcBorders>
              <w:bottom w:val="single" w:sz="4" w:space="0" w:color="auto"/>
            </w:tcBorders>
            <w:shd w:val="clear" w:color="auto" w:fill="auto"/>
          </w:tcPr>
          <w:p w:rsidR="00B33542" w:rsidRPr="00F45EDF" w:rsidRDefault="00B33542" w:rsidP="009B7AF5">
            <w:pPr>
              <w:pStyle w:val="Tabletext"/>
            </w:pPr>
            <w:r w:rsidRPr="00F45EDF">
              <w:t>3.88</w:t>
            </w:r>
          </w:p>
        </w:tc>
      </w:tr>
      <w:tr w:rsidR="00B33542" w:rsidRPr="00F45EDF" w:rsidTr="00D57394">
        <w:tc>
          <w:tcPr>
            <w:tcW w:w="3119" w:type="dxa"/>
            <w:tcBorders>
              <w:top w:val="single" w:sz="4" w:space="0" w:color="auto"/>
            </w:tcBorders>
            <w:shd w:val="clear" w:color="auto" w:fill="auto"/>
          </w:tcPr>
          <w:p w:rsidR="00B33542" w:rsidRPr="00F45EDF" w:rsidRDefault="00B33542" w:rsidP="009B7AF5">
            <w:pPr>
              <w:pStyle w:val="Tabletext"/>
            </w:pPr>
            <w:r w:rsidRPr="00F45EDF">
              <w:t>63</w:t>
            </w:r>
          </w:p>
        </w:tc>
        <w:tc>
          <w:tcPr>
            <w:tcW w:w="2693" w:type="dxa"/>
            <w:tcBorders>
              <w:top w:val="single" w:sz="4" w:space="0" w:color="auto"/>
            </w:tcBorders>
            <w:shd w:val="clear" w:color="auto" w:fill="auto"/>
          </w:tcPr>
          <w:p w:rsidR="00B33542" w:rsidRPr="00F45EDF" w:rsidRDefault="00B33542" w:rsidP="009B7AF5">
            <w:pPr>
              <w:pStyle w:val="Tabletext"/>
            </w:pPr>
            <w:r w:rsidRPr="00F45EDF">
              <w:t>5.81</w:t>
            </w:r>
          </w:p>
        </w:tc>
      </w:tr>
      <w:tr w:rsidR="00B33542" w:rsidRPr="00F45EDF" w:rsidTr="00A516E3">
        <w:tc>
          <w:tcPr>
            <w:tcW w:w="3119" w:type="dxa"/>
            <w:tcBorders>
              <w:bottom w:val="single" w:sz="4" w:space="0" w:color="auto"/>
            </w:tcBorders>
            <w:shd w:val="clear" w:color="auto" w:fill="auto"/>
          </w:tcPr>
          <w:p w:rsidR="00B33542" w:rsidRPr="00F45EDF" w:rsidRDefault="00B33542" w:rsidP="009B7AF5">
            <w:pPr>
              <w:pStyle w:val="Tabletext"/>
            </w:pPr>
            <w:r w:rsidRPr="00F45EDF">
              <w:lastRenderedPageBreak/>
              <w:t>64</w:t>
            </w:r>
          </w:p>
        </w:tc>
        <w:tc>
          <w:tcPr>
            <w:tcW w:w="2693" w:type="dxa"/>
            <w:tcBorders>
              <w:bottom w:val="single" w:sz="4" w:space="0" w:color="auto"/>
            </w:tcBorders>
            <w:shd w:val="clear" w:color="auto" w:fill="auto"/>
          </w:tcPr>
          <w:p w:rsidR="00B33542" w:rsidRPr="00F45EDF" w:rsidRDefault="00B33542" w:rsidP="009B7AF5">
            <w:pPr>
              <w:pStyle w:val="Tabletext"/>
            </w:pPr>
            <w:r w:rsidRPr="00F45EDF">
              <w:t>11.49</w:t>
            </w:r>
          </w:p>
        </w:tc>
      </w:tr>
      <w:tr w:rsidR="00B33542" w:rsidRPr="00F45EDF" w:rsidTr="00A516E3">
        <w:tc>
          <w:tcPr>
            <w:tcW w:w="3119" w:type="dxa"/>
            <w:tcBorders>
              <w:bottom w:val="single" w:sz="12" w:space="0" w:color="auto"/>
            </w:tcBorders>
            <w:shd w:val="clear" w:color="auto" w:fill="auto"/>
          </w:tcPr>
          <w:p w:rsidR="00B33542" w:rsidRPr="00F45EDF" w:rsidRDefault="00B33542" w:rsidP="009B7AF5">
            <w:pPr>
              <w:pStyle w:val="Tabletext"/>
            </w:pPr>
            <w:r w:rsidRPr="00F45EDF">
              <w:t>65</w:t>
            </w:r>
          </w:p>
        </w:tc>
        <w:tc>
          <w:tcPr>
            <w:tcW w:w="2693" w:type="dxa"/>
            <w:tcBorders>
              <w:bottom w:val="single" w:sz="12" w:space="0" w:color="auto"/>
            </w:tcBorders>
            <w:shd w:val="clear" w:color="auto" w:fill="auto"/>
          </w:tcPr>
          <w:p w:rsidR="00B33542" w:rsidRPr="00F45EDF" w:rsidRDefault="00B33542" w:rsidP="009B7AF5">
            <w:pPr>
              <w:pStyle w:val="Tabletext"/>
            </w:pPr>
            <w:r w:rsidRPr="00F45EDF">
              <w:t>12.18</w:t>
            </w:r>
          </w:p>
        </w:tc>
      </w:tr>
    </w:tbl>
    <w:p w:rsidR="00B33542" w:rsidRPr="00F45EDF" w:rsidRDefault="00B33542" w:rsidP="00674A0D">
      <w:pPr>
        <w:pStyle w:val="ActHead5"/>
        <w:pageBreakBefore/>
      </w:pPr>
      <w:bookmarkStart w:id="302" w:name="_Toc531703856"/>
      <w:r w:rsidRPr="00F45EDF">
        <w:lastRenderedPageBreak/>
        <w:t>Table XIV</w:t>
      </w:r>
      <w:bookmarkEnd w:id="302"/>
    </w:p>
    <w:p w:rsidR="00B33542" w:rsidRPr="00F45EDF" w:rsidRDefault="00B33542" w:rsidP="00B33542">
      <w:pPr>
        <w:spacing w:before="120"/>
      </w:pPr>
      <w:r w:rsidRPr="00F45EDF">
        <w:t>Rates of contribution to be paid fortnightly by male contributors for units of pension where the obligation to contribute to the fund came into existence on or after 14th December, 1959, but the obligation to contribute for those units had not come into existence before 1st July, 1962, based on a retiring age of 65 years and the age next birthday of the contributor when the obligation to contribute for those units came or comes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45"/>
        <w:gridCol w:w="2667"/>
      </w:tblGrid>
      <w:tr w:rsidR="00B33542" w:rsidRPr="00F45EDF" w:rsidTr="009B7AF5">
        <w:trPr>
          <w:tblHeader/>
        </w:trPr>
        <w:tc>
          <w:tcPr>
            <w:tcW w:w="314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6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145"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67"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45" w:type="dxa"/>
            <w:tcBorders>
              <w:top w:val="single" w:sz="6" w:space="0" w:color="auto"/>
              <w:bottom w:val="single" w:sz="12" w:space="0" w:color="auto"/>
            </w:tcBorders>
            <w:shd w:val="clear" w:color="auto" w:fill="auto"/>
          </w:tcPr>
          <w:p w:rsidR="00B33542" w:rsidRPr="00F45EDF" w:rsidRDefault="00B33542" w:rsidP="00A516E3">
            <w:pPr>
              <w:pStyle w:val="TableHeading"/>
            </w:pPr>
          </w:p>
        </w:tc>
        <w:tc>
          <w:tcPr>
            <w:tcW w:w="2667"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r>
      <w:tr w:rsidR="00B33542" w:rsidRPr="00F45EDF" w:rsidTr="009B7AF5">
        <w:tc>
          <w:tcPr>
            <w:tcW w:w="3145" w:type="dxa"/>
            <w:tcBorders>
              <w:top w:val="single" w:sz="12" w:space="0" w:color="auto"/>
            </w:tcBorders>
            <w:shd w:val="clear" w:color="auto" w:fill="auto"/>
          </w:tcPr>
          <w:p w:rsidR="00B33542" w:rsidRPr="00F45EDF" w:rsidRDefault="00B33542" w:rsidP="009B7AF5">
            <w:pPr>
              <w:pStyle w:val="Tabletext"/>
            </w:pPr>
            <w:r w:rsidRPr="00F45EDF">
              <w:t>15</w:t>
            </w:r>
          </w:p>
        </w:tc>
        <w:tc>
          <w:tcPr>
            <w:tcW w:w="2667" w:type="dxa"/>
            <w:tcBorders>
              <w:top w:val="single" w:sz="12"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3145" w:type="dxa"/>
            <w:shd w:val="clear" w:color="auto" w:fill="auto"/>
          </w:tcPr>
          <w:p w:rsidR="00B33542" w:rsidRPr="00F45EDF" w:rsidRDefault="00B33542" w:rsidP="009B7AF5">
            <w:pPr>
              <w:pStyle w:val="Tabletext"/>
            </w:pPr>
            <w:r w:rsidRPr="00F45EDF">
              <w:t>16</w:t>
            </w:r>
          </w:p>
        </w:tc>
        <w:tc>
          <w:tcPr>
            <w:tcW w:w="2667" w:type="dxa"/>
            <w:shd w:val="clear" w:color="auto" w:fill="auto"/>
          </w:tcPr>
          <w:p w:rsidR="00B33542" w:rsidRPr="00F45EDF" w:rsidRDefault="00B33542" w:rsidP="009B7AF5">
            <w:pPr>
              <w:pStyle w:val="Tabletext"/>
            </w:pPr>
            <w:r w:rsidRPr="00F45EDF">
              <w:t>0.08</w:t>
            </w:r>
          </w:p>
        </w:tc>
      </w:tr>
      <w:tr w:rsidR="00B33542" w:rsidRPr="00F45EDF" w:rsidTr="009B7AF5">
        <w:tc>
          <w:tcPr>
            <w:tcW w:w="3145" w:type="dxa"/>
            <w:shd w:val="clear" w:color="auto" w:fill="auto"/>
          </w:tcPr>
          <w:p w:rsidR="00B33542" w:rsidRPr="00F45EDF" w:rsidRDefault="00B33542" w:rsidP="009B7AF5">
            <w:pPr>
              <w:pStyle w:val="Tabletext"/>
            </w:pPr>
            <w:r w:rsidRPr="00F45EDF">
              <w:t>17</w:t>
            </w:r>
          </w:p>
        </w:tc>
        <w:tc>
          <w:tcPr>
            <w:tcW w:w="2667" w:type="dxa"/>
            <w:shd w:val="clear" w:color="auto" w:fill="auto"/>
          </w:tcPr>
          <w:p w:rsidR="00B33542" w:rsidRPr="00F45EDF" w:rsidRDefault="00B33542" w:rsidP="009B7AF5">
            <w:pPr>
              <w:pStyle w:val="Tabletext"/>
            </w:pPr>
            <w:r w:rsidRPr="00F45EDF">
              <w:t>0.08</w:t>
            </w:r>
          </w:p>
        </w:tc>
      </w:tr>
      <w:tr w:rsidR="00B33542" w:rsidRPr="00F45EDF" w:rsidTr="009B7AF5">
        <w:tc>
          <w:tcPr>
            <w:tcW w:w="3145" w:type="dxa"/>
            <w:shd w:val="clear" w:color="auto" w:fill="auto"/>
          </w:tcPr>
          <w:p w:rsidR="00B33542" w:rsidRPr="00F45EDF" w:rsidRDefault="00B33542" w:rsidP="009B7AF5">
            <w:pPr>
              <w:pStyle w:val="Tabletext"/>
            </w:pPr>
            <w:r w:rsidRPr="00F45EDF">
              <w:t>18</w:t>
            </w:r>
          </w:p>
        </w:tc>
        <w:tc>
          <w:tcPr>
            <w:tcW w:w="2667" w:type="dxa"/>
            <w:shd w:val="clear" w:color="auto" w:fill="auto"/>
          </w:tcPr>
          <w:p w:rsidR="00B33542" w:rsidRPr="00F45EDF" w:rsidRDefault="00B33542" w:rsidP="009B7AF5">
            <w:pPr>
              <w:pStyle w:val="Tabletext"/>
            </w:pPr>
            <w:r w:rsidRPr="00F45EDF">
              <w:t>0.09</w:t>
            </w:r>
          </w:p>
        </w:tc>
      </w:tr>
      <w:tr w:rsidR="00B33542" w:rsidRPr="00F45EDF" w:rsidTr="009B7AF5">
        <w:tc>
          <w:tcPr>
            <w:tcW w:w="3145" w:type="dxa"/>
            <w:shd w:val="clear" w:color="auto" w:fill="auto"/>
          </w:tcPr>
          <w:p w:rsidR="00B33542" w:rsidRPr="00F45EDF" w:rsidRDefault="00B33542" w:rsidP="009B7AF5">
            <w:pPr>
              <w:pStyle w:val="Tabletext"/>
            </w:pPr>
            <w:r w:rsidRPr="00F45EDF">
              <w:t>19</w:t>
            </w:r>
          </w:p>
        </w:tc>
        <w:tc>
          <w:tcPr>
            <w:tcW w:w="2667" w:type="dxa"/>
            <w:shd w:val="clear" w:color="auto" w:fill="auto"/>
          </w:tcPr>
          <w:p w:rsidR="00B33542" w:rsidRPr="00F45EDF" w:rsidRDefault="00B33542" w:rsidP="009B7AF5">
            <w:pPr>
              <w:pStyle w:val="Tabletext"/>
            </w:pPr>
            <w:r w:rsidRPr="00F45EDF">
              <w:t>0.09</w:t>
            </w:r>
          </w:p>
        </w:tc>
      </w:tr>
      <w:tr w:rsidR="00B33542" w:rsidRPr="00F45EDF" w:rsidTr="009B7AF5">
        <w:tc>
          <w:tcPr>
            <w:tcW w:w="3145" w:type="dxa"/>
            <w:shd w:val="clear" w:color="auto" w:fill="auto"/>
          </w:tcPr>
          <w:p w:rsidR="00B33542" w:rsidRPr="00F45EDF" w:rsidRDefault="00B33542" w:rsidP="009B7AF5">
            <w:pPr>
              <w:pStyle w:val="Tabletext"/>
            </w:pPr>
            <w:r w:rsidRPr="00F45EDF">
              <w:t>20</w:t>
            </w:r>
          </w:p>
        </w:tc>
        <w:tc>
          <w:tcPr>
            <w:tcW w:w="2667" w:type="dxa"/>
            <w:shd w:val="clear" w:color="auto" w:fill="auto"/>
          </w:tcPr>
          <w:p w:rsidR="00B33542" w:rsidRPr="00F45EDF" w:rsidRDefault="00B33542" w:rsidP="009B7AF5">
            <w:pPr>
              <w:pStyle w:val="Tabletext"/>
            </w:pPr>
            <w:r w:rsidRPr="00F45EDF">
              <w:t>0.10</w:t>
            </w:r>
          </w:p>
        </w:tc>
      </w:tr>
      <w:tr w:rsidR="00B33542" w:rsidRPr="00F45EDF" w:rsidTr="009B7AF5">
        <w:tc>
          <w:tcPr>
            <w:tcW w:w="3145" w:type="dxa"/>
            <w:shd w:val="clear" w:color="auto" w:fill="auto"/>
          </w:tcPr>
          <w:p w:rsidR="00B33542" w:rsidRPr="00F45EDF" w:rsidRDefault="00B33542" w:rsidP="009B7AF5">
            <w:pPr>
              <w:pStyle w:val="Tabletext"/>
            </w:pPr>
            <w:r w:rsidRPr="00F45EDF">
              <w:t>21</w:t>
            </w:r>
          </w:p>
        </w:tc>
        <w:tc>
          <w:tcPr>
            <w:tcW w:w="2667" w:type="dxa"/>
            <w:shd w:val="clear" w:color="auto" w:fill="auto"/>
          </w:tcPr>
          <w:p w:rsidR="00B33542" w:rsidRPr="00F45EDF" w:rsidRDefault="00B33542" w:rsidP="009B7AF5">
            <w:pPr>
              <w:pStyle w:val="Tabletext"/>
            </w:pPr>
            <w:r w:rsidRPr="00F45EDF">
              <w:t>0.11</w:t>
            </w:r>
          </w:p>
        </w:tc>
      </w:tr>
      <w:tr w:rsidR="00B33542" w:rsidRPr="00F45EDF" w:rsidTr="009B7AF5">
        <w:tc>
          <w:tcPr>
            <w:tcW w:w="3145" w:type="dxa"/>
            <w:shd w:val="clear" w:color="auto" w:fill="auto"/>
          </w:tcPr>
          <w:p w:rsidR="00B33542" w:rsidRPr="00F45EDF" w:rsidRDefault="00B33542" w:rsidP="009B7AF5">
            <w:pPr>
              <w:pStyle w:val="Tabletext"/>
            </w:pPr>
            <w:r w:rsidRPr="00F45EDF">
              <w:t>22</w:t>
            </w:r>
          </w:p>
        </w:tc>
        <w:tc>
          <w:tcPr>
            <w:tcW w:w="2667" w:type="dxa"/>
            <w:shd w:val="clear" w:color="auto" w:fill="auto"/>
          </w:tcPr>
          <w:p w:rsidR="00B33542" w:rsidRPr="00F45EDF" w:rsidRDefault="00B33542" w:rsidP="009B7AF5">
            <w:pPr>
              <w:pStyle w:val="Tabletext"/>
            </w:pPr>
            <w:r w:rsidRPr="00F45EDF">
              <w:t>0.11</w:t>
            </w:r>
          </w:p>
        </w:tc>
      </w:tr>
      <w:tr w:rsidR="00B33542" w:rsidRPr="00F45EDF" w:rsidTr="009B7AF5">
        <w:tc>
          <w:tcPr>
            <w:tcW w:w="3145" w:type="dxa"/>
            <w:shd w:val="clear" w:color="auto" w:fill="auto"/>
          </w:tcPr>
          <w:p w:rsidR="00B33542" w:rsidRPr="00F45EDF" w:rsidRDefault="00B33542" w:rsidP="009B7AF5">
            <w:pPr>
              <w:pStyle w:val="Tabletext"/>
            </w:pPr>
            <w:r w:rsidRPr="00F45EDF">
              <w:t>23</w:t>
            </w:r>
          </w:p>
        </w:tc>
        <w:tc>
          <w:tcPr>
            <w:tcW w:w="2667" w:type="dxa"/>
            <w:shd w:val="clear" w:color="auto" w:fill="auto"/>
          </w:tcPr>
          <w:p w:rsidR="00B33542" w:rsidRPr="00F45EDF" w:rsidRDefault="00B33542" w:rsidP="009B7AF5">
            <w:pPr>
              <w:pStyle w:val="Tabletext"/>
            </w:pPr>
            <w:r w:rsidRPr="00F45EDF">
              <w:t>0.12</w:t>
            </w:r>
          </w:p>
        </w:tc>
      </w:tr>
      <w:tr w:rsidR="00B33542" w:rsidRPr="00F45EDF" w:rsidTr="009B7AF5">
        <w:tc>
          <w:tcPr>
            <w:tcW w:w="3145" w:type="dxa"/>
            <w:shd w:val="clear" w:color="auto" w:fill="auto"/>
          </w:tcPr>
          <w:p w:rsidR="00B33542" w:rsidRPr="00F45EDF" w:rsidRDefault="00B33542" w:rsidP="009B7AF5">
            <w:pPr>
              <w:pStyle w:val="Tabletext"/>
            </w:pPr>
            <w:r w:rsidRPr="00F45EDF">
              <w:t>24</w:t>
            </w:r>
          </w:p>
        </w:tc>
        <w:tc>
          <w:tcPr>
            <w:tcW w:w="2667" w:type="dxa"/>
            <w:shd w:val="clear" w:color="auto" w:fill="auto"/>
          </w:tcPr>
          <w:p w:rsidR="00B33542" w:rsidRPr="00F45EDF" w:rsidRDefault="00B33542" w:rsidP="009B7AF5">
            <w:pPr>
              <w:pStyle w:val="Tabletext"/>
            </w:pPr>
            <w:r w:rsidRPr="00F45EDF">
              <w:t>0.13</w:t>
            </w:r>
          </w:p>
        </w:tc>
      </w:tr>
      <w:tr w:rsidR="00B33542" w:rsidRPr="00F45EDF" w:rsidTr="009B7AF5">
        <w:tc>
          <w:tcPr>
            <w:tcW w:w="3145" w:type="dxa"/>
            <w:shd w:val="clear" w:color="auto" w:fill="auto"/>
          </w:tcPr>
          <w:p w:rsidR="00B33542" w:rsidRPr="00F45EDF" w:rsidRDefault="00B33542" w:rsidP="009B7AF5">
            <w:pPr>
              <w:pStyle w:val="Tabletext"/>
            </w:pPr>
            <w:r w:rsidRPr="00F45EDF">
              <w:t>25</w:t>
            </w:r>
          </w:p>
        </w:tc>
        <w:tc>
          <w:tcPr>
            <w:tcW w:w="2667" w:type="dxa"/>
            <w:shd w:val="clear" w:color="auto" w:fill="auto"/>
          </w:tcPr>
          <w:p w:rsidR="00B33542" w:rsidRPr="00F45EDF" w:rsidRDefault="00B33542" w:rsidP="009B7AF5">
            <w:pPr>
              <w:pStyle w:val="Tabletext"/>
            </w:pPr>
            <w:r w:rsidRPr="00F45EDF">
              <w:t>0.13</w:t>
            </w:r>
          </w:p>
        </w:tc>
      </w:tr>
      <w:tr w:rsidR="00B33542" w:rsidRPr="00F45EDF" w:rsidTr="009B7AF5">
        <w:tc>
          <w:tcPr>
            <w:tcW w:w="3145" w:type="dxa"/>
            <w:shd w:val="clear" w:color="auto" w:fill="auto"/>
          </w:tcPr>
          <w:p w:rsidR="00B33542" w:rsidRPr="00F45EDF" w:rsidRDefault="00B33542" w:rsidP="009B7AF5">
            <w:pPr>
              <w:pStyle w:val="Tabletext"/>
            </w:pPr>
            <w:r w:rsidRPr="00F45EDF">
              <w:t>26</w:t>
            </w:r>
          </w:p>
        </w:tc>
        <w:tc>
          <w:tcPr>
            <w:tcW w:w="2667" w:type="dxa"/>
            <w:shd w:val="clear" w:color="auto" w:fill="auto"/>
          </w:tcPr>
          <w:p w:rsidR="00B33542" w:rsidRPr="00F45EDF" w:rsidRDefault="00B33542" w:rsidP="009B7AF5">
            <w:pPr>
              <w:pStyle w:val="Tabletext"/>
            </w:pPr>
            <w:r w:rsidRPr="00F45EDF">
              <w:t>0.14</w:t>
            </w:r>
          </w:p>
        </w:tc>
      </w:tr>
      <w:tr w:rsidR="00B33542" w:rsidRPr="00F45EDF" w:rsidTr="009B7AF5">
        <w:tc>
          <w:tcPr>
            <w:tcW w:w="3145" w:type="dxa"/>
            <w:shd w:val="clear" w:color="auto" w:fill="auto"/>
          </w:tcPr>
          <w:p w:rsidR="00B33542" w:rsidRPr="00F45EDF" w:rsidRDefault="00B33542" w:rsidP="009B7AF5">
            <w:pPr>
              <w:pStyle w:val="Tabletext"/>
            </w:pPr>
            <w:r w:rsidRPr="00F45EDF">
              <w:t>27</w:t>
            </w:r>
          </w:p>
        </w:tc>
        <w:tc>
          <w:tcPr>
            <w:tcW w:w="2667" w:type="dxa"/>
            <w:shd w:val="clear" w:color="auto" w:fill="auto"/>
          </w:tcPr>
          <w:p w:rsidR="00B33542" w:rsidRPr="00F45EDF" w:rsidRDefault="00B33542" w:rsidP="009B7AF5">
            <w:pPr>
              <w:pStyle w:val="Tabletext"/>
            </w:pPr>
            <w:r w:rsidRPr="00F45EDF">
              <w:t>0.15</w:t>
            </w:r>
          </w:p>
        </w:tc>
      </w:tr>
      <w:tr w:rsidR="00B33542" w:rsidRPr="00F45EDF" w:rsidTr="009B7AF5">
        <w:tc>
          <w:tcPr>
            <w:tcW w:w="3145" w:type="dxa"/>
            <w:shd w:val="clear" w:color="auto" w:fill="auto"/>
          </w:tcPr>
          <w:p w:rsidR="00B33542" w:rsidRPr="00F45EDF" w:rsidRDefault="00B33542" w:rsidP="009B7AF5">
            <w:pPr>
              <w:pStyle w:val="Tabletext"/>
            </w:pPr>
            <w:r w:rsidRPr="00F45EDF">
              <w:t>28</w:t>
            </w:r>
          </w:p>
        </w:tc>
        <w:tc>
          <w:tcPr>
            <w:tcW w:w="2667" w:type="dxa"/>
            <w:shd w:val="clear" w:color="auto" w:fill="auto"/>
          </w:tcPr>
          <w:p w:rsidR="00B33542" w:rsidRPr="00F45EDF" w:rsidRDefault="00B33542" w:rsidP="009B7AF5">
            <w:pPr>
              <w:pStyle w:val="Tabletext"/>
            </w:pPr>
            <w:r w:rsidRPr="00F45EDF">
              <w:t>0.16</w:t>
            </w:r>
          </w:p>
        </w:tc>
      </w:tr>
      <w:tr w:rsidR="00B33542" w:rsidRPr="00F45EDF" w:rsidTr="009B7AF5">
        <w:tc>
          <w:tcPr>
            <w:tcW w:w="3145" w:type="dxa"/>
            <w:shd w:val="clear" w:color="auto" w:fill="auto"/>
          </w:tcPr>
          <w:p w:rsidR="00B33542" w:rsidRPr="00F45EDF" w:rsidRDefault="00B33542" w:rsidP="009B7AF5">
            <w:pPr>
              <w:pStyle w:val="Tabletext"/>
            </w:pPr>
            <w:r w:rsidRPr="00F45EDF">
              <w:t>29</w:t>
            </w:r>
          </w:p>
        </w:tc>
        <w:tc>
          <w:tcPr>
            <w:tcW w:w="2667" w:type="dxa"/>
            <w:shd w:val="clear" w:color="auto" w:fill="auto"/>
          </w:tcPr>
          <w:p w:rsidR="00B33542" w:rsidRPr="00F45EDF" w:rsidRDefault="00B33542" w:rsidP="009B7AF5">
            <w:pPr>
              <w:pStyle w:val="Tabletext"/>
            </w:pPr>
            <w:r w:rsidRPr="00F45EDF">
              <w:t>0.17</w:t>
            </w:r>
          </w:p>
        </w:tc>
      </w:tr>
      <w:tr w:rsidR="00B33542" w:rsidRPr="00F45EDF" w:rsidTr="009B7AF5">
        <w:tc>
          <w:tcPr>
            <w:tcW w:w="3145" w:type="dxa"/>
            <w:shd w:val="clear" w:color="auto" w:fill="auto"/>
          </w:tcPr>
          <w:p w:rsidR="00B33542" w:rsidRPr="00F45EDF" w:rsidRDefault="00B33542" w:rsidP="009B7AF5">
            <w:pPr>
              <w:pStyle w:val="Tabletext"/>
            </w:pPr>
            <w:r w:rsidRPr="00F45EDF">
              <w:t>30</w:t>
            </w:r>
          </w:p>
        </w:tc>
        <w:tc>
          <w:tcPr>
            <w:tcW w:w="2667" w:type="dxa"/>
            <w:shd w:val="clear" w:color="auto" w:fill="auto"/>
          </w:tcPr>
          <w:p w:rsidR="00B33542" w:rsidRPr="00F45EDF" w:rsidRDefault="00B33542" w:rsidP="009B7AF5">
            <w:pPr>
              <w:pStyle w:val="Tabletext"/>
            </w:pPr>
            <w:r w:rsidRPr="00F45EDF">
              <w:t>0.18</w:t>
            </w:r>
          </w:p>
        </w:tc>
      </w:tr>
      <w:tr w:rsidR="00B33542" w:rsidRPr="00F45EDF" w:rsidTr="009B7AF5">
        <w:tc>
          <w:tcPr>
            <w:tcW w:w="3145" w:type="dxa"/>
            <w:shd w:val="clear" w:color="auto" w:fill="auto"/>
          </w:tcPr>
          <w:p w:rsidR="00B33542" w:rsidRPr="00F45EDF" w:rsidRDefault="00B33542" w:rsidP="009B7AF5">
            <w:pPr>
              <w:pStyle w:val="Tabletext"/>
            </w:pPr>
            <w:r w:rsidRPr="00F45EDF">
              <w:t>31</w:t>
            </w:r>
          </w:p>
        </w:tc>
        <w:tc>
          <w:tcPr>
            <w:tcW w:w="2667" w:type="dxa"/>
            <w:shd w:val="clear" w:color="auto" w:fill="auto"/>
          </w:tcPr>
          <w:p w:rsidR="00B33542" w:rsidRPr="00F45EDF" w:rsidRDefault="00B33542" w:rsidP="009B7AF5">
            <w:pPr>
              <w:pStyle w:val="Tabletext"/>
            </w:pPr>
            <w:r w:rsidRPr="00F45EDF">
              <w:t>0.19</w:t>
            </w:r>
          </w:p>
        </w:tc>
      </w:tr>
      <w:tr w:rsidR="00B33542" w:rsidRPr="00F45EDF" w:rsidTr="009B7AF5">
        <w:tc>
          <w:tcPr>
            <w:tcW w:w="3145" w:type="dxa"/>
            <w:shd w:val="clear" w:color="auto" w:fill="auto"/>
          </w:tcPr>
          <w:p w:rsidR="00B33542" w:rsidRPr="00F45EDF" w:rsidRDefault="00B33542" w:rsidP="009B7AF5">
            <w:pPr>
              <w:pStyle w:val="Tabletext"/>
            </w:pPr>
            <w:r w:rsidRPr="00F45EDF">
              <w:t>32</w:t>
            </w:r>
          </w:p>
        </w:tc>
        <w:tc>
          <w:tcPr>
            <w:tcW w:w="2667" w:type="dxa"/>
            <w:shd w:val="clear" w:color="auto" w:fill="auto"/>
          </w:tcPr>
          <w:p w:rsidR="00B33542" w:rsidRPr="00F45EDF" w:rsidRDefault="00B33542" w:rsidP="009B7AF5">
            <w:pPr>
              <w:pStyle w:val="Tabletext"/>
            </w:pPr>
            <w:r w:rsidRPr="00F45EDF">
              <w:t>0.20</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33</w:t>
            </w:r>
          </w:p>
        </w:tc>
        <w:tc>
          <w:tcPr>
            <w:tcW w:w="2667" w:type="dxa"/>
            <w:tcBorders>
              <w:bottom w:val="single" w:sz="4" w:space="0" w:color="auto"/>
            </w:tcBorders>
            <w:shd w:val="clear" w:color="auto" w:fill="auto"/>
          </w:tcPr>
          <w:p w:rsidR="00B33542" w:rsidRPr="00F45EDF" w:rsidRDefault="00B33542" w:rsidP="009B7AF5">
            <w:pPr>
              <w:pStyle w:val="Tabletext"/>
            </w:pPr>
            <w:r w:rsidRPr="00F45EDF">
              <w:t>0.21</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34</w:t>
            </w:r>
          </w:p>
        </w:tc>
        <w:tc>
          <w:tcPr>
            <w:tcW w:w="2667" w:type="dxa"/>
            <w:tcBorders>
              <w:bottom w:val="single" w:sz="4" w:space="0" w:color="auto"/>
            </w:tcBorders>
            <w:shd w:val="clear" w:color="auto" w:fill="auto"/>
          </w:tcPr>
          <w:p w:rsidR="00B33542" w:rsidRPr="00F45EDF" w:rsidRDefault="00B33542" w:rsidP="009B7AF5">
            <w:pPr>
              <w:pStyle w:val="Tabletext"/>
            </w:pPr>
            <w:r w:rsidRPr="00F45EDF">
              <w:t>0.22</w:t>
            </w:r>
          </w:p>
        </w:tc>
      </w:tr>
      <w:tr w:rsidR="00B33542" w:rsidRPr="00F45EDF" w:rsidTr="00D57394">
        <w:tc>
          <w:tcPr>
            <w:tcW w:w="3145" w:type="dxa"/>
            <w:tcBorders>
              <w:top w:val="single" w:sz="4" w:space="0" w:color="auto"/>
            </w:tcBorders>
            <w:shd w:val="clear" w:color="auto" w:fill="auto"/>
          </w:tcPr>
          <w:p w:rsidR="00B33542" w:rsidRPr="00F45EDF" w:rsidRDefault="00B33542" w:rsidP="009B7AF5">
            <w:pPr>
              <w:pStyle w:val="Tabletext"/>
            </w:pPr>
            <w:r w:rsidRPr="00F45EDF">
              <w:t>35</w:t>
            </w:r>
          </w:p>
        </w:tc>
        <w:tc>
          <w:tcPr>
            <w:tcW w:w="2667" w:type="dxa"/>
            <w:tcBorders>
              <w:top w:val="single" w:sz="4" w:space="0" w:color="auto"/>
            </w:tcBorders>
            <w:shd w:val="clear" w:color="auto" w:fill="auto"/>
          </w:tcPr>
          <w:p w:rsidR="00B33542" w:rsidRPr="00F45EDF" w:rsidRDefault="00B33542" w:rsidP="009B7AF5">
            <w:pPr>
              <w:pStyle w:val="Tabletext"/>
            </w:pPr>
            <w:r w:rsidRPr="00F45EDF">
              <w:t>0.24</w:t>
            </w:r>
          </w:p>
        </w:tc>
      </w:tr>
      <w:tr w:rsidR="00B33542" w:rsidRPr="00F45EDF" w:rsidTr="009B7AF5">
        <w:tc>
          <w:tcPr>
            <w:tcW w:w="3145" w:type="dxa"/>
            <w:shd w:val="clear" w:color="auto" w:fill="auto"/>
          </w:tcPr>
          <w:p w:rsidR="00B33542" w:rsidRPr="00F45EDF" w:rsidRDefault="00B33542" w:rsidP="009B7AF5">
            <w:pPr>
              <w:pStyle w:val="Tabletext"/>
            </w:pPr>
            <w:r w:rsidRPr="00F45EDF">
              <w:lastRenderedPageBreak/>
              <w:t>36</w:t>
            </w:r>
          </w:p>
        </w:tc>
        <w:tc>
          <w:tcPr>
            <w:tcW w:w="2667" w:type="dxa"/>
            <w:shd w:val="clear" w:color="auto" w:fill="auto"/>
          </w:tcPr>
          <w:p w:rsidR="00B33542" w:rsidRPr="00F45EDF" w:rsidRDefault="00B33542" w:rsidP="009B7AF5">
            <w:pPr>
              <w:pStyle w:val="Tabletext"/>
            </w:pPr>
            <w:r w:rsidRPr="00F45EDF">
              <w:t>0.25</w:t>
            </w:r>
          </w:p>
        </w:tc>
      </w:tr>
      <w:tr w:rsidR="00B33542" w:rsidRPr="00F45EDF" w:rsidTr="009B7AF5">
        <w:tc>
          <w:tcPr>
            <w:tcW w:w="3145" w:type="dxa"/>
            <w:shd w:val="clear" w:color="auto" w:fill="auto"/>
          </w:tcPr>
          <w:p w:rsidR="00B33542" w:rsidRPr="00F45EDF" w:rsidRDefault="00B33542" w:rsidP="009B7AF5">
            <w:pPr>
              <w:pStyle w:val="Tabletext"/>
            </w:pPr>
            <w:r w:rsidRPr="00F45EDF">
              <w:t>37</w:t>
            </w:r>
          </w:p>
        </w:tc>
        <w:tc>
          <w:tcPr>
            <w:tcW w:w="2667" w:type="dxa"/>
            <w:shd w:val="clear" w:color="auto" w:fill="auto"/>
          </w:tcPr>
          <w:p w:rsidR="00B33542" w:rsidRPr="00F45EDF" w:rsidRDefault="00B33542" w:rsidP="009B7AF5">
            <w:pPr>
              <w:pStyle w:val="Tabletext"/>
            </w:pPr>
            <w:r w:rsidRPr="00F45EDF">
              <w:t>0.27</w:t>
            </w:r>
          </w:p>
        </w:tc>
      </w:tr>
      <w:tr w:rsidR="00B33542" w:rsidRPr="00F45EDF" w:rsidTr="009B7AF5">
        <w:tc>
          <w:tcPr>
            <w:tcW w:w="3145" w:type="dxa"/>
            <w:shd w:val="clear" w:color="auto" w:fill="auto"/>
          </w:tcPr>
          <w:p w:rsidR="00B33542" w:rsidRPr="00F45EDF" w:rsidRDefault="00B33542" w:rsidP="009B7AF5">
            <w:pPr>
              <w:pStyle w:val="Tabletext"/>
            </w:pPr>
            <w:r w:rsidRPr="00F45EDF">
              <w:t>38</w:t>
            </w:r>
          </w:p>
        </w:tc>
        <w:tc>
          <w:tcPr>
            <w:tcW w:w="2667" w:type="dxa"/>
            <w:shd w:val="clear" w:color="auto" w:fill="auto"/>
          </w:tcPr>
          <w:p w:rsidR="00B33542" w:rsidRPr="00F45EDF" w:rsidRDefault="00B33542" w:rsidP="009B7AF5">
            <w:pPr>
              <w:pStyle w:val="Tabletext"/>
            </w:pPr>
            <w:r w:rsidRPr="00F45EDF">
              <w:t>0.28</w:t>
            </w:r>
          </w:p>
        </w:tc>
      </w:tr>
      <w:tr w:rsidR="00B33542" w:rsidRPr="00F45EDF" w:rsidTr="009B7AF5">
        <w:tc>
          <w:tcPr>
            <w:tcW w:w="3145" w:type="dxa"/>
            <w:shd w:val="clear" w:color="auto" w:fill="auto"/>
          </w:tcPr>
          <w:p w:rsidR="00B33542" w:rsidRPr="00F45EDF" w:rsidRDefault="00B33542" w:rsidP="009B7AF5">
            <w:pPr>
              <w:pStyle w:val="Tabletext"/>
            </w:pPr>
            <w:r w:rsidRPr="00F45EDF">
              <w:t>39</w:t>
            </w:r>
          </w:p>
        </w:tc>
        <w:tc>
          <w:tcPr>
            <w:tcW w:w="2667" w:type="dxa"/>
            <w:shd w:val="clear" w:color="auto" w:fill="auto"/>
          </w:tcPr>
          <w:p w:rsidR="00B33542" w:rsidRPr="00F45EDF" w:rsidRDefault="00B33542" w:rsidP="009B7AF5">
            <w:pPr>
              <w:pStyle w:val="Tabletext"/>
            </w:pPr>
            <w:r w:rsidRPr="00F45EDF">
              <w:t>0.30</w:t>
            </w:r>
          </w:p>
        </w:tc>
      </w:tr>
      <w:tr w:rsidR="00B33542" w:rsidRPr="00F45EDF" w:rsidTr="009B7AF5">
        <w:tc>
          <w:tcPr>
            <w:tcW w:w="3145" w:type="dxa"/>
            <w:shd w:val="clear" w:color="auto" w:fill="auto"/>
          </w:tcPr>
          <w:p w:rsidR="00B33542" w:rsidRPr="00F45EDF" w:rsidRDefault="00B33542" w:rsidP="009B7AF5">
            <w:pPr>
              <w:pStyle w:val="Tabletext"/>
            </w:pPr>
            <w:r w:rsidRPr="00F45EDF">
              <w:t>40</w:t>
            </w:r>
          </w:p>
        </w:tc>
        <w:tc>
          <w:tcPr>
            <w:tcW w:w="2667" w:type="dxa"/>
            <w:shd w:val="clear" w:color="auto" w:fill="auto"/>
          </w:tcPr>
          <w:p w:rsidR="00B33542" w:rsidRPr="00F45EDF" w:rsidRDefault="00B33542" w:rsidP="009B7AF5">
            <w:pPr>
              <w:pStyle w:val="Tabletext"/>
            </w:pPr>
            <w:r w:rsidRPr="00F45EDF">
              <w:t>0.32</w:t>
            </w:r>
          </w:p>
        </w:tc>
      </w:tr>
      <w:tr w:rsidR="00B33542" w:rsidRPr="00F45EDF" w:rsidTr="009B7AF5">
        <w:tc>
          <w:tcPr>
            <w:tcW w:w="3145" w:type="dxa"/>
            <w:shd w:val="clear" w:color="auto" w:fill="auto"/>
          </w:tcPr>
          <w:p w:rsidR="00B33542" w:rsidRPr="00F45EDF" w:rsidRDefault="00B33542" w:rsidP="009B7AF5">
            <w:pPr>
              <w:pStyle w:val="Tabletext"/>
            </w:pPr>
            <w:r w:rsidRPr="00F45EDF">
              <w:t>41</w:t>
            </w:r>
          </w:p>
        </w:tc>
        <w:tc>
          <w:tcPr>
            <w:tcW w:w="2667" w:type="dxa"/>
            <w:shd w:val="clear" w:color="auto" w:fill="auto"/>
          </w:tcPr>
          <w:p w:rsidR="00B33542" w:rsidRPr="00F45EDF" w:rsidRDefault="00B33542" w:rsidP="009B7AF5">
            <w:pPr>
              <w:pStyle w:val="Tabletext"/>
            </w:pPr>
            <w:r w:rsidRPr="00F45EDF">
              <w:t>0.34</w:t>
            </w:r>
          </w:p>
        </w:tc>
      </w:tr>
      <w:tr w:rsidR="00B33542" w:rsidRPr="00F45EDF" w:rsidTr="009B7AF5">
        <w:tc>
          <w:tcPr>
            <w:tcW w:w="3145" w:type="dxa"/>
            <w:shd w:val="clear" w:color="auto" w:fill="auto"/>
          </w:tcPr>
          <w:p w:rsidR="00B33542" w:rsidRPr="00F45EDF" w:rsidRDefault="00B33542" w:rsidP="009B7AF5">
            <w:pPr>
              <w:pStyle w:val="Tabletext"/>
            </w:pPr>
            <w:r w:rsidRPr="00F45EDF">
              <w:t>42</w:t>
            </w:r>
          </w:p>
        </w:tc>
        <w:tc>
          <w:tcPr>
            <w:tcW w:w="2667" w:type="dxa"/>
            <w:shd w:val="clear" w:color="auto" w:fill="auto"/>
          </w:tcPr>
          <w:p w:rsidR="00B33542" w:rsidRPr="00F45EDF" w:rsidRDefault="00B33542" w:rsidP="009B7AF5">
            <w:pPr>
              <w:pStyle w:val="Tabletext"/>
            </w:pPr>
            <w:r w:rsidRPr="00F45EDF">
              <w:t>0.37</w:t>
            </w:r>
          </w:p>
        </w:tc>
      </w:tr>
      <w:tr w:rsidR="00B33542" w:rsidRPr="00F45EDF" w:rsidTr="009B7AF5">
        <w:tc>
          <w:tcPr>
            <w:tcW w:w="3145" w:type="dxa"/>
            <w:shd w:val="clear" w:color="auto" w:fill="auto"/>
          </w:tcPr>
          <w:p w:rsidR="00B33542" w:rsidRPr="00F45EDF" w:rsidRDefault="00B33542" w:rsidP="009B7AF5">
            <w:pPr>
              <w:pStyle w:val="Tabletext"/>
            </w:pPr>
            <w:r w:rsidRPr="00F45EDF">
              <w:t>43</w:t>
            </w:r>
          </w:p>
        </w:tc>
        <w:tc>
          <w:tcPr>
            <w:tcW w:w="2667" w:type="dxa"/>
            <w:shd w:val="clear" w:color="auto" w:fill="auto"/>
          </w:tcPr>
          <w:p w:rsidR="00B33542" w:rsidRPr="00F45EDF" w:rsidRDefault="00B33542" w:rsidP="009B7AF5">
            <w:pPr>
              <w:pStyle w:val="Tabletext"/>
            </w:pPr>
            <w:r w:rsidRPr="00F45EDF">
              <w:t>0.40</w:t>
            </w:r>
          </w:p>
        </w:tc>
      </w:tr>
      <w:tr w:rsidR="00B33542" w:rsidRPr="00F45EDF" w:rsidTr="009B7AF5">
        <w:tc>
          <w:tcPr>
            <w:tcW w:w="3145" w:type="dxa"/>
            <w:shd w:val="clear" w:color="auto" w:fill="auto"/>
          </w:tcPr>
          <w:p w:rsidR="00B33542" w:rsidRPr="00F45EDF" w:rsidRDefault="00B33542" w:rsidP="009B7AF5">
            <w:pPr>
              <w:pStyle w:val="Tabletext"/>
            </w:pPr>
            <w:r w:rsidRPr="00F45EDF">
              <w:t>44</w:t>
            </w:r>
          </w:p>
        </w:tc>
        <w:tc>
          <w:tcPr>
            <w:tcW w:w="2667" w:type="dxa"/>
            <w:shd w:val="clear" w:color="auto" w:fill="auto"/>
          </w:tcPr>
          <w:p w:rsidR="00B33542" w:rsidRPr="00F45EDF" w:rsidRDefault="00B33542" w:rsidP="009B7AF5">
            <w:pPr>
              <w:pStyle w:val="Tabletext"/>
            </w:pPr>
            <w:r w:rsidRPr="00F45EDF">
              <w:t>0.42</w:t>
            </w:r>
          </w:p>
        </w:tc>
      </w:tr>
      <w:tr w:rsidR="00B33542" w:rsidRPr="00F45EDF" w:rsidTr="009B7AF5">
        <w:tc>
          <w:tcPr>
            <w:tcW w:w="3145" w:type="dxa"/>
            <w:shd w:val="clear" w:color="auto" w:fill="auto"/>
          </w:tcPr>
          <w:p w:rsidR="00B33542" w:rsidRPr="00F45EDF" w:rsidRDefault="00B33542" w:rsidP="009B7AF5">
            <w:pPr>
              <w:pStyle w:val="Tabletext"/>
            </w:pPr>
            <w:r w:rsidRPr="00F45EDF">
              <w:t>45</w:t>
            </w:r>
          </w:p>
        </w:tc>
        <w:tc>
          <w:tcPr>
            <w:tcW w:w="2667" w:type="dxa"/>
            <w:shd w:val="clear" w:color="auto" w:fill="auto"/>
          </w:tcPr>
          <w:p w:rsidR="00B33542" w:rsidRPr="00F45EDF" w:rsidRDefault="00B33542" w:rsidP="009B7AF5">
            <w:pPr>
              <w:pStyle w:val="Tabletext"/>
            </w:pPr>
            <w:r w:rsidRPr="00F45EDF">
              <w:t>0.45</w:t>
            </w:r>
          </w:p>
        </w:tc>
      </w:tr>
      <w:tr w:rsidR="00B33542" w:rsidRPr="00F45EDF" w:rsidTr="009B7AF5">
        <w:tc>
          <w:tcPr>
            <w:tcW w:w="3145" w:type="dxa"/>
            <w:shd w:val="clear" w:color="auto" w:fill="auto"/>
          </w:tcPr>
          <w:p w:rsidR="00B33542" w:rsidRPr="00F45EDF" w:rsidRDefault="00B33542" w:rsidP="009B7AF5">
            <w:pPr>
              <w:pStyle w:val="Tabletext"/>
            </w:pPr>
            <w:r w:rsidRPr="00F45EDF">
              <w:t>46</w:t>
            </w:r>
          </w:p>
        </w:tc>
        <w:tc>
          <w:tcPr>
            <w:tcW w:w="2667" w:type="dxa"/>
            <w:shd w:val="clear" w:color="auto" w:fill="auto"/>
          </w:tcPr>
          <w:p w:rsidR="00B33542" w:rsidRPr="00F45EDF" w:rsidRDefault="00B33542" w:rsidP="009B7AF5">
            <w:pPr>
              <w:pStyle w:val="Tabletext"/>
            </w:pPr>
            <w:r w:rsidRPr="00F45EDF">
              <w:t>0.48</w:t>
            </w:r>
          </w:p>
        </w:tc>
      </w:tr>
      <w:tr w:rsidR="00B33542" w:rsidRPr="00F45EDF" w:rsidTr="009B7AF5">
        <w:tc>
          <w:tcPr>
            <w:tcW w:w="3145" w:type="dxa"/>
            <w:shd w:val="clear" w:color="auto" w:fill="auto"/>
          </w:tcPr>
          <w:p w:rsidR="00B33542" w:rsidRPr="00F45EDF" w:rsidRDefault="00B33542" w:rsidP="009B7AF5">
            <w:pPr>
              <w:pStyle w:val="Tabletext"/>
            </w:pPr>
            <w:r w:rsidRPr="00F45EDF">
              <w:t>47</w:t>
            </w:r>
          </w:p>
        </w:tc>
        <w:tc>
          <w:tcPr>
            <w:tcW w:w="2667" w:type="dxa"/>
            <w:shd w:val="clear" w:color="auto" w:fill="auto"/>
          </w:tcPr>
          <w:p w:rsidR="00B33542" w:rsidRPr="00F45EDF" w:rsidRDefault="00B33542" w:rsidP="009B7AF5">
            <w:pPr>
              <w:pStyle w:val="Tabletext"/>
            </w:pPr>
            <w:r w:rsidRPr="00F45EDF">
              <w:t>0.52</w:t>
            </w:r>
          </w:p>
        </w:tc>
      </w:tr>
      <w:tr w:rsidR="00B33542" w:rsidRPr="00F45EDF" w:rsidTr="009B7AF5">
        <w:tc>
          <w:tcPr>
            <w:tcW w:w="3145" w:type="dxa"/>
            <w:shd w:val="clear" w:color="auto" w:fill="auto"/>
          </w:tcPr>
          <w:p w:rsidR="00B33542" w:rsidRPr="00F45EDF" w:rsidRDefault="00B33542" w:rsidP="009B7AF5">
            <w:pPr>
              <w:pStyle w:val="Tabletext"/>
            </w:pPr>
            <w:r w:rsidRPr="00F45EDF">
              <w:t>48</w:t>
            </w:r>
          </w:p>
        </w:tc>
        <w:tc>
          <w:tcPr>
            <w:tcW w:w="2667" w:type="dxa"/>
            <w:shd w:val="clear" w:color="auto" w:fill="auto"/>
          </w:tcPr>
          <w:p w:rsidR="00B33542" w:rsidRPr="00F45EDF" w:rsidRDefault="00B33542" w:rsidP="009B7AF5">
            <w:pPr>
              <w:pStyle w:val="Tabletext"/>
            </w:pPr>
            <w:r w:rsidRPr="00F45EDF">
              <w:t>0.56</w:t>
            </w:r>
          </w:p>
        </w:tc>
      </w:tr>
      <w:tr w:rsidR="00B33542" w:rsidRPr="00F45EDF" w:rsidTr="009B7AF5">
        <w:tc>
          <w:tcPr>
            <w:tcW w:w="3145" w:type="dxa"/>
            <w:shd w:val="clear" w:color="auto" w:fill="auto"/>
          </w:tcPr>
          <w:p w:rsidR="00B33542" w:rsidRPr="00F45EDF" w:rsidRDefault="00B33542" w:rsidP="009B7AF5">
            <w:pPr>
              <w:pStyle w:val="Tabletext"/>
            </w:pPr>
            <w:r w:rsidRPr="00F45EDF">
              <w:t>49</w:t>
            </w:r>
          </w:p>
        </w:tc>
        <w:tc>
          <w:tcPr>
            <w:tcW w:w="2667" w:type="dxa"/>
            <w:shd w:val="clear" w:color="auto" w:fill="auto"/>
          </w:tcPr>
          <w:p w:rsidR="00B33542" w:rsidRPr="00F45EDF" w:rsidRDefault="00B33542" w:rsidP="009B7AF5">
            <w:pPr>
              <w:pStyle w:val="Tabletext"/>
            </w:pPr>
            <w:r w:rsidRPr="00F45EDF">
              <w:t>0.61</w:t>
            </w:r>
          </w:p>
        </w:tc>
      </w:tr>
      <w:tr w:rsidR="00B33542" w:rsidRPr="00F45EDF" w:rsidTr="009B7AF5">
        <w:tc>
          <w:tcPr>
            <w:tcW w:w="3145" w:type="dxa"/>
            <w:shd w:val="clear" w:color="auto" w:fill="auto"/>
          </w:tcPr>
          <w:p w:rsidR="00B33542" w:rsidRPr="00F45EDF" w:rsidRDefault="00B33542" w:rsidP="009B7AF5">
            <w:pPr>
              <w:pStyle w:val="Tabletext"/>
            </w:pPr>
            <w:r w:rsidRPr="00F45EDF">
              <w:t>50</w:t>
            </w:r>
          </w:p>
        </w:tc>
        <w:tc>
          <w:tcPr>
            <w:tcW w:w="2667" w:type="dxa"/>
            <w:shd w:val="clear" w:color="auto" w:fill="auto"/>
          </w:tcPr>
          <w:p w:rsidR="00B33542" w:rsidRPr="00F45EDF" w:rsidRDefault="00B33542" w:rsidP="009B7AF5">
            <w:pPr>
              <w:pStyle w:val="Tabletext"/>
            </w:pPr>
            <w:r w:rsidRPr="00F45EDF">
              <w:t>0.66</w:t>
            </w:r>
          </w:p>
        </w:tc>
      </w:tr>
      <w:tr w:rsidR="00B33542" w:rsidRPr="00F45EDF" w:rsidTr="009B7AF5">
        <w:tc>
          <w:tcPr>
            <w:tcW w:w="3145" w:type="dxa"/>
            <w:shd w:val="clear" w:color="auto" w:fill="auto"/>
          </w:tcPr>
          <w:p w:rsidR="00B33542" w:rsidRPr="00F45EDF" w:rsidRDefault="00B33542" w:rsidP="009B7AF5">
            <w:pPr>
              <w:pStyle w:val="Tabletext"/>
            </w:pPr>
            <w:r w:rsidRPr="00F45EDF">
              <w:t>51</w:t>
            </w:r>
          </w:p>
        </w:tc>
        <w:tc>
          <w:tcPr>
            <w:tcW w:w="2667" w:type="dxa"/>
            <w:shd w:val="clear" w:color="auto" w:fill="auto"/>
          </w:tcPr>
          <w:p w:rsidR="00B33542" w:rsidRPr="00F45EDF" w:rsidRDefault="00B33542" w:rsidP="009B7AF5">
            <w:pPr>
              <w:pStyle w:val="Tabletext"/>
            </w:pPr>
            <w:r w:rsidRPr="00F45EDF">
              <w:t>0.72</w:t>
            </w:r>
          </w:p>
        </w:tc>
      </w:tr>
      <w:tr w:rsidR="00B33542" w:rsidRPr="00F45EDF" w:rsidTr="009B7AF5">
        <w:tc>
          <w:tcPr>
            <w:tcW w:w="3145" w:type="dxa"/>
            <w:shd w:val="clear" w:color="auto" w:fill="auto"/>
          </w:tcPr>
          <w:p w:rsidR="00B33542" w:rsidRPr="00F45EDF" w:rsidRDefault="00B33542" w:rsidP="009B7AF5">
            <w:pPr>
              <w:pStyle w:val="Tabletext"/>
            </w:pPr>
            <w:r w:rsidRPr="00F45EDF">
              <w:t>52</w:t>
            </w:r>
          </w:p>
        </w:tc>
        <w:tc>
          <w:tcPr>
            <w:tcW w:w="2667" w:type="dxa"/>
            <w:shd w:val="clear" w:color="auto" w:fill="auto"/>
          </w:tcPr>
          <w:p w:rsidR="00B33542" w:rsidRPr="00F45EDF" w:rsidRDefault="00B33542" w:rsidP="009B7AF5">
            <w:pPr>
              <w:pStyle w:val="Tabletext"/>
            </w:pPr>
            <w:r w:rsidRPr="00F45EDF">
              <w:t>0.80</w:t>
            </w:r>
          </w:p>
        </w:tc>
      </w:tr>
      <w:tr w:rsidR="00B33542" w:rsidRPr="00F45EDF" w:rsidTr="009B7AF5">
        <w:tc>
          <w:tcPr>
            <w:tcW w:w="3145" w:type="dxa"/>
            <w:shd w:val="clear" w:color="auto" w:fill="auto"/>
          </w:tcPr>
          <w:p w:rsidR="00B33542" w:rsidRPr="00F45EDF" w:rsidRDefault="00B33542" w:rsidP="009B7AF5">
            <w:pPr>
              <w:pStyle w:val="Tabletext"/>
            </w:pPr>
            <w:r w:rsidRPr="00F45EDF">
              <w:t>53</w:t>
            </w:r>
          </w:p>
        </w:tc>
        <w:tc>
          <w:tcPr>
            <w:tcW w:w="2667" w:type="dxa"/>
            <w:shd w:val="clear" w:color="auto" w:fill="auto"/>
          </w:tcPr>
          <w:p w:rsidR="00B33542" w:rsidRPr="00F45EDF" w:rsidRDefault="00B33542" w:rsidP="009B7AF5">
            <w:pPr>
              <w:pStyle w:val="Tabletext"/>
            </w:pPr>
            <w:r w:rsidRPr="00F45EDF">
              <w:t>0.88</w:t>
            </w:r>
          </w:p>
        </w:tc>
      </w:tr>
      <w:tr w:rsidR="00B33542" w:rsidRPr="00F45EDF" w:rsidTr="009B7AF5">
        <w:tc>
          <w:tcPr>
            <w:tcW w:w="3145" w:type="dxa"/>
            <w:shd w:val="clear" w:color="auto" w:fill="auto"/>
          </w:tcPr>
          <w:p w:rsidR="00B33542" w:rsidRPr="00F45EDF" w:rsidRDefault="00B33542" w:rsidP="009B7AF5">
            <w:pPr>
              <w:pStyle w:val="Tabletext"/>
            </w:pPr>
            <w:r w:rsidRPr="00F45EDF">
              <w:t>54</w:t>
            </w:r>
          </w:p>
        </w:tc>
        <w:tc>
          <w:tcPr>
            <w:tcW w:w="2667" w:type="dxa"/>
            <w:shd w:val="clear" w:color="auto" w:fill="auto"/>
          </w:tcPr>
          <w:p w:rsidR="00B33542" w:rsidRPr="00F45EDF" w:rsidRDefault="00B33542" w:rsidP="009B7AF5">
            <w:pPr>
              <w:pStyle w:val="Tabletext"/>
            </w:pPr>
            <w:r w:rsidRPr="00F45EDF">
              <w:t>0.97</w:t>
            </w:r>
          </w:p>
        </w:tc>
      </w:tr>
      <w:tr w:rsidR="00B33542" w:rsidRPr="00F45EDF" w:rsidTr="009B7AF5">
        <w:tc>
          <w:tcPr>
            <w:tcW w:w="3145" w:type="dxa"/>
            <w:shd w:val="clear" w:color="auto" w:fill="auto"/>
          </w:tcPr>
          <w:p w:rsidR="00B33542" w:rsidRPr="00F45EDF" w:rsidRDefault="00B33542" w:rsidP="009B7AF5">
            <w:pPr>
              <w:pStyle w:val="Tabletext"/>
            </w:pPr>
            <w:r w:rsidRPr="00F45EDF">
              <w:t>55</w:t>
            </w:r>
          </w:p>
        </w:tc>
        <w:tc>
          <w:tcPr>
            <w:tcW w:w="2667" w:type="dxa"/>
            <w:shd w:val="clear" w:color="auto" w:fill="auto"/>
          </w:tcPr>
          <w:p w:rsidR="00B33542" w:rsidRPr="00F45EDF" w:rsidRDefault="00B33542" w:rsidP="009B7AF5">
            <w:pPr>
              <w:pStyle w:val="Tabletext"/>
            </w:pPr>
            <w:r w:rsidRPr="00F45EDF">
              <w:t>1.09</w:t>
            </w:r>
          </w:p>
        </w:tc>
      </w:tr>
      <w:tr w:rsidR="00B33542" w:rsidRPr="00F45EDF" w:rsidTr="009B7AF5">
        <w:tc>
          <w:tcPr>
            <w:tcW w:w="3145" w:type="dxa"/>
            <w:shd w:val="clear" w:color="auto" w:fill="auto"/>
          </w:tcPr>
          <w:p w:rsidR="00B33542" w:rsidRPr="00F45EDF" w:rsidRDefault="00B33542" w:rsidP="009B7AF5">
            <w:pPr>
              <w:pStyle w:val="Tabletext"/>
            </w:pPr>
            <w:r w:rsidRPr="00F45EDF">
              <w:t>56</w:t>
            </w:r>
          </w:p>
        </w:tc>
        <w:tc>
          <w:tcPr>
            <w:tcW w:w="2667" w:type="dxa"/>
            <w:shd w:val="clear" w:color="auto" w:fill="auto"/>
          </w:tcPr>
          <w:p w:rsidR="00B33542" w:rsidRPr="00F45EDF" w:rsidRDefault="00B33542" w:rsidP="009B7AF5">
            <w:pPr>
              <w:pStyle w:val="Tabletext"/>
            </w:pPr>
            <w:r w:rsidRPr="00F45EDF">
              <w:t>1.23</w:t>
            </w:r>
          </w:p>
        </w:tc>
      </w:tr>
      <w:tr w:rsidR="00B33542" w:rsidRPr="00F45EDF" w:rsidTr="009B7AF5">
        <w:tc>
          <w:tcPr>
            <w:tcW w:w="3145" w:type="dxa"/>
            <w:shd w:val="clear" w:color="auto" w:fill="auto"/>
          </w:tcPr>
          <w:p w:rsidR="00B33542" w:rsidRPr="00F45EDF" w:rsidRDefault="00B33542" w:rsidP="009B7AF5">
            <w:pPr>
              <w:pStyle w:val="Tabletext"/>
            </w:pPr>
            <w:r w:rsidRPr="00F45EDF">
              <w:t>57</w:t>
            </w:r>
          </w:p>
        </w:tc>
        <w:tc>
          <w:tcPr>
            <w:tcW w:w="2667" w:type="dxa"/>
            <w:shd w:val="clear" w:color="auto" w:fill="auto"/>
          </w:tcPr>
          <w:p w:rsidR="00B33542" w:rsidRPr="00F45EDF" w:rsidRDefault="00B33542" w:rsidP="009B7AF5">
            <w:pPr>
              <w:pStyle w:val="Tabletext"/>
            </w:pPr>
            <w:r w:rsidRPr="00F45EDF">
              <w:t>1.40</w:t>
            </w:r>
          </w:p>
        </w:tc>
      </w:tr>
      <w:tr w:rsidR="00B33542" w:rsidRPr="00F45EDF" w:rsidTr="009B7AF5">
        <w:tc>
          <w:tcPr>
            <w:tcW w:w="3145" w:type="dxa"/>
            <w:shd w:val="clear" w:color="auto" w:fill="auto"/>
          </w:tcPr>
          <w:p w:rsidR="00B33542" w:rsidRPr="00F45EDF" w:rsidRDefault="00B33542" w:rsidP="009B7AF5">
            <w:pPr>
              <w:pStyle w:val="Tabletext"/>
            </w:pPr>
            <w:r w:rsidRPr="00F45EDF">
              <w:t>58</w:t>
            </w:r>
          </w:p>
        </w:tc>
        <w:tc>
          <w:tcPr>
            <w:tcW w:w="2667" w:type="dxa"/>
            <w:shd w:val="clear" w:color="auto" w:fill="auto"/>
          </w:tcPr>
          <w:p w:rsidR="00B33542" w:rsidRPr="00F45EDF" w:rsidRDefault="00B33542" w:rsidP="009B7AF5">
            <w:pPr>
              <w:pStyle w:val="Tabletext"/>
            </w:pPr>
            <w:r w:rsidRPr="00F45EDF">
              <w:t>1.62</w:t>
            </w:r>
          </w:p>
        </w:tc>
      </w:tr>
      <w:tr w:rsidR="00B33542" w:rsidRPr="00F45EDF" w:rsidTr="009B7AF5">
        <w:tc>
          <w:tcPr>
            <w:tcW w:w="3145" w:type="dxa"/>
            <w:shd w:val="clear" w:color="auto" w:fill="auto"/>
          </w:tcPr>
          <w:p w:rsidR="00B33542" w:rsidRPr="00F45EDF" w:rsidRDefault="00B33542" w:rsidP="009B7AF5">
            <w:pPr>
              <w:pStyle w:val="Tabletext"/>
            </w:pPr>
            <w:r w:rsidRPr="00F45EDF">
              <w:t>59</w:t>
            </w:r>
          </w:p>
        </w:tc>
        <w:tc>
          <w:tcPr>
            <w:tcW w:w="2667" w:type="dxa"/>
            <w:shd w:val="clear" w:color="auto" w:fill="auto"/>
          </w:tcPr>
          <w:p w:rsidR="00B33542" w:rsidRPr="00F45EDF" w:rsidRDefault="00B33542" w:rsidP="009B7AF5">
            <w:pPr>
              <w:pStyle w:val="Tabletext"/>
            </w:pPr>
            <w:r w:rsidRPr="00F45EDF">
              <w:t>1.90</w:t>
            </w:r>
          </w:p>
        </w:tc>
      </w:tr>
      <w:tr w:rsidR="00B33542" w:rsidRPr="00F45EDF" w:rsidTr="009B7AF5">
        <w:tc>
          <w:tcPr>
            <w:tcW w:w="3145" w:type="dxa"/>
            <w:shd w:val="clear" w:color="auto" w:fill="auto"/>
          </w:tcPr>
          <w:p w:rsidR="00B33542" w:rsidRPr="00F45EDF" w:rsidRDefault="00B33542" w:rsidP="009B7AF5">
            <w:pPr>
              <w:pStyle w:val="Tabletext"/>
            </w:pPr>
            <w:r w:rsidRPr="00F45EDF">
              <w:t>60</w:t>
            </w:r>
          </w:p>
        </w:tc>
        <w:tc>
          <w:tcPr>
            <w:tcW w:w="2667" w:type="dxa"/>
            <w:shd w:val="clear" w:color="auto" w:fill="auto"/>
          </w:tcPr>
          <w:p w:rsidR="00B33542" w:rsidRPr="00F45EDF" w:rsidRDefault="00B33542" w:rsidP="009B7AF5">
            <w:pPr>
              <w:pStyle w:val="Tabletext"/>
            </w:pPr>
            <w:r w:rsidRPr="00F45EDF">
              <w:t>2.29</w:t>
            </w:r>
          </w:p>
        </w:tc>
      </w:tr>
      <w:tr w:rsidR="00B33542" w:rsidRPr="00F45EDF" w:rsidTr="009B7AF5">
        <w:tc>
          <w:tcPr>
            <w:tcW w:w="3145" w:type="dxa"/>
            <w:shd w:val="clear" w:color="auto" w:fill="auto"/>
          </w:tcPr>
          <w:p w:rsidR="00B33542" w:rsidRPr="00F45EDF" w:rsidRDefault="00B33542" w:rsidP="009B7AF5">
            <w:pPr>
              <w:pStyle w:val="Tabletext"/>
            </w:pPr>
            <w:r w:rsidRPr="00F45EDF">
              <w:t>61</w:t>
            </w:r>
          </w:p>
        </w:tc>
        <w:tc>
          <w:tcPr>
            <w:tcW w:w="2667" w:type="dxa"/>
            <w:shd w:val="clear" w:color="auto" w:fill="auto"/>
          </w:tcPr>
          <w:p w:rsidR="00B33542" w:rsidRPr="00F45EDF" w:rsidRDefault="00B33542" w:rsidP="009B7AF5">
            <w:pPr>
              <w:pStyle w:val="Tabletext"/>
            </w:pPr>
            <w:r w:rsidRPr="00F45EDF">
              <w:t>2.87</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62</w:t>
            </w:r>
          </w:p>
        </w:tc>
        <w:tc>
          <w:tcPr>
            <w:tcW w:w="2667" w:type="dxa"/>
            <w:tcBorders>
              <w:bottom w:val="single" w:sz="4" w:space="0" w:color="auto"/>
            </w:tcBorders>
            <w:shd w:val="clear" w:color="auto" w:fill="auto"/>
          </w:tcPr>
          <w:p w:rsidR="00B33542" w:rsidRPr="00F45EDF" w:rsidRDefault="00B33542" w:rsidP="009B7AF5">
            <w:pPr>
              <w:pStyle w:val="Tabletext"/>
            </w:pPr>
            <w:r w:rsidRPr="00F45EDF">
              <w:t>3.83</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63</w:t>
            </w:r>
          </w:p>
        </w:tc>
        <w:tc>
          <w:tcPr>
            <w:tcW w:w="2667" w:type="dxa"/>
            <w:tcBorders>
              <w:bottom w:val="single" w:sz="4" w:space="0" w:color="auto"/>
            </w:tcBorders>
            <w:shd w:val="clear" w:color="auto" w:fill="auto"/>
          </w:tcPr>
          <w:p w:rsidR="00B33542" w:rsidRPr="00F45EDF" w:rsidRDefault="00B33542" w:rsidP="009B7AF5">
            <w:pPr>
              <w:pStyle w:val="Tabletext"/>
            </w:pPr>
            <w:r w:rsidRPr="00F45EDF">
              <w:t>5.73</w:t>
            </w:r>
          </w:p>
        </w:tc>
      </w:tr>
      <w:tr w:rsidR="00B33542" w:rsidRPr="00F45EDF" w:rsidTr="00D57394">
        <w:tc>
          <w:tcPr>
            <w:tcW w:w="314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64</w:t>
            </w:r>
          </w:p>
        </w:tc>
        <w:tc>
          <w:tcPr>
            <w:tcW w:w="266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11.35</w:t>
            </w:r>
          </w:p>
        </w:tc>
      </w:tr>
      <w:tr w:rsidR="00B33542" w:rsidRPr="00F45EDF" w:rsidTr="009B7AF5">
        <w:tc>
          <w:tcPr>
            <w:tcW w:w="3145" w:type="dxa"/>
            <w:tcBorders>
              <w:bottom w:val="single" w:sz="12" w:space="0" w:color="auto"/>
            </w:tcBorders>
            <w:shd w:val="clear" w:color="auto" w:fill="auto"/>
          </w:tcPr>
          <w:p w:rsidR="00B33542" w:rsidRPr="00F45EDF" w:rsidRDefault="00B33542" w:rsidP="009B7AF5">
            <w:pPr>
              <w:pStyle w:val="Tabletext"/>
            </w:pPr>
            <w:r w:rsidRPr="00F45EDF">
              <w:lastRenderedPageBreak/>
              <w:t>65</w:t>
            </w:r>
          </w:p>
        </w:tc>
        <w:tc>
          <w:tcPr>
            <w:tcW w:w="2667" w:type="dxa"/>
            <w:tcBorders>
              <w:bottom w:val="single" w:sz="12" w:space="0" w:color="auto"/>
            </w:tcBorders>
            <w:shd w:val="clear" w:color="auto" w:fill="auto"/>
          </w:tcPr>
          <w:p w:rsidR="00B33542" w:rsidRPr="00F45EDF" w:rsidRDefault="00B33542" w:rsidP="009B7AF5">
            <w:pPr>
              <w:pStyle w:val="Tabletext"/>
            </w:pPr>
            <w:r w:rsidRPr="00F45EDF">
              <w:t>12.03</w:t>
            </w:r>
          </w:p>
        </w:tc>
      </w:tr>
    </w:tbl>
    <w:p w:rsidR="00B33542" w:rsidRPr="00F45EDF" w:rsidRDefault="00B33542" w:rsidP="00674A0D">
      <w:pPr>
        <w:pStyle w:val="ActHead5"/>
        <w:pageBreakBefore/>
      </w:pPr>
      <w:bookmarkStart w:id="303" w:name="_Toc531703857"/>
      <w:r w:rsidRPr="00F45EDF">
        <w:lastRenderedPageBreak/>
        <w:t>Table XV</w:t>
      </w:r>
      <w:bookmarkEnd w:id="303"/>
    </w:p>
    <w:p w:rsidR="00B33542" w:rsidRPr="00F45EDF" w:rsidRDefault="00B33542" w:rsidP="00B33542">
      <w:pPr>
        <w:spacing w:before="120"/>
      </w:pPr>
      <w:r w:rsidRPr="00F45EDF">
        <w:t>Rates of contribution to be paid fortnightly by female contributors for units of pension where the obligation to contribute for those units had not come into existence before 1st July, 1962, based on a retiring age of 65 years and the age next birthday of the contributor when that obligation came or comes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45"/>
        <w:gridCol w:w="2667"/>
      </w:tblGrid>
      <w:tr w:rsidR="00B33542" w:rsidRPr="00F45EDF" w:rsidTr="009B7AF5">
        <w:trPr>
          <w:tblHeader/>
        </w:trPr>
        <w:tc>
          <w:tcPr>
            <w:tcW w:w="314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6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145"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67"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45" w:type="dxa"/>
            <w:tcBorders>
              <w:top w:val="single" w:sz="6" w:space="0" w:color="auto"/>
              <w:bottom w:val="single" w:sz="12" w:space="0" w:color="auto"/>
            </w:tcBorders>
            <w:shd w:val="clear" w:color="auto" w:fill="auto"/>
          </w:tcPr>
          <w:p w:rsidR="00B33542" w:rsidRPr="00F45EDF" w:rsidRDefault="00B33542" w:rsidP="00A516E3">
            <w:pPr>
              <w:pStyle w:val="TableHeading"/>
            </w:pPr>
          </w:p>
        </w:tc>
        <w:tc>
          <w:tcPr>
            <w:tcW w:w="2667" w:type="dxa"/>
            <w:tcBorders>
              <w:top w:val="single" w:sz="6" w:space="0" w:color="auto"/>
              <w:bottom w:val="single" w:sz="12" w:space="0" w:color="auto"/>
            </w:tcBorders>
            <w:shd w:val="clear" w:color="auto" w:fill="auto"/>
          </w:tcPr>
          <w:p w:rsidR="00B33542" w:rsidRPr="00F45EDF" w:rsidRDefault="00B33542" w:rsidP="00A516E3">
            <w:pPr>
              <w:pStyle w:val="TableHeading"/>
            </w:pPr>
            <w:r w:rsidRPr="00F45EDF">
              <w:t>$</w:t>
            </w:r>
          </w:p>
        </w:tc>
      </w:tr>
      <w:tr w:rsidR="00B33542" w:rsidRPr="00F45EDF" w:rsidTr="009B7AF5">
        <w:tc>
          <w:tcPr>
            <w:tcW w:w="3145" w:type="dxa"/>
            <w:tcBorders>
              <w:top w:val="single" w:sz="12" w:space="0" w:color="auto"/>
            </w:tcBorders>
            <w:shd w:val="clear" w:color="auto" w:fill="auto"/>
          </w:tcPr>
          <w:p w:rsidR="00B33542" w:rsidRPr="00F45EDF" w:rsidRDefault="00B33542" w:rsidP="009B7AF5">
            <w:pPr>
              <w:pStyle w:val="Tabletext"/>
            </w:pPr>
            <w:r w:rsidRPr="00F45EDF">
              <w:t>15</w:t>
            </w:r>
          </w:p>
        </w:tc>
        <w:tc>
          <w:tcPr>
            <w:tcW w:w="2667" w:type="dxa"/>
            <w:tcBorders>
              <w:top w:val="single" w:sz="12"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3145" w:type="dxa"/>
            <w:shd w:val="clear" w:color="auto" w:fill="auto"/>
          </w:tcPr>
          <w:p w:rsidR="00B33542" w:rsidRPr="00F45EDF" w:rsidRDefault="00B33542" w:rsidP="009B7AF5">
            <w:pPr>
              <w:pStyle w:val="Tabletext"/>
            </w:pPr>
            <w:r w:rsidRPr="00F45EDF">
              <w:t>16</w:t>
            </w:r>
          </w:p>
        </w:tc>
        <w:tc>
          <w:tcPr>
            <w:tcW w:w="2667" w:type="dxa"/>
            <w:shd w:val="clear" w:color="auto" w:fill="auto"/>
          </w:tcPr>
          <w:p w:rsidR="00B33542" w:rsidRPr="00F45EDF" w:rsidRDefault="00B33542" w:rsidP="009B7AF5">
            <w:pPr>
              <w:pStyle w:val="Tabletext"/>
            </w:pPr>
            <w:r w:rsidRPr="00F45EDF">
              <w:t>0.06</w:t>
            </w:r>
          </w:p>
        </w:tc>
      </w:tr>
      <w:tr w:rsidR="00B33542" w:rsidRPr="00F45EDF" w:rsidTr="009B7AF5">
        <w:tc>
          <w:tcPr>
            <w:tcW w:w="3145" w:type="dxa"/>
            <w:shd w:val="clear" w:color="auto" w:fill="auto"/>
          </w:tcPr>
          <w:p w:rsidR="00B33542" w:rsidRPr="00F45EDF" w:rsidRDefault="00B33542" w:rsidP="009B7AF5">
            <w:pPr>
              <w:pStyle w:val="Tabletext"/>
            </w:pPr>
            <w:r w:rsidRPr="00F45EDF">
              <w:t>17</w:t>
            </w:r>
          </w:p>
        </w:tc>
        <w:tc>
          <w:tcPr>
            <w:tcW w:w="2667" w:type="dxa"/>
            <w:shd w:val="clear" w:color="auto" w:fill="auto"/>
          </w:tcPr>
          <w:p w:rsidR="00B33542" w:rsidRPr="00F45EDF" w:rsidRDefault="00B33542" w:rsidP="009B7AF5">
            <w:pPr>
              <w:pStyle w:val="Tabletext"/>
            </w:pPr>
            <w:r w:rsidRPr="00F45EDF">
              <w:t>0.07</w:t>
            </w:r>
          </w:p>
        </w:tc>
      </w:tr>
      <w:tr w:rsidR="00B33542" w:rsidRPr="00F45EDF" w:rsidTr="009B7AF5">
        <w:tc>
          <w:tcPr>
            <w:tcW w:w="3145" w:type="dxa"/>
            <w:shd w:val="clear" w:color="auto" w:fill="auto"/>
          </w:tcPr>
          <w:p w:rsidR="00B33542" w:rsidRPr="00F45EDF" w:rsidRDefault="00B33542" w:rsidP="009B7AF5">
            <w:pPr>
              <w:pStyle w:val="Tabletext"/>
            </w:pPr>
            <w:r w:rsidRPr="00F45EDF">
              <w:t>18</w:t>
            </w:r>
          </w:p>
        </w:tc>
        <w:tc>
          <w:tcPr>
            <w:tcW w:w="2667" w:type="dxa"/>
            <w:shd w:val="clear" w:color="auto" w:fill="auto"/>
          </w:tcPr>
          <w:p w:rsidR="00B33542" w:rsidRPr="00F45EDF" w:rsidRDefault="00B33542" w:rsidP="009B7AF5">
            <w:pPr>
              <w:pStyle w:val="Tabletext"/>
            </w:pPr>
            <w:r w:rsidRPr="00F45EDF">
              <w:t>0.07</w:t>
            </w:r>
          </w:p>
        </w:tc>
      </w:tr>
      <w:tr w:rsidR="00B33542" w:rsidRPr="00F45EDF" w:rsidTr="009B7AF5">
        <w:tc>
          <w:tcPr>
            <w:tcW w:w="3145" w:type="dxa"/>
            <w:shd w:val="clear" w:color="auto" w:fill="auto"/>
          </w:tcPr>
          <w:p w:rsidR="00B33542" w:rsidRPr="00F45EDF" w:rsidRDefault="00B33542" w:rsidP="009B7AF5">
            <w:pPr>
              <w:pStyle w:val="Tabletext"/>
            </w:pPr>
            <w:r w:rsidRPr="00F45EDF">
              <w:t>19</w:t>
            </w:r>
          </w:p>
        </w:tc>
        <w:tc>
          <w:tcPr>
            <w:tcW w:w="2667" w:type="dxa"/>
            <w:shd w:val="clear" w:color="auto" w:fill="auto"/>
          </w:tcPr>
          <w:p w:rsidR="00B33542" w:rsidRPr="00F45EDF" w:rsidRDefault="00B33542" w:rsidP="009B7AF5">
            <w:pPr>
              <w:pStyle w:val="Tabletext"/>
            </w:pPr>
            <w:r w:rsidRPr="00F45EDF">
              <w:t>0.08</w:t>
            </w:r>
          </w:p>
        </w:tc>
      </w:tr>
      <w:tr w:rsidR="00B33542" w:rsidRPr="00F45EDF" w:rsidTr="009B7AF5">
        <w:tc>
          <w:tcPr>
            <w:tcW w:w="3145" w:type="dxa"/>
            <w:shd w:val="clear" w:color="auto" w:fill="auto"/>
          </w:tcPr>
          <w:p w:rsidR="00B33542" w:rsidRPr="00F45EDF" w:rsidRDefault="00B33542" w:rsidP="009B7AF5">
            <w:pPr>
              <w:pStyle w:val="Tabletext"/>
            </w:pPr>
            <w:r w:rsidRPr="00F45EDF">
              <w:t>20</w:t>
            </w:r>
          </w:p>
        </w:tc>
        <w:tc>
          <w:tcPr>
            <w:tcW w:w="2667" w:type="dxa"/>
            <w:shd w:val="clear" w:color="auto" w:fill="auto"/>
          </w:tcPr>
          <w:p w:rsidR="00B33542" w:rsidRPr="00F45EDF" w:rsidRDefault="00B33542" w:rsidP="009B7AF5">
            <w:pPr>
              <w:pStyle w:val="Tabletext"/>
            </w:pPr>
            <w:r w:rsidRPr="00F45EDF">
              <w:t>0.09</w:t>
            </w:r>
          </w:p>
        </w:tc>
      </w:tr>
      <w:tr w:rsidR="00B33542" w:rsidRPr="00F45EDF" w:rsidTr="009B7AF5">
        <w:tc>
          <w:tcPr>
            <w:tcW w:w="3145" w:type="dxa"/>
            <w:shd w:val="clear" w:color="auto" w:fill="auto"/>
          </w:tcPr>
          <w:p w:rsidR="00B33542" w:rsidRPr="00F45EDF" w:rsidRDefault="00B33542" w:rsidP="009B7AF5">
            <w:pPr>
              <w:pStyle w:val="Tabletext"/>
            </w:pPr>
            <w:r w:rsidRPr="00F45EDF">
              <w:t>21</w:t>
            </w:r>
          </w:p>
        </w:tc>
        <w:tc>
          <w:tcPr>
            <w:tcW w:w="2667" w:type="dxa"/>
            <w:shd w:val="clear" w:color="auto" w:fill="auto"/>
          </w:tcPr>
          <w:p w:rsidR="00B33542" w:rsidRPr="00F45EDF" w:rsidRDefault="00B33542" w:rsidP="009B7AF5">
            <w:pPr>
              <w:pStyle w:val="Tabletext"/>
            </w:pPr>
            <w:r w:rsidRPr="00F45EDF">
              <w:t>0.10</w:t>
            </w:r>
          </w:p>
        </w:tc>
      </w:tr>
      <w:tr w:rsidR="00B33542" w:rsidRPr="00F45EDF" w:rsidTr="009B7AF5">
        <w:tc>
          <w:tcPr>
            <w:tcW w:w="3145" w:type="dxa"/>
            <w:shd w:val="clear" w:color="auto" w:fill="auto"/>
          </w:tcPr>
          <w:p w:rsidR="00B33542" w:rsidRPr="00F45EDF" w:rsidRDefault="00B33542" w:rsidP="009B7AF5">
            <w:pPr>
              <w:pStyle w:val="Tabletext"/>
            </w:pPr>
            <w:r w:rsidRPr="00F45EDF">
              <w:t>22</w:t>
            </w:r>
          </w:p>
        </w:tc>
        <w:tc>
          <w:tcPr>
            <w:tcW w:w="2667" w:type="dxa"/>
            <w:shd w:val="clear" w:color="auto" w:fill="auto"/>
          </w:tcPr>
          <w:p w:rsidR="00B33542" w:rsidRPr="00F45EDF" w:rsidRDefault="00B33542" w:rsidP="009B7AF5">
            <w:pPr>
              <w:pStyle w:val="Tabletext"/>
            </w:pPr>
            <w:r w:rsidRPr="00F45EDF">
              <w:t>0.11</w:t>
            </w:r>
          </w:p>
        </w:tc>
      </w:tr>
      <w:tr w:rsidR="00B33542" w:rsidRPr="00F45EDF" w:rsidTr="009B7AF5">
        <w:tc>
          <w:tcPr>
            <w:tcW w:w="3145" w:type="dxa"/>
            <w:shd w:val="clear" w:color="auto" w:fill="auto"/>
          </w:tcPr>
          <w:p w:rsidR="00B33542" w:rsidRPr="00F45EDF" w:rsidRDefault="00B33542" w:rsidP="009B7AF5">
            <w:pPr>
              <w:pStyle w:val="Tabletext"/>
            </w:pPr>
            <w:r w:rsidRPr="00F45EDF">
              <w:t>23</w:t>
            </w:r>
          </w:p>
        </w:tc>
        <w:tc>
          <w:tcPr>
            <w:tcW w:w="2667" w:type="dxa"/>
            <w:shd w:val="clear" w:color="auto" w:fill="auto"/>
          </w:tcPr>
          <w:p w:rsidR="00B33542" w:rsidRPr="00F45EDF" w:rsidRDefault="00B33542" w:rsidP="009B7AF5">
            <w:pPr>
              <w:pStyle w:val="Tabletext"/>
            </w:pPr>
            <w:r w:rsidRPr="00F45EDF">
              <w:t>0.12</w:t>
            </w:r>
          </w:p>
        </w:tc>
      </w:tr>
      <w:tr w:rsidR="00B33542" w:rsidRPr="00F45EDF" w:rsidTr="009B7AF5">
        <w:tc>
          <w:tcPr>
            <w:tcW w:w="3145" w:type="dxa"/>
            <w:shd w:val="clear" w:color="auto" w:fill="auto"/>
          </w:tcPr>
          <w:p w:rsidR="00B33542" w:rsidRPr="00F45EDF" w:rsidRDefault="00B33542" w:rsidP="009B7AF5">
            <w:pPr>
              <w:pStyle w:val="Tabletext"/>
            </w:pPr>
            <w:r w:rsidRPr="00F45EDF">
              <w:t>24</w:t>
            </w:r>
          </w:p>
        </w:tc>
        <w:tc>
          <w:tcPr>
            <w:tcW w:w="2667" w:type="dxa"/>
            <w:shd w:val="clear" w:color="auto" w:fill="auto"/>
          </w:tcPr>
          <w:p w:rsidR="00B33542" w:rsidRPr="00F45EDF" w:rsidRDefault="00B33542" w:rsidP="009B7AF5">
            <w:pPr>
              <w:pStyle w:val="Tabletext"/>
            </w:pPr>
            <w:r w:rsidRPr="00F45EDF">
              <w:t>0.12</w:t>
            </w:r>
          </w:p>
        </w:tc>
      </w:tr>
      <w:tr w:rsidR="00B33542" w:rsidRPr="00F45EDF" w:rsidTr="009B7AF5">
        <w:tc>
          <w:tcPr>
            <w:tcW w:w="3145" w:type="dxa"/>
            <w:shd w:val="clear" w:color="auto" w:fill="auto"/>
          </w:tcPr>
          <w:p w:rsidR="00B33542" w:rsidRPr="00F45EDF" w:rsidRDefault="00B33542" w:rsidP="009B7AF5">
            <w:pPr>
              <w:pStyle w:val="Tabletext"/>
            </w:pPr>
            <w:r w:rsidRPr="00F45EDF">
              <w:t>25</w:t>
            </w:r>
          </w:p>
        </w:tc>
        <w:tc>
          <w:tcPr>
            <w:tcW w:w="2667" w:type="dxa"/>
            <w:shd w:val="clear" w:color="auto" w:fill="auto"/>
          </w:tcPr>
          <w:p w:rsidR="00B33542" w:rsidRPr="00F45EDF" w:rsidRDefault="00B33542" w:rsidP="009B7AF5">
            <w:pPr>
              <w:pStyle w:val="Tabletext"/>
            </w:pPr>
            <w:r w:rsidRPr="00F45EDF">
              <w:t>0.13</w:t>
            </w:r>
          </w:p>
        </w:tc>
      </w:tr>
      <w:tr w:rsidR="00B33542" w:rsidRPr="00F45EDF" w:rsidTr="009B7AF5">
        <w:tc>
          <w:tcPr>
            <w:tcW w:w="3145" w:type="dxa"/>
            <w:shd w:val="clear" w:color="auto" w:fill="auto"/>
          </w:tcPr>
          <w:p w:rsidR="00B33542" w:rsidRPr="00F45EDF" w:rsidRDefault="00B33542" w:rsidP="009B7AF5">
            <w:pPr>
              <w:pStyle w:val="Tabletext"/>
            </w:pPr>
            <w:r w:rsidRPr="00F45EDF">
              <w:t>26</w:t>
            </w:r>
          </w:p>
        </w:tc>
        <w:tc>
          <w:tcPr>
            <w:tcW w:w="2667" w:type="dxa"/>
            <w:shd w:val="clear" w:color="auto" w:fill="auto"/>
          </w:tcPr>
          <w:p w:rsidR="00B33542" w:rsidRPr="00F45EDF" w:rsidRDefault="00B33542" w:rsidP="009B7AF5">
            <w:pPr>
              <w:pStyle w:val="Tabletext"/>
            </w:pPr>
            <w:r w:rsidRPr="00F45EDF">
              <w:t>0.14</w:t>
            </w:r>
          </w:p>
        </w:tc>
      </w:tr>
      <w:tr w:rsidR="00B33542" w:rsidRPr="00F45EDF" w:rsidTr="009B7AF5">
        <w:tc>
          <w:tcPr>
            <w:tcW w:w="3145" w:type="dxa"/>
            <w:shd w:val="clear" w:color="auto" w:fill="auto"/>
          </w:tcPr>
          <w:p w:rsidR="00B33542" w:rsidRPr="00F45EDF" w:rsidRDefault="00B33542" w:rsidP="009B7AF5">
            <w:pPr>
              <w:pStyle w:val="Tabletext"/>
            </w:pPr>
            <w:r w:rsidRPr="00F45EDF">
              <w:t>27</w:t>
            </w:r>
          </w:p>
        </w:tc>
        <w:tc>
          <w:tcPr>
            <w:tcW w:w="2667" w:type="dxa"/>
            <w:shd w:val="clear" w:color="auto" w:fill="auto"/>
          </w:tcPr>
          <w:p w:rsidR="00B33542" w:rsidRPr="00F45EDF" w:rsidRDefault="00B33542" w:rsidP="009B7AF5">
            <w:pPr>
              <w:pStyle w:val="Tabletext"/>
            </w:pPr>
            <w:r w:rsidRPr="00F45EDF">
              <w:t>0.15</w:t>
            </w:r>
          </w:p>
        </w:tc>
      </w:tr>
      <w:tr w:rsidR="00B33542" w:rsidRPr="00F45EDF" w:rsidTr="009B7AF5">
        <w:tc>
          <w:tcPr>
            <w:tcW w:w="3145" w:type="dxa"/>
            <w:shd w:val="clear" w:color="auto" w:fill="auto"/>
          </w:tcPr>
          <w:p w:rsidR="00B33542" w:rsidRPr="00F45EDF" w:rsidRDefault="00B33542" w:rsidP="009B7AF5">
            <w:pPr>
              <w:pStyle w:val="Tabletext"/>
            </w:pPr>
            <w:r w:rsidRPr="00F45EDF">
              <w:t>28</w:t>
            </w:r>
          </w:p>
        </w:tc>
        <w:tc>
          <w:tcPr>
            <w:tcW w:w="2667" w:type="dxa"/>
            <w:shd w:val="clear" w:color="auto" w:fill="auto"/>
          </w:tcPr>
          <w:p w:rsidR="00B33542" w:rsidRPr="00F45EDF" w:rsidRDefault="00B33542" w:rsidP="009B7AF5">
            <w:pPr>
              <w:pStyle w:val="Tabletext"/>
            </w:pPr>
            <w:r w:rsidRPr="00F45EDF">
              <w:t>0.16</w:t>
            </w:r>
          </w:p>
        </w:tc>
      </w:tr>
      <w:tr w:rsidR="00B33542" w:rsidRPr="00F45EDF" w:rsidTr="009B7AF5">
        <w:tc>
          <w:tcPr>
            <w:tcW w:w="3145" w:type="dxa"/>
            <w:shd w:val="clear" w:color="auto" w:fill="auto"/>
          </w:tcPr>
          <w:p w:rsidR="00B33542" w:rsidRPr="00F45EDF" w:rsidRDefault="00B33542" w:rsidP="009B7AF5">
            <w:pPr>
              <w:pStyle w:val="Tabletext"/>
            </w:pPr>
            <w:r w:rsidRPr="00F45EDF">
              <w:t>29</w:t>
            </w:r>
          </w:p>
        </w:tc>
        <w:tc>
          <w:tcPr>
            <w:tcW w:w="2667" w:type="dxa"/>
            <w:shd w:val="clear" w:color="auto" w:fill="auto"/>
          </w:tcPr>
          <w:p w:rsidR="00B33542" w:rsidRPr="00F45EDF" w:rsidRDefault="00B33542" w:rsidP="009B7AF5">
            <w:pPr>
              <w:pStyle w:val="Tabletext"/>
            </w:pPr>
            <w:r w:rsidRPr="00F45EDF">
              <w:t>0.17</w:t>
            </w:r>
          </w:p>
        </w:tc>
      </w:tr>
      <w:tr w:rsidR="00B33542" w:rsidRPr="00F45EDF" w:rsidTr="009B7AF5">
        <w:tc>
          <w:tcPr>
            <w:tcW w:w="3145" w:type="dxa"/>
            <w:shd w:val="clear" w:color="auto" w:fill="auto"/>
          </w:tcPr>
          <w:p w:rsidR="00B33542" w:rsidRPr="00F45EDF" w:rsidRDefault="00B33542" w:rsidP="009B7AF5">
            <w:pPr>
              <w:pStyle w:val="Tabletext"/>
            </w:pPr>
            <w:r w:rsidRPr="00F45EDF">
              <w:t>30</w:t>
            </w:r>
          </w:p>
        </w:tc>
        <w:tc>
          <w:tcPr>
            <w:tcW w:w="2667" w:type="dxa"/>
            <w:shd w:val="clear" w:color="auto" w:fill="auto"/>
          </w:tcPr>
          <w:p w:rsidR="00B33542" w:rsidRPr="00F45EDF" w:rsidRDefault="00B33542" w:rsidP="009B7AF5">
            <w:pPr>
              <w:pStyle w:val="Tabletext"/>
            </w:pPr>
            <w:r w:rsidRPr="00F45EDF">
              <w:t>0.18</w:t>
            </w:r>
          </w:p>
        </w:tc>
      </w:tr>
      <w:tr w:rsidR="00B33542" w:rsidRPr="00F45EDF" w:rsidTr="009B7AF5">
        <w:tc>
          <w:tcPr>
            <w:tcW w:w="3145" w:type="dxa"/>
            <w:shd w:val="clear" w:color="auto" w:fill="auto"/>
          </w:tcPr>
          <w:p w:rsidR="00B33542" w:rsidRPr="00F45EDF" w:rsidRDefault="00B33542" w:rsidP="009B7AF5">
            <w:pPr>
              <w:pStyle w:val="Tabletext"/>
            </w:pPr>
            <w:r w:rsidRPr="00F45EDF">
              <w:t>31</w:t>
            </w:r>
          </w:p>
        </w:tc>
        <w:tc>
          <w:tcPr>
            <w:tcW w:w="2667" w:type="dxa"/>
            <w:shd w:val="clear" w:color="auto" w:fill="auto"/>
          </w:tcPr>
          <w:p w:rsidR="00B33542" w:rsidRPr="00F45EDF" w:rsidRDefault="00B33542" w:rsidP="009B7AF5">
            <w:pPr>
              <w:pStyle w:val="Tabletext"/>
            </w:pPr>
            <w:r w:rsidRPr="00F45EDF">
              <w:t>0.19</w:t>
            </w:r>
          </w:p>
        </w:tc>
      </w:tr>
      <w:tr w:rsidR="00B33542" w:rsidRPr="00F45EDF" w:rsidTr="009B7AF5">
        <w:tc>
          <w:tcPr>
            <w:tcW w:w="3145" w:type="dxa"/>
            <w:shd w:val="clear" w:color="auto" w:fill="auto"/>
          </w:tcPr>
          <w:p w:rsidR="00B33542" w:rsidRPr="00F45EDF" w:rsidRDefault="00B33542" w:rsidP="009B7AF5">
            <w:pPr>
              <w:pStyle w:val="Tabletext"/>
            </w:pPr>
            <w:r w:rsidRPr="00F45EDF">
              <w:t>32</w:t>
            </w:r>
          </w:p>
        </w:tc>
        <w:tc>
          <w:tcPr>
            <w:tcW w:w="2667" w:type="dxa"/>
            <w:shd w:val="clear" w:color="auto" w:fill="auto"/>
          </w:tcPr>
          <w:p w:rsidR="00B33542" w:rsidRPr="00F45EDF" w:rsidRDefault="00B33542" w:rsidP="009B7AF5">
            <w:pPr>
              <w:pStyle w:val="Tabletext"/>
            </w:pPr>
            <w:r w:rsidRPr="00F45EDF">
              <w:t>0.20</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33</w:t>
            </w:r>
          </w:p>
        </w:tc>
        <w:tc>
          <w:tcPr>
            <w:tcW w:w="2667" w:type="dxa"/>
            <w:tcBorders>
              <w:bottom w:val="single" w:sz="4" w:space="0" w:color="auto"/>
            </w:tcBorders>
            <w:shd w:val="clear" w:color="auto" w:fill="auto"/>
          </w:tcPr>
          <w:p w:rsidR="00B33542" w:rsidRPr="00F45EDF" w:rsidRDefault="00B33542" w:rsidP="009B7AF5">
            <w:pPr>
              <w:pStyle w:val="Tabletext"/>
            </w:pPr>
            <w:r w:rsidRPr="00F45EDF">
              <w:t>0.21</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34</w:t>
            </w:r>
          </w:p>
        </w:tc>
        <w:tc>
          <w:tcPr>
            <w:tcW w:w="2667" w:type="dxa"/>
            <w:tcBorders>
              <w:bottom w:val="single" w:sz="4" w:space="0" w:color="auto"/>
            </w:tcBorders>
            <w:shd w:val="clear" w:color="auto" w:fill="auto"/>
          </w:tcPr>
          <w:p w:rsidR="00B33542" w:rsidRPr="00F45EDF" w:rsidRDefault="00B33542" w:rsidP="009B7AF5">
            <w:pPr>
              <w:pStyle w:val="Tabletext"/>
            </w:pPr>
            <w:r w:rsidRPr="00F45EDF">
              <w:t>0.23</w:t>
            </w:r>
          </w:p>
        </w:tc>
      </w:tr>
      <w:tr w:rsidR="00B33542" w:rsidRPr="00F45EDF" w:rsidTr="00D57394">
        <w:tc>
          <w:tcPr>
            <w:tcW w:w="3145" w:type="dxa"/>
            <w:tcBorders>
              <w:top w:val="single" w:sz="4" w:space="0" w:color="auto"/>
            </w:tcBorders>
            <w:shd w:val="clear" w:color="auto" w:fill="auto"/>
          </w:tcPr>
          <w:p w:rsidR="00B33542" w:rsidRPr="00F45EDF" w:rsidRDefault="00B33542" w:rsidP="009B7AF5">
            <w:pPr>
              <w:pStyle w:val="Tabletext"/>
            </w:pPr>
            <w:r w:rsidRPr="00F45EDF">
              <w:t>35</w:t>
            </w:r>
          </w:p>
        </w:tc>
        <w:tc>
          <w:tcPr>
            <w:tcW w:w="2667" w:type="dxa"/>
            <w:tcBorders>
              <w:top w:val="single" w:sz="4" w:space="0" w:color="auto"/>
            </w:tcBorders>
            <w:shd w:val="clear" w:color="auto" w:fill="auto"/>
          </w:tcPr>
          <w:p w:rsidR="00B33542" w:rsidRPr="00F45EDF" w:rsidRDefault="00B33542" w:rsidP="009B7AF5">
            <w:pPr>
              <w:pStyle w:val="Tabletext"/>
            </w:pPr>
            <w:r w:rsidRPr="00F45EDF">
              <w:t>0.24</w:t>
            </w:r>
          </w:p>
        </w:tc>
      </w:tr>
      <w:tr w:rsidR="00B33542" w:rsidRPr="00F45EDF" w:rsidTr="009B7AF5">
        <w:tc>
          <w:tcPr>
            <w:tcW w:w="3145" w:type="dxa"/>
            <w:shd w:val="clear" w:color="auto" w:fill="auto"/>
          </w:tcPr>
          <w:p w:rsidR="00B33542" w:rsidRPr="00F45EDF" w:rsidRDefault="00B33542" w:rsidP="009B7AF5">
            <w:pPr>
              <w:pStyle w:val="Tabletext"/>
            </w:pPr>
            <w:r w:rsidRPr="00F45EDF">
              <w:t>36</w:t>
            </w:r>
          </w:p>
        </w:tc>
        <w:tc>
          <w:tcPr>
            <w:tcW w:w="2667" w:type="dxa"/>
            <w:shd w:val="clear" w:color="auto" w:fill="auto"/>
          </w:tcPr>
          <w:p w:rsidR="00B33542" w:rsidRPr="00F45EDF" w:rsidRDefault="00B33542" w:rsidP="009B7AF5">
            <w:pPr>
              <w:pStyle w:val="Tabletext"/>
            </w:pPr>
            <w:r w:rsidRPr="00F45EDF">
              <w:t>0.25</w:t>
            </w:r>
          </w:p>
        </w:tc>
      </w:tr>
      <w:tr w:rsidR="00B33542" w:rsidRPr="00F45EDF" w:rsidTr="009B7AF5">
        <w:tc>
          <w:tcPr>
            <w:tcW w:w="3145" w:type="dxa"/>
            <w:shd w:val="clear" w:color="auto" w:fill="auto"/>
          </w:tcPr>
          <w:p w:rsidR="00B33542" w:rsidRPr="00F45EDF" w:rsidRDefault="00B33542" w:rsidP="009B7AF5">
            <w:pPr>
              <w:pStyle w:val="Tabletext"/>
            </w:pPr>
            <w:r w:rsidRPr="00F45EDF">
              <w:lastRenderedPageBreak/>
              <w:t>37</w:t>
            </w:r>
          </w:p>
        </w:tc>
        <w:tc>
          <w:tcPr>
            <w:tcW w:w="2667" w:type="dxa"/>
            <w:shd w:val="clear" w:color="auto" w:fill="auto"/>
          </w:tcPr>
          <w:p w:rsidR="00B33542" w:rsidRPr="00F45EDF" w:rsidRDefault="00B33542" w:rsidP="009B7AF5">
            <w:pPr>
              <w:pStyle w:val="Tabletext"/>
            </w:pPr>
            <w:r w:rsidRPr="00F45EDF">
              <w:t>0.27</w:t>
            </w:r>
          </w:p>
        </w:tc>
      </w:tr>
      <w:tr w:rsidR="00B33542" w:rsidRPr="00F45EDF" w:rsidTr="009B7AF5">
        <w:tc>
          <w:tcPr>
            <w:tcW w:w="3145" w:type="dxa"/>
            <w:shd w:val="clear" w:color="auto" w:fill="auto"/>
          </w:tcPr>
          <w:p w:rsidR="00B33542" w:rsidRPr="00F45EDF" w:rsidRDefault="00B33542" w:rsidP="009B7AF5">
            <w:pPr>
              <w:pStyle w:val="Tabletext"/>
            </w:pPr>
            <w:r w:rsidRPr="00F45EDF">
              <w:t>38</w:t>
            </w:r>
          </w:p>
        </w:tc>
        <w:tc>
          <w:tcPr>
            <w:tcW w:w="2667" w:type="dxa"/>
            <w:shd w:val="clear" w:color="auto" w:fill="auto"/>
          </w:tcPr>
          <w:p w:rsidR="00B33542" w:rsidRPr="00F45EDF" w:rsidRDefault="00B33542" w:rsidP="009B7AF5">
            <w:pPr>
              <w:pStyle w:val="Tabletext"/>
            </w:pPr>
            <w:r w:rsidRPr="00F45EDF">
              <w:t>0.29</w:t>
            </w:r>
          </w:p>
        </w:tc>
      </w:tr>
      <w:tr w:rsidR="00B33542" w:rsidRPr="00F45EDF" w:rsidTr="009B7AF5">
        <w:tc>
          <w:tcPr>
            <w:tcW w:w="3145" w:type="dxa"/>
            <w:shd w:val="clear" w:color="auto" w:fill="auto"/>
          </w:tcPr>
          <w:p w:rsidR="00B33542" w:rsidRPr="00F45EDF" w:rsidRDefault="00B33542" w:rsidP="009B7AF5">
            <w:pPr>
              <w:pStyle w:val="Tabletext"/>
            </w:pPr>
            <w:r w:rsidRPr="00F45EDF">
              <w:t>39</w:t>
            </w:r>
          </w:p>
        </w:tc>
        <w:tc>
          <w:tcPr>
            <w:tcW w:w="2667" w:type="dxa"/>
            <w:shd w:val="clear" w:color="auto" w:fill="auto"/>
          </w:tcPr>
          <w:p w:rsidR="00B33542" w:rsidRPr="00F45EDF" w:rsidRDefault="00B33542" w:rsidP="009B7AF5">
            <w:pPr>
              <w:pStyle w:val="Tabletext"/>
            </w:pPr>
            <w:r w:rsidRPr="00F45EDF">
              <w:t>0.30</w:t>
            </w:r>
          </w:p>
        </w:tc>
      </w:tr>
      <w:tr w:rsidR="00B33542" w:rsidRPr="00F45EDF" w:rsidTr="009B7AF5">
        <w:tc>
          <w:tcPr>
            <w:tcW w:w="3145" w:type="dxa"/>
            <w:shd w:val="clear" w:color="auto" w:fill="auto"/>
          </w:tcPr>
          <w:p w:rsidR="00B33542" w:rsidRPr="00F45EDF" w:rsidRDefault="00B33542" w:rsidP="009B7AF5">
            <w:pPr>
              <w:pStyle w:val="Tabletext"/>
            </w:pPr>
            <w:r w:rsidRPr="00F45EDF">
              <w:t>40</w:t>
            </w:r>
          </w:p>
        </w:tc>
        <w:tc>
          <w:tcPr>
            <w:tcW w:w="2667" w:type="dxa"/>
            <w:shd w:val="clear" w:color="auto" w:fill="auto"/>
          </w:tcPr>
          <w:p w:rsidR="00B33542" w:rsidRPr="00F45EDF" w:rsidRDefault="00B33542" w:rsidP="009B7AF5">
            <w:pPr>
              <w:pStyle w:val="Tabletext"/>
            </w:pPr>
            <w:r w:rsidRPr="00F45EDF">
              <w:t>0.32</w:t>
            </w:r>
          </w:p>
        </w:tc>
      </w:tr>
      <w:tr w:rsidR="00B33542" w:rsidRPr="00F45EDF" w:rsidTr="009B7AF5">
        <w:tc>
          <w:tcPr>
            <w:tcW w:w="3145" w:type="dxa"/>
            <w:shd w:val="clear" w:color="auto" w:fill="auto"/>
          </w:tcPr>
          <w:p w:rsidR="00B33542" w:rsidRPr="00F45EDF" w:rsidRDefault="00B33542" w:rsidP="009B7AF5">
            <w:pPr>
              <w:pStyle w:val="Tabletext"/>
            </w:pPr>
            <w:r w:rsidRPr="00F45EDF">
              <w:t>41</w:t>
            </w:r>
          </w:p>
        </w:tc>
        <w:tc>
          <w:tcPr>
            <w:tcW w:w="2667" w:type="dxa"/>
            <w:shd w:val="clear" w:color="auto" w:fill="auto"/>
          </w:tcPr>
          <w:p w:rsidR="00B33542" w:rsidRPr="00F45EDF" w:rsidRDefault="00B33542" w:rsidP="009B7AF5">
            <w:pPr>
              <w:pStyle w:val="Tabletext"/>
            </w:pPr>
            <w:r w:rsidRPr="00F45EDF">
              <w:t>0.34</w:t>
            </w:r>
          </w:p>
        </w:tc>
      </w:tr>
      <w:tr w:rsidR="00B33542" w:rsidRPr="00F45EDF" w:rsidTr="009B7AF5">
        <w:tc>
          <w:tcPr>
            <w:tcW w:w="3145" w:type="dxa"/>
            <w:shd w:val="clear" w:color="auto" w:fill="auto"/>
          </w:tcPr>
          <w:p w:rsidR="00B33542" w:rsidRPr="00F45EDF" w:rsidRDefault="00B33542" w:rsidP="009B7AF5">
            <w:pPr>
              <w:pStyle w:val="Tabletext"/>
            </w:pPr>
            <w:r w:rsidRPr="00F45EDF">
              <w:t>42</w:t>
            </w:r>
          </w:p>
        </w:tc>
        <w:tc>
          <w:tcPr>
            <w:tcW w:w="2667" w:type="dxa"/>
            <w:shd w:val="clear" w:color="auto" w:fill="auto"/>
          </w:tcPr>
          <w:p w:rsidR="00B33542" w:rsidRPr="00F45EDF" w:rsidRDefault="00B33542" w:rsidP="009B7AF5">
            <w:pPr>
              <w:pStyle w:val="Tabletext"/>
            </w:pPr>
            <w:r w:rsidRPr="00F45EDF">
              <w:t>0.37</w:t>
            </w:r>
          </w:p>
        </w:tc>
      </w:tr>
      <w:tr w:rsidR="00B33542" w:rsidRPr="00F45EDF" w:rsidTr="009B7AF5">
        <w:tc>
          <w:tcPr>
            <w:tcW w:w="3145" w:type="dxa"/>
            <w:shd w:val="clear" w:color="auto" w:fill="auto"/>
          </w:tcPr>
          <w:p w:rsidR="00B33542" w:rsidRPr="00F45EDF" w:rsidRDefault="00B33542" w:rsidP="009B7AF5">
            <w:pPr>
              <w:pStyle w:val="Tabletext"/>
            </w:pPr>
            <w:r w:rsidRPr="00F45EDF">
              <w:t>43</w:t>
            </w:r>
          </w:p>
        </w:tc>
        <w:tc>
          <w:tcPr>
            <w:tcW w:w="2667" w:type="dxa"/>
            <w:shd w:val="clear" w:color="auto" w:fill="auto"/>
          </w:tcPr>
          <w:p w:rsidR="00B33542" w:rsidRPr="00F45EDF" w:rsidRDefault="00B33542" w:rsidP="009B7AF5">
            <w:pPr>
              <w:pStyle w:val="Tabletext"/>
            </w:pPr>
            <w:r w:rsidRPr="00F45EDF">
              <w:t>0.39</w:t>
            </w:r>
          </w:p>
        </w:tc>
      </w:tr>
      <w:tr w:rsidR="00B33542" w:rsidRPr="00F45EDF" w:rsidTr="009B7AF5">
        <w:tc>
          <w:tcPr>
            <w:tcW w:w="3145" w:type="dxa"/>
            <w:shd w:val="clear" w:color="auto" w:fill="auto"/>
          </w:tcPr>
          <w:p w:rsidR="00B33542" w:rsidRPr="00F45EDF" w:rsidRDefault="00B33542" w:rsidP="009B7AF5">
            <w:pPr>
              <w:pStyle w:val="Tabletext"/>
            </w:pPr>
            <w:r w:rsidRPr="00F45EDF">
              <w:t>44</w:t>
            </w:r>
          </w:p>
        </w:tc>
        <w:tc>
          <w:tcPr>
            <w:tcW w:w="2667" w:type="dxa"/>
            <w:shd w:val="clear" w:color="auto" w:fill="auto"/>
          </w:tcPr>
          <w:p w:rsidR="00B33542" w:rsidRPr="00F45EDF" w:rsidRDefault="00B33542" w:rsidP="009B7AF5">
            <w:pPr>
              <w:pStyle w:val="Tabletext"/>
            </w:pPr>
            <w:r w:rsidRPr="00F45EDF">
              <w:t>0.42</w:t>
            </w:r>
          </w:p>
        </w:tc>
      </w:tr>
      <w:tr w:rsidR="00B33542" w:rsidRPr="00F45EDF" w:rsidTr="009B7AF5">
        <w:tc>
          <w:tcPr>
            <w:tcW w:w="3145" w:type="dxa"/>
            <w:shd w:val="clear" w:color="auto" w:fill="auto"/>
          </w:tcPr>
          <w:p w:rsidR="00B33542" w:rsidRPr="00F45EDF" w:rsidRDefault="00B33542" w:rsidP="009B7AF5">
            <w:pPr>
              <w:pStyle w:val="Tabletext"/>
            </w:pPr>
            <w:r w:rsidRPr="00F45EDF">
              <w:t>45</w:t>
            </w:r>
          </w:p>
        </w:tc>
        <w:tc>
          <w:tcPr>
            <w:tcW w:w="2667" w:type="dxa"/>
            <w:shd w:val="clear" w:color="auto" w:fill="auto"/>
          </w:tcPr>
          <w:p w:rsidR="00B33542" w:rsidRPr="00F45EDF" w:rsidRDefault="00B33542" w:rsidP="009B7AF5">
            <w:pPr>
              <w:pStyle w:val="Tabletext"/>
            </w:pPr>
            <w:r w:rsidRPr="00F45EDF">
              <w:t>0.45</w:t>
            </w:r>
          </w:p>
        </w:tc>
      </w:tr>
      <w:tr w:rsidR="00B33542" w:rsidRPr="00F45EDF" w:rsidTr="009B7AF5">
        <w:tc>
          <w:tcPr>
            <w:tcW w:w="3145" w:type="dxa"/>
            <w:shd w:val="clear" w:color="auto" w:fill="auto"/>
          </w:tcPr>
          <w:p w:rsidR="00B33542" w:rsidRPr="00F45EDF" w:rsidRDefault="00B33542" w:rsidP="009B7AF5">
            <w:pPr>
              <w:pStyle w:val="Tabletext"/>
            </w:pPr>
            <w:r w:rsidRPr="00F45EDF">
              <w:t>46</w:t>
            </w:r>
          </w:p>
        </w:tc>
        <w:tc>
          <w:tcPr>
            <w:tcW w:w="2667" w:type="dxa"/>
            <w:shd w:val="clear" w:color="auto" w:fill="auto"/>
          </w:tcPr>
          <w:p w:rsidR="00B33542" w:rsidRPr="00F45EDF" w:rsidRDefault="00B33542" w:rsidP="009B7AF5">
            <w:pPr>
              <w:pStyle w:val="Tabletext"/>
            </w:pPr>
            <w:r w:rsidRPr="00F45EDF">
              <w:t>0.48</w:t>
            </w:r>
          </w:p>
        </w:tc>
      </w:tr>
      <w:tr w:rsidR="00B33542" w:rsidRPr="00F45EDF" w:rsidTr="009B7AF5">
        <w:tc>
          <w:tcPr>
            <w:tcW w:w="3145" w:type="dxa"/>
            <w:shd w:val="clear" w:color="auto" w:fill="auto"/>
          </w:tcPr>
          <w:p w:rsidR="00B33542" w:rsidRPr="00F45EDF" w:rsidRDefault="00B33542" w:rsidP="009B7AF5">
            <w:pPr>
              <w:pStyle w:val="Tabletext"/>
            </w:pPr>
            <w:r w:rsidRPr="00F45EDF">
              <w:t>47</w:t>
            </w:r>
          </w:p>
        </w:tc>
        <w:tc>
          <w:tcPr>
            <w:tcW w:w="2667" w:type="dxa"/>
            <w:shd w:val="clear" w:color="auto" w:fill="auto"/>
          </w:tcPr>
          <w:p w:rsidR="00B33542" w:rsidRPr="00F45EDF" w:rsidRDefault="00B33542" w:rsidP="009B7AF5">
            <w:pPr>
              <w:pStyle w:val="Tabletext"/>
            </w:pPr>
            <w:r w:rsidRPr="00F45EDF">
              <w:t>0.52</w:t>
            </w:r>
          </w:p>
        </w:tc>
      </w:tr>
      <w:tr w:rsidR="00B33542" w:rsidRPr="00F45EDF" w:rsidTr="009B7AF5">
        <w:tc>
          <w:tcPr>
            <w:tcW w:w="3145" w:type="dxa"/>
            <w:shd w:val="clear" w:color="auto" w:fill="auto"/>
          </w:tcPr>
          <w:p w:rsidR="00B33542" w:rsidRPr="00F45EDF" w:rsidRDefault="00B33542" w:rsidP="009B7AF5">
            <w:pPr>
              <w:pStyle w:val="Tabletext"/>
            </w:pPr>
            <w:r w:rsidRPr="00F45EDF">
              <w:t>48</w:t>
            </w:r>
          </w:p>
        </w:tc>
        <w:tc>
          <w:tcPr>
            <w:tcW w:w="2667" w:type="dxa"/>
            <w:shd w:val="clear" w:color="auto" w:fill="auto"/>
          </w:tcPr>
          <w:p w:rsidR="00B33542" w:rsidRPr="00F45EDF" w:rsidRDefault="00B33542" w:rsidP="009B7AF5">
            <w:pPr>
              <w:pStyle w:val="Tabletext"/>
            </w:pPr>
            <w:r w:rsidRPr="00F45EDF">
              <w:t>0.56</w:t>
            </w:r>
          </w:p>
        </w:tc>
      </w:tr>
      <w:tr w:rsidR="00B33542" w:rsidRPr="00F45EDF" w:rsidTr="009B7AF5">
        <w:tc>
          <w:tcPr>
            <w:tcW w:w="3145" w:type="dxa"/>
            <w:shd w:val="clear" w:color="auto" w:fill="auto"/>
          </w:tcPr>
          <w:p w:rsidR="00B33542" w:rsidRPr="00F45EDF" w:rsidRDefault="00B33542" w:rsidP="009B7AF5">
            <w:pPr>
              <w:pStyle w:val="Tabletext"/>
            </w:pPr>
            <w:r w:rsidRPr="00F45EDF">
              <w:t>49</w:t>
            </w:r>
          </w:p>
        </w:tc>
        <w:tc>
          <w:tcPr>
            <w:tcW w:w="2667" w:type="dxa"/>
            <w:shd w:val="clear" w:color="auto" w:fill="auto"/>
          </w:tcPr>
          <w:p w:rsidR="00B33542" w:rsidRPr="00F45EDF" w:rsidRDefault="00B33542" w:rsidP="009B7AF5">
            <w:pPr>
              <w:pStyle w:val="Tabletext"/>
            </w:pPr>
            <w:r w:rsidRPr="00F45EDF">
              <w:t>0.60</w:t>
            </w:r>
          </w:p>
        </w:tc>
      </w:tr>
      <w:tr w:rsidR="00B33542" w:rsidRPr="00F45EDF" w:rsidTr="009B7AF5">
        <w:tc>
          <w:tcPr>
            <w:tcW w:w="3145" w:type="dxa"/>
            <w:shd w:val="clear" w:color="auto" w:fill="auto"/>
          </w:tcPr>
          <w:p w:rsidR="00B33542" w:rsidRPr="00F45EDF" w:rsidRDefault="00B33542" w:rsidP="009B7AF5">
            <w:pPr>
              <w:pStyle w:val="Tabletext"/>
            </w:pPr>
            <w:r w:rsidRPr="00F45EDF">
              <w:t>50</w:t>
            </w:r>
          </w:p>
        </w:tc>
        <w:tc>
          <w:tcPr>
            <w:tcW w:w="2667" w:type="dxa"/>
            <w:shd w:val="clear" w:color="auto" w:fill="auto"/>
          </w:tcPr>
          <w:p w:rsidR="00B33542" w:rsidRPr="00F45EDF" w:rsidRDefault="00B33542" w:rsidP="009B7AF5">
            <w:pPr>
              <w:pStyle w:val="Tabletext"/>
            </w:pPr>
            <w:r w:rsidRPr="00F45EDF">
              <w:t>0.65</w:t>
            </w:r>
          </w:p>
        </w:tc>
      </w:tr>
      <w:tr w:rsidR="00B33542" w:rsidRPr="00F45EDF" w:rsidTr="009B7AF5">
        <w:tc>
          <w:tcPr>
            <w:tcW w:w="3145" w:type="dxa"/>
            <w:shd w:val="clear" w:color="auto" w:fill="auto"/>
          </w:tcPr>
          <w:p w:rsidR="00B33542" w:rsidRPr="00F45EDF" w:rsidRDefault="00B33542" w:rsidP="009B7AF5">
            <w:pPr>
              <w:pStyle w:val="Tabletext"/>
            </w:pPr>
            <w:r w:rsidRPr="00F45EDF">
              <w:t>51</w:t>
            </w:r>
          </w:p>
        </w:tc>
        <w:tc>
          <w:tcPr>
            <w:tcW w:w="2667" w:type="dxa"/>
            <w:shd w:val="clear" w:color="auto" w:fill="auto"/>
          </w:tcPr>
          <w:p w:rsidR="00B33542" w:rsidRPr="00F45EDF" w:rsidRDefault="00B33542" w:rsidP="009B7AF5">
            <w:pPr>
              <w:pStyle w:val="Tabletext"/>
            </w:pPr>
            <w:r w:rsidRPr="00F45EDF">
              <w:t>0.71</w:t>
            </w:r>
          </w:p>
        </w:tc>
      </w:tr>
      <w:tr w:rsidR="00B33542" w:rsidRPr="00F45EDF" w:rsidTr="009B7AF5">
        <w:tc>
          <w:tcPr>
            <w:tcW w:w="3145" w:type="dxa"/>
            <w:shd w:val="clear" w:color="auto" w:fill="auto"/>
          </w:tcPr>
          <w:p w:rsidR="00B33542" w:rsidRPr="00F45EDF" w:rsidRDefault="00B33542" w:rsidP="009B7AF5">
            <w:pPr>
              <w:pStyle w:val="Tabletext"/>
            </w:pPr>
            <w:r w:rsidRPr="00F45EDF">
              <w:t>52</w:t>
            </w:r>
          </w:p>
        </w:tc>
        <w:tc>
          <w:tcPr>
            <w:tcW w:w="2667" w:type="dxa"/>
            <w:shd w:val="clear" w:color="auto" w:fill="auto"/>
          </w:tcPr>
          <w:p w:rsidR="00B33542" w:rsidRPr="00F45EDF" w:rsidRDefault="00B33542" w:rsidP="009B7AF5">
            <w:pPr>
              <w:pStyle w:val="Tabletext"/>
            </w:pPr>
            <w:r w:rsidRPr="00F45EDF">
              <w:t>0.78</w:t>
            </w:r>
          </w:p>
        </w:tc>
      </w:tr>
      <w:tr w:rsidR="00B33542" w:rsidRPr="00F45EDF" w:rsidTr="009B7AF5">
        <w:tc>
          <w:tcPr>
            <w:tcW w:w="3145" w:type="dxa"/>
            <w:shd w:val="clear" w:color="auto" w:fill="auto"/>
          </w:tcPr>
          <w:p w:rsidR="00B33542" w:rsidRPr="00F45EDF" w:rsidRDefault="00B33542" w:rsidP="009B7AF5">
            <w:pPr>
              <w:pStyle w:val="Tabletext"/>
            </w:pPr>
            <w:r w:rsidRPr="00F45EDF">
              <w:t>53</w:t>
            </w:r>
          </w:p>
        </w:tc>
        <w:tc>
          <w:tcPr>
            <w:tcW w:w="2667" w:type="dxa"/>
            <w:shd w:val="clear" w:color="auto" w:fill="auto"/>
          </w:tcPr>
          <w:p w:rsidR="00B33542" w:rsidRPr="00F45EDF" w:rsidRDefault="00B33542" w:rsidP="009B7AF5">
            <w:pPr>
              <w:pStyle w:val="Tabletext"/>
            </w:pPr>
            <w:r w:rsidRPr="00F45EDF">
              <w:t>0.86</w:t>
            </w:r>
          </w:p>
        </w:tc>
      </w:tr>
      <w:tr w:rsidR="00B33542" w:rsidRPr="00F45EDF" w:rsidTr="009B7AF5">
        <w:tc>
          <w:tcPr>
            <w:tcW w:w="3145" w:type="dxa"/>
            <w:shd w:val="clear" w:color="auto" w:fill="auto"/>
          </w:tcPr>
          <w:p w:rsidR="00B33542" w:rsidRPr="00F45EDF" w:rsidRDefault="00B33542" w:rsidP="009B7AF5">
            <w:pPr>
              <w:pStyle w:val="Tabletext"/>
            </w:pPr>
            <w:r w:rsidRPr="00F45EDF">
              <w:t>54</w:t>
            </w:r>
          </w:p>
        </w:tc>
        <w:tc>
          <w:tcPr>
            <w:tcW w:w="2667" w:type="dxa"/>
            <w:shd w:val="clear" w:color="auto" w:fill="auto"/>
          </w:tcPr>
          <w:p w:rsidR="00B33542" w:rsidRPr="00F45EDF" w:rsidRDefault="00B33542" w:rsidP="009B7AF5">
            <w:pPr>
              <w:pStyle w:val="Tabletext"/>
            </w:pPr>
            <w:r w:rsidRPr="00F45EDF">
              <w:t>0.95</w:t>
            </w:r>
          </w:p>
        </w:tc>
      </w:tr>
      <w:tr w:rsidR="00B33542" w:rsidRPr="00F45EDF" w:rsidTr="009B7AF5">
        <w:tc>
          <w:tcPr>
            <w:tcW w:w="3145" w:type="dxa"/>
            <w:shd w:val="clear" w:color="auto" w:fill="auto"/>
          </w:tcPr>
          <w:p w:rsidR="00B33542" w:rsidRPr="00F45EDF" w:rsidRDefault="00B33542" w:rsidP="009B7AF5">
            <w:pPr>
              <w:pStyle w:val="Tabletext"/>
            </w:pPr>
            <w:r w:rsidRPr="00F45EDF">
              <w:t>55</w:t>
            </w:r>
          </w:p>
        </w:tc>
        <w:tc>
          <w:tcPr>
            <w:tcW w:w="2667" w:type="dxa"/>
            <w:shd w:val="clear" w:color="auto" w:fill="auto"/>
          </w:tcPr>
          <w:p w:rsidR="00B33542" w:rsidRPr="00F45EDF" w:rsidRDefault="00B33542" w:rsidP="009B7AF5">
            <w:pPr>
              <w:pStyle w:val="Tabletext"/>
            </w:pPr>
            <w:r w:rsidRPr="00F45EDF">
              <w:t>1.06</w:t>
            </w:r>
          </w:p>
        </w:tc>
      </w:tr>
      <w:tr w:rsidR="00B33542" w:rsidRPr="00F45EDF" w:rsidTr="009B7AF5">
        <w:tc>
          <w:tcPr>
            <w:tcW w:w="3145" w:type="dxa"/>
            <w:shd w:val="clear" w:color="auto" w:fill="auto"/>
          </w:tcPr>
          <w:p w:rsidR="00B33542" w:rsidRPr="00F45EDF" w:rsidRDefault="00B33542" w:rsidP="009B7AF5">
            <w:pPr>
              <w:pStyle w:val="Tabletext"/>
            </w:pPr>
            <w:r w:rsidRPr="00F45EDF">
              <w:t>56</w:t>
            </w:r>
          </w:p>
        </w:tc>
        <w:tc>
          <w:tcPr>
            <w:tcW w:w="2667" w:type="dxa"/>
            <w:shd w:val="clear" w:color="auto" w:fill="auto"/>
          </w:tcPr>
          <w:p w:rsidR="00B33542" w:rsidRPr="00F45EDF" w:rsidRDefault="00B33542" w:rsidP="009B7AF5">
            <w:pPr>
              <w:pStyle w:val="Tabletext"/>
            </w:pPr>
            <w:r w:rsidRPr="00F45EDF">
              <w:t>1.20</w:t>
            </w:r>
          </w:p>
        </w:tc>
      </w:tr>
      <w:tr w:rsidR="00B33542" w:rsidRPr="00F45EDF" w:rsidTr="009B7AF5">
        <w:tc>
          <w:tcPr>
            <w:tcW w:w="3145" w:type="dxa"/>
            <w:shd w:val="clear" w:color="auto" w:fill="auto"/>
          </w:tcPr>
          <w:p w:rsidR="00B33542" w:rsidRPr="00F45EDF" w:rsidRDefault="00B33542" w:rsidP="009B7AF5">
            <w:pPr>
              <w:pStyle w:val="Tabletext"/>
            </w:pPr>
            <w:r w:rsidRPr="00F45EDF">
              <w:t>57</w:t>
            </w:r>
          </w:p>
        </w:tc>
        <w:tc>
          <w:tcPr>
            <w:tcW w:w="2667" w:type="dxa"/>
            <w:shd w:val="clear" w:color="auto" w:fill="auto"/>
          </w:tcPr>
          <w:p w:rsidR="00B33542" w:rsidRPr="00F45EDF" w:rsidRDefault="00B33542" w:rsidP="009B7AF5">
            <w:pPr>
              <w:pStyle w:val="Tabletext"/>
            </w:pPr>
            <w:r w:rsidRPr="00F45EDF">
              <w:t>1.36</w:t>
            </w:r>
          </w:p>
        </w:tc>
      </w:tr>
      <w:tr w:rsidR="00B33542" w:rsidRPr="00F45EDF" w:rsidTr="009B7AF5">
        <w:tc>
          <w:tcPr>
            <w:tcW w:w="3145" w:type="dxa"/>
            <w:shd w:val="clear" w:color="auto" w:fill="auto"/>
          </w:tcPr>
          <w:p w:rsidR="00B33542" w:rsidRPr="00F45EDF" w:rsidRDefault="00B33542" w:rsidP="009B7AF5">
            <w:pPr>
              <w:pStyle w:val="Tabletext"/>
            </w:pPr>
            <w:r w:rsidRPr="00F45EDF">
              <w:t>58</w:t>
            </w:r>
          </w:p>
        </w:tc>
        <w:tc>
          <w:tcPr>
            <w:tcW w:w="2667" w:type="dxa"/>
            <w:shd w:val="clear" w:color="auto" w:fill="auto"/>
          </w:tcPr>
          <w:p w:rsidR="00B33542" w:rsidRPr="00F45EDF" w:rsidRDefault="00B33542" w:rsidP="009B7AF5">
            <w:pPr>
              <w:pStyle w:val="Tabletext"/>
            </w:pPr>
            <w:r w:rsidRPr="00F45EDF">
              <w:t>1.58</w:t>
            </w:r>
          </w:p>
        </w:tc>
      </w:tr>
      <w:tr w:rsidR="00B33542" w:rsidRPr="00F45EDF" w:rsidTr="009B7AF5">
        <w:tc>
          <w:tcPr>
            <w:tcW w:w="3145" w:type="dxa"/>
            <w:shd w:val="clear" w:color="auto" w:fill="auto"/>
          </w:tcPr>
          <w:p w:rsidR="00B33542" w:rsidRPr="00F45EDF" w:rsidRDefault="00B33542" w:rsidP="009B7AF5">
            <w:pPr>
              <w:pStyle w:val="Tabletext"/>
            </w:pPr>
            <w:r w:rsidRPr="00F45EDF">
              <w:t>59</w:t>
            </w:r>
          </w:p>
        </w:tc>
        <w:tc>
          <w:tcPr>
            <w:tcW w:w="2667" w:type="dxa"/>
            <w:shd w:val="clear" w:color="auto" w:fill="auto"/>
          </w:tcPr>
          <w:p w:rsidR="00B33542" w:rsidRPr="00F45EDF" w:rsidRDefault="00B33542" w:rsidP="009B7AF5">
            <w:pPr>
              <w:pStyle w:val="Tabletext"/>
            </w:pPr>
            <w:r w:rsidRPr="00F45EDF">
              <w:t>1.86</w:t>
            </w:r>
          </w:p>
        </w:tc>
      </w:tr>
      <w:tr w:rsidR="00B33542" w:rsidRPr="00F45EDF" w:rsidTr="009B7AF5">
        <w:tc>
          <w:tcPr>
            <w:tcW w:w="3145" w:type="dxa"/>
            <w:shd w:val="clear" w:color="auto" w:fill="auto"/>
          </w:tcPr>
          <w:p w:rsidR="00B33542" w:rsidRPr="00F45EDF" w:rsidRDefault="00B33542" w:rsidP="009B7AF5">
            <w:pPr>
              <w:pStyle w:val="Tabletext"/>
            </w:pPr>
            <w:r w:rsidRPr="00F45EDF">
              <w:t>60</w:t>
            </w:r>
          </w:p>
        </w:tc>
        <w:tc>
          <w:tcPr>
            <w:tcW w:w="2667" w:type="dxa"/>
            <w:shd w:val="clear" w:color="auto" w:fill="auto"/>
          </w:tcPr>
          <w:p w:rsidR="00B33542" w:rsidRPr="00F45EDF" w:rsidRDefault="00B33542" w:rsidP="009B7AF5">
            <w:pPr>
              <w:pStyle w:val="Tabletext"/>
            </w:pPr>
            <w:r w:rsidRPr="00F45EDF">
              <w:t>2.25</w:t>
            </w:r>
          </w:p>
        </w:tc>
      </w:tr>
      <w:tr w:rsidR="00B33542" w:rsidRPr="00F45EDF" w:rsidTr="009B7AF5">
        <w:tc>
          <w:tcPr>
            <w:tcW w:w="3145" w:type="dxa"/>
            <w:shd w:val="clear" w:color="auto" w:fill="auto"/>
          </w:tcPr>
          <w:p w:rsidR="00B33542" w:rsidRPr="00F45EDF" w:rsidRDefault="00B33542" w:rsidP="009B7AF5">
            <w:pPr>
              <w:pStyle w:val="Tabletext"/>
            </w:pPr>
            <w:r w:rsidRPr="00F45EDF">
              <w:t>61</w:t>
            </w:r>
          </w:p>
        </w:tc>
        <w:tc>
          <w:tcPr>
            <w:tcW w:w="2667" w:type="dxa"/>
            <w:shd w:val="clear" w:color="auto" w:fill="auto"/>
          </w:tcPr>
          <w:p w:rsidR="00B33542" w:rsidRPr="00F45EDF" w:rsidRDefault="00B33542" w:rsidP="009B7AF5">
            <w:pPr>
              <w:pStyle w:val="Tabletext"/>
            </w:pPr>
            <w:r w:rsidRPr="00F45EDF">
              <w:t>2.82</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62</w:t>
            </w:r>
          </w:p>
        </w:tc>
        <w:tc>
          <w:tcPr>
            <w:tcW w:w="2667" w:type="dxa"/>
            <w:tcBorders>
              <w:bottom w:val="single" w:sz="4" w:space="0" w:color="auto"/>
            </w:tcBorders>
            <w:shd w:val="clear" w:color="auto" w:fill="auto"/>
          </w:tcPr>
          <w:p w:rsidR="00B33542" w:rsidRPr="00F45EDF" w:rsidRDefault="00B33542" w:rsidP="009B7AF5">
            <w:pPr>
              <w:pStyle w:val="Tabletext"/>
            </w:pPr>
            <w:r w:rsidRPr="00F45EDF">
              <w:t>3.77</w:t>
            </w:r>
          </w:p>
        </w:tc>
      </w:tr>
      <w:tr w:rsidR="00B33542" w:rsidRPr="00F45EDF" w:rsidTr="00D57394">
        <w:tc>
          <w:tcPr>
            <w:tcW w:w="3145" w:type="dxa"/>
            <w:tcBorders>
              <w:bottom w:val="single" w:sz="4" w:space="0" w:color="auto"/>
            </w:tcBorders>
            <w:shd w:val="clear" w:color="auto" w:fill="auto"/>
          </w:tcPr>
          <w:p w:rsidR="00B33542" w:rsidRPr="00F45EDF" w:rsidRDefault="00B33542" w:rsidP="009B7AF5">
            <w:pPr>
              <w:pStyle w:val="Tabletext"/>
            </w:pPr>
            <w:r w:rsidRPr="00F45EDF">
              <w:t>63</w:t>
            </w:r>
          </w:p>
        </w:tc>
        <w:tc>
          <w:tcPr>
            <w:tcW w:w="2667" w:type="dxa"/>
            <w:tcBorders>
              <w:bottom w:val="single" w:sz="4" w:space="0" w:color="auto"/>
            </w:tcBorders>
            <w:shd w:val="clear" w:color="auto" w:fill="auto"/>
          </w:tcPr>
          <w:p w:rsidR="00B33542" w:rsidRPr="00F45EDF" w:rsidRDefault="00B33542" w:rsidP="009B7AF5">
            <w:pPr>
              <w:pStyle w:val="Tabletext"/>
            </w:pPr>
            <w:r w:rsidRPr="00F45EDF">
              <w:t>5.64</w:t>
            </w:r>
          </w:p>
        </w:tc>
      </w:tr>
      <w:tr w:rsidR="00B33542" w:rsidRPr="00F45EDF" w:rsidTr="00D57394">
        <w:tc>
          <w:tcPr>
            <w:tcW w:w="314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64</w:t>
            </w:r>
          </w:p>
        </w:tc>
        <w:tc>
          <w:tcPr>
            <w:tcW w:w="266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11.11</w:t>
            </w:r>
          </w:p>
        </w:tc>
      </w:tr>
      <w:tr w:rsidR="00B33542" w:rsidRPr="00F45EDF" w:rsidTr="009B7AF5">
        <w:tc>
          <w:tcPr>
            <w:tcW w:w="3145" w:type="dxa"/>
            <w:tcBorders>
              <w:bottom w:val="single" w:sz="12" w:space="0" w:color="auto"/>
            </w:tcBorders>
            <w:shd w:val="clear" w:color="auto" w:fill="auto"/>
          </w:tcPr>
          <w:p w:rsidR="00B33542" w:rsidRPr="00F45EDF" w:rsidRDefault="00B33542" w:rsidP="009B7AF5">
            <w:pPr>
              <w:pStyle w:val="Tabletext"/>
            </w:pPr>
            <w:r w:rsidRPr="00F45EDF">
              <w:t>65</w:t>
            </w:r>
          </w:p>
        </w:tc>
        <w:tc>
          <w:tcPr>
            <w:tcW w:w="2667" w:type="dxa"/>
            <w:tcBorders>
              <w:bottom w:val="single" w:sz="12" w:space="0" w:color="auto"/>
            </w:tcBorders>
            <w:shd w:val="clear" w:color="auto" w:fill="auto"/>
          </w:tcPr>
          <w:p w:rsidR="00B33542" w:rsidRPr="00F45EDF" w:rsidRDefault="00B33542" w:rsidP="009B7AF5">
            <w:pPr>
              <w:pStyle w:val="Tabletext"/>
            </w:pPr>
            <w:r w:rsidRPr="00F45EDF">
              <w:t>11.56</w:t>
            </w:r>
          </w:p>
        </w:tc>
      </w:tr>
    </w:tbl>
    <w:p w:rsidR="00B33542" w:rsidRPr="00F45EDF" w:rsidRDefault="00B33542" w:rsidP="00674A0D">
      <w:pPr>
        <w:pStyle w:val="ActHead5"/>
        <w:pageBreakBefore/>
      </w:pPr>
      <w:bookmarkStart w:id="304" w:name="_Toc531703858"/>
      <w:r w:rsidRPr="00F45EDF">
        <w:lastRenderedPageBreak/>
        <w:t>Table XVI</w:t>
      </w:r>
      <w:bookmarkEnd w:id="304"/>
    </w:p>
    <w:p w:rsidR="00B33542" w:rsidRPr="00F45EDF" w:rsidRDefault="00B33542" w:rsidP="00B33542">
      <w:pPr>
        <w:spacing w:before="120"/>
      </w:pPr>
      <w:r w:rsidRPr="00F45EDF">
        <w:t xml:space="preserve">Rates of contribution to be paid fortnightly by male contributors for units of pension (other than units of pension to which </w:t>
      </w:r>
      <w:r w:rsidR="00F45EDF">
        <w:t>paragraph (</w:t>
      </w:r>
      <w:r w:rsidRPr="00F45EDF">
        <w:t xml:space="preserve">b) of </w:t>
      </w:r>
      <w:r w:rsidR="00F45EDF">
        <w:t>subsection (</w:t>
      </w:r>
      <w:r w:rsidRPr="00F45EDF">
        <w:t>3) of section</w:t>
      </w:r>
      <w:r w:rsidR="00F45EDF">
        <w:t> </w:t>
      </w:r>
      <w:r w:rsidRPr="00F45EDF">
        <w:t>23 applies) where the obligation to contribute to the fund came into existence before 14th December, 1959, but the obligation to contribute for those units had not come into existence before 1st July, 1962, based on a retiring age of 60 years and the age next birthday of the contributor when the obligation to contribute for those units came or comes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2693"/>
      </w:tblGrid>
      <w:tr w:rsidR="00B33542" w:rsidRPr="00F45EDF" w:rsidTr="009B7AF5">
        <w:trPr>
          <w:tblHeader/>
        </w:trPr>
        <w:tc>
          <w:tcPr>
            <w:tcW w:w="311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9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119"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93" w:type="dxa"/>
            <w:tcBorders>
              <w:top w:val="single" w:sz="6" w:space="0" w:color="auto"/>
              <w:bottom w:val="single" w:sz="6"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19" w:type="dxa"/>
            <w:tcBorders>
              <w:top w:val="single" w:sz="6" w:space="0" w:color="auto"/>
              <w:bottom w:val="single" w:sz="12" w:space="0" w:color="auto"/>
            </w:tcBorders>
            <w:shd w:val="clear" w:color="auto" w:fill="auto"/>
          </w:tcPr>
          <w:p w:rsidR="00B33542" w:rsidRPr="00F45EDF" w:rsidRDefault="00B33542" w:rsidP="00325D38">
            <w:pPr>
              <w:pStyle w:val="TableHeading"/>
            </w:pPr>
          </w:p>
        </w:tc>
        <w:tc>
          <w:tcPr>
            <w:tcW w:w="2693" w:type="dxa"/>
            <w:tcBorders>
              <w:top w:val="single" w:sz="6" w:space="0" w:color="auto"/>
              <w:bottom w:val="single" w:sz="12" w:space="0" w:color="auto"/>
            </w:tcBorders>
            <w:shd w:val="clear" w:color="auto" w:fill="auto"/>
          </w:tcPr>
          <w:p w:rsidR="00B33542" w:rsidRPr="00F45EDF" w:rsidRDefault="00B33542" w:rsidP="00325D38">
            <w:pPr>
              <w:pStyle w:val="TableHeading"/>
            </w:pPr>
            <w:r w:rsidRPr="00F45EDF">
              <w:t>$</w:t>
            </w:r>
          </w:p>
        </w:tc>
      </w:tr>
      <w:tr w:rsidR="00B33542" w:rsidRPr="00F45EDF" w:rsidTr="009B7AF5">
        <w:tc>
          <w:tcPr>
            <w:tcW w:w="3119" w:type="dxa"/>
            <w:tcBorders>
              <w:top w:val="single" w:sz="12" w:space="0" w:color="auto"/>
            </w:tcBorders>
            <w:shd w:val="clear" w:color="auto" w:fill="auto"/>
          </w:tcPr>
          <w:p w:rsidR="00B33542" w:rsidRPr="00F45EDF" w:rsidRDefault="00B33542" w:rsidP="009B7AF5">
            <w:pPr>
              <w:pStyle w:val="Tabletext"/>
            </w:pPr>
            <w:r w:rsidRPr="00F45EDF">
              <w:t>15</w:t>
            </w:r>
          </w:p>
        </w:tc>
        <w:tc>
          <w:tcPr>
            <w:tcW w:w="2693" w:type="dxa"/>
            <w:tcBorders>
              <w:top w:val="single" w:sz="12"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16</w:t>
            </w:r>
          </w:p>
        </w:tc>
        <w:tc>
          <w:tcPr>
            <w:tcW w:w="2693" w:type="dxa"/>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17</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18</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19</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20</w:t>
            </w:r>
          </w:p>
        </w:tc>
        <w:tc>
          <w:tcPr>
            <w:tcW w:w="2693" w:type="dxa"/>
            <w:shd w:val="clear" w:color="auto" w:fill="auto"/>
          </w:tcPr>
          <w:p w:rsidR="00B33542" w:rsidRPr="00F45EDF" w:rsidRDefault="00B33542" w:rsidP="009B7AF5">
            <w:pPr>
              <w:pStyle w:val="Tabletext"/>
            </w:pPr>
            <w:r w:rsidRPr="00F45EDF">
              <w:t>0.13</w:t>
            </w:r>
          </w:p>
        </w:tc>
      </w:tr>
      <w:tr w:rsidR="00B33542" w:rsidRPr="00F45EDF" w:rsidTr="009B7AF5">
        <w:tc>
          <w:tcPr>
            <w:tcW w:w="3119" w:type="dxa"/>
            <w:shd w:val="clear" w:color="auto" w:fill="auto"/>
          </w:tcPr>
          <w:p w:rsidR="00B33542" w:rsidRPr="00F45EDF" w:rsidRDefault="00B33542" w:rsidP="009B7AF5">
            <w:pPr>
              <w:pStyle w:val="Tabletext"/>
            </w:pPr>
            <w:r w:rsidRPr="00F45EDF">
              <w:t>21</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22</w:t>
            </w:r>
          </w:p>
        </w:tc>
        <w:tc>
          <w:tcPr>
            <w:tcW w:w="2693" w:type="dxa"/>
            <w:shd w:val="clear" w:color="auto" w:fill="auto"/>
          </w:tcPr>
          <w:p w:rsidR="00B33542" w:rsidRPr="00F45EDF" w:rsidRDefault="00B33542" w:rsidP="009B7AF5">
            <w:pPr>
              <w:pStyle w:val="Tabletext"/>
            </w:pPr>
            <w:r w:rsidRPr="00F45EDF">
              <w:t>0.15</w:t>
            </w:r>
          </w:p>
        </w:tc>
      </w:tr>
      <w:tr w:rsidR="00B33542" w:rsidRPr="00F45EDF" w:rsidTr="009B7AF5">
        <w:tc>
          <w:tcPr>
            <w:tcW w:w="3119" w:type="dxa"/>
            <w:shd w:val="clear" w:color="auto" w:fill="auto"/>
          </w:tcPr>
          <w:p w:rsidR="00B33542" w:rsidRPr="00F45EDF" w:rsidRDefault="00B33542" w:rsidP="009B7AF5">
            <w:pPr>
              <w:pStyle w:val="Tabletext"/>
            </w:pPr>
            <w:r w:rsidRPr="00F45EDF">
              <w:t>23</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24</w:t>
            </w:r>
          </w:p>
        </w:tc>
        <w:tc>
          <w:tcPr>
            <w:tcW w:w="2693" w:type="dxa"/>
            <w:shd w:val="clear" w:color="auto" w:fill="auto"/>
          </w:tcPr>
          <w:p w:rsidR="00B33542" w:rsidRPr="00F45EDF" w:rsidRDefault="00B33542" w:rsidP="009B7AF5">
            <w:pPr>
              <w:pStyle w:val="Tabletext"/>
            </w:pPr>
            <w:r w:rsidRPr="00F45EDF">
              <w:t>0.17</w:t>
            </w:r>
          </w:p>
        </w:tc>
      </w:tr>
      <w:tr w:rsidR="00B33542" w:rsidRPr="00F45EDF" w:rsidTr="009B7AF5">
        <w:tc>
          <w:tcPr>
            <w:tcW w:w="3119" w:type="dxa"/>
            <w:shd w:val="clear" w:color="auto" w:fill="auto"/>
          </w:tcPr>
          <w:p w:rsidR="00B33542" w:rsidRPr="00F45EDF" w:rsidRDefault="00B33542" w:rsidP="009B7AF5">
            <w:pPr>
              <w:pStyle w:val="Tabletext"/>
            </w:pPr>
            <w:r w:rsidRPr="00F45EDF">
              <w:t>25</w:t>
            </w:r>
          </w:p>
        </w:tc>
        <w:tc>
          <w:tcPr>
            <w:tcW w:w="2693" w:type="dxa"/>
            <w:shd w:val="clear" w:color="auto" w:fill="auto"/>
          </w:tcPr>
          <w:p w:rsidR="00B33542" w:rsidRPr="00F45EDF" w:rsidRDefault="00B33542" w:rsidP="009B7AF5">
            <w:pPr>
              <w:pStyle w:val="Tabletext"/>
            </w:pPr>
            <w:r w:rsidRPr="00F45EDF">
              <w:t>0.18</w:t>
            </w:r>
          </w:p>
        </w:tc>
      </w:tr>
      <w:tr w:rsidR="00B33542" w:rsidRPr="00F45EDF" w:rsidTr="009B7AF5">
        <w:tc>
          <w:tcPr>
            <w:tcW w:w="3119" w:type="dxa"/>
            <w:shd w:val="clear" w:color="auto" w:fill="auto"/>
          </w:tcPr>
          <w:p w:rsidR="00B33542" w:rsidRPr="00F45EDF" w:rsidRDefault="00B33542" w:rsidP="009B7AF5">
            <w:pPr>
              <w:pStyle w:val="Tabletext"/>
            </w:pPr>
            <w:r w:rsidRPr="00F45EDF">
              <w:t>26</w:t>
            </w:r>
          </w:p>
        </w:tc>
        <w:tc>
          <w:tcPr>
            <w:tcW w:w="2693" w:type="dxa"/>
            <w:shd w:val="clear" w:color="auto" w:fill="auto"/>
          </w:tcPr>
          <w:p w:rsidR="00B33542" w:rsidRPr="00F45EDF" w:rsidRDefault="00B33542" w:rsidP="009B7AF5">
            <w:pPr>
              <w:pStyle w:val="Tabletext"/>
            </w:pPr>
            <w:r w:rsidRPr="00F45EDF">
              <w:t>0.19</w:t>
            </w:r>
          </w:p>
        </w:tc>
      </w:tr>
      <w:tr w:rsidR="00B33542" w:rsidRPr="00F45EDF" w:rsidTr="009B7AF5">
        <w:tc>
          <w:tcPr>
            <w:tcW w:w="3119" w:type="dxa"/>
            <w:shd w:val="clear" w:color="auto" w:fill="auto"/>
          </w:tcPr>
          <w:p w:rsidR="00B33542" w:rsidRPr="00F45EDF" w:rsidRDefault="00B33542" w:rsidP="009B7AF5">
            <w:pPr>
              <w:pStyle w:val="Tabletext"/>
            </w:pPr>
            <w:r w:rsidRPr="00F45EDF">
              <w:t>27</w:t>
            </w:r>
          </w:p>
        </w:tc>
        <w:tc>
          <w:tcPr>
            <w:tcW w:w="2693" w:type="dxa"/>
            <w:shd w:val="clear" w:color="auto" w:fill="auto"/>
          </w:tcPr>
          <w:p w:rsidR="00B33542" w:rsidRPr="00F45EDF" w:rsidRDefault="00B33542" w:rsidP="009B7AF5">
            <w:pPr>
              <w:pStyle w:val="Tabletext"/>
            </w:pPr>
            <w:r w:rsidRPr="00F45EDF">
              <w:t>0.20</w:t>
            </w:r>
          </w:p>
        </w:tc>
      </w:tr>
      <w:tr w:rsidR="00B33542" w:rsidRPr="00F45EDF" w:rsidTr="009B7AF5">
        <w:tc>
          <w:tcPr>
            <w:tcW w:w="3119" w:type="dxa"/>
            <w:shd w:val="clear" w:color="auto" w:fill="auto"/>
          </w:tcPr>
          <w:p w:rsidR="00B33542" w:rsidRPr="00F45EDF" w:rsidRDefault="00B33542" w:rsidP="009B7AF5">
            <w:pPr>
              <w:pStyle w:val="Tabletext"/>
            </w:pPr>
            <w:r w:rsidRPr="00F45EDF">
              <w:t>28</w:t>
            </w:r>
          </w:p>
        </w:tc>
        <w:tc>
          <w:tcPr>
            <w:tcW w:w="2693" w:type="dxa"/>
            <w:shd w:val="clear" w:color="auto" w:fill="auto"/>
          </w:tcPr>
          <w:p w:rsidR="00B33542" w:rsidRPr="00F45EDF" w:rsidRDefault="00B33542" w:rsidP="009B7AF5">
            <w:pPr>
              <w:pStyle w:val="Tabletext"/>
            </w:pPr>
            <w:r w:rsidRPr="00F45EDF">
              <w:t>0.21</w:t>
            </w:r>
          </w:p>
        </w:tc>
      </w:tr>
      <w:tr w:rsidR="00B33542" w:rsidRPr="00F45EDF" w:rsidTr="009B7AF5">
        <w:tc>
          <w:tcPr>
            <w:tcW w:w="3119" w:type="dxa"/>
            <w:shd w:val="clear" w:color="auto" w:fill="auto"/>
          </w:tcPr>
          <w:p w:rsidR="00B33542" w:rsidRPr="00F45EDF" w:rsidRDefault="00B33542" w:rsidP="009B7AF5">
            <w:pPr>
              <w:pStyle w:val="Tabletext"/>
            </w:pPr>
            <w:r w:rsidRPr="00F45EDF">
              <w:t>29</w:t>
            </w:r>
          </w:p>
        </w:tc>
        <w:tc>
          <w:tcPr>
            <w:tcW w:w="2693" w:type="dxa"/>
            <w:shd w:val="clear" w:color="auto" w:fill="auto"/>
          </w:tcPr>
          <w:p w:rsidR="00B33542" w:rsidRPr="00F45EDF" w:rsidRDefault="00B33542" w:rsidP="009B7AF5">
            <w:pPr>
              <w:pStyle w:val="Tabletext"/>
            </w:pPr>
            <w:r w:rsidRPr="00F45EDF">
              <w:t>0.22</w:t>
            </w:r>
          </w:p>
        </w:tc>
      </w:tr>
      <w:tr w:rsidR="00B33542" w:rsidRPr="00F45EDF" w:rsidTr="009B7AF5">
        <w:tc>
          <w:tcPr>
            <w:tcW w:w="3119" w:type="dxa"/>
            <w:shd w:val="clear" w:color="auto" w:fill="auto"/>
          </w:tcPr>
          <w:p w:rsidR="00B33542" w:rsidRPr="00F45EDF" w:rsidRDefault="00B33542" w:rsidP="009B7AF5">
            <w:pPr>
              <w:pStyle w:val="Tabletext"/>
            </w:pPr>
            <w:r w:rsidRPr="00F45EDF">
              <w:t>30</w:t>
            </w:r>
          </w:p>
        </w:tc>
        <w:tc>
          <w:tcPr>
            <w:tcW w:w="2693" w:type="dxa"/>
            <w:shd w:val="clear" w:color="auto" w:fill="auto"/>
          </w:tcPr>
          <w:p w:rsidR="00B33542" w:rsidRPr="00F45EDF" w:rsidRDefault="00B33542" w:rsidP="009B7AF5">
            <w:pPr>
              <w:pStyle w:val="Tabletext"/>
            </w:pPr>
            <w:r w:rsidRPr="00F45EDF">
              <w:t>0.24</w:t>
            </w:r>
          </w:p>
        </w:tc>
      </w:tr>
      <w:tr w:rsidR="00B33542" w:rsidRPr="00F45EDF" w:rsidTr="009B7AF5">
        <w:tc>
          <w:tcPr>
            <w:tcW w:w="3119" w:type="dxa"/>
            <w:shd w:val="clear" w:color="auto" w:fill="auto"/>
          </w:tcPr>
          <w:p w:rsidR="00B33542" w:rsidRPr="00F45EDF" w:rsidRDefault="00B33542" w:rsidP="009B7AF5">
            <w:pPr>
              <w:pStyle w:val="Tabletext"/>
            </w:pPr>
            <w:r w:rsidRPr="00F45EDF">
              <w:t>31</w:t>
            </w:r>
          </w:p>
        </w:tc>
        <w:tc>
          <w:tcPr>
            <w:tcW w:w="2693" w:type="dxa"/>
            <w:shd w:val="clear" w:color="auto" w:fill="auto"/>
          </w:tcPr>
          <w:p w:rsidR="00B33542" w:rsidRPr="00F45EDF" w:rsidRDefault="00B33542" w:rsidP="009B7AF5">
            <w:pPr>
              <w:pStyle w:val="Tabletext"/>
            </w:pPr>
            <w:r w:rsidRPr="00F45EDF">
              <w:t>0.25</w:t>
            </w:r>
          </w:p>
        </w:tc>
      </w:tr>
      <w:tr w:rsidR="00B33542" w:rsidRPr="00F45EDF" w:rsidTr="009B7AF5">
        <w:tc>
          <w:tcPr>
            <w:tcW w:w="3119" w:type="dxa"/>
            <w:shd w:val="clear" w:color="auto" w:fill="auto"/>
          </w:tcPr>
          <w:p w:rsidR="00B33542" w:rsidRPr="00F45EDF" w:rsidRDefault="00B33542" w:rsidP="009B7AF5">
            <w:pPr>
              <w:pStyle w:val="Tabletext"/>
            </w:pPr>
            <w:r w:rsidRPr="00F45EDF">
              <w:t>32</w:t>
            </w:r>
          </w:p>
        </w:tc>
        <w:tc>
          <w:tcPr>
            <w:tcW w:w="2693" w:type="dxa"/>
            <w:shd w:val="clear" w:color="auto" w:fill="auto"/>
          </w:tcPr>
          <w:p w:rsidR="00B33542" w:rsidRPr="00F45EDF" w:rsidRDefault="00B33542" w:rsidP="009B7AF5">
            <w:pPr>
              <w:pStyle w:val="Tabletext"/>
            </w:pPr>
            <w:r w:rsidRPr="00F45EDF">
              <w:t>0.27</w:t>
            </w:r>
          </w:p>
        </w:tc>
      </w:tr>
      <w:tr w:rsidR="00B33542" w:rsidRPr="00F45EDF" w:rsidTr="009B7AF5">
        <w:tc>
          <w:tcPr>
            <w:tcW w:w="3119" w:type="dxa"/>
            <w:shd w:val="clear" w:color="auto" w:fill="auto"/>
          </w:tcPr>
          <w:p w:rsidR="00B33542" w:rsidRPr="00F45EDF" w:rsidRDefault="00B33542" w:rsidP="009B7AF5">
            <w:pPr>
              <w:pStyle w:val="Tabletext"/>
            </w:pPr>
            <w:r w:rsidRPr="00F45EDF">
              <w:t>33</w:t>
            </w:r>
          </w:p>
        </w:tc>
        <w:tc>
          <w:tcPr>
            <w:tcW w:w="2693" w:type="dxa"/>
            <w:shd w:val="clear" w:color="auto" w:fill="auto"/>
          </w:tcPr>
          <w:p w:rsidR="00B33542" w:rsidRPr="00F45EDF" w:rsidRDefault="00B33542" w:rsidP="009B7AF5">
            <w:pPr>
              <w:pStyle w:val="Tabletext"/>
            </w:pPr>
            <w:r w:rsidRPr="00F45EDF">
              <w:t>0.29</w:t>
            </w:r>
          </w:p>
        </w:tc>
      </w:tr>
      <w:tr w:rsidR="00B33542" w:rsidRPr="00F45EDF" w:rsidTr="009B7AF5">
        <w:tc>
          <w:tcPr>
            <w:tcW w:w="3119" w:type="dxa"/>
            <w:shd w:val="clear" w:color="auto" w:fill="auto"/>
          </w:tcPr>
          <w:p w:rsidR="00B33542" w:rsidRPr="00F45EDF" w:rsidRDefault="00B33542" w:rsidP="009B7AF5">
            <w:pPr>
              <w:pStyle w:val="Tabletext"/>
            </w:pPr>
            <w:r w:rsidRPr="00F45EDF">
              <w:t>34</w:t>
            </w:r>
          </w:p>
        </w:tc>
        <w:tc>
          <w:tcPr>
            <w:tcW w:w="2693" w:type="dxa"/>
            <w:shd w:val="clear" w:color="auto" w:fill="auto"/>
          </w:tcPr>
          <w:p w:rsidR="00B33542" w:rsidRPr="00F45EDF" w:rsidRDefault="00B33542" w:rsidP="009B7AF5">
            <w:pPr>
              <w:pStyle w:val="Tabletext"/>
            </w:pPr>
            <w:r w:rsidRPr="00F45EDF">
              <w:t>0.31</w:t>
            </w:r>
          </w:p>
        </w:tc>
      </w:tr>
      <w:tr w:rsidR="00B33542" w:rsidRPr="00F45EDF" w:rsidTr="009B7AF5">
        <w:tc>
          <w:tcPr>
            <w:tcW w:w="3119" w:type="dxa"/>
            <w:shd w:val="clear" w:color="auto" w:fill="auto"/>
          </w:tcPr>
          <w:p w:rsidR="00B33542" w:rsidRPr="00F45EDF" w:rsidRDefault="00B33542" w:rsidP="009B7AF5">
            <w:pPr>
              <w:pStyle w:val="Tabletext"/>
            </w:pPr>
            <w:r w:rsidRPr="00F45EDF">
              <w:lastRenderedPageBreak/>
              <w:t>35</w:t>
            </w:r>
          </w:p>
        </w:tc>
        <w:tc>
          <w:tcPr>
            <w:tcW w:w="2693" w:type="dxa"/>
            <w:shd w:val="clear" w:color="auto" w:fill="auto"/>
          </w:tcPr>
          <w:p w:rsidR="00B33542" w:rsidRPr="00F45EDF" w:rsidRDefault="00B33542" w:rsidP="009B7AF5">
            <w:pPr>
              <w:pStyle w:val="Tabletext"/>
            </w:pPr>
            <w:r w:rsidRPr="00F45EDF">
              <w:t>0.33</w:t>
            </w:r>
          </w:p>
        </w:tc>
      </w:tr>
      <w:tr w:rsidR="00B33542" w:rsidRPr="00F45EDF" w:rsidTr="009B7AF5">
        <w:tc>
          <w:tcPr>
            <w:tcW w:w="3119" w:type="dxa"/>
            <w:shd w:val="clear" w:color="auto" w:fill="auto"/>
          </w:tcPr>
          <w:p w:rsidR="00B33542" w:rsidRPr="00F45EDF" w:rsidRDefault="00B33542" w:rsidP="009B7AF5">
            <w:pPr>
              <w:pStyle w:val="Tabletext"/>
            </w:pPr>
            <w:r w:rsidRPr="00F45EDF">
              <w:t>36</w:t>
            </w:r>
          </w:p>
        </w:tc>
        <w:tc>
          <w:tcPr>
            <w:tcW w:w="2693" w:type="dxa"/>
            <w:shd w:val="clear" w:color="auto" w:fill="auto"/>
          </w:tcPr>
          <w:p w:rsidR="00B33542" w:rsidRPr="00F45EDF" w:rsidRDefault="00B33542" w:rsidP="009B7AF5">
            <w:pPr>
              <w:pStyle w:val="Tabletext"/>
            </w:pPr>
            <w:r w:rsidRPr="00F45EDF">
              <w:t>0.35</w:t>
            </w:r>
          </w:p>
        </w:tc>
      </w:tr>
      <w:tr w:rsidR="00B33542" w:rsidRPr="00F45EDF" w:rsidTr="009B7AF5">
        <w:tc>
          <w:tcPr>
            <w:tcW w:w="3119" w:type="dxa"/>
            <w:shd w:val="clear" w:color="auto" w:fill="auto"/>
          </w:tcPr>
          <w:p w:rsidR="00B33542" w:rsidRPr="00F45EDF" w:rsidRDefault="00B33542" w:rsidP="009B7AF5">
            <w:pPr>
              <w:pStyle w:val="Tabletext"/>
            </w:pPr>
            <w:r w:rsidRPr="00F45EDF">
              <w:t>37</w:t>
            </w:r>
          </w:p>
        </w:tc>
        <w:tc>
          <w:tcPr>
            <w:tcW w:w="2693" w:type="dxa"/>
            <w:shd w:val="clear" w:color="auto" w:fill="auto"/>
          </w:tcPr>
          <w:p w:rsidR="00B33542" w:rsidRPr="00F45EDF" w:rsidRDefault="00B33542" w:rsidP="009B7AF5">
            <w:pPr>
              <w:pStyle w:val="Tabletext"/>
            </w:pPr>
            <w:r w:rsidRPr="00F45EDF">
              <w:t>0.37</w:t>
            </w:r>
          </w:p>
        </w:tc>
      </w:tr>
      <w:tr w:rsidR="00B33542" w:rsidRPr="00F45EDF" w:rsidTr="009B7AF5">
        <w:tc>
          <w:tcPr>
            <w:tcW w:w="3119" w:type="dxa"/>
            <w:shd w:val="clear" w:color="auto" w:fill="auto"/>
          </w:tcPr>
          <w:p w:rsidR="00B33542" w:rsidRPr="00F45EDF" w:rsidRDefault="00B33542" w:rsidP="009B7AF5">
            <w:pPr>
              <w:pStyle w:val="Tabletext"/>
            </w:pPr>
            <w:r w:rsidRPr="00F45EDF">
              <w:t>38</w:t>
            </w:r>
          </w:p>
        </w:tc>
        <w:tc>
          <w:tcPr>
            <w:tcW w:w="2693" w:type="dxa"/>
            <w:shd w:val="clear" w:color="auto" w:fill="auto"/>
          </w:tcPr>
          <w:p w:rsidR="00B33542" w:rsidRPr="00F45EDF" w:rsidRDefault="00B33542" w:rsidP="009B7AF5">
            <w:pPr>
              <w:pStyle w:val="Tabletext"/>
            </w:pPr>
            <w:r w:rsidRPr="00F45EDF">
              <w:t>0.40</w:t>
            </w:r>
          </w:p>
        </w:tc>
      </w:tr>
      <w:tr w:rsidR="00B33542" w:rsidRPr="00F45EDF" w:rsidTr="009B7AF5">
        <w:tc>
          <w:tcPr>
            <w:tcW w:w="3119" w:type="dxa"/>
            <w:shd w:val="clear" w:color="auto" w:fill="auto"/>
          </w:tcPr>
          <w:p w:rsidR="00B33542" w:rsidRPr="00F45EDF" w:rsidRDefault="00B33542" w:rsidP="009B7AF5">
            <w:pPr>
              <w:pStyle w:val="Tabletext"/>
            </w:pPr>
            <w:r w:rsidRPr="00F45EDF">
              <w:t>39</w:t>
            </w:r>
          </w:p>
        </w:tc>
        <w:tc>
          <w:tcPr>
            <w:tcW w:w="2693" w:type="dxa"/>
            <w:shd w:val="clear" w:color="auto" w:fill="auto"/>
          </w:tcPr>
          <w:p w:rsidR="00B33542" w:rsidRPr="00F45EDF" w:rsidRDefault="00B33542" w:rsidP="009B7AF5">
            <w:pPr>
              <w:pStyle w:val="Tabletext"/>
            </w:pPr>
            <w:r w:rsidRPr="00F45EDF">
              <w:t>0.43</w:t>
            </w:r>
          </w:p>
        </w:tc>
      </w:tr>
      <w:tr w:rsidR="00B33542" w:rsidRPr="00F45EDF" w:rsidTr="009B7AF5">
        <w:tc>
          <w:tcPr>
            <w:tcW w:w="3119" w:type="dxa"/>
            <w:shd w:val="clear" w:color="auto" w:fill="auto"/>
          </w:tcPr>
          <w:p w:rsidR="00B33542" w:rsidRPr="00F45EDF" w:rsidRDefault="00B33542" w:rsidP="009B7AF5">
            <w:pPr>
              <w:pStyle w:val="Tabletext"/>
            </w:pPr>
            <w:r w:rsidRPr="00F45EDF">
              <w:t>40</w:t>
            </w:r>
          </w:p>
        </w:tc>
        <w:tc>
          <w:tcPr>
            <w:tcW w:w="2693" w:type="dxa"/>
            <w:shd w:val="clear" w:color="auto" w:fill="auto"/>
          </w:tcPr>
          <w:p w:rsidR="00B33542" w:rsidRPr="00F45EDF" w:rsidRDefault="00B33542" w:rsidP="009B7AF5">
            <w:pPr>
              <w:pStyle w:val="Tabletext"/>
            </w:pPr>
            <w:r w:rsidRPr="00F45EDF">
              <w:t>0.46</w:t>
            </w:r>
          </w:p>
        </w:tc>
      </w:tr>
      <w:tr w:rsidR="00B33542" w:rsidRPr="00F45EDF" w:rsidTr="009B7AF5">
        <w:tc>
          <w:tcPr>
            <w:tcW w:w="3119" w:type="dxa"/>
            <w:shd w:val="clear" w:color="auto" w:fill="auto"/>
          </w:tcPr>
          <w:p w:rsidR="00B33542" w:rsidRPr="00F45EDF" w:rsidRDefault="00B33542" w:rsidP="009B7AF5">
            <w:pPr>
              <w:pStyle w:val="Tabletext"/>
            </w:pPr>
            <w:r w:rsidRPr="00F45EDF">
              <w:t>41</w:t>
            </w:r>
          </w:p>
        </w:tc>
        <w:tc>
          <w:tcPr>
            <w:tcW w:w="2693" w:type="dxa"/>
            <w:shd w:val="clear" w:color="auto" w:fill="auto"/>
          </w:tcPr>
          <w:p w:rsidR="00B33542" w:rsidRPr="00F45EDF" w:rsidRDefault="00B33542" w:rsidP="009B7AF5">
            <w:pPr>
              <w:pStyle w:val="Tabletext"/>
            </w:pPr>
            <w:r w:rsidRPr="00F45EDF">
              <w:t>0.50</w:t>
            </w:r>
          </w:p>
        </w:tc>
      </w:tr>
      <w:tr w:rsidR="00B33542" w:rsidRPr="00F45EDF" w:rsidTr="009B7AF5">
        <w:tc>
          <w:tcPr>
            <w:tcW w:w="3119" w:type="dxa"/>
            <w:shd w:val="clear" w:color="auto" w:fill="auto"/>
          </w:tcPr>
          <w:p w:rsidR="00B33542" w:rsidRPr="00F45EDF" w:rsidRDefault="00B33542" w:rsidP="009B7AF5">
            <w:pPr>
              <w:pStyle w:val="Tabletext"/>
            </w:pPr>
            <w:r w:rsidRPr="00F45EDF">
              <w:t>42</w:t>
            </w:r>
          </w:p>
        </w:tc>
        <w:tc>
          <w:tcPr>
            <w:tcW w:w="2693" w:type="dxa"/>
            <w:shd w:val="clear" w:color="auto" w:fill="auto"/>
          </w:tcPr>
          <w:p w:rsidR="00B33542" w:rsidRPr="00F45EDF" w:rsidRDefault="00B33542" w:rsidP="009B7AF5">
            <w:pPr>
              <w:pStyle w:val="Tabletext"/>
            </w:pPr>
            <w:r w:rsidRPr="00F45EDF">
              <w:t>0.54</w:t>
            </w:r>
          </w:p>
        </w:tc>
      </w:tr>
      <w:tr w:rsidR="00B33542" w:rsidRPr="00F45EDF" w:rsidTr="009B7AF5">
        <w:tc>
          <w:tcPr>
            <w:tcW w:w="3119" w:type="dxa"/>
            <w:shd w:val="clear" w:color="auto" w:fill="auto"/>
          </w:tcPr>
          <w:p w:rsidR="00B33542" w:rsidRPr="00F45EDF" w:rsidRDefault="00B33542" w:rsidP="009B7AF5">
            <w:pPr>
              <w:pStyle w:val="Tabletext"/>
            </w:pPr>
            <w:r w:rsidRPr="00F45EDF">
              <w:t>43</w:t>
            </w:r>
          </w:p>
        </w:tc>
        <w:tc>
          <w:tcPr>
            <w:tcW w:w="2693" w:type="dxa"/>
            <w:shd w:val="clear" w:color="auto" w:fill="auto"/>
          </w:tcPr>
          <w:p w:rsidR="00B33542" w:rsidRPr="00F45EDF" w:rsidRDefault="00B33542" w:rsidP="009B7AF5">
            <w:pPr>
              <w:pStyle w:val="Tabletext"/>
            </w:pPr>
            <w:r w:rsidRPr="00F45EDF">
              <w:t>0.58</w:t>
            </w:r>
          </w:p>
        </w:tc>
      </w:tr>
      <w:tr w:rsidR="00B33542" w:rsidRPr="00F45EDF" w:rsidTr="009B7AF5">
        <w:tc>
          <w:tcPr>
            <w:tcW w:w="3119" w:type="dxa"/>
            <w:shd w:val="clear" w:color="auto" w:fill="auto"/>
          </w:tcPr>
          <w:p w:rsidR="00B33542" w:rsidRPr="00F45EDF" w:rsidRDefault="00B33542" w:rsidP="009B7AF5">
            <w:pPr>
              <w:pStyle w:val="Tabletext"/>
            </w:pPr>
            <w:r w:rsidRPr="00F45EDF">
              <w:t>44</w:t>
            </w:r>
          </w:p>
        </w:tc>
        <w:tc>
          <w:tcPr>
            <w:tcW w:w="2693" w:type="dxa"/>
            <w:shd w:val="clear" w:color="auto" w:fill="auto"/>
          </w:tcPr>
          <w:p w:rsidR="00B33542" w:rsidRPr="00F45EDF" w:rsidRDefault="00B33542" w:rsidP="009B7AF5">
            <w:pPr>
              <w:pStyle w:val="Tabletext"/>
            </w:pPr>
            <w:r w:rsidRPr="00F45EDF">
              <w:t>0.63</w:t>
            </w:r>
          </w:p>
        </w:tc>
      </w:tr>
      <w:tr w:rsidR="00B33542" w:rsidRPr="00F45EDF" w:rsidTr="009B7AF5">
        <w:tc>
          <w:tcPr>
            <w:tcW w:w="3119" w:type="dxa"/>
            <w:shd w:val="clear" w:color="auto" w:fill="auto"/>
          </w:tcPr>
          <w:p w:rsidR="00B33542" w:rsidRPr="00F45EDF" w:rsidRDefault="00B33542" w:rsidP="009B7AF5">
            <w:pPr>
              <w:pStyle w:val="Tabletext"/>
            </w:pPr>
            <w:r w:rsidRPr="00F45EDF">
              <w:t>45</w:t>
            </w:r>
          </w:p>
        </w:tc>
        <w:tc>
          <w:tcPr>
            <w:tcW w:w="2693" w:type="dxa"/>
            <w:shd w:val="clear" w:color="auto" w:fill="auto"/>
          </w:tcPr>
          <w:p w:rsidR="00B33542" w:rsidRPr="00F45EDF" w:rsidRDefault="00B33542" w:rsidP="009B7AF5">
            <w:pPr>
              <w:pStyle w:val="Tabletext"/>
            </w:pPr>
            <w:r w:rsidRPr="00F45EDF">
              <w:t>0.69</w:t>
            </w:r>
          </w:p>
        </w:tc>
      </w:tr>
      <w:tr w:rsidR="00B33542" w:rsidRPr="00F45EDF" w:rsidTr="009B7AF5">
        <w:tc>
          <w:tcPr>
            <w:tcW w:w="3119" w:type="dxa"/>
            <w:shd w:val="clear" w:color="auto" w:fill="auto"/>
          </w:tcPr>
          <w:p w:rsidR="00B33542" w:rsidRPr="00F45EDF" w:rsidRDefault="00B33542" w:rsidP="009B7AF5">
            <w:pPr>
              <w:pStyle w:val="Tabletext"/>
            </w:pPr>
            <w:r w:rsidRPr="00F45EDF">
              <w:t>46</w:t>
            </w:r>
          </w:p>
        </w:tc>
        <w:tc>
          <w:tcPr>
            <w:tcW w:w="2693" w:type="dxa"/>
            <w:shd w:val="clear" w:color="auto" w:fill="auto"/>
          </w:tcPr>
          <w:p w:rsidR="00B33542" w:rsidRPr="00F45EDF" w:rsidRDefault="00B33542" w:rsidP="009B7AF5">
            <w:pPr>
              <w:pStyle w:val="Tabletext"/>
            </w:pPr>
            <w:r w:rsidRPr="00F45EDF">
              <w:t>0.75</w:t>
            </w:r>
          </w:p>
        </w:tc>
      </w:tr>
      <w:tr w:rsidR="00B33542" w:rsidRPr="00F45EDF" w:rsidTr="009B7AF5">
        <w:tc>
          <w:tcPr>
            <w:tcW w:w="3119" w:type="dxa"/>
            <w:shd w:val="clear" w:color="auto" w:fill="auto"/>
          </w:tcPr>
          <w:p w:rsidR="00B33542" w:rsidRPr="00F45EDF" w:rsidRDefault="00B33542" w:rsidP="009B7AF5">
            <w:pPr>
              <w:pStyle w:val="Tabletext"/>
            </w:pPr>
            <w:r w:rsidRPr="00F45EDF">
              <w:t>47</w:t>
            </w:r>
          </w:p>
        </w:tc>
        <w:tc>
          <w:tcPr>
            <w:tcW w:w="2693" w:type="dxa"/>
            <w:shd w:val="clear" w:color="auto" w:fill="auto"/>
          </w:tcPr>
          <w:p w:rsidR="00B33542" w:rsidRPr="00F45EDF" w:rsidRDefault="00B33542" w:rsidP="009B7AF5">
            <w:pPr>
              <w:pStyle w:val="Tabletext"/>
            </w:pPr>
            <w:r w:rsidRPr="00F45EDF">
              <w:t>0.83</w:t>
            </w:r>
          </w:p>
        </w:tc>
      </w:tr>
      <w:tr w:rsidR="00B33542" w:rsidRPr="00F45EDF" w:rsidTr="009B7AF5">
        <w:tc>
          <w:tcPr>
            <w:tcW w:w="3119" w:type="dxa"/>
            <w:shd w:val="clear" w:color="auto" w:fill="auto"/>
          </w:tcPr>
          <w:p w:rsidR="00B33542" w:rsidRPr="00F45EDF" w:rsidRDefault="00B33542" w:rsidP="009B7AF5">
            <w:pPr>
              <w:pStyle w:val="Tabletext"/>
            </w:pPr>
            <w:r w:rsidRPr="00F45EDF">
              <w:t>48</w:t>
            </w:r>
          </w:p>
        </w:tc>
        <w:tc>
          <w:tcPr>
            <w:tcW w:w="2693" w:type="dxa"/>
            <w:shd w:val="clear" w:color="auto" w:fill="auto"/>
          </w:tcPr>
          <w:p w:rsidR="00B33542" w:rsidRPr="00F45EDF" w:rsidRDefault="00B33542" w:rsidP="009B7AF5">
            <w:pPr>
              <w:pStyle w:val="Tabletext"/>
            </w:pPr>
            <w:r w:rsidRPr="00F45EDF">
              <w:t>0.91</w:t>
            </w:r>
          </w:p>
        </w:tc>
      </w:tr>
      <w:tr w:rsidR="00B33542" w:rsidRPr="00F45EDF" w:rsidTr="009B7AF5">
        <w:tc>
          <w:tcPr>
            <w:tcW w:w="3119" w:type="dxa"/>
            <w:shd w:val="clear" w:color="auto" w:fill="auto"/>
          </w:tcPr>
          <w:p w:rsidR="00B33542" w:rsidRPr="00F45EDF" w:rsidRDefault="00B33542" w:rsidP="009B7AF5">
            <w:pPr>
              <w:pStyle w:val="Tabletext"/>
            </w:pPr>
            <w:r w:rsidRPr="00F45EDF">
              <w:t>49</w:t>
            </w:r>
          </w:p>
        </w:tc>
        <w:tc>
          <w:tcPr>
            <w:tcW w:w="2693" w:type="dxa"/>
            <w:shd w:val="clear" w:color="auto" w:fill="auto"/>
          </w:tcPr>
          <w:p w:rsidR="00B33542" w:rsidRPr="00F45EDF" w:rsidRDefault="00B33542" w:rsidP="009B7AF5">
            <w:pPr>
              <w:pStyle w:val="Tabletext"/>
            </w:pPr>
            <w:r w:rsidRPr="00F45EDF">
              <w:t>1.02</w:t>
            </w:r>
          </w:p>
        </w:tc>
      </w:tr>
      <w:tr w:rsidR="00B33542" w:rsidRPr="00F45EDF" w:rsidTr="009B7AF5">
        <w:tc>
          <w:tcPr>
            <w:tcW w:w="3119" w:type="dxa"/>
            <w:shd w:val="clear" w:color="auto" w:fill="auto"/>
          </w:tcPr>
          <w:p w:rsidR="00B33542" w:rsidRPr="00F45EDF" w:rsidRDefault="00B33542" w:rsidP="009B7AF5">
            <w:pPr>
              <w:pStyle w:val="Tabletext"/>
            </w:pPr>
            <w:r w:rsidRPr="00F45EDF">
              <w:t>50</w:t>
            </w:r>
          </w:p>
        </w:tc>
        <w:tc>
          <w:tcPr>
            <w:tcW w:w="2693" w:type="dxa"/>
            <w:shd w:val="clear" w:color="auto" w:fill="auto"/>
          </w:tcPr>
          <w:p w:rsidR="00B33542" w:rsidRPr="00F45EDF" w:rsidRDefault="00B33542" w:rsidP="009B7AF5">
            <w:pPr>
              <w:pStyle w:val="Tabletext"/>
            </w:pPr>
            <w:r w:rsidRPr="00F45EDF">
              <w:t>1.14</w:t>
            </w:r>
          </w:p>
        </w:tc>
      </w:tr>
      <w:tr w:rsidR="00B33542" w:rsidRPr="00F45EDF" w:rsidTr="009B7AF5">
        <w:tc>
          <w:tcPr>
            <w:tcW w:w="3119" w:type="dxa"/>
            <w:shd w:val="clear" w:color="auto" w:fill="auto"/>
          </w:tcPr>
          <w:p w:rsidR="00B33542" w:rsidRPr="00F45EDF" w:rsidRDefault="00B33542" w:rsidP="009B7AF5">
            <w:pPr>
              <w:pStyle w:val="Tabletext"/>
            </w:pPr>
            <w:r w:rsidRPr="00F45EDF">
              <w:t>51</w:t>
            </w:r>
          </w:p>
        </w:tc>
        <w:tc>
          <w:tcPr>
            <w:tcW w:w="2693" w:type="dxa"/>
            <w:shd w:val="clear" w:color="auto" w:fill="auto"/>
          </w:tcPr>
          <w:p w:rsidR="00B33542" w:rsidRPr="00F45EDF" w:rsidRDefault="00B33542" w:rsidP="009B7AF5">
            <w:pPr>
              <w:pStyle w:val="Tabletext"/>
            </w:pPr>
            <w:r w:rsidRPr="00F45EDF">
              <w:t>1.29</w:t>
            </w:r>
          </w:p>
        </w:tc>
      </w:tr>
      <w:tr w:rsidR="00B33542" w:rsidRPr="00F45EDF" w:rsidTr="009B7AF5">
        <w:tc>
          <w:tcPr>
            <w:tcW w:w="3119" w:type="dxa"/>
            <w:shd w:val="clear" w:color="auto" w:fill="auto"/>
          </w:tcPr>
          <w:p w:rsidR="00B33542" w:rsidRPr="00F45EDF" w:rsidRDefault="00B33542" w:rsidP="009B7AF5">
            <w:pPr>
              <w:pStyle w:val="Tabletext"/>
            </w:pPr>
            <w:r w:rsidRPr="00F45EDF">
              <w:t>52</w:t>
            </w:r>
          </w:p>
        </w:tc>
        <w:tc>
          <w:tcPr>
            <w:tcW w:w="2693" w:type="dxa"/>
            <w:shd w:val="clear" w:color="auto" w:fill="auto"/>
          </w:tcPr>
          <w:p w:rsidR="00B33542" w:rsidRPr="00F45EDF" w:rsidRDefault="00B33542" w:rsidP="009B7AF5">
            <w:pPr>
              <w:pStyle w:val="Tabletext"/>
            </w:pPr>
            <w:r w:rsidRPr="00F45EDF">
              <w:t>1.48</w:t>
            </w:r>
          </w:p>
        </w:tc>
      </w:tr>
      <w:tr w:rsidR="00B33542" w:rsidRPr="00F45EDF" w:rsidTr="009B7AF5">
        <w:tc>
          <w:tcPr>
            <w:tcW w:w="3119" w:type="dxa"/>
            <w:shd w:val="clear" w:color="auto" w:fill="auto"/>
          </w:tcPr>
          <w:p w:rsidR="00B33542" w:rsidRPr="00F45EDF" w:rsidRDefault="00B33542" w:rsidP="009B7AF5">
            <w:pPr>
              <w:pStyle w:val="Tabletext"/>
            </w:pPr>
            <w:r w:rsidRPr="00F45EDF">
              <w:t>53</w:t>
            </w:r>
          </w:p>
        </w:tc>
        <w:tc>
          <w:tcPr>
            <w:tcW w:w="2693" w:type="dxa"/>
            <w:shd w:val="clear" w:color="auto" w:fill="auto"/>
          </w:tcPr>
          <w:p w:rsidR="00B33542" w:rsidRPr="00F45EDF" w:rsidRDefault="00B33542" w:rsidP="009B7AF5">
            <w:pPr>
              <w:pStyle w:val="Tabletext"/>
            </w:pPr>
            <w:r w:rsidRPr="00F45EDF">
              <w:t>1.72</w:t>
            </w:r>
          </w:p>
        </w:tc>
      </w:tr>
      <w:tr w:rsidR="00B33542" w:rsidRPr="00F45EDF" w:rsidTr="009B7AF5">
        <w:tc>
          <w:tcPr>
            <w:tcW w:w="3119" w:type="dxa"/>
            <w:shd w:val="clear" w:color="auto" w:fill="auto"/>
          </w:tcPr>
          <w:p w:rsidR="00B33542" w:rsidRPr="00F45EDF" w:rsidRDefault="00B33542" w:rsidP="009B7AF5">
            <w:pPr>
              <w:pStyle w:val="Tabletext"/>
            </w:pPr>
            <w:r w:rsidRPr="00F45EDF">
              <w:t>54</w:t>
            </w:r>
          </w:p>
        </w:tc>
        <w:tc>
          <w:tcPr>
            <w:tcW w:w="2693" w:type="dxa"/>
            <w:shd w:val="clear" w:color="auto" w:fill="auto"/>
          </w:tcPr>
          <w:p w:rsidR="00B33542" w:rsidRPr="00F45EDF" w:rsidRDefault="00B33542" w:rsidP="009B7AF5">
            <w:pPr>
              <w:pStyle w:val="Tabletext"/>
            </w:pPr>
            <w:r w:rsidRPr="00F45EDF">
              <w:t>2.04</w:t>
            </w:r>
          </w:p>
        </w:tc>
      </w:tr>
      <w:tr w:rsidR="00B33542" w:rsidRPr="00F45EDF" w:rsidTr="009B7AF5">
        <w:tc>
          <w:tcPr>
            <w:tcW w:w="3119" w:type="dxa"/>
            <w:shd w:val="clear" w:color="auto" w:fill="auto"/>
          </w:tcPr>
          <w:p w:rsidR="00B33542" w:rsidRPr="00F45EDF" w:rsidRDefault="00B33542" w:rsidP="009B7AF5">
            <w:pPr>
              <w:pStyle w:val="Tabletext"/>
            </w:pPr>
            <w:r w:rsidRPr="00F45EDF">
              <w:t>55</w:t>
            </w:r>
          </w:p>
        </w:tc>
        <w:tc>
          <w:tcPr>
            <w:tcW w:w="2693" w:type="dxa"/>
            <w:shd w:val="clear" w:color="auto" w:fill="auto"/>
          </w:tcPr>
          <w:p w:rsidR="00B33542" w:rsidRPr="00F45EDF" w:rsidRDefault="00B33542" w:rsidP="009B7AF5">
            <w:pPr>
              <w:pStyle w:val="Tabletext"/>
            </w:pPr>
            <w:r w:rsidRPr="00F45EDF">
              <w:t>2.47</w:t>
            </w:r>
          </w:p>
        </w:tc>
      </w:tr>
      <w:tr w:rsidR="00B33542" w:rsidRPr="00F45EDF" w:rsidTr="009B7AF5">
        <w:tc>
          <w:tcPr>
            <w:tcW w:w="3119" w:type="dxa"/>
            <w:shd w:val="clear" w:color="auto" w:fill="auto"/>
          </w:tcPr>
          <w:p w:rsidR="00B33542" w:rsidRPr="00F45EDF" w:rsidRDefault="00B33542" w:rsidP="009B7AF5">
            <w:pPr>
              <w:pStyle w:val="Tabletext"/>
            </w:pPr>
            <w:r w:rsidRPr="00F45EDF">
              <w:t>56</w:t>
            </w:r>
          </w:p>
        </w:tc>
        <w:tc>
          <w:tcPr>
            <w:tcW w:w="2693" w:type="dxa"/>
            <w:shd w:val="clear" w:color="auto" w:fill="auto"/>
          </w:tcPr>
          <w:p w:rsidR="00B33542" w:rsidRPr="00F45EDF" w:rsidRDefault="00B33542" w:rsidP="009B7AF5">
            <w:pPr>
              <w:pStyle w:val="Tabletext"/>
            </w:pPr>
            <w:r w:rsidRPr="00F45EDF">
              <w:t>3.13</w:t>
            </w:r>
          </w:p>
        </w:tc>
      </w:tr>
      <w:tr w:rsidR="00B33542" w:rsidRPr="00F45EDF" w:rsidTr="009B7AF5">
        <w:tc>
          <w:tcPr>
            <w:tcW w:w="3119" w:type="dxa"/>
            <w:shd w:val="clear" w:color="auto" w:fill="auto"/>
          </w:tcPr>
          <w:p w:rsidR="00B33542" w:rsidRPr="00F45EDF" w:rsidRDefault="00B33542" w:rsidP="009B7AF5">
            <w:pPr>
              <w:pStyle w:val="Tabletext"/>
            </w:pPr>
            <w:r w:rsidRPr="00F45EDF">
              <w:t>57</w:t>
            </w:r>
          </w:p>
        </w:tc>
        <w:tc>
          <w:tcPr>
            <w:tcW w:w="2693" w:type="dxa"/>
            <w:shd w:val="clear" w:color="auto" w:fill="auto"/>
          </w:tcPr>
          <w:p w:rsidR="00B33542" w:rsidRPr="00F45EDF" w:rsidRDefault="00B33542" w:rsidP="009B7AF5">
            <w:pPr>
              <w:pStyle w:val="Tabletext"/>
            </w:pPr>
            <w:r w:rsidRPr="00F45EDF">
              <w:t>4.22</w:t>
            </w:r>
          </w:p>
        </w:tc>
      </w:tr>
      <w:tr w:rsidR="00B33542" w:rsidRPr="00F45EDF" w:rsidTr="009B7AF5">
        <w:tc>
          <w:tcPr>
            <w:tcW w:w="3119" w:type="dxa"/>
            <w:shd w:val="clear" w:color="auto" w:fill="auto"/>
          </w:tcPr>
          <w:p w:rsidR="00B33542" w:rsidRPr="00F45EDF" w:rsidRDefault="00B33542" w:rsidP="009B7AF5">
            <w:pPr>
              <w:pStyle w:val="Tabletext"/>
            </w:pPr>
            <w:r w:rsidRPr="00F45EDF">
              <w:t>58</w:t>
            </w:r>
          </w:p>
        </w:tc>
        <w:tc>
          <w:tcPr>
            <w:tcW w:w="2693" w:type="dxa"/>
            <w:shd w:val="clear" w:color="auto" w:fill="auto"/>
          </w:tcPr>
          <w:p w:rsidR="00B33542" w:rsidRPr="00F45EDF" w:rsidRDefault="00B33542" w:rsidP="009B7AF5">
            <w:pPr>
              <w:pStyle w:val="Tabletext"/>
            </w:pPr>
            <w:r w:rsidRPr="00F45EDF">
              <w:t>6.37</w:t>
            </w:r>
          </w:p>
        </w:tc>
      </w:tr>
      <w:tr w:rsidR="00B33542" w:rsidRPr="00F45EDF" w:rsidTr="009B7AF5">
        <w:tc>
          <w:tcPr>
            <w:tcW w:w="3119" w:type="dxa"/>
            <w:tcBorders>
              <w:bottom w:val="single" w:sz="4" w:space="0" w:color="auto"/>
            </w:tcBorders>
            <w:shd w:val="clear" w:color="auto" w:fill="auto"/>
          </w:tcPr>
          <w:p w:rsidR="00B33542" w:rsidRPr="00F45EDF" w:rsidRDefault="00B33542" w:rsidP="009B7AF5">
            <w:pPr>
              <w:pStyle w:val="Tabletext"/>
            </w:pPr>
            <w:r w:rsidRPr="00F45EDF">
              <w:t>59</w:t>
            </w:r>
          </w:p>
        </w:tc>
        <w:tc>
          <w:tcPr>
            <w:tcW w:w="2693" w:type="dxa"/>
            <w:tcBorders>
              <w:bottom w:val="single" w:sz="4" w:space="0" w:color="auto"/>
            </w:tcBorders>
            <w:shd w:val="clear" w:color="auto" w:fill="auto"/>
          </w:tcPr>
          <w:p w:rsidR="00B33542" w:rsidRPr="00F45EDF" w:rsidRDefault="00B33542" w:rsidP="009B7AF5">
            <w:pPr>
              <w:pStyle w:val="Tabletext"/>
            </w:pPr>
            <w:r w:rsidRPr="00F45EDF">
              <w:t>12.71</w:t>
            </w:r>
          </w:p>
        </w:tc>
      </w:tr>
      <w:tr w:rsidR="00B33542" w:rsidRPr="00F45EDF" w:rsidTr="009B7AF5">
        <w:tc>
          <w:tcPr>
            <w:tcW w:w="3119" w:type="dxa"/>
            <w:tcBorders>
              <w:bottom w:val="single" w:sz="12" w:space="0" w:color="auto"/>
            </w:tcBorders>
            <w:shd w:val="clear" w:color="auto" w:fill="auto"/>
          </w:tcPr>
          <w:p w:rsidR="00B33542" w:rsidRPr="00F45EDF" w:rsidRDefault="00B33542" w:rsidP="009B7AF5">
            <w:pPr>
              <w:pStyle w:val="Tabletext"/>
            </w:pPr>
            <w:r w:rsidRPr="00F45EDF">
              <w:t>60</w:t>
            </w:r>
          </w:p>
        </w:tc>
        <w:tc>
          <w:tcPr>
            <w:tcW w:w="2693" w:type="dxa"/>
            <w:tcBorders>
              <w:bottom w:val="single" w:sz="12" w:space="0" w:color="auto"/>
            </w:tcBorders>
            <w:shd w:val="clear" w:color="auto" w:fill="auto"/>
          </w:tcPr>
          <w:p w:rsidR="00B33542" w:rsidRPr="00F45EDF" w:rsidRDefault="00B33542" w:rsidP="009B7AF5">
            <w:pPr>
              <w:pStyle w:val="Tabletext"/>
            </w:pPr>
            <w:r w:rsidRPr="00F45EDF">
              <w:t>13.59</w:t>
            </w:r>
          </w:p>
        </w:tc>
      </w:tr>
    </w:tbl>
    <w:p w:rsidR="00B33542" w:rsidRPr="00F45EDF" w:rsidRDefault="00B33542" w:rsidP="00674A0D">
      <w:pPr>
        <w:pStyle w:val="ActHead5"/>
        <w:pageBreakBefore/>
      </w:pPr>
      <w:bookmarkStart w:id="305" w:name="_Toc531703859"/>
      <w:r w:rsidRPr="00F45EDF">
        <w:lastRenderedPageBreak/>
        <w:t>Table XVII</w:t>
      </w:r>
      <w:bookmarkEnd w:id="305"/>
    </w:p>
    <w:p w:rsidR="00B33542" w:rsidRPr="00F45EDF" w:rsidRDefault="00B33542" w:rsidP="00B33542">
      <w:pPr>
        <w:spacing w:before="120"/>
      </w:pPr>
      <w:r w:rsidRPr="00F45EDF">
        <w:t>Rates of contribution to be paid fortnightly by male contributors for units of pension where the obligation to contribute to the fund came into existence on or after 14th December, 1959, but the obligation to contribute for those units had not come into existence before 1st July, 1962, based on a retiring age of 60 years and the age next birthday of the contributor when the obligation to contribute for those units came or comes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2693"/>
      </w:tblGrid>
      <w:tr w:rsidR="00B33542" w:rsidRPr="00F45EDF" w:rsidTr="00727E45">
        <w:trPr>
          <w:tblHeader/>
        </w:trPr>
        <w:tc>
          <w:tcPr>
            <w:tcW w:w="311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69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727E45">
        <w:trPr>
          <w:tblHeader/>
        </w:trPr>
        <w:tc>
          <w:tcPr>
            <w:tcW w:w="3119" w:type="dxa"/>
            <w:tcBorders>
              <w:top w:val="single" w:sz="6" w:space="0" w:color="auto"/>
              <w:bottom w:val="single" w:sz="4"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br/>
              <w:t>Age next Birthday</w:t>
            </w:r>
          </w:p>
        </w:tc>
        <w:tc>
          <w:tcPr>
            <w:tcW w:w="2693" w:type="dxa"/>
            <w:tcBorders>
              <w:top w:val="single" w:sz="6" w:space="0" w:color="auto"/>
              <w:bottom w:val="single" w:sz="4" w:space="0" w:color="auto"/>
            </w:tcBorders>
            <w:shd w:val="clear" w:color="auto" w:fill="auto"/>
          </w:tcPr>
          <w:p w:rsidR="00B33542" w:rsidRPr="00F45EDF" w:rsidRDefault="00B33542" w:rsidP="00F07EE2">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727E45">
        <w:trPr>
          <w:tblHeader/>
        </w:trPr>
        <w:tc>
          <w:tcPr>
            <w:tcW w:w="3119" w:type="dxa"/>
            <w:tcBorders>
              <w:top w:val="single" w:sz="4" w:space="0" w:color="auto"/>
              <w:bottom w:val="single" w:sz="12" w:space="0" w:color="auto"/>
            </w:tcBorders>
            <w:shd w:val="clear" w:color="auto" w:fill="auto"/>
          </w:tcPr>
          <w:p w:rsidR="00B33542" w:rsidRPr="00F45EDF" w:rsidRDefault="00B33542" w:rsidP="00F07EE2">
            <w:pPr>
              <w:pStyle w:val="TableHeading"/>
            </w:pPr>
          </w:p>
        </w:tc>
        <w:tc>
          <w:tcPr>
            <w:tcW w:w="2693" w:type="dxa"/>
            <w:tcBorders>
              <w:top w:val="single" w:sz="4" w:space="0" w:color="auto"/>
              <w:bottom w:val="single" w:sz="12" w:space="0" w:color="auto"/>
            </w:tcBorders>
            <w:shd w:val="clear" w:color="auto" w:fill="auto"/>
          </w:tcPr>
          <w:p w:rsidR="00B33542" w:rsidRPr="00F45EDF" w:rsidRDefault="00B33542" w:rsidP="00F07EE2">
            <w:pPr>
              <w:pStyle w:val="TableHeading"/>
            </w:pPr>
            <w:r w:rsidRPr="00F45EDF">
              <w:t>$</w:t>
            </w:r>
          </w:p>
        </w:tc>
      </w:tr>
      <w:tr w:rsidR="00B33542" w:rsidRPr="00F45EDF" w:rsidTr="00F07EE2">
        <w:tc>
          <w:tcPr>
            <w:tcW w:w="3119" w:type="dxa"/>
            <w:tcBorders>
              <w:top w:val="single" w:sz="12" w:space="0" w:color="auto"/>
            </w:tcBorders>
            <w:shd w:val="clear" w:color="auto" w:fill="auto"/>
          </w:tcPr>
          <w:p w:rsidR="00B33542" w:rsidRPr="00F45EDF" w:rsidRDefault="00B33542" w:rsidP="009B7AF5">
            <w:pPr>
              <w:pStyle w:val="Tabletext"/>
            </w:pPr>
            <w:r w:rsidRPr="00F45EDF">
              <w:t>15</w:t>
            </w:r>
          </w:p>
        </w:tc>
        <w:tc>
          <w:tcPr>
            <w:tcW w:w="2693" w:type="dxa"/>
            <w:tcBorders>
              <w:top w:val="single" w:sz="12"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16</w:t>
            </w:r>
          </w:p>
        </w:tc>
        <w:tc>
          <w:tcPr>
            <w:tcW w:w="2693" w:type="dxa"/>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17</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18</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19</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20</w:t>
            </w:r>
          </w:p>
        </w:tc>
        <w:tc>
          <w:tcPr>
            <w:tcW w:w="2693" w:type="dxa"/>
            <w:shd w:val="clear" w:color="auto" w:fill="auto"/>
          </w:tcPr>
          <w:p w:rsidR="00B33542" w:rsidRPr="00F45EDF" w:rsidRDefault="00B33542" w:rsidP="009B7AF5">
            <w:pPr>
              <w:pStyle w:val="Tabletext"/>
            </w:pPr>
            <w:r w:rsidRPr="00F45EDF">
              <w:t>0.13</w:t>
            </w:r>
          </w:p>
        </w:tc>
      </w:tr>
      <w:tr w:rsidR="00B33542" w:rsidRPr="00F45EDF" w:rsidTr="009B7AF5">
        <w:tc>
          <w:tcPr>
            <w:tcW w:w="3119" w:type="dxa"/>
            <w:shd w:val="clear" w:color="auto" w:fill="auto"/>
          </w:tcPr>
          <w:p w:rsidR="00B33542" w:rsidRPr="00F45EDF" w:rsidRDefault="00B33542" w:rsidP="009B7AF5">
            <w:pPr>
              <w:pStyle w:val="Tabletext"/>
            </w:pPr>
            <w:r w:rsidRPr="00F45EDF">
              <w:t>21</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22</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23</w:t>
            </w:r>
          </w:p>
        </w:tc>
        <w:tc>
          <w:tcPr>
            <w:tcW w:w="2693" w:type="dxa"/>
            <w:shd w:val="clear" w:color="auto" w:fill="auto"/>
          </w:tcPr>
          <w:p w:rsidR="00B33542" w:rsidRPr="00F45EDF" w:rsidRDefault="00B33542" w:rsidP="009B7AF5">
            <w:pPr>
              <w:pStyle w:val="Tabletext"/>
            </w:pPr>
            <w:r w:rsidRPr="00F45EDF">
              <w:t>0.15</w:t>
            </w:r>
          </w:p>
        </w:tc>
      </w:tr>
      <w:tr w:rsidR="00B33542" w:rsidRPr="00F45EDF" w:rsidTr="009B7AF5">
        <w:tc>
          <w:tcPr>
            <w:tcW w:w="3119" w:type="dxa"/>
            <w:shd w:val="clear" w:color="auto" w:fill="auto"/>
          </w:tcPr>
          <w:p w:rsidR="00B33542" w:rsidRPr="00F45EDF" w:rsidRDefault="00B33542" w:rsidP="009B7AF5">
            <w:pPr>
              <w:pStyle w:val="Tabletext"/>
            </w:pPr>
            <w:r w:rsidRPr="00F45EDF">
              <w:t>24</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25</w:t>
            </w:r>
          </w:p>
        </w:tc>
        <w:tc>
          <w:tcPr>
            <w:tcW w:w="2693" w:type="dxa"/>
            <w:shd w:val="clear" w:color="auto" w:fill="auto"/>
          </w:tcPr>
          <w:p w:rsidR="00B33542" w:rsidRPr="00F45EDF" w:rsidRDefault="00B33542" w:rsidP="009B7AF5">
            <w:pPr>
              <w:pStyle w:val="Tabletext"/>
            </w:pPr>
            <w:r w:rsidRPr="00F45EDF">
              <w:t>0.17</w:t>
            </w:r>
          </w:p>
        </w:tc>
      </w:tr>
      <w:tr w:rsidR="00B33542" w:rsidRPr="00F45EDF" w:rsidTr="009B7AF5">
        <w:tc>
          <w:tcPr>
            <w:tcW w:w="3119" w:type="dxa"/>
            <w:shd w:val="clear" w:color="auto" w:fill="auto"/>
          </w:tcPr>
          <w:p w:rsidR="00B33542" w:rsidRPr="00F45EDF" w:rsidRDefault="00B33542" w:rsidP="009B7AF5">
            <w:pPr>
              <w:pStyle w:val="Tabletext"/>
            </w:pPr>
            <w:r w:rsidRPr="00F45EDF">
              <w:t>26</w:t>
            </w:r>
          </w:p>
        </w:tc>
        <w:tc>
          <w:tcPr>
            <w:tcW w:w="2693" w:type="dxa"/>
            <w:shd w:val="clear" w:color="auto" w:fill="auto"/>
          </w:tcPr>
          <w:p w:rsidR="00B33542" w:rsidRPr="00F45EDF" w:rsidRDefault="00B33542" w:rsidP="009B7AF5">
            <w:pPr>
              <w:pStyle w:val="Tabletext"/>
            </w:pPr>
            <w:r w:rsidRPr="00F45EDF">
              <w:t>0.18</w:t>
            </w:r>
          </w:p>
        </w:tc>
      </w:tr>
      <w:tr w:rsidR="00B33542" w:rsidRPr="00F45EDF" w:rsidTr="009B7AF5">
        <w:tc>
          <w:tcPr>
            <w:tcW w:w="3119" w:type="dxa"/>
            <w:shd w:val="clear" w:color="auto" w:fill="auto"/>
          </w:tcPr>
          <w:p w:rsidR="00B33542" w:rsidRPr="00F45EDF" w:rsidRDefault="00B33542" w:rsidP="009B7AF5">
            <w:pPr>
              <w:pStyle w:val="Tabletext"/>
            </w:pPr>
            <w:r w:rsidRPr="00F45EDF">
              <w:t>27</w:t>
            </w:r>
          </w:p>
        </w:tc>
        <w:tc>
          <w:tcPr>
            <w:tcW w:w="2693" w:type="dxa"/>
            <w:shd w:val="clear" w:color="auto" w:fill="auto"/>
          </w:tcPr>
          <w:p w:rsidR="00B33542" w:rsidRPr="00F45EDF" w:rsidRDefault="00B33542" w:rsidP="009B7AF5">
            <w:pPr>
              <w:pStyle w:val="Tabletext"/>
            </w:pPr>
            <w:r w:rsidRPr="00F45EDF">
              <w:t>0.20</w:t>
            </w:r>
          </w:p>
        </w:tc>
      </w:tr>
      <w:tr w:rsidR="00B33542" w:rsidRPr="00F45EDF" w:rsidTr="009B7AF5">
        <w:tc>
          <w:tcPr>
            <w:tcW w:w="3119" w:type="dxa"/>
            <w:shd w:val="clear" w:color="auto" w:fill="auto"/>
          </w:tcPr>
          <w:p w:rsidR="00B33542" w:rsidRPr="00F45EDF" w:rsidRDefault="00B33542" w:rsidP="009B7AF5">
            <w:pPr>
              <w:pStyle w:val="Tabletext"/>
            </w:pPr>
            <w:r w:rsidRPr="00F45EDF">
              <w:t>28</w:t>
            </w:r>
          </w:p>
        </w:tc>
        <w:tc>
          <w:tcPr>
            <w:tcW w:w="2693" w:type="dxa"/>
            <w:shd w:val="clear" w:color="auto" w:fill="auto"/>
          </w:tcPr>
          <w:p w:rsidR="00B33542" w:rsidRPr="00F45EDF" w:rsidRDefault="00B33542" w:rsidP="009B7AF5">
            <w:pPr>
              <w:pStyle w:val="Tabletext"/>
            </w:pPr>
            <w:r w:rsidRPr="00F45EDF">
              <w:t>0.21</w:t>
            </w:r>
          </w:p>
        </w:tc>
      </w:tr>
      <w:tr w:rsidR="00B33542" w:rsidRPr="00F45EDF" w:rsidTr="009B7AF5">
        <w:tc>
          <w:tcPr>
            <w:tcW w:w="3119" w:type="dxa"/>
            <w:shd w:val="clear" w:color="auto" w:fill="auto"/>
          </w:tcPr>
          <w:p w:rsidR="00B33542" w:rsidRPr="00F45EDF" w:rsidRDefault="00B33542" w:rsidP="009B7AF5">
            <w:pPr>
              <w:pStyle w:val="Tabletext"/>
            </w:pPr>
            <w:r w:rsidRPr="00F45EDF">
              <w:t>29</w:t>
            </w:r>
          </w:p>
        </w:tc>
        <w:tc>
          <w:tcPr>
            <w:tcW w:w="2693" w:type="dxa"/>
            <w:shd w:val="clear" w:color="auto" w:fill="auto"/>
          </w:tcPr>
          <w:p w:rsidR="00B33542" w:rsidRPr="00F45EDF" w:rsidRDefault="00B33542" w:rsidP="009B7AF5">
            <w:pPr>
              <w:pStyle w:val="Tabletext"/>
            </w:pPr>
            <w:r w:rsidRPr="00F45EDF">
              <w:t>0.22</w:t>
            </w:r>
          </w:p>
        </w:tc>
      </w:tr>
      <w:tr w:rsidR="00B33542" w:rsidRPr="00F45EDF" w:rsidTr="009B7AF5">
        <w:tc>
          <w:tcPr>
            <w:tcW w:w="3119" w:type="dxa"/>
            <w:shd w:val="clear" w:color="auto" w:fill="auto"/>
          </w:tcPr>
          <w:p w:rsidR="00B33542" w:rsidRPr="00F45EDF" w:rsidRDefault="00B33542" w:rsidP="009B7AF5">
            <w:pPr>
              <w:pStyle w:val="Tabletext"/>
            </w:pPr>
            <w:r w:rsidRPr="00F45EDF">
              <w:t>30</w:t>
            </w:r>
          </w:p>
        </w:tc>
        <w:tc>
          <w:tcPr>
            <w:tcW w:w="2693" w:type="dxa"/>
            <w:shd w:val="clear" w:color="auto" w:fill="auto"/>
          </w:tcPr>
          <w:p w:rsidR="00B33542" w:rsidRPr="00F45EDF" w:rsidRDefault="00B33542" w:rsidP="009B7AF5">
            <w:pPr>
              <w:pStyle w:val="Tabletext"/>
            </w:pPr>
            <w:r w:rsidRPr="00F45EDF">
              <w:t>0.24</w:t>
            </w:r>
          </w:p>
        </w:tc>
      </w:tr>
      <w:tr w:rsidR="00B33542" w:rsidRPr="00F45EDF" w:rsidTr="009B7AF5">
        <w:tc>
          <w:tcPr>
            <w:tcW w:w="3119" w:type="dxa"/>
            <w:shd w:val="clear" w:color="auto" w:fill="auto"/>
          </w:tcPr>
          <w:p w:rsidR="00B33542" w:rsidRPr="00F45EDF" w:rsidRDefault="00B33542" w:rsidP="009B7AF5">
            <w:pPr>
              <w:pStyle w:val="Tabletext"/>
            </w:pPr>
            <w:r w:rsidRPr="00F45EDF">
              <w:t>31</w:t>
            </w:r>
          </w:p>
        </w:tc>
        <w:tc>
          <w:tcPr>
            <w:tcW w:w="2693" w:type="dxa"/>
            <w:shd w:val="clear" w:color="auto" w:fill="auto"/>
          </w:tcPr>
          <w:p w:rsidR="00B33542" w:rsidRPr="00F45EDF" w:rsidRDefault="00B33542" w:rsidP="009B7AF5">
            <w:pPr>
              <w:pStyle w:val="Tabletext"/>
            </w:pPr>
            <w:r w:rsidRPr="00F45EDF">
              <w:t>0.25</w:t>
            </w:r>
          </w:p>
        </w:tc>
      </w:tr>
      <w:tr w:rsidR="00B33542" w:rsidRPr="00F45EDF" w:rsidTr="009B7AF5">
        <w:tc>
          <w:tcPr>
            <w:tcW w:w="3119" w:type="dxa"/>
            <w:shd w:val="clear" w:color="auto" w:fill="auto"/>
          </w:tcPr>
          <w:p w:rsidR="00B33542" w:rsidRPr="00F45EDF" w:rsidRDefault="00B33542" w:rsidP="009B7AF5">
            <w:pPr>
              <w:pStyle w:val="Tabletext"/>
            </w:pPr>
            <w:r w:rsidRPr="00F45EDF">
              <w:t>32</w:t>
            </w:r>
          </w:p>
        </w:tc>
        <w:tc>
          <w:tcPr>
            <w:tcW w:w="2693" w:type="dxa"/>
            <w:shd w:val="clear" w:color="auto" w:fill="auto"/>
          </w:tcPr>
          <w:p w:rsidR="00B33542" w:rsidRPr="00F45EDF" w:rsidRDefault="00B33542" w:rsidP="009B7AF5">
            <w:pPr>
              <w:pStyle w:val="Tabletext"/>
            </w:pPr>
            <w:r w:rsidRPr="00F45EDF">
              <w:t>0.27</w:t>
            </w:r>
          </w:p>
        </w:tc>
      </w:tr>
      <w:tr w:rsidR="00B33542" w:rsidRPr="00F45EDF" w:rsidTr="009B7AF5">
        <w:tc>
          <w:tcPr>
            <w:tcW w:w="3119" w:type="dxa"/>
            <w:shd w:val="clear" w:color="auto" w:fill="auto"/>
          </w:tcPr>
          <w:p w:rsidR="00B33542" w:rsidRPr="00F45EDF" w:rsidRDefault="00B33542" w:rsidP="009B7AF5">
            <w:pPr>
              <w:pStyle w:val="Tabletext"/>
            </w:pPr>
            <w:r w:rsidRPr="00F45EDF">
              <w:t>33</w:t>
            </w:r>
          </w:p>
        </w:tc>
        <w:tc>
          <w:tcPr>
            <w:tcW w:w="2693" w:type="dxa"/>
            <w:shd w:val="clear" w:color="auto" w:fill="auto"/>
          </w:tcPr>
          <w:p w:rsidR="00B33542" w:rsidRPr="00F45EDF" w:rsidRDefault="00B33542" w:rsidP="009B7AF5">
            <w:pPr>
              <w:pStyle w:val="Tabletext"/>
            </w:pPr>
            <w:r w:rsidRPr="00F45EDF">
              <w:t>0.28</w:t>
            </w:r>
          </w:p>
        </w:tc>
      </w:tr>
      <w:tr w:rsidR="00B33542" w:rsidRPr="00F45EDF" w:rsidTr="009B7AF5">
        <w:tc>
          <w:tcPr>
            <w:tcW w:w="3119" w:type="dxa"/>
            <w:shd w:val="clear" w:color="auto" w:fill="auto"/>
          </w:tcPr>
          <w:p w:rsidR="00B33542" w:rsidRPr="00F45EDF" w:rsidRDefault="00B33542" w:rsidP="009B7AF5">
            <w:pPr>
              <w:pStyle w:val="Tabletext"/>
            </w:pPr>
            <w:r w:rsidRPr="00F45EDF">
              <w:t>34</w:t>
            </w:r>
          </w:p>
        </w:tc>
        <w:tc>
          <w:tcPr>
            <w:tcW w:w="2693" w:type="dxa"/>
            <w:shd w:val="clear" w:color="auto" w:fill="auto"/>
          </w:tcPr>
          <w:p w:rsidR="00B33542" w:rsidRPr="00F45EDF" w:rsidRDefault="00B33542" w:rsidP="009B7AF5">
            <w:pPr>
              <w:pStyle w:val="Tabletext"/>
            </w:pPr>
            <w:r w:rsidRPr="00F45EDF">
              <w:t>0.30</w:t>
            </w:r>
          </w:p>
        </w:tc>
      </w:tr>
      <w:tr w:rsidR="00B33542" w:rsidRPr="00F45EDF" w:rsidTr="009B7AF5">
        <w:tc>
          <w:tcPr>
            <w:tcW w:w="3119" w:type="dxa"/>
            <w:shd w:val="clear" w:color="auto" w:fill="auto"/>
          </w:tcPr>
          <w:p w:rsidR="00B33542" w:rsidRPr="00F45EDF" w:rsidRDefault="00B33542" w:rsidP="009B7AF5">
            <w:pPr>
              <w:pStyle w:val="Tabletext"/>
            </w:pPr>
            <w:r w:rsidRPr="00F45EDF">
              <w:t>35</w:t>
            </w:r>
          </w:p>
        </w:tc>
        <w:tc>
          <w:tcPr>
            <w:tcW w:w="2693" w:type="dxa"/>
            <w:shd w:val="clear" w:color="auto" w:fill="auto"/>
          </w:tcPr>
          <w:p w:rsidR="00B33542" w:rsidRPr="00F45EDF" w:rsidRDefault="00B33542" w:rsidP="009B7AF5">
            <w:pPr>
              <w:pStyle w:val="Tabletext"/>
            </w:pPr>
            <w:r w:rsidRPr="00F45EDF">
              <w:t>0.32</w:t>
            </w:r>
          </w:p>
        </w:tc>
      </w:tr>
      <w:tr w:rsidR="00B33542" w:rsidRPr="00F45EDF" w:rsidTr="009B7AF5">
        <w:tc>
          <w:tcPr>
            <w:tcW w:w="3119" w:type="dxa"/>
            <w:shd w:val="clear" w:color="auto" w:fill="auto"/>
          </w:tcPr>
          <w:p w:rsidR="00B33542" w:rsidRPr="00F45EDF" w:rsidRDefault="00B33542" w:rsidP="009B7AF5">
            <w:pPr>
              <w:pStyle w:val="Tabletext"/>
            </w:pPr>
            <w:r w:rsidRPr="00F45EDF">
              <w:lastRenderedPageBreak/>
              <w:t>36</w:t>
            </w:r>
          </w:p>
        </w:tc>
        <w:tc>
          <w:tcPr>
            <w:tcW w:w="2693" w:type="dxa"/>
            <w:shd w:val="clear" w:color="auto" w:fill="auto"/>
          </w:tcPr>
          <w:p w:rsidR="00B33542" w:rsidRPr="00F45EDF" w:rsidRDefault="00B33542" w:rsidP="009B7AF5">
            <w:pPr>
              <w:pStyle w:val="Tabletext"/>
            </w:pPr>
            <w:r w:rsidRPr="00F45EDF">
              <w:t>0.35</w:t>
            </w:r>
          </w:p>
        </w:tc>
      </w:tr>
      <w:tr w:rsidR="00B33542" w:rsidRPr="00F45EDF" w:rsidTr="009B7AF5">
        <w:tc>
          <w:tcPr>
            <w:tcW w:w="3119" w:type="dxa"/>
            <w:shd w:val="clear" w:color="auto" w:fill="auto"/>
          </w:tcPr>
          <w:p w:rsidR="00B33542" w:rsidRPr="00F45EDF" w:rsidRDefault="00B33542" w:rsidP="009B7AF5">
            <w:pPr>
              <w:pStyle w:val="Tabletext"/>
            </w:pPr>
            <w:r w:rsidRPr="00F45EDF">
              <w:t>37</w:t>
            </w:r>
          </w:p>
        </w:tc>
        <w:tc>
          <w:tcPr>
            <w:tcW w:w="2693" w:type="dxa"/>
            <w:shd w:val="clear" w:color="auto" w:fill="auto"/>
          </w:tcPr>
          <w:p w:rsidR="00B33542" w:rsidRPr="00F45EDF" w:rsidRDefault="00B33542" w:rsidP="009B7AF5">
            <w:pPr>
              <w:pStyle w:val="Tabletext"/>
            </w:pPr>
            <w:r w:rsidRPr="00F45EDF">
              <w:t>0.37</w:t>
            </w:r>
          </w:p>
        </w:tc>
      </w:tr>
      <w:tr w:rsidR="00B33542" w:rsidRPr="00F45EDF" w:rsidTr="009B7AF5">
        <w:tc>
          <w:tcPr>
            <w:tcW w:w="3119" w:type="dxa"/>
            <w:shd w:val="clear" w:color="auto" w:fill="auto"/>
          </w:tcPr>
          <w:p w:rsidR="00B33542" w:rsidRPr="00F45EDF" w:rsidRDefault="00B33542" w:rsidP="009B7AF5">
            <w:pPr>
              <w:pStyle w:val="Tabletext"/>
            </w:pPr>
            <w:r w:rsidRPr="00F45EDF">
              <w:t>38</w:t>
            </w:r>
          </w:p>
        </w:tc>
        <w:tc>
          <w:tcPr>
            <w:tcW w:w="2693" w:type="dxa"/>
            <w:shd w:val="clear" w:color="auto" w:fill="auto"/>
          </w:tcPr>
          <w:p w:rsidR="00B33542" w:rsidRPr="00F45EDF" w:rsidRDefault="00B33542" w:rsidP="009B7AF5">
            <w:pPr>
              <w:pStyle w:val="Tabletext"/>
            </w:pPr>
            <w:r w:rsidRPr="00F45EDF">
              <w:t>0.40</w:t>
            </w:r>
          </w:p>
        </w:tc>
      </w:tr>
      <w:tr w:rsidR="00B33542" w:rsidRPr="00F45EDF" w:rsidTr="009B7AF5">
        <w:tc>
          <w:tcPr>
            <w:tcW w:w="3119" w:type="dxa"/>
            <w:shd w:val="clear" w:color="auto" w:fill="auto"/>
          </w:tcPr>
          <w:p w:rsidR="00B33542" w:rsidRPr="00F45EDF" w:rsidRDefault="00B33542" w:rsidP="009B7AF5">
            <w:pPr>
              <w:pStyle w:val="Tabletext"/>
            </w:pPr>
            <w:r w:rsidRPr="00F45EDF">
              <w:t>39</w:t>
            </w:r>
          </w:p>
        </w:tc>
        <w:tc>
          <w:tcPr>
            <w:tcW w:w="2693" w:type="dxa"/>
            <w:shd w:val="clear" w:color="auto" w:fill="auto"/>
          </w:tcPr>
          <w:p w:rsidR="00B33542" w:rsidRPr="00F45EDF" w:rsidRDefault="00B33542" w:rsidP="009B7AF5">
            <w:pPr>
              <w:pStyle w:val="Tabletext"/>
            </w:pPr>
            <w:r w:rsidRPr="00F45EDF">
              <w:t>0.42</w:t>
            </w:r>
          </w:p>
        </w:tc>
      </w:tr>
      <w:tr w:rsidR="00B33542" w:rsidRPr="00F45EDF" w:rsidTr="009B7AF5">
        <w:tc>
          <w:tcPr>
            <w:tcW w:w="3119" w:type="dxa"/>
            <w:shd w:val="clear" w:color="auto" w:fill="auto"/>
          </w:tcPr>
          <w:p w:rsidR="00B33542" w:rsidRPr="00F45EDF" w:rsidRDefault="00B33542" w:rsidP="009B7AF5">
            <w:pPr>
              <w:pStyle w:val="Tabletext"/>
            </w:pPr>
            <w:r w:rsidRPr="00F45EDF">
              <w:t>40</w:t>
            </w:r>
          </w:p>
        </w:tc>
        <w:tc>
          <w:tcPr>
            <w:tcW w:w="2693" w:type="dxa"/>
            <w:shd w:val="clear" w:color="auto" w:fill="auto"/>
          </w:tcPr>
          <w:p w:rsidR="00B33542" w:rsidRPr="00F45EDF" w:rsidRDefault="00B33542" w:rsidP="009B7AF5">
            <w:pPr>
              <w:pStyle w:val="Tabletext"/>
            </w:pPr>
            <w:r w:rsidRPr="00F45EDF">
              <w:t>0.46</w:t>
            </w:r>
          </w:p>
        </w:tc>
      </w:tr>
      <w:tr w:rsidR="00B33542" w:rsidRPr="00F45EDF" w:rsidTr="009B7AF5">
        <w:tc>
          <w:tcPr>
            <w:tcW w:w="3119" w:type="dxa"/>
            <w:shd w:val="clear" w:color="auto" w:fill="auto"/>
          </w:tcPr>
          <w:p w:rsidR="00B33542" w:rsidRPr="00F45EDF" w:rsidRDefault="00B33542" w:rsidP="009B7AF5">
            <w:pPr>
              <w:pStyle w:val="Tabletext"/>
            </w:pPr>
            <w:r w:rsidRPr="00F45EDF">
              <w:t>41</w:t>
            </w:r>
          </w:p>
        </w:tc>
        <w:tc>
          <w:tcPr>
            <w:tcW w:w="2693" w:type="dxa"/>
            <w:shd w:val="clear" w:color="auto" w:fill="auto"/>
          </w:tcPr>
          <w:p w:rsidR="00B33542" w:rsidRPr="00F45EDF" w:rsidRDefault="00B33542" w:rsidP="009B7AF5">
            <w:pPr>
              <w:pStyle w:val="Tabletext"/>
            </w:pPr>
            <w:r w:rsidRPr="00F45EDF">
              <w:t>0.49</w:t>
            </w:r>
          </w:p>
        </w:tc>
      </w:tr>
      <w:tr w:rsidR="00B33542" w:rsidRPr="00F45EDF" w:rsidTr="009B7AF5">
        <w:tc>
          <w:tcPr>
            <w:tcW w:w="3119" w:type="dxa"/>
            <w:shd w:val="clear" w:color="auto" w:fill="auto"/>
          </w:tcPr>
          <w:p w:rsidR="00B33542" w:rsidRPr="00F45EDF" w:rsidRDefault="00B33542" w:rsidP="009B7AF5">
            <w:pPr>
              <w:pStyle w:val="Tabletext"/>
            </w:pPr>
            <w:r w:rsidRPr="00F45EDF">
              <w:t>42</w:t>
            </w:r>
          </w:p>
        </w:tc>
        <w:tc>
          <w:tcPr>
            <w:tcW w:w="2693" w:type="dxa"/>
            <w:shd w:val="clear" w:color="auto" w:fill="auto"/>
          </w:tcPr>
          <w:p w:rsidR="00B33542" w:rsidRPr="00F45EDF" w:rsidRDefault="00B33542" w:rsidP="009B7AF5">
            <w:pPr>
              <w:pStyle w:val="Tabletext"/>
            </w:pPr>
            <w:r w:rsidRPr="00F45EDF">
              <w:t>0.53</w:t>
            </w:r>
          </w:p>
        </w:tc>
      </w:tr>
      <w:tr w:rsidR="00B33542" w:rsidRPr="00F45EDF" w:rsidTr="009B7AF5">
        <w:tc>
          <w:tcPr>
            <w:tcW w:w="3119" w:type="dxa"/>
            <w:shd w:val="clear" w:color="auto" w:fill="auto"/>
          </w:tcPr>
          <w:p w:rsidR="00B33542" w:rsidRPr="00F45EDF" w:rsidRDefault="00B33542" w:rsidP="009B7AF5">
            <w:pPr>
              <w:pStyle w:val="Tabletext"/>
            </w:pPr>
            <w:r w:rsidRPr="00F45EDF">
              <w:t>43</w:t>
            </w:r>
          </w:p>
        </w:tc>
        <w:tc>
          <w:tcPr>
            <w:tcW w:w="2693" w:type="dxa"/>
            <w:shd w:val="clear" w:color="auto" w:fill="auto"/>
          </w:tcPr>
          <w:p w:rsidR="00B33542" w:rsidRPr="00F45EDF" w:rsidRDefault="00B33542" w:rsidP="009B7AF5">
            <w:pPr>
              <w:pStyle w:val="Tabletext"/>
            </w:pPr>
            <w:r w:rsidRPr="00F45EDF">
              <w:t>0.57</w:t>
            </w:r>
          </w:p>
        </w:tc>
      </w:tr>
      <w:tr w:rsidR="00B33542" w:rsidRPr="00F45EDF" w:rsidTr="009B7AF5">
        <w:tc>
          <w:tcPr>
            <w:tcW w:w="3119" w:type="dxa"/>
            <w:shd w:val="clear" w:color="auto" w:fill="auto"/>
          </w:tcPr>
          <w:p w:rsidR="00B33542" w:rsidRPr="00F45EDF" w:rsidRDefault="00B33542" w:rsidP="009B7AF5">
            <w:pPr>
              <w:pStyle w:val="Tabletext"/>
            </w:pPr>
            <w:r w:rsidRPr="00F45EDF">
              <w:t>44</w:t>
            </w:r>
          </w:p>
        </w:tc>
        <w:tc>
          <w:tcPr>
            <w:tcW w:w="2693" w:type="dxa"/>
            <w:shd w:val="clear" w:color="auto" w:fill="auto"/>
          </w:tcPr>
          <w:p w:rsidR="00B33542" w:rsidRPr="00F45EDF" w:rsidRDefault="00B33542" w:rsidP="009B7AF5">
            <w:pPr>
              <w:pStyle w:val="Tabletext"/>
            </w:pPr>
            <w:r w:rsidRPr="00F45EDF">
              <w:t>0.62</w:t>
            </w:r>
          </w:p>
        </w:tc>
      </w:tr>
      <w:tr w:rsidR="00B33542" w:rsidRPr="00F45EDF" w:rsidTr="009B7AF5">
        <w:tc>
          <w:tcPr>
            <w:tcW w:w="3119" w:type="dxa"/>
            <w:shd w:val="clear" w:color="auto" w:fill="auto"/>
          </w:tcPr>
          <w:p w:rsidR="00B33542" w:rsidRPr="00F45EDF" w:rsidRDefault="00B33542" w:rsidP="009B7AF5">
            <w:pPr>
              <w:pStyle w:val="Tabletext"/>
            </w:pPr>
            <w:r w:rsidRPr="00F45EDF">
              <w:t>45</w:t>
            </w:r>
          </w:p>
        </w:tc>
        <w:tc>
          <w:tcPr>
            <w:tcW w:w="2693" w:type="dxa"/>
            <w:shd w:val="clear" w:color="auto" w:fill="auto"/>
          </w:tcPr>
          <w:p w:rsidR="00B33542" w:rsidRPr="00F45EDF" w:rsidRDefault="00B33542" w:rsidP="009B7AF5">
            <w:pPr>
              <w:pStyle w:val="Tabletext"/>
            </w:pPr>
            <w:r w:rsidRPr="00F45EDF">
              <w:t>0.68</w:t>
            </w:r>
          </w:p>
        </w:tc>
      </w:tr>
      <w:tr w:rsidR="00B33542" w:rsidRPr="00F45EDF" w:rsidTr="009B7AF5">
        <w:tc>
          <w:tcPr>
            <w:tcW w:w="3119" w:type="dxa"/>
            <w:shd w:val="clear" w:color="auto" w:fill="auto"/>
          </w:tcPr>
          <w:p w:rsidR="00B33542" w:rsidRPr="00F45EDF" w:rsidRDefault="00B33542" w:rsidP="009B7AF5">
            <w:pPr>
              <w:pStyle w:val="Tabletext"/>
            </w:pPr>
            <w:r w:rsidRPr="00F45EDF">
              <w:t>46</w:t>
            </w:r>
          </w:p>
        </w:tc>
        <w:tc>
          <w:tcPr>
            <w:tcW w:w="2693" w:type="dxa"/>
            <w:shd w:val="clear" w:color="auto" w:fill="auto"/>
          </w:tcPr>
          <w:p w:rsidR="00B33542" w:rsidRPr="00F45EDF" w:rsidRDefault="00B33542" w:rsidP="009B7AF5">
            <w:pPr>
              <w:pStyle w:val="Tabletext"/>
            </w:pPr>
            <w:r w:rsidRPr="00F45EDF">
              <w:t>0.75</w:t>
            </w:r>
          </w:p>
        </w:tc>
      </w:tr>
      <w:tr w:rsidR="00B33542" w:rsidRPr="00F45EDF" w:rsidTr="009B7AF5">
        <w:tc>
          <w:tcPr>
            <w:tcW w:w="3119" w:type="dxa"/>
            <w:shd w:val="clear" w:color="auto" w:fill="auto"/>
          </w:tcPr>
          <w:p w:rsidR="00B33542" w:rsidRPr="00F45EDF" w:rsidRDefault="00B33542" w:rsidP="009B7AF5">
            <w:pPr>
              <w:pStyle w:val="Tabletext"/>
            </w:pPr>
            <w:r w:rsidRPr="00F45EDF">
              <w:t>47</w:t>
            </w:r>
          </w:p>
        </w:tc>
        <w:tc>
          <w:tcPr>
            <w:tcW w:w="2693" w:type="dxa"/>
            <w:shd w:val="clear" w:color="auto" w:fill="auto"/>
          </w:tcPr>
          <w:p w:rsidR="00B33542" w:rsidRPr="00F45EDF" w:rsidRDefault="00B33542" w:rsidP="009B7AF5">
            <w:pPr>
              <w:pStyle w:val="Tabletext"/>
            </w:pPr>
            <w:r w:rsidRPr="00F45EDF">
              <w:t>0.82</w:t>
            </w:r>
          </w:p>
        </w:tc>
      </w:tr>
      <w:tr w:rsidR="00B33542" w:rsidRPr="00F45EDF" w:rsidTr="009B7AF5">
        <w:tc>
          <w:tcPr>
            <w:tcW w:w="3119" w:type="dxa"/>
            <w:shd w:val="clear" w:color="auto" w:fill="auto"/>
          </w:tcPr>
          <w:p w:rsidR="00B33542" w:rsidRPr="00F45EDF" w:rsidRDefault="00B33542" w:rsidP="009B7AF5">
            <w:pPr>
              <w:pStyle w:val="Tabletext"/>
            </w:pPr>
            <w:r w:rsidRPr="00F45EDF">
              <w:t>48</w:t>
            </w:r>
          </w:p>
        </w:tc>
        <w:tc>
          <w:tcPr>
            <w:tcW w:w="2693" w:type="dxa"/>
            <w:shd w:val="clear" w:color="auto" w:fill="auto"/>
          </w:tcPr>
          <w:p w:rsidR="00B33542" w:rsidRPr="00F45EDF" w:rsidRDefault="00B33542" w:rsidP="009B7AF5">
            <w:pPr>
              <w:pStyle w:val="Tabletext"/>
            </w:pPr>
            <w:r w:rsidRPr="00F45EDF">
              <w:t>0.90</w:t>
            </w:r>
          </w:p>
        </w:tc>
      </w:tr>
      <w:tr w:rsidR="00B33542" w:rsidRPr="00F45EDF" w:rsidTr="009B7AF5">
        <w:tc>
          <w:tcPr>
            <w:tcW w:w="3119" w:type="dxa"/>
            <w:shd w:val="clear" w:color="auto" w:fill="auto"/>
          </w:tcPr>
          <w:p w:rsidR="00B33542" w:rsidRPr="00F45EDF" w:rsidRDefault="00B33542" w:rsidP="009B7AF5">
            <w:pPr>
              <w:pStyle w:val="Tabletext"/>
            </w:pPr>
            <w:r w:rsidRPr="00F45EDF">
              <w:t>49</w:t>
            </w:r>
          </w:p>
        </w:tc>
        <w:tc>
          <w:tcPr>
            <w:tcW w:w="2693" w:type="dxa"/>
            <w:shd w:val="clear" w:color="auto" w:fill="auto"/>
          </w:tcPr>
          <w:p w:rsidR="00B33542" w:rsidRPr="00F45EDF" w:rsidRDefault="00B33542" w:rsidP="009B7AF5">
            <w:pPr>
              <w:pStyle w:val="Tabletext"/>
            </w:pPr>
            <w:r w:rsidRPr="00F45EDF">
              <w:t>1.01</w:t>
            </w:r>
          </w:p>
        </w:tc>
      </w:tr>
      <w:tr w:rsidR="00B33542" w:rsidRPr="00F45EDF" w:rsidTr="009B7AF5">
        <w:tc>
          <w:tcPr>
            <w:tcW w:w="3119" w:type="dxa"/>
            <w:shd w:val="clear" w:color="auto" w:fill="auto"/>
          </w:tcPr>
          <w:p w:rsidR="00B33542" w:rsidRPr="00F45EDF" w:rsidRDefault="00B33542" w:rsidP="009B7AF5">
            <w:pPr>
              <w:pStyle w:val="Tabletext"/>
            </w:pPr>
            <w:r w:rsidRPr="00F45EDF">
              <w:t>50</w:t>
            </w:r>
          </w:p>
        </w:tc>
        <w:tc>
          <w:tcPr>
            <w:tcW w:w="2693" w:type="dxa"/>
            <w:shd w:val="clear" w:color="auto" w:fill="auto"/>
          </w:tcPr>
          <w:p w:rsidR="00B33542" w:rsidRPr="00F45EDF" w:rsidRDefault="00B33542" w:rsidP="009B7AF5">
            <w:pPr>
              <w:pStyle w:val="Tabletext"/>
            </w:pPr>
            <w:r w:rsidRPr="00F45EDF">
              <w:t>1.13</w:t>
            </w:r>
          </w:p>
        </w:tc>
      </w:tr>
      <w:tr w:rsidR="00B33542" w:rsidRPr="00F45EDF" w:rsidTr="009B7AF5">
        <w:tc>
          <w:tcPr>
            <w:tcW w:w="3119" w:type="dxa"/>
            <w:shd w:val="clear" w:color="auto" w:fill="auto"/>
          </w:tcPr>
          <w:p w:rsidR="00B33542" w:rsidRPr="00F45EDF" w:rsidRDefault="00B33542" w:rsidP="009B7AF5">
            <w:pPr>
              <w:pStyle w:val="Tabletext"/>
            </w:pPr>
            <w:r w:rsidRPr="00F45EDF">
              <w:t>51</w:t>
            </w:r>
          </w:p>
        </w:tc>
        <w:tc>
          <w:tcPr>
            <w:tcW w:w="2693" w:type="dxa"/>
            <w:shd w:val="clear" w:color="auto" w:fill="auto"/>
          </w:tcPr>
          <w:p w:rsidR="00B33542" w:rsidRPr="00F45EDF" w:rsidRDefault="00B33542" w:rsidP="009B7AF5">
            <w:pPr>
              <w:pStyle w:val="Tabletext"/>
            </w:pPr>
            <w:r w:rsidRPr="00F45EDF">
              <w:t>1.28</w:t>
            </w:r>
          </w:p>
        </w:tc>
      </w:tr>
      <w:tr w:rsidR="00B33542" w:rsidRPr="00F45EDF" w:rsidTr="009B7AF5">
        <w:tc>
          <w:tcPr>
            <w:tcW w:w="3119" w:type="dxa"/>
            <w:shd w:val="clear" w:color="auto" w:fill="auto"/>
          </w:tcPr>
          <w:p w:rsidR="00B33542" w:rsidRPr="00F45EDF" w:rsidRDefault="00B33542" w:rsidP="009B7AF5">
            <w:pPr>
              <w:pStyle w:val="Tabletext"/>
            </w:pPr>
            <w:r w:rsidRPr="00F45EDF">
              <w:t>52</w:t>
            </w:r>
          </w:p>
        </w:tc>
        <w:tc>
          <w:tcPr>
            <w:tcW w:w="2693" w:type="dxa"/>
            <w:shd w:val="clear" w:color="auto" w:fill="auto"/>
          </w:tcPr>
          <w:p w:rsidR="00B33542" w:rsidRPr="00F45EDF" w:rsidRDefault="00B33542" w:rsidP="009B7AF5">
            <w:pPr>
              <w:pStyle w:val="Tabletext"/>
            </w:pPr>
            <w:r w:rsidRPr="00F45EDF">
              <w:t>1.46</w:t>
            </w:r>
          </w:p>
        </w:tc>
      </w:tr>
      <w:tr w:rsidR="00B33542" w:rsidRPr="00F45EDF" w:rsidTr="009B7AF5">
        <w:tc>
          <w:tcPr>
            <w:tcW w:w="3119" w:type="dxa"/>
            <w:shd w:val="clear" w:color="auto" w:fill="auto"/>
          </w:tcPr>
          <w:p w:rsidR="00B33542" w:rsidRPr="00F45EDF" w:rsidRDefault="00B33542" w:rsidP="009B7AF5">
            <w:pPr>
              <w:pStyle w:val="Tabletext"/>
            </w:pPr>
            <w:r w:rsidRPr="00F45EDF">
              <w:t>53</w:t>
            </w:r>
          </w:p>
        </w:tc>
        <w:tc>
          <w:tcPr>
            <w:tcW w:w="2693" w:type="dxa"/>
            <w:shd w:val="clear" w:color="auto" w:fill="auto"/>
          </w:tcPr>
          <w:p w:rsidR="00B33542" w:rsidRPr="00F45EDF" w:rsidRDefault="00B33542" w:rsidP="009B7AF5">
            <w:pPr>
              <w:pStyle w:val="Tabletext"/>
            </w:pPr>
            <w:r w:rsidRPr="00F45EDF">
              <w:t>1.70</w:t>
            </w:r>
          </w:p>
        </w:tc>
      </w:tr>
      <w:tr w:rsidR="00B33542" w:rsidRPr="00F45EDF" w:rsidTr="009B7AF5">
        <w:tc>
          <w:tcPr>
            <w:tcW w:w="3119" w:type="dxa"/>
            <w:shd w:val="clear" w:color="auto" w:fill="auto"/>
          </w:tcPr>
          <w:p w:rsidR="00B33542" w:rsidRPr="00F45EDF" w:rsidRDefault="00B33542" w:rsidP="009B7AF5">
            <w:pPr>
              <w:pStyle w:val="Tabletext"/>
            </w:pPr>
            <w:r w:rsidRPr="00F45EDF">
              <w:t>54</w:t>
            </w:r>
          </w:p>
        </w:tc>
        <w:tc>
          <w:tcPr>
            <w:tcW w:w="2693" w:type="dxa"/>
            <w:shd w:val="clear" w:color="auto" w:fill="auto"/>
          </w:tcPr>
          <w:p w:rsidR="00B33542" w:rsidRPr="00F45EDF" w:rsidRDefault="00B33542" w:rsidP="009B7AF5">
            <w:pPr>
              <w:pStyle w:val="Tabletext"/>
            </w:pPr>
            <w:r w:rsidRPr="00F45EDF">
              <w:t>2.01</w:t>
            </w:r>
          </w:p>
        </w:tc>
      </w:tr>
      <w:tr w:rsidR="00B33542" w:rsidRPr="00F45EDF" w:rsidTr="009B7AF5">
        <w:tc>
          <w:tcPr>
            <w:tcW w:w="3119" w:type="dxa"/>
            <w:shd w:val="clear" w:color="auto" w:fill="auto"/>
          </w:tcPr>
          <w:p w:rsidR="00B33542" w:rsidRPr="00F45EDF" w:rsidRDefault="00B33542" w:rsidP="009B7AF5">
            <w:pPr>
              <w:pStyle w:val="Tabletext"/>
            </w:pPr>
            <w:r w:rsidRPr="00F45EDF">
              <w:t>55</w:t>
            </w:r>
          </w:p>
        </w:tc>
        <w:tc>
          <w:tcPr>
            <w:tcW w:w="2693" w:type="dxa"/>
            <w:shd w:val="clear" w:color="auto" w:fill="auto"/>
          </w:tcPr>
          <w:p w:rsidR="00B33542" w:rsidRPr="00F45EDF" w:rsidRDefault="00B33542" w:rsidP="009B7AF5">
            <w:pPr>
              <w:pStyle w:val="Tabletext"/>
            </w:pPr>
            <w:r w:rsidRPr="00F45EDF">
              <w:t>2.45</w:t>
            </w:r>
          </w:p>
        </w:tc>
      </w:tr>
      <w:tr w:rsidR="00B33542" w:rsidRPr="00F45EDF" w:rsidTr="009B7AF5">
        <w:tc>
          <w:tcPr>
            <w:tcW w:w="3119" w:type="dxa"/>
            <w:shd w:val="clear" w:color="auto" w:fill="auto"/>
          </w:tcPr>
          <w:p w:rsidR="00B33542" w:rsidRPr="00F45EDF" w:rsidRDefault="00B33542" w:rsidP="009B7AF5">
            <w:pPr>
              <w:pStyle w:val="Tabletext"/>
            </w:pPr>
            <w:r w:rsidRPr="00F45EDF">
              <w:t>56</w:t>
            </w:r>
          </w:p>
        </w:tc>
        <w:tc>
          <w:tcPr>
            <w:tcW w:w="2693" w:type="dxa"/>
            <w:shd w:val="clear" w:color="auto" w:fill="auto"/>
          </w:tcPr>
          <w:p w:rsidR="00B33542" w:rsidRPr="00F45EDF" w:rsidRDefault="00B33542" w:rsidP="009B7AF5">
            <w:pPr>
              <w:pStyle w:val="Tabletext"/>
            </w:pPr>
            <w:r w:rsidRPr="00F45EDF">
              <w:t>3.10</w:t>
            </w:r>
          </w:p>
        </w:tc>
      </w:tr>
      <w:tr w:rsidR="00B33542" w:rsidRPr="00F45EDF" w:rsidTr="009B7AF5">
        <w:tc>
          <w:tcPr>
            <w:tcW w:w="3119" w:type="dxa"/>
            <w:shd w:val="clear" w:color="auto" w:fill="auto"/>
          </w:tcPr>
          <w:p w:rsidR="00B33542" w:rsidRPr="00F45EDF" w:rsidRDefault="00B33542" w:rsidP="009B7AF5">
            <w:pPr>
              <w:pStyle w:val="Tabletext"/>
            </w:pPr>
            <w:r w:rsidRPr="00F45EDF">
              <w:t>57</w:t>
            </w:r>
          </w:p>
        </w:tc>
        <w:tc>
          <w:tcPr>
            <w:tcW w:w="2693" w:type="dxa"/>
            <w:shd w:val="clear" w:color="auto" w:fill="auto"/>
          </w:tcPr>
          <w:p w:rsidR="00B33542" w:rsidRPr="00F45EDF" w:rsidRDefault="00B33542" w:rsidP="009B7AF5">
            <w:pPr>
              <w:pStyle w:val="Tabletext"/>
            </w:pPr>
            <w:r w:rsidRPr="00F45EDF">
              <w:t>4.17</w:t>
            </w:r>
          </w:p>
        </w:tc>
      </w:tr>
      <w:tr w:rsidR="00B33542" w:rsidRPr="00F45EDF" w:rsidTr="009B7AF5">
        <w:tc>
          <w:tcPr>
            <w:tcW w:w="3119" w:type="dxa"/>
            <w:shd w:val="clear" w:color="auto" w:fill="auto"/>
          </w:tcPr>
          <w:p w:rsidR="00B33542" w:rsidRPr="00F45EDF" w:rsidRDefault="00B33542" w:rsidP="009B7AF5">
            <w:pPr>
              <w:pStyle w:val="Tabletext"/>
            </w:pPr>
            <w:r w:rsidRPr="00F45EDF">
              <w:t>58</w:t>
            </w:r>
          </w:p>
        </w:tc>
        <w:tc>
          <w:tcPr>
            <w:tcW w:w="2693" w:type="dxa"/>
            <w:shd w:val="clear" w:color="auto" w:fill="auto"/>
          </w:tcPr>
          <w:p w:rsidR="00B33542" w:rsidRPr="00F45EDF" w:rsidRDefault="00B33542" w:rsidP="009B7AF5">
            <w:pPr>
              <w:pStyle w:val="Tabletext"/>
            </w:pPr>
            <w:r w:rsidRPr="00F45EDF">
              <w:t>6.30</w:t>
            </w:r>
          </w:p>
        </w:tc>
      </w:tr>
      <w:tr w:rsidR="00B33542" w:rsidRPr="00F45EDF" w:rsidTr="009B7AF5">
        <w:tc>
          <w:tcPr>
            <w:tcW w:w="3119" w:type="dxa"/>
            <w:tcBorders>
              <w:bottom w:val="single" w:sz="4" w:space="0" w:color="auto"/>
            </w:tcBorders>
            <w:shd w:val="clear" w:color="auto" w:fill="auto"/>
          </w:tcPr>
          <w:p w:rsidR="00B33542" w:rsidRPr="00F45EDF" w:rsidRDefault="00B33542" w:rsidP="009B7AF5">
            <w:pPr>
              <w:pStyle w:val="Tabletext"/>
            </w:pPr>
            <w:r w:rsidRPr="00F45EDF">
              <w:t>59</w:t>
            </w:r>
          </w:p>
        </w:tc>
        <w:tc>
          <w:tcPr>
            <w:tcW w:w="2693" w:type="dxa"/>
            <w:tcBorders>
              <w:bottom w:val="single" w:sz="4" w:space="0" w:color="auto"/>
            </w:tcBorders>
            <w:shd w:val="clear" w:color="auto" w:fill="auto"/>
          </w:tcPr>
          <w:p w:rsidR="00B33542" w:rsidRPr="00F45EDF" w:rsidRDefault="00B33542" w:rsidP="009B7AF5">
            <w:pPr>
              <w:pStyle w:val="Tabletext"/>
            </w:pPr>
            <w:r w:rsidRPr="00F45EDF">
              <w:t>12.58</w:t>
            </w:r>
          </w:p>
        </w:tc>
      </w:tr>
      <w:tr w:rsidR="00B33542" w:rsidRPr="00F45EDF" w:rsidTr="009B7AF5">
        <w:tc>
          <w:tcPr>
            <w:tcW w:w="3119" w:type="dxa"/>
            <w:tcBorders>
              <w:bottom w:val="single" w:sz="12" w:space="0" w:color="auto"/>
            </w:tcBorders>
            <w:shd w:val="clear" w:color="auto" w:fill="auto"/>
          </w:tcPr>
          <w:p w:rsidR="00B33542" w:rsidRPr="00F45EDF" w:rsidRDefault="00B33542" w:rsidP="009B7AF5">
            <w:pPr>
              <w:pStyle w:val="Tabletext"/>
            </w:pPr>
            <w:r w:rsidRPr="00F45EDF">
              <w:t>60</w:t>
            </w:r>
          </w:p>
        </w:tc>
        <w:tc>
          <w:tcPr>
            <w:tcW w:w="2693" w:type="dxa"/>
            <w:tcBorders>
              <w:bottom w:val="single" w:sz="12" w:space="0" w:color="auto"/>
            </w:tcBorders>
            <w:shd w:val="clear" w:color="auto" w:fill="auto"/>
          </w:tcPr>
          <w:p w:rsidR="00B33542" w:rsidRPr="00F45EDF" w:rsidRDefault="00B33542" w:rsidP="009B7AF5">
            <w:pPr>
              <w:pStyle w:val="Tabletext"/>
            </w:pPr>
            <w:r w:rsidRPr="00F45EDF">
              <w:t>13.45</w:t>
            </w:r>
          </w:p>
        </w:tc>
      </w:tr>
    </w:tbl>
    <w:p w:rsidR="00B33542" w:rsidRPr="00F45EDF" w:rsidRDefault="00B33542" w:rsidP="00674A0D">
      <w:pPr>
        <w:pStyle w:val="ActHead5"/>
        <w:pageBreakBefore/>
      </w:pPr>
      <w:bookmarkStart w:id="306" w:name="_Toc531703860"/>
      <w:r w:rsidRPr="00F45EDF">
        <w:lastRenderedPageBreak/>
        <w:t>Table XVIII</w:t>
      </w:r>
      <w:bookmarkEnd w:id="306"/>
    </w:p>
    <w:p w:rsidR="00B33542" w:rsidRPr="00F45EDF" w:rsidRDefault="00B33542" w:rsidP="00B33542">
      <w:pPr>
        <w:spacing w:before="120"/>
      </w:pPr>
      <w:r w:rsidRPr="00F45EDF">
        <w:t>Rates of contribution to be paid fortnightly by female contributors for units of pension where the obligation to contribute for those units had not come into existence before 1st July, 1962, based on a retiring age of 60 years and the age next birthday of the contributor when that obligation came or comes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2693"/>
      </w:tblGrid>
      <w:tr w:rsidR="00B33542" w:rsidRPr="00F45EDF" w:rsidTr="009B7AF5">
        <w:trPr>
          <w:tblHeader/>
        </w:trPr>
        <w:tc>
          <w:tcPr>
            <w:tcW w:w="3119" w:type="dxa"/>
            <w:tcBorders>
              <w:top w:val="single" w:sz="12" w:space="0" w:color="auto"/>
              <w:bottom w:val="single" w:sz="6" w:space="0" w:color="auto"/>
            </w:tcBorders>
            <w:shd w:val="clear" w:color="auto" w:fill="auto"/>
          </w:tcPr>
          <w:p w:rsidR="00B33542" w:rsidRPr="00F45EDF" w:rsidRDefault="00B33542" w:rsidP="00F07EE2">
            <w:pPr>
              <w:pStyle w:val="TableHeading"/>
            </w:pPr>
            <w:r w:rsidRPr="00F45EDF">
              <w:t>Column 1</w:t>
            </w:r>
          </w:p>
        </w:tc>
        <w:tc>
          <w:tcPr>
            <w:tcW w:w="2693" w:type="dxa"/>
            <w:tcBorders>
              <w:top w:val="single" w:sz="12" w:space="0" w:color="auto"/>
              <w:bottom w:val="single" w:sz="6" w:space="0" w:color="auto"/>
            </w:tcBorders>
            <w:shd w:val="clear" w:color="auto" w:fill="auto"/>
          </w:tcPr>
          <w:p w:rsidR="00B33542" w:rsidRPr="00F45EDF" w:rsidRDefault="00B33542" w:rsidP="00F07EE2">
            <w:pPr>
              <w:pStyle w:val="TableHeading"/>
            </w:pPr>
            <w:r w:rsidRPr="00F45EDF">
              <w:t>Column 2</w:t>
            </w:r>
          </w:p>
        </w:tc>
      </w:tr>
      <w:tr w:rsidR="00B33542" w:rsidRPr="00F45EDF" w:rsidTr="009B7AF5">
        <w:trPr>
          <w:tblHeader/>
        </w:trPr>
        <w:tc>
          <w:tcPr>
            <w:tcW w:w="3119" w:type="dxa"/>
            <w:tcBorders>
              <w:top w:val="single" w:sz="6" w:space="0" w:color="auto"/>
              <w:bottom w:val="single" w:sz="6" w:space="0" w:color="auto"/>
            </w:tcBorders>
            <w:shd w:val="clear" w:color="auto" w:fill="auto"/>
          </w:tcPr>
          <w:p w:rsidR="00B33542" w:rsidRPr="00F45EDF" w:rsidRDefault="00B33542" w:rsidP="00FE2F9A">
            <w:pPr>
              <w:pStyle w:val="TableHeading"/>
              <w:spacing w:before="40" w:after="40" w:line="180" w:lineRule="atLeast"/>
              <w:rPr>
                <w:sz w:val="16"/>
                <w:szCs w:val="16"/>
              </w:rPr>
            </w:pPr>
            <w:r w:rsidRPr="00F45EDF">
              <w:rPr>
                <w:sz w:val="16"/>
                <w:szCs w:val="16"/>
              </w:rPr>
              <w:br/>
              <w:t>Age next Birthday</w:t>
            </w:r>
          </w:p>
        </w:tc>
        <w:tc>
          <w:tcPr>
            <w:tcW w:w="2693" w:type="dxa"/>
            <w:tcBorders>
              <w:top w:val="single" w:sz="6" w:space="0" w:color="auto"/>
              <w:bottom w:val="single" w:sz="6" w:space="0" w:color="auto"/>
            </w:tcBorders>
            <w:shd w:val="clear" w:color="auto" w:fill="auto"/>
          </w:tcPr>
          <w:p w:rsidR="00B33542" w:rsidRPr="00F45EDF" w:rsidRDefault="00B33542" w:rsidP="00FE2F9A">
            <w:pPr>
              <w:pStyle w:val="TableHeading"/>
              <w:spacing w:before="40" w:after="40" w:line="180" w:lineRule="atLeast"/>
              <w:rPr>
                <w:sz w:val="16"/>
                <w:szCs w:val="16"/>
              </w:rPr>
            </w:pPr>
            <w:r w:rsidRPr="00F45EDF">
              <w:rPr>
                <w:sz w:val="16"/>
                <w:szCs w:val="16"/>
              </w:rPr>
              <w:t>Contribution</w:t>
            </w:r>
            <w:r w:rsidRPr="00F45EDF">
              <w:rPr>
                <w:sz w:val="16"/>
                <w:szCs w:val="16"/>
              </w:rPr>
              <w:br/>
              <w:t>for Each Unit</w:t>
            </w:r>
          </w:p>
        </w:tc>
      </w:tr>
      <w:tr w:rsidR="00B33542" w:rsidRPr="00F45EDF" w:rsidTr="009B7AF5">
        <w:trPr>
          <w:tblHeader/>
        </w:trPr>
        <w:tc>
          <w:tcPr>
            <w:tcW w:w="3119" w:type="dxa"/>
            <w:tcBorders>
              <w:top w:val="single" w:sz="6" w:space="0" w:color="auto"/>
              <w:bottom w:val="single" w:sz="12" w:space="0" w:color="auto"/>
            </w:tcBorders>
            <w:shd w:val="clear" w:color="auto" w:fill="auto"/>
          </w:tcPr>
          <w:p w:rsidR="00B33542" w:rsidRPr="00F45EDF" w:rsidRDefault="00B33542" w:rsidP="00F07EE2">
            <w:pPr>
              <w:pStyle w:val="TableHeading"/>
            </w:pPr>
          </w:p>
        </w:tc>
        <w:tc>
          <w:tcPr>
            <w:tcW w:w="2693" w:type="dxa"/>
            <w:tcBorders>
              <w:top w:val="single" w:sz="6" w:space="0" w:color="auto"/>
              <w:bottom w:val="single" w:sz="12" w:space="0" w:color="auto"/>
            </w:tcBorders>
            <w:shd w:val="clear" w:color="auto" w:fill="auto"/>
          </w:tcPr>
          <w:p w:rsidR="00B33542" w:rsidRPr="00F45EDF" w:rsidRDefault="00B33542" w:rsidP="00F07EE2">
            <w:pPr>
              <w:pStyle w:val="TableHeading"/>
            </w:pPr>
            <w:r w:rsidRPr="00F45EDF">
              <w:t>$</w:t>
            </w:r>
          </w:p>
        </w:tc>
      </w:tr>
      <w:tr w:rsidR="00B33542" w:rsidRPr="00F45EDF" w:rsidTr="009B7AF5">
        <w:tc>
          <w:tcPr>
            <w:tcW w:w="3119" w:type="dxa"/>
            <w:tcBorders>
              <w:top w:val="single" w:sz="12" w:space="0" w:color="auto"/>
            </w:tcBorders>
            <w:shd w:val="clear" w:color="auto" w:fill="auto"/>
          </w:tcPr>
          <w:p w:rsidR="00B33542" w:rsidRPr="00F45EDF" w:rsidRDefault="00B33542" w:rsidP="009B7AF5">
            <w:pPr>
              <w:pStyle w:val="Tabletext"/>
            </w:pPr>
            <w:r w:rsidRPr="00F45EDF">
              <w:t>15</w:t>
            </w:r>
          </w:p>
        </w:tc>
        <w:tc>
          <w:tcPr>
            <w:tcW w:w="2693" w:type="dxa"/>
            <w:tcBorders>
              <w:top w:val="single" w:sz="12" w:space="0" w:color="auto"/>
            </w:tcBorders>
            <w:shd w:val="clear" w:color="auto" w:fill="auto"/>
          </w:tcPr>
          <w:p w:rsidR="00B33542" w:rsidRPr="00F45EDF" w:rsidRDefault="00B33542" w:rsidP="009B7AF5">
            <w:pPr>
              <w:pStyle w:val="Tabletext"/>
            </w:pPr>
            <w:r w:rsidRPr="00F45EDF">
              <w:t>0.07</w:t>
            </w:r>
          </w:p>
        </w:tc>
      </w:tr>
      <w:tr w:rsidR="00B33542" w:rsidRPr="00F45EDF" w:rsidTr="009B7AF5">
        <w:tc>
          <w:tcPr>
            <w:tcW w:w="3119" w:type="dxa"/>
            <w:shd w:val="clear" w:color="auto" w:fill="auto"/>
          </w:tcPr>
          <w:p w:rsidR="00B33542" w:rsidRPr="00F45EDF" w:rsidRDefault="00B33542" w:rsidP="009B7AF5">
            <w:pPr>
              <w:pStyle w:val="Tabletext"/>
            </w:pPr>
            <w:r w:rsidRPr="00F45EDF">
              <w:t>16</w:t>
            </w:r>
          </w:p>
        </w:tc>
        <w:tc>
          <w:tcPr>
            <w:tcW w:w="2693" w:type="dxa"/>
            <w:shd w:val="clear" w:color="auto" w:fill="auto"/>
          </w:tcPr>
          <w:p w:rsidR="00B33542" w:rsidRPr="00F45EDF" w:rsidRDefault="00B33542" w:rsidP="009B7AF5">
            <w:pPr>
              <w:pStyle w:val="Tabletext"/>
            </w:pPr>
            <w:r w:rsidRPr="00F45EDF">
              <w:t>0.07</w:t>
            </w:r>
          </w:p>
        </w:tc>
      </w:tr>
      <w:tr w:rsidR="00B33542" w:rsidRPr="00F45EDF" w:rsidTr="009B7AF5">
        <w:tc>
          <w:tcPr>
            <w:tcW w:w="3119" w:type="dxa"/>
            <w:shd w:val="clear" w:color="auto" w:fill="auto"/>
          </w:tcPr>
          <w:p w:rsidR="00B33542" w:rsidRPr="00F45EDF" w:rsidRDefault="00B33542" w:rsidP="009B7AF5">
            <w:pPr>
              <w:pStyle w:val="Tabletext"/>
            </w:pPr>
            <w:r w:rsidRPr="00F45EDF">
              <w:t>17</w:t>
            </w:r>
          </w:p>
        </w:tc>
        <w:tc>
          <w:tcPr>
            <w:tcW w:w="2693" w:type="dxa"/>
            <w:shd w:val="clear" w:color="auto" w:fill="auto"/>
          </w:tcPr>
          <w:p w:rsidR="00B33542" w:rsidRPr="00F45EDF" w:rsidRDefault="00B33542" w:rsidP="009B7AF5">
            <w:pPr>
              <w:pStyle w:val="Tabletext"/>
            </w:pPr>
            <w:r w:rsidRPr="00F45EDF">
              <w:t>0.08</w:t>
            </w:r>
          </w:p>
        </w:tc>
      </w:tr>
      <w:tr w:rsidR="00B33542" w:rsidRPr="00F45EDF" w:rsidTr="009B7AF5">
        <w:tc>
          <w:tcPr>
            <w:tcW w:w="3119" w:type="dxa"/>
            <w:shd w:val="clear" w:color="auto" w:fill="auto"/>
          </w:tcPr>
          <w:p w:rsidR="00B33542" w:rsidRPr="00F45EDF" w:rsidRDefault="00B33542" w:rsidP="009B7AF5">
            <w:pPr>
              <w:pStyle w:val="Tabletext"/>
            </w:pPr>
            <w:r w:rsidRPr="00F45EDF">
              <w:t>18</w:t>
            </w:r>
          </w:p>
        </w:tc>
        <w:tc>
          <w:tcPr>
            <w:tcW w:w="2693" w:type="dxa"/>
            <w:shd w:val="clear" w:color="auto" w:fill="auto"/>
          </w:tcPr>
          <w:p w:rsidR="00B33542" w:rsidRPr="00F45EDF" w:rsidRDefault="00B33542" w:rsidP="009B7AF5">
            <w:pPr>
              <w:pStyle w:val="Tabletext"/>
            </w:pPr>
            <w:r w:rsidRPr="00F45EDF">
              <w:t>0.09</w:t>
            </w:r>
          </w:p>
        </w:tc>
      </w:tr>
      <w:tr w:rsidR="00B33542" w:rsidRPr="00F45EDF" w:rsidTr="009B7AF5">
        <w:tc>
          <w:tcPr>
            <w:tcW w:w="3119" w:type="dxa"/>
            <w:shd w:val="clear" w:color="auto" w:fill="auto"/>
          </w:tcPr>
          <w:p w:rsidR="00B33542" w:rsidRPr="00F45EDF" w:rsidRDefault="00B33542" w:rsidP="009B7AF5">
            <w:pPr>
              <w:pStyle w:val="Tabletext"/>
            </w:pPr>
            <w:r w:rsidRPr="00F45EDF">
              <w:t>19</w:t>
            </w:r>
          </w:p>
        </w:tc>
        <w:tc>
          <w:tcPr>
            <w:tcW w:w="2693" w:type="dxa"/>
            <w:shd w:val="clear" w:color="auto" w:fill="auto"/>
          </w:tcPr>
          <w:p w:rsidR="00B33542" w:rsidRPr="00F45EDF" w:rsidRDefault="00B33542" w:rsidP="009B7AF5">
            <w:pPr>
              <w:pStyle w:val="Tabletext"/>
            </w:pPr>
            <w:r w:rsidRPr="00F45EDF">
              <w:t>0.10</w:t>
            </w:r>
          </w:p>
        </w:tc>
      </w:tr>
      <w:tr w:rsidR="00B33542" w:rsidRPr="00F45EDF" w:rsidTr="009B7AF5">
        <w:tc>
          <w:tcPr>
            <w:tcW w:w="3119" w:type="dxa"/>
            <w:shd w:val="clear" w:color="auto" w:fill="auto"/>
          </w:tcPr>
          <w:p w:rsidR="00B33542" w:rsidRPr="00F45EDF" w:rsidRDefault="00B33542" w:rsidP="009B7AF5">
            <w:pPr>
              <w:pStyle w:val="Tabletext"/>
            </w:pPr>
            <w:r w:rsidRPr="00F45EDF">
              <w:t>20</w:t>
            </w:r>
          </w:p>
        </w:tc>
        <w:tc>
          <w:tcPr>
            <w:tcW w:w="2693" w:type="dxa"/>
            <w:shd w:val="clear" w:color="auto" w:fill="auto"/>
          </w:tcPr>
          <w:p w:rsidR="00B33542" w:rsidRPr="00F45EDF" w:rsidRDefault="00B33542" w:rsidP="009B7AF5">
            <w:pPr>
              <w:pStyle w:val="Tabletext"/>
            </w:pPr>
            <w:r w:rsidRPr="00F45EDF">
              <w:t>0.11</w:t>
            </w:r>
          </w:p>
        </w:tc>
      </w:tr>
      <w:tr w:rsidR="00B33542" w:rsidRPr="00F45EDF" w:rsidTr="009B7AF5">
        <w:tc>
          <w:tcPr>
            <w:tcW w:w="3119" w:type="dxa"/>
            <w:shd w:val="clear" w:color="auto" w:fill="auto"/>
          </w:tcPr>
          <w:p w:rsidR="00B33542" w:rsidRPr="00F45EDF" w:rsidRDefault="00B33542" w:rsidP="009B7AF5">
            <w:pPr>
              <w:pStyle w:val="Tabletext"/>
            </w:pPr>
            <w:r w:rsidRPr="00F45EDF">
              <w:t>21</w:t>
            </w:r>
          </w:p>
        </w:tc>
        <w:tc>
          <w:tcPr>
            <w:tcW w:w="2693" w:type="dxa"/>
            <w:shd w:val="clear" w:color="auto" w:fill="auto"/>
          </w:tcPr>
          <w:p w:rsidR="00B33542" w:rsidRPr="00F45EDF" w:rsidRDefault="00B33542" w:rsidP="009B7AF5">
            <w:pPr>
              <w:pStyle w:val="Tabletext"/>
            </w:pPr>
            <w:r w:rsidRPr="00F45EDF">
              <w:t>0.12</w:t>
            </w:r>
          </w:p>
        </w:tc>
      </w:tr>
      <w:tr w:rsidR="00B33542" w:rsidRPr="00F45EDF" w:rsidTr="009B7AF5">
        <w:tc>
          <w:tcPr>
            <w:tcW w:w="3119" w:type="dxa"/>
            <w:shd w:val="clear" w:color="auto" w:fill="auto"/>
          </w:tcPr>
          <w:p w:rsidR="00B33542" w:rsidRPr="00F45EDF" w:rsidRDefault="00B33542" w:rsidP="009B7AF5">
            <w:pPr>
              <w:pStyle w:val="Tabletext"/>
            </w:pPr>
            <w:r w:rsidRPr="00F45EDF">
              <w:t>22</w:t>
            </w:r>
          </w:p>
        </w:tc>
        <w:tc>
          <w:tcPr>
            <w:tcW w:w="2693" w:type="dxa"/>
            <w:shd w:val="clear" w:color="auto" w:fill="auto"/>
          </w:tcPr>
          <w:p w:rsidR="00B33542" w:rsidRPr="00F45EDF" w:rsidRDefault="00B33542" w:rsidP="009B7AF5">
            <w:pPr>
              <w:pStyle w:val="Tabletext"/>
            </w:pPr>
            <w:r w:rsidRPr="00F45EDF">
              <w:t>0.13</w:t>
            </w:r>
          </w:p>
        </w:tc>
      </w:tr>
      <w:tr w:rsidR="00B33542" w:rsidRPr="00F45EDF" w:rsidTr="009B7AF5">
        <w:tc>
          <w:tcPr>
            <w:tcW w:w="3119" w:type="dxa"/>
            <w:shd w:val="clear" w:color="auto" w:fill="auto"/>
          </w:tcPr>
          <w:p w:rsidR="00B33542" w:rsidRPr="00F45EDF" w:rsidRDefault="00B33542" w:rsidP="009B7AF5">
            <w:pPr>
              <w:pStyle w:val="Tabletext"/>
            </w:pPr>
            <w:r w:rsidRPr="00F45EDF">
              <w:t>23</w:t>
            </w:r>
          </w:p>
        </w:tc>
        <w:tc>
          <w:tcPr>
            <w:tcW w:w="2693" w:type="dxa"/>
            <w:shd w:val="clear" w:color="auto" w:fill="auto"/>
          </w:tcPr>
          <w:p w:rsidR="00B33542" w:rsidRPr="00F45EDF" w:rsidRDefault="00B33542" w:rsidP="009B7AF5">
            <w:pPr>
              <w:pStyle w:val="Tabletext"/>
            </w:pPr>
            <w:r w:rsidRPr="00F45EDF">
              <w:t>0.14</w:t>
            </w:r>
          </w:p>
        </w:tc>
      </w:tr>
      <w:tr w:rsidR="00B33542" w:rsidRPr="00F45EDF" w:rsidTr="009B7AF5">
        <w:tc>
          <w:tcPr>
            <w:tcW w:w="3119" w:type="dxa"/>
            <w:shd w:val="clear" w:color="auto" w:fill="auto"/>
          </w:tcPr>
          <w:p w:rsidR="00B33542" w:rsidRPr="00F45EDF" w:rsidRDefault="00B33542" w:rsidP="009B7AF5">
            <w:pPr>
              <w:pStyle w:val="Tabletext"/>
            </w:pPr>
            <w:r w:rsidRPr="00F45EDF">
              <w:t>24</w:t>
            </w:r>
          </w:p>
        </w:tc>
        <w:tc>
          <w:tcPr>
            <w:tcW w:w="2693" w:type="dxa"/>
            <w:shd w:val="clear" w:color="auto" w:fill="auto"/>
          </w:tcPr>
          <w:p w:rsidR="00B33542" w:rsidRPr="00F45EDF" w:rsidRDefault="00B33542" w:rsidP="009B7AF5">
            <w:pPr>
              <w:pStyle w:val="Tabletext"/>
            </w:pPr>
            <w:r w:rsidRPr="00F45EDF">
              <w:t>0.16</w:t>
            </w:r>
          </w:p>
        </w:tc>
      </w:tr>
      <w:tr w:rsidR="00B33542" w:rsidRPr="00F45EDF" w:rsidTr="009B7AF5">
        <w:tc>
          <w:tcPr>
            <w:tcW w:w="3119" w:type="dxa"/>
            <w:shd w:val="clear" w:color="auto" w:fill="auto"/>
          </w:tcPr>
          <w:p w:rsidR="00B33542" w:rsidRPr="00F45EDF" w:rsidRDefault="00B33542" w:rsidP="009B7AF5">
            <w:pPr>
              <w:pStyle w:val="Tabletext"/>
            </w:pPr>
            <w:r w:rsidRPr="00F45EDF">
              <w:t>25</w:t>
            </w:r>
          </w:p>
        </w:tc>
        <w:tc>
          <w:tcPr>
            <w:tcW w:w="2693" w:type="dxa"/>
            <w:shd w:val="clear" w:color="auto" w:fill="auto"/>
          </w:tcPr>
          <w:p w:rsidR="00B33542" w:rsidRPr="00F45EDF" w:rsidRDefault="00B33542" w:rsidP="009B7AF5">
            <w:pPr>
              <w:pStyle w:val="Tabletext"/>
            </w:pPr>
            <w:r w:rsidRPr="00F45EDF">
              <w:t>0.17</w:t>
            </w:r>
          </w:p>
        </w:tc>
      </w:tr>
      <w:tr w:rsidR="00B33542" w:rsidRPr="00F45EDF" w:rsidTr="009B7AF5">
        <w:tc>
          <w:tcPr>
            <w:tcW w:w="3119" w:type="dxa"/>
            <w:shd w:val="clear" w:color="auto" w:fill="auto"/>
          </w:tcPr>
          <w:p w:rsidR="00B33542" w:rsidRPr="00F45EDF" w:rsidRDefault="00B33542" w:rsidP="009B7AF5">
            <w:pPr>
              <w:pStyle w:val="Tabletext"/>
            </w:pPr>
            <w:r w:rsidRPr="00F45EDF">
              <w:t>26</w:t>
            </w:r>
          </w:p>
        </w:tc>
        <w:tc>
          <w:tcPr>
            <w:tcW w:w="2693" w:type="dxa"/>
            <w:shd w:val="clear" w:color="auto" w:fill="auto"/>
          </w:tcPr>
          <w:p w:rsidR="00B33542" w:rsidRPr="00F45EDF" w:rsidRDefault="00B33542" w:rsidP="009B7AF5">
            <w:pPr>
              <w:pStyle w:val="Tabletext"/>
            </w:pPr>
            <w:r w:rsidRPr="00F45EDF">
              <w:t>0.18</w:t>
            </w:r>
          </w:p>
        </w:tc>
      </w:tr>
      <w:tr w:rsidR="00B33542" w:rsidRPr="00F45EDF" w:rsidTr="009B7AF5">
        <w:tc>
          <w:tcPr>
            <w:tcW w:w="3119" w:type="dxa"/>
            <w:shd w:val="clear" w:color="auto" w:fill="auto"/>
          </w:tcPr>
          <w:p w:rsidR="00B33542" w:rsidRPr="00F45EDF" w:rsidRDefault="00B33542" w:rsidP="009B7AF5">
            <w:pPr>
              <w:pStyle w:val="Tabletext"/>
            </w:pPr>
            <w:r w:rsidRPr="00F45EDF">
              <w:t>27</w:t>
            </w:r>
          </w:p>
        </w:tc>
        <w:tc>
          <w:tcPr>
            <w:tcW w:w="2693" w:type="dxa"/>
            <w:shd w:val="clear" w:color="auto" w:fill="auto"/>
          </w:tcPr>
          <w:p w:rsidR="00B33542" w:rsidRPr="00F45EDF" w:rsidRDefault="00B33542" w:rsidP="009B7AF5">
            <w:pPr>
              <w:pStyle w:val="Tabletext"/>
            </w:pPr>
            <w:r w:rsidRPr="00F45EDF">
              <w:t>0.19</w:t>
            </w:r>
          </w:p>
        </w:tc>
      </w:tr>
      <w:tr w:rsidR="00B33542" w:rsidRPr="00F45EDF" w:rsidTr="009B7AF5">
        <w:tc>
          <w:tcPr>
            <w:tcW w:w="3119" w:type="dxa"/>
            <w:shd w:val="clear" w:color="auto" w:fill="auto"/>
          </w:tcPr>
          <w:p w:rsidR="00B33542" w:rsidRPr="00F45EDF" w:rsidRDefault="00B33542" w:rsidP="009B7AF5">
            <w:pPr>
              <w:pStyle w:val="Tabletext"/>
            </w:pPr>
            <w:r w:rsidRPr="00F45EDF">
              <w:t>28</w:t>
            </w:r>
          </w:p>
        </w:tc>
        <w:tc>
          <w:tcPr>
            <w:tcW w:w="2693" w:type="dxa"/>
            <w:shd w:val="clear" w:color="auto" w:fill="auto"/>
          </w:tcPr>
          <w:p w:rsidR="00B33542" w:rsidRPr="00F45EDF" w:rsidRDefault="00B33542" w:rsidP="009B7AF5">
            <w:pPr>
              <w:pStyle w:val="Tabletext"/>
            </w:pPr>
            <w:r w:rsidRPr="00F45EDF">
              <w:t>0.20</w:t>
            </w:r>
          </w:p>
        </w:tc>
      </w:tr>
      <w:tr w:rsidR="00B33542" w:rsidRPr="00F45EDF" w:rsidTr="009B7AF5">
        <w:tc>
          <w:tcPr>
            <w:tcW w:w="3119" w:type="dxa"/>
            <w:shd w:val="clear" w:color="auto" w:fill="auto"/>
          </w:tcPr>
          <w:p w:rsidR="00B33542" w:rsidRPr="00F45EDF" w:rsidRDefault="00B33542" w:rsidP="009B7AF5">
            <w:pPr>
              <w:pStyle w:val="Tabletext"/>
            </w:pPr>
            <w:r w:rsidRPr="00F45EDF">
              <w:t>29</w:t>
            </w:r>
          </w:p>
        </w:tc>
        <w:tc>
          <w:tcPr>
            <w:tcW w:w="2693" w:type="dxa"/>
            <w:shd w:val="clear" w:color="auto" w:fill="auto"/>
          </w:tcPr>
          <w:p w:rsidR="00B33542" w:rsidRPr="00F45EDF" w:rsidRDefault="00B33542" w:rsidP="009B7AF5">
            <w:pPr>
              <w:pStyle w:val="Tabletext"/>
            </w:pPr>
            <w:r w:rsidRPr="00F45EDF">
              <w:t>0.22</w:t>
            </w:r>
          </w:p>
        </w:tc>
      </w:tr>
      <w:tr w:rsidR="00B33542" w:rsidRPr="00F45EDF" w:rsidTr="009B7AF5">
        <w:tc>
          <w:tcPr>
            <w:tcW w:w="3119" w:type="dxa"/>
            <w:shd w:val="clear" w:color="auto" w:fill="auto"/>
          </w:tcPr>
          <w:p w:rsidR="00B33542" w:rsidRPr="00F45EDF" w:rsidRDefault="00B33542" w:rsidP="009B7AF5">
            <w:pPr>
              <w:pStyle w:val="Tabletext"/>
            </w:pPr>
            <w:r w:rsidRPr="00F45EDF">
              <w:t>30</w:t>
            </w:r>
          </w:p>
        </w:tc>
        <w:tc>
          <w:tcPr>
            <w:tcW w:w="2693" w:type="dxa"/>
            <w:shd w:val="clear" w:color="auto" w:fill="auto"/>
          </w:tcPr>
          <w:p w:rsidR="00B33542" w:rsidRPr="00F45EDF" w:rsidRDefault="00B33542" w:rsidP="009B7AF5">
            <w:pPr>
              <w:pStyle w:val="Tabletext"/>
            </w:pPr>
            <w:r w:rsidRPr="00F45EDF">
              <w:t>0.23</w:t>
            </w:r>
          </w:p>
        </w:tc>
      </w:tr>
      <w:tr w:rsidR="00B33542" w:rsidRPr="00F45EDF" w:rsidTr="009B7AF5">
        <w:tc>
          <w:tcPr>
            <w:tcW w:w="3119" w:type="dxa"/>
            <w:shd w:val="clear" w:color="auto" w:fill="auto"/>
          </w:tcPr>
          <w:p w:rsidR="00B33542" w:rsidRPr="00F45EDF" w:rsidRDefault="00B33542" w:rsidP="009B7AF5">
            <w:pPr>
              <w:pStyle w:val="Tabletext"/>
            </w:pPr>
            <w:r w:rsidRPr="00F45EDF">
              <w:t>31</w:t>
            </w:r>
          </w:p>
        </w:tc>
        <w:tc>
          <w:tcPr>
            <w:tcW w:w="2693" w:type="dxa"/>
            <w:shd w:val="clear" w:color="auto" w:fill="auto"/>
          </w:tcPr>
          <w:p w:rsidR="00B33542" w:rsidRPr="00F45EDF" w:rsidRDefault="00B33542" w:rsidP="009B7AF5">
            <w:pPr>
              <w:pStyle w:val="Tabletext"/>
            </w:pPr>
            <w:r w:rsidRPr="00F45EDF">
              <w:t>0.25</w:t>
            </w:r>
          </w:p>
        </w:tc>
      </w:tr>
      <w:tr w:rsidR="00B33542" w:rsidRPr="00F45EDF" w:rsidTr="009B7AF5">
        <w:tc>
          <w:tcPr>
            <w:tcW w:w="3119" w:type="dxa"/>
            <w:shd w:val="clear" w:color="auto" w:fill="auto"/>
          </w:tcPr>
          <w:p w:rsidR="00B33542" w:rsidRPr="00F45EDF" w:rsidRDefault="00B33542" w:rsidP="009B7AF5">
            <w:pPr>
              <w:pStyle w:val="Tabletext"/>
            </w:pPr>
            <w:r w:rsidRPr="00F45EDF">
              <w:t>32</w:t>
            </w:r>
          </w:p>
        </w:tc>
        <w:tc>
          <w:tcPr>
            <w:tcW w:w="2693" w:type="dxa"/>
            <w:shd w:val="clear" w:color="auto" w:fill="auto"/>
          </w:tcPr>
          <w:p w:rsidR="00B33542" w:rsidRPr="00F45EDF" w:rsidRDefault="00B33542" w:rsidP="009B7AF5">
            <w:pPr>
              <w:pStyle w:val="Tabletext"/>
            </w:pPr>
            <w:r w:rsidRPr="00F45EDF">
              <w:t>0.27</w:t>
            </w:r>
          </w:p>
        </w:tc>
      </w:tr>
      <w:tr w:rsidR="00B33542" w:rsidRPr="00F45EDF" w:rsidTr="009B7AF5">
        <w:tc>
          <w:tcPr>
            <w:tcW w:w="3119" w:type="dxa"/>
            <w:shd w:val="clear" w:color="auto" w:fill="auto"/>
          </w:tcPr>
          <w:p w:rsidR="00B33542" w:rsidRPr="00F45EDF" w:rsidRDefault="00B33542" w:rsidP="009B7AF5">
            <w:pPr>
              <w:pStyle w:val="Tabletext"/>
            </w:pPr>
            <w:r w:rsidRPr="00F45EDF">
              <w:t>33</w:t>
            </w:r>
          </w:p>
        </w:tc>
        <w:tc>
          <w:tcPr>
            <w:tcW w:w="2693" w:type="dxa"/>
            <w:shd w:val="clear" w:color="auto" w:fill="auto"/>
          </w:tcPr>
          <w:p w:rsidR="00B33542" w:rsidRPr="00F45EDF" w:rsidRDefault="00B33542" w:rsidP="009B7AF5">
            <w:pPr>
              <w:pStyle w:val="Tabletext"/>
            </w:pPr>
            <w:r w:rsidRPr="00F45EDF">
              <w:t>0.28</w:t>
            </w:r>
          </w:p>
        </w:tc>
      </w:tr>
      <w:tr w:rsidR="00B33542" w:rsidRPr="00F45EDF" w:rsidTr="009B7AF5">
        <w:tc>
          <w:tcPr>
            <w:tcW w:w="3119" w:type="dxa"/>
            <w:shd w:val="clear" w:color="auto" w:fill="auto"/>
          </w:tcPr>
          <w:p w:rsidR="00B33542" w:rsidRPr="00F45EDF" w:rsidRDefault="00B33542" w:rsidP="009B7AF5">
            <w:pPr>
              <w:pStyle w:val="Tabletext"/>
            </w:pPr>
            <w:r w:rsidRPr="00F45EDF">
              <w:t>34</w:t>
            </w:r>
          </w:p>
        </w:tc>
        <w:tc>
          <w:tcPr>
            <w:tcW w:w="2693" w:type="dxa"/>
            <w:shd w:val="clear" w:color="auto" w:fill="auto"/>
          </w:tcPr>
          <w:p w:rsidR="00B33542" w:rsidRPr="00F45EDF" w:rsidRDefault="00B33542" w:rsidP="009B7AF5">
            <w:pPr>
              <w:pStyle w:val="Tabletext"/>
            </w:pPr>
            <w:r w:rsidRPr="00F45EDF">
              <w:t>0.30</w:t>
            </w:r>
          </w:p>
        </w:tc>
      </w:tr>
      <w:tr w:rsidR="00B33542" w:rsidRPr="00F45EDF" w:rsidTr="009B7AF5">
        <w:tc>
          <w:tcPr>
            <w:tcW w:w="3119" w:type="dxa"/>
            <w:shd w:val="clear" w:color="auto" w:fill="auto"/>
          </w:tcPr>
          <w:p w:rsidR="00B33542" w:rsidRPr="00F45EDF" w:rsidRDefault="00B33542" w:rsidP="009B7AF5">
            <w:pPr>
              <w:pStyle w:val="Tabletext"/>
            </w:pPr>
            <w:r w:rsidRPr="00F45EDF">
              <w:t>35</w:t>
            </w:r>
          </w:p>
        </w:tc>
        <w:tc>
          <w:tcPr>
            <w:tcW w:w="2693" w:type="dxa"/>
            <w:shd w:val="clear" w:color="auto" w:fill="auto"/>
          </w:tcPr>
          <w:p w:rsidR="00B33542" w:rsidRPr="00F45EDF" w:rsidRDefault="00B33542" w:rsidP="009B7AF5">
            <w:pPr>
              <w:pStyle w:val="Tabletext"/>
            </w:pPr>
            <w:r w:rsidRPr="00F45EDF">
              <w:t>0.33</w:t>
            </w:r>
          </w:p>
        </w:tc>
      </w:tr>
      <w:tr w:rsidR="00B33542" w:rsidRPr="00F45EDF" w:rsidTr="009B7AF5">
        <w:tc>
          <w:tcPr>
            <w:tcW w:w="3119" w:type="dxa"/>
            <w:shd w:val="clear" w:color="auto" w:fill="auto"/>
          </w:tcPr>
          <w:p w:rsidR="00B33542" w:rsidRPr="00F45EDF" w:rsidRDefault="00B33542" w:rsidP="009B7AF5">
            <w:pPr>
              <w:pStyle w:val="Tabletext"/>
            </w:pPr>
            <w:r w:rsidRPr="00F45EDF">
              <w:t>36</w:t>
            </w:r>
          </w:p>
        </w:tc>
        <w:tc>
          <w:tcPr>
            <w:tcW w:w="2693" w:type="dxa"/>
            <w:shd w:val="clear" w:color="auto" w:fill="auto"/>
          </w:tcPr>
          <w:p w:rsidR="00B33542" w:rsidRPr="00F45EDF" w:rsidRDefault="00B33542" w:rsidP="009B7AF5">
            <w:pPr>
              <w:pStyle w:val="Tabletext"/>
            </w:pPr>
            <w:r w:rsidRPr="00F45EDF">
              <w:t>0.35</w:t>
            </w:r>
          </w:p>
        </w:tc>
      </w:tr>
      <w:tr w:rsidR="00B33542" w:rsidRPr="00F45EDF" w:rsidTr="009B7AF5">
        <w:tc>
          <w:tcPr>
            <w:tcW w:w="3119" w:type="dxa"/>
            <w:shd w:val="clear" w:color="auto" w:fill="auto"/>
          </w:tcPr>
          <w:p w:rsidR="00B33542" w:rsidRPr="00F45EDF" w:rsidRDefault="00B33542" w:rsidP="009B7AF5">
            <w:pPr>
              <w:pStyle w:val="Tabletext"/>
            </w:pPr>
            <w:r w:rsidRPr="00F45EDF">
              <w:lastRenderedPageBreak/>
              <w:t>37</w:t>
            </w:r>
          </w:p>
        </w:tc>
        <w:tc>
          <w:tcPr>
            <w:tcW w:w="2693" w:type="dxa"/>
            <w:shd w:val="clear" w:color="auto" w:fill="auto"/>
          </w:tcPr>
          <w:p w:rsidR="00B33542" w:rsidRPr="00F45EDF" w:rsidRDefault="00B33542" w:rsidP="009B7AF5">
            <w:pPr>
              <w:pStyle w:val="Tabletext"/>
            </w:pPr>
            <w:r w:rsidRPr="00F45EDF">
              <w:t>0.37</w:t>
            </w:r>
          </w:p>
        </w:tc>
      </w:tr>
      <w:tr w:rsidR="00B33542" w:rsidRPr="00F45EDF" w:rsidTr="009B7AF5">
        <w:tc>
          <w:tcPr>
            <w:tcW w:w="3119" w:type="dxa"/>
            <w:shd w:val="clear" w:color="auto" w:fill="auto"/>
          </w:tcPr>
          <w:p w:rsidR="00B33542" w:rsidRPr="00F45EDF" w:rsidRDefault="00B33542" w:rsidP="009B7AF5">
            <w:pPr>
              <w:pStyle w:val="Tabletext"/>
            </w:pPr>
            <w:r w:rsidRPr="00F45EDF">
              <w:t>38</w:t>
            </w:r>
          </w:p>
        </w:tc>
        <w:tc>
          <w:tcPr>
            <w:tcW w:w="2693" w:type="dxa"/>
            <w:shd w:val="clear" w:color="auto" w:fill="auto"/>
          </w:tcPr>
          <w:p w:rsidR="00B33542" w:rsidRPr="00F45EDF" w:rsidRDefault="00B33542" w:rsidP="009B7AF5">
            <w:pPr>
              <w:pStyle w:val="Tabletext"/>
            </w:pPr>
            <w:r w:rsidRPr="00F45EDF">
              <w:t>0.40</w:t>
            </w:r>
          </w:p>
        </w:tc>
      </w:tr>
      <w:tr w:rsidR="00B33542" w:rsidRPr="00F45EDF" w:rsidTr="009B7AF5">
        <w:tc>
          <w:tcPr>
            <w:tcW w:w="3119" w:type="dxa"/>
            <w:shd w:val="clear" w:color="auto" w:fill="auto"/>
          </w:tcPr>
          <w:p w:rsidR="00B33542" w:rsidRPr="00F45EDF" w:rsidRDefault="00B33542" w:rsidP="009B7AF5">
            <w:pPr>
              <w:pStyle w:val="Tabletext"/>
            </w:pPr>
            <w:r w:rsidRPr="00F45EDF">
              <w:t>39</w:t>
            </w:r>
          </w:p>
        </w:tc>
        <w:tc>
          <w:tcPr>
            <w:tcW w:w="2693" w:type="dxa"/>
            <w:shd w:val="clear" w:color="auto" w:fill="auto"/>
          </w:tcPr>
          <w:p w:rsidR="00B33542" w:rsidRPr="00F45EDF" w:rsidRDefault="00B33542" w:rsidP="009B7AF5">
            <w:pPr>
              <w:pStyle w:val="Tabletext"/>
            </w:pPr>
            <w:r w:rsidRPr="00F45EDF">
              <w:t>0.43</w:t>
            </w:r>
          </w:p>
        </w:tc>
      </w:tr>
      <w:tr w:rsidR="00B33542" w:rsidRPr="00F45EDF" w:rsidTr="009B7AF5">
        <w:tc>
          <w:tcPr>
            <w:tcW w:w="3119" w:type="dxa"/>
            <w:shd w:val="clear" w:color="auto" w:fill="auto"/>
          </w:tcPr>
          <w:p w:rsidR="00B33542" w:rsidRPr="00F45EDF" w:rsidRDefault="00B33542" w:rsidP="009B7AF5">
            <w:pPr>
              <w:pStyle w:val="Tabletext"/>
            </w:pPr>
            <w:r w:rsidRPr="00F45EDF">
              <w:t>40</w:t>
            </w:r>
          </w:p>
        </w:tc>
        <w:tc>
          <w:tcPr>
            <w:tcW w:w="2693" w:type="dxa"/>
            <w:shd w:val="clear" w:color="auto" w:fill="auto"/>
          </w:tcPr>
          <w:p w:rsidR="00B33542" w:rsidRPr="00F45EDF" w:rsidRDefault="00B33542" w:rsidP="009B7AF5">
            <w:pPr>
              <w:pStyle w:val="Tabletext"/>
            </w:pPr>
            <w:r w:rsidRPr="00F45EDF">
              <w:t>0.46</w:t>
            </w:r>
          </w:p>
        </w:tc>
      </w:tr>
      <w:tr w:rsidR="00B33542" w:rsidRPr="00F45EDF" w:rsidTr="009B7AF5">
        <w:tc>
          <w:tcPr>
            <w:tcW w:w="3119" w:type="dxa"/>
            <w:shd w:val="clear" w:color="auto" w:fill="auto"/>
          </w:tcPr>
          <w:p w:rsidR="00B33542" w:rsidRPr="00F45EDF" w:rsidRDefault="00B33542" w:rsidP="009B7AF5">
            <w:pPr>
              <w:pStyle w:val="Tabletext"/>
            </w:pPr>
            <w:r w:rsidRPr="00F45EDF">
              <w:t>41</w:t>
            </w:r>
          </w:p>
        </w:tc>
        <w:tc>
          <w:tcPr>
            <w:tcW w:w="2693" w:type="dxa"/>
            <w:shd w:val="clear" w:color="auto" w:fill="auto"/>
          </w:tcPr>
          <w:p w:rsidR="00B33542" w:rsidRPr="00F45EDF" w:rsidRDefault="00B33542" w:rsidP="009B7AF5">
            <w:pPr>
              <w:pStyle w:val="Tabletext"/>
            </w:pPr>
            <w:r w:rsidRPr="00F45EDF">
              <w:t>0.50</w:t>
            </w:r>
          </w:p>
        </w:tc>
      </w:tr>
      <w:tr w:rsidR="00B33542" w:rsidRPr="00F45EDF" w:rsidTr="009B7AF5">
        <w:tc>
          <w:tcPr>
            <w:tcW w:w="3119" w:type="dxa"/>
            <w:shd w:val="clear" w:color="auto" w:fill="auto"/>
          </w:tcPr>
          <w:p w:rsidR="00B33542" w:rsidRPr="00F45EDF" w:rsidRDefault="00B33542" w:rsidP="009B7AF5">
            <w:pPr>
              <w:pStyle w:val="Tabletext"/>
            </w:pPr>
            <w:r w:rsidRPr="00F45EDF">
              <w:t>42</w:t>
            </w:r>
          </w:p>
        </w:tc>
        <w:tc>
          <w:tcPr>
            <w:tcW w:w="2693" w:type="dxa"/>
            <w:shd w:val="clear" w:color="auto" w:fill="auto"/>
          </w:tcPr>
          <w:p w:rsidR="00B33542" w:rsidRPr="00F45EDF" w:rsidRDefault="00B33542" w:rsidP="009B7AF5">
            <w:pPr>
              <w:pStyle w:val="Tabletext"/>
            </w:pPr>
            <w:r w:rsidRPr="00F45EDF">
              <w:t>0.54</w:t>
            </w:r>
          </w:p>
        </w:tc>
      </w:tr>
      <w:tr w:rsidR="00B33542" w:rsidRPr="00F45EDF" w:rsidTr="009B7AF5">
        <w:tc>
          <w:tcPr>
            <w:tcW w:w="3119" w:type="dxa"/>
            <w:shd w:val="clear" w:color="auto" w:fill="auto"/>
          </w:tcPr>
          <w:p w:rsidR="00B33542" w:rsidRPr="00F45EDF" w:rsidRDefault="00B33542" w:rsidP="009B7AF5">
            <w:pPr>
              <w:pStyle w:val="Tabletext"/>
            </w:pPr>
            <w:r w:rsidRPr="00F45EDF">
              <w:t>43</w:t>
            </w:r>
          </w:p>
        </w:tc>
        <w:tc>
          <w:tcPr>
            <w:tcW w:w="2693" w:type="dxa"/>
            <w:shd w:val="clear" w:color="auto" w:fill="auto"/>
          </w:tcPr>
          <w:p w:rsidR="00B33542" w:rsidRPr="00F45EDF" w:rsidRDefault="00B33542" w:rsidP="009B7AF5">
            <w:pPr>
              <w:pStyle w:val="Tabletext"/>
            </w:pPr>
            <w:r w:rsidRPr="00F45EDF">
              <w:t>0.58</w:t>
            </w:r>
          </w:p>
        </w:tc>
      </w:tr>
      <w:tr w:rsidR="00B33542" w:rsidRPr="00F45EDF" w:rsidTr="009B7AF5">
        <w:tc>
          <w:tcPr>
            <w:tcW w:w="3119" w:type="dxa"/>
            <w:shd w:val="clear" w:color="auto" w:fill="auto"/>
          </w:tcPr>
          <w:p w:rsidR="00B33542" w:rsidRPr="00F45EDF" w:rsidRDefault="00B33542" w:rsidP="009B7AF5">
            <w:pPr>
              <w:pStyle w:val="Tabletext"/>
            </w:pPr>
            <w:r w:rsidRPr="00F45EDF">
              <w:t>44</w:t>
            </w:r>
          </w:p>
        </w:tc>
        <w:tc>
          <w:tcPr>
            <w:tcW w:w="2693" w:type="dxa"/>
            <w:shd w:val="clear" w:color="auto" w:fill="auto"/>
          </w:tcPr>
          <w:p w:rsidR="00B33542" w:rsidRPr="00F45EDF" w:rsidRDefault="00B33542" w:rsidP="009B7AF5">
            <w:pPr>
              <w:pStyle w:val="Tabletext"/>
            </w:pPr>
            <w:r w:rsidRPr="00F45EDF">
              <w:t>0.63</w:t>
            </w:r>
          </w:p>
        </w:tc>
      </w:tr>
      <w:tr w:rsidR="00B33542" w:rsidRPr="00F45EDF" w:rsidTr="009B7AF5">
        <w:tc>
          <w:tcPr>
            <w:tcW w:w="3119" w:type="dxa"/>
            <w:shd w:val="clear" w:color="auto" w:fill="auto"/>
          </w:tcPr>
          <w:p w:rsidR="00B33542" w:rsidRPr="00F45EDF" w:rsidRDefault="00B33542" w:rsidP="009B7AF5">
            <w:pPr>
              <w:pStyle w:val="Tabletext"/>
            </w:pPr>
            <w:r w:rsidRPr="00F45EDF">
              <w:t>45</w:t>
            </w:r>
          </w:p>
        </w:tc>
        <w:tc>
          <w:tcPr>
            <w:tcW w:w="2693" w:type="dxa"/>
            <w:shd w:val="clear" w:color="auto" w:fill="auto"/>
          </w:tcPr>
          <w:p w:rsidR="00B33542" w:rsidRPr="00F45EDF" w:rsidRDefault="00B33542" w:rsidP="009B7AF5">
            <w:pPr>
              <w:pStyle w:val="Tabletext"/>
            </w:pPr>
            <w:r w:rsidRPr="00F45EDF">
              <w:t>0.68</w:t>
            </w:r>
          </w:p>
        </w:tc>
      </w:tr>
      <w:tr w:rsidR="00B33542" w:rsidRPr="00F45EDF" w:rsidTr="009B7AF5">
        <w:tc>
          <w:tcPr>
            <w:tcW w:w="3119" w:type="dxa"/>
            <w:shd w:val="clear" w:color="auto" w:fill="auto"/>
          </w:tcPr>
          <w:p w:rsidR="00B33542" w:rsidRPr="00F45EDF" w:rsidRDefault="00B33542" w:rsidP="009B7AF5">
            <w:pPr>
              <w:pStyle w:val="Tabletext"/>
            </w:pPr>
            <w:r w:rsidRPr="00F45EDF">
              <w:t>46</w:t>
            </w:r>
          </w:p>
        </w:tc>
        <w:tc>
          <w:tcPr>
            <w:tcW w:w="2693" w:type="dxa"/>
            <w:shd w:val="clear" w:color="auto" w:fill="auto"/>
          </w:tcPr>
          <w:p w:rsidR="00B33542" w:rsidRPr="00F45EDF" w:rsidRDefault="00B33542" w:rsidP="009B7AF5">
            <w:pPr>
              <w:pStyle w:val="Tabletext"/>
            </w:pPr>
            <w:r w:rsidRPr="00F45EDF">
              <w:t>0.75</w:t>
            </w:r>
          </w:p>
        </w:tc>
      </w:tr>
      <w:tr w:rsidR="00B33542" w:rsidRPr="00F45EDF" w:rsidTr="009B7AF5">
        <w:tc>
          <w:tcPr>
            <w:tcW w:w="3119" w:type="dxa"/>
            <w:shd w:val="clear" w:color="auto" w:fill="auto"/>
          </w:tcPr>
          <w:p w:rsidR="00B33542" w:rsidRPr="00F45EDF" w:rsidRDefault="00B33542" w:rsidP="009B7AF5">
            <w:pPr>
              <w:pStyle w:val="Tabletext"/>
            </w:pPr>
            <w:r w:rsidRPr="00F45EDF">
              <w:t>47</w:t>
            </w:r>
          </w:p>
        </w:tc>
        <w:tc>
          <w:tcPr>
            <w:tcW w:w="2693" w:type="dxa"/>
            <w:shd w:val="clear" w:color="auto" w:fill="auto"/>
          </w:tcPr>
          <w:p w:rsidR="00B33542" w:rsidRPr="00F45EDF" w:rsidRDefault="00B33542" w:rsidP="009B7AF5">
            <w:pPr>
              <w:pStyle w:val="Tabletext"/>
            </w:pPr>
            <w:r w:rsidRPr="00F45EDF">
              <w:t>0.82</w:t>
            </w:r>
          </w:p>
        </w:tc>
      </w:tr>
      <w:tr w:rsidR="00B33542" w:rsidRPr="00F45EDF" w:rsidTr="009B7AF5">
        <w:tc>
          <w:tcPr>
            <w:tcW w:w="3119" w:type="dxa"/>
            <w:shd w:val="clear" w:color="auto" w:fill="auto"/>
          </w:tcPr>
          <w:p w:rsidR="00B33542" w:rsidRPr="00F45EDF" w:rsidRDefault="00B33542" w:rsidP="009B7AF5">
            <w:pPr>
              <w:pStyle w:val="Tabletext"/>
            </w:pPr>
            <w:r w:rsidRPr="00F45EDF">
              <w:t>48</w:t>
            </w:r>
          </w:p>
        </w:tc>
        <w:tc>
          <w:tcPr>
            <w:tcW w:w="2693" w:type="dxa"/>
            <w:shd w:val="clear" w:color="auto" w:fill="auto"/>
          </w:tcPr>
          <w:p w:rsidR="00B33542" w:rsidRPr="00F45EDF" w:rsidRDefault="00B33542" w:rsidP="009B7AF5">
            <w:pPr>
              <w:pStyle w:val="Tabletext"/>
            </w:pPr>
            <w:r w:rsidRPr="00F45EDF">
              <w:t>0.91</w:t>
            </w:r>
          </w:p>
        </w:tc>
      </w:tr>
      <w:tr w:rsidR="00B33542" w:rsidRPr="00F45EDF" w:rsidTr="009B7AF5">
        <w:tc>
          <w:tcPr>
            <w:tcW w:w="3119" w:type="dxa"/>
            <w:shd w:val="clear" w:color="auto" w:fill="auto"/>
          </w:tcPr>
          <w:p w:rsidR="00B33542" w:rsidRPr="00F45EDF" w:rsidRDefault="00B33542" w:rsidP="009B7AF5">
            <w:pPr>
              <w:pStyle w:val="Tabletext"/>
            </w:pPr>
            <w:r w:rsidRPr="00F45EDF">
              <w:t>49</w:t>
            </w:r>
          </w:p>
        </w:tc>
        <w:tc>
          <w:tcPr>
            <w:tcW w:w="2693" w:type="dxa"/>
            <w:shd w:val="clear" w:color="auto" w:fill="auto"/>
          </w:tcPr>
          <w:p w:rsidR="00B33542" w:rsidRPr="00F45EDF" w:rsidRDefault="00B33542" w:rsidP="009B7AF5">
            <w:pPr>
              <w:pStyle w:val="Tabletext"/>
            </w:pPr>
            <w:r w:rsidRPr="00F45EDF">
              <w:t>1.01</w:t>
            </w:r>
          </w:p>
        </w:tc>
      </w:tr>
      <w:tr w:rsidR="00B33542" w:rsidRPr="00F45EDF" w:rsidTr="009B7AF5">
        <w:tc>
          <w:tcPr>
            <w:tcW w:w="3119" w:type="dxa"/>
            <w:shd w:val="clear" w:color="auto" w:fill="auto"/>
          </w:tcPr>
          <w:p w:rsidR="00B33542" w:rsidRPr="00F45EDF" w:rsidRDefault="00B33542" w:rsidP="009B7AF5">
            <w:pPr>
              <w:pStyle w:val="Tabletext"/>
            </w:pPr>
            <w:r w:rsidRPr="00F45EDF">
              <w:t>50</w:t>
            </w:r>
          </w:p>
        </w:tc>
        <w:tc>
          <w:tcPr>
            <w:tcW w:w="2693" w:type="dxa"/>
            <w:shd w:val="clear" w:color="auto" w:fill="auto"/>
          </w:tcPr>
          <w:p w:rsidR="00B33542" w:rsidRPr="00F45EDF" w:rsidRDefault="00B33542" w:rsidP="009B7AF5">
            <w:pPr>
              <w:pStyle w:val="Tabletext"/>
            </w:pPr>
            <w:r w:rsidRPr="00F45EDF">
              <w:t>1.13</w:t>
            </w:r>
          </w:p>
        </w:tc>
      </w:tr>
      <w:tr w:rsidR="00B33542" w:rsidRPr="00F45EDF" w:rsidTr="009B7AF5">
        <w:tc>
          <w:tcPr>
            <w:tcW w:w="3119" w:type="dxa"/>
            <w:shd w:val="clear" w:color="auto" w:fill="auto"/>
          </w:tcPr>
          <w:p w:rsidR="00B33542" w:rsidRPr="00F45EDF" w:rsidRDefault="00B33542" w:rsidP="009B7AF5">
            <w:pPr>
              <w:pStyle w:val="Tabletext"/>
            </w:pPr>
            <w:r w:rsidRPr="00F45EDF">
              <w:t>51</w:t>
            </w:r>
          </w:p>
        </w:tc>
        <w:tc>
          <w:tcPr>
            <w:tcW w:w="2693" w:type="dxa"/>
            <w:shd w:val="clear" w:color="auto" w:fill="auto"/>
          </w:tcPr>
          <w:p w:rsidR="00B33542" w:rsidRPr="00F45EDF" w:rsidRDefault="00B33542" w:rsidP="009B7AF5">
            <w:pPr>
              <w:pStyle w:val="Tabletext"/>
            </w:pPr>
            <w:r w:rsidRPr="00F45EDF">
              <w:t>1.27</w:t>
            </w:r>
          </w:p>
        </w:tc>
      </w:tr>
      <w:tr w:rsidR="00B33542" w:rsidRPr="00F45EDF" w:rsidTr="009B7AF5">
        <w:tc>
          <w:tcPr>
            <w:tcW w:w="3119" w:type="dxa"/>
            <w:shd w:val="clear" w:color="auto" w:fill="auto"/>
          </w:tcPr>
          <w:p w:rsidR="00B33542" w:rsidRPr="00F45EDF" w:rsidRDefault="00B33542" w:rsidP="009B7AF5">
            <w:pPr>
              <w:pStyle w:val="Tabletext"/>
            </w:pPr>
            <w:r w:rsidRPr="00F45EDF">
              <w:t>52</w:t>
            </w:r>
          </w:p>
        </w:tc>
        <w:tc>
          <w:tcPr>
            <w:tcW w:w="2693" w:type="dxa"/>
            <w:shd w:val="clear" w:color="auto" w:fill="auto"/>
          </w:tcPr>
          <w:p w:rsidR="00B33542" w:rsidRPr="00F45EDF" w:rsidRDefault="00B33542" w:rsidP="009B7AF5">
            <w:pPr>
              <w:pStyle w:val="Tabletext"/>
            </w:pPr>
            <w:r w:rsidRPr="00F45EDF">
              <w:t>1.45</w:t>
            </w:r>
          </w:p>
        </w:tc>
      </w:tr>
      <w:tr w:rsidR="00B33542" w:rsidRPr="00F45EDF" w:rsidTr="009B7AF5">
        <w:tc>
          <w:tcPr>
            <w:tcW w:w="3119" w:type="dxa"/>
            <w:shd w:val="clear" w:color="auto" w:fill="auto"/>
          </w:tcPr>
          <w:p w:rsidR="00B33542" w:rsidRPr="00F45EDF" w:rsidRDefault="00B33542" w:rsidP="009B7AF5">
            <w:pPr>
              <w:pStyle w:val="Tabletext"/>
            </w:pPr>
            <w:r w:rsidRPr="00F45EDF">
              <w:t>53</w:t>
            </w:r>
          </w:p>
        </w:tc>
        <w:tc>
          <w:tcPr>
            <w:tcW w:w="2693" w:type="dxa"/>
            <w:shd w:val="clear" w:color="auto" w:fill="auto"/>
          </w:tcPr>
          <w:p w:rsidR="00B33542" w:rsidRPr="00F45EDF" w:rsidRDefault="00B33542" w:rsidP="009B7AF5">
            <w:pPr>
              <w:pStyle w:val="Tabletext"/>
            </w:pPr>
            <w:r w:rsidRPr="00F45EDF">
              <w:t>1.68</w:t>
            </w:r>
          </w:p>
        </w:tc>
      </w:tr>
      <w:tr w:rsidR="00B33542" w:rsidRPr="00F45EDF" w:rsidTr="009B7AF5">
        <w:tc>
          <w:tcPr>
            <w:tcW w:w="3119" w:type="dxa"/>
            <w:shd w:val="clear" w:color="auto" w:fill="auto"/>
          </w:tcPr>
          <w:p w:rsidR="00B33542" w:rsidRPr="00F45EDF" w:rsidRDefault="00B33542" w:rsidP="009B7AF5">
            <w:pPr>
              <w:pStyle w:val="Tabletext"/>
            </w:pPr>
            <w:r w:rsidRPr="00F45EDF">
              <w:t>54</w:t>
            </w:r>
          </w:p>
        </w:tc>
        <w:tc>
          <w:tcPr>
            <w:tcW w:w="2693" w:type="dxa"/>
            <w:shd w:val="clear" w:color="auto" w:fill="auto"/>
          </w:tcPr>
          <w:p w:rsidR="00B33542" w:rsidRPr="00F45EDF" w:rsidRDefault="00B33542" w:rsidP="009B7AF5">
            <w:pPr>
              <w:pStyle w:val="Tabletext"/>
            </w:pPr>
            <w:r w:rsidRPr="00F45EDF">
              <w:t>1.99</w:t>
            </w:r>
          </w:p>
        </w:tc>
      </w:tr>
      <w:tr w:rsidR="00B33542" w:rsidRPr="00F45EDF" w:rsidTr="009B7AF5">
        <w:tc>
          <w:tcPr>
            <w:tcW w:w="3119" w:type="dxa"/>
            <w:shd w:val="clear" w:color="auto" w:fill="auto"/>
          </w:tcPr>
          <w:p w:rsidR="00B33542" w:rsidRPr="00F45EDF" w:rsidRDefault="00B33542" w:rsidP="009B7AF5">
            <w:pPr>
              <w:pStyle w:val="Tabletext"/>
            </w:pPr>
            <w:r w:rsidRPr="00F45EDF">
              <w:t>55</w:t>
            </w:r>
          </w:p>
        </w:tc>
        <w:tc>
          <w:tcPr>
            <w:tcW w:w="2693" w:type="dxa"/>
            <w:shd w:val="clear" w:color="auto" w:fill="auto"/>
          </w:tcPr>
          <w:p w:rsidR="00B33542" w:rsidRPr="00F45EDF" w:rsidRDefault="00B33542" w:rsidP="009B7AF5">
            <w:pPr>
              <w:pStyle w:val="Tabletext"/>
            </w:pPr>
            <w:r w:rsidRPr="00F45EDF">
              <w:t>2.41</w:t>
            </w:r>
          </w:p>
        </w:tc>
      </w:tr>
      <w:tr w:rsidR="00B33542" w:rsidRPr="00F45EDF" w:rsidTr="009B7AF5">
        <w:tc>
          <w:tcPr>
            <w:tcW w:w="3119" w:type="dxa"/>
            <w:shd w:val="clear" w:color="auto" w:fill="auto"/>
          </w:tcPr>
          <w:p w:rsidR="00B33542" w:rsidRPr="00F45EDF" w:rsidRDefault="00B33542" w:rsidP="009B7AF5">
            <w:pPr>
              <w:pStyle w:val="Tabletext"/>
            </w:pPr>
            <w:r w:rsidRPr="00F45EDF">
              <w:t>56</w:t>
            </w:r>
          </w:p>
        </w:tc>
        <w:tc>
          <w:tcPr>
            <w:tcW w:w="2693" w:type="dxa"/>
            <w:shd w:val="clear" w:color="auto" w:fill="auto"/>
          </w:tcPr>
          <w:p w:rsidR="00B33542" w:rsidRPr="00F45EDF" w:rsidRDefault="00B33542" w:rsidP="009B7AF5">
            <w:pPr>
              <w:pStyle w:val="Tabletext"/>
            </w:pPr>
            <w:r w:rsidRPr="00F45EDF">
              <w:t>3.05</w:t>
            </w:r>
          </w:p>
        </w:tc>
      </w:tr>
      <w:tr w:rsidR="00B33542" w:rsidRPr="00F45EDF" w:rsidTr="009B7AF5">
        <w:tc>
          <w:tcPr>
            <w:tcW w:w="3119" w:type="dxa"/>
            <w:shd w:val="clear" w:color="auto" w:fill="auto"/>
          </w:tcPr>
          <w:p w:rsidR="00B33542" w:rsidRPr="00F45EDF" w:rsidRDefault="00B33542" w:rsidP="009B7AF5">
            <w:pPr>
              <w:pStyle w:val="Tabletext"/>
            </w:pPr>
            <w:r w:rsidRPr="00F45EDF">
              <w:t>57</w:t>
            </w:r>
          </w:p>
        </w:tc>
        <w:tc>
          <w:tcPr>
            <w:tcW w:w="2693" w:type="dxa"/>
            <w:shd w:val="clear" w:color="auto" w:fill="auto"/>
          </w:tcPr>
          <w:p w:rsidR="00B33542" w:rsidRPr="00F45EDF" w:rsidRDefault="00B33542" w:rsidP="009B7AF5">
            <w:pPr>
              <w:pStyle w:val="Tabletext"/>
            </w:pPr>
            <w:r w:rsidRPr="00F45EDF">
              <w:t>4.10</w:t>
            </w:r>
          </w:p>
        </w:tc>
      </w:tr>
      <w:tr w:rsidR="00B33542" w:rsidRPr="00F45EDF" w:rsidTr="009B7AF5">
        <w:tc>
          <w:tcPr>
            <w:tcW w:w="3119" w:type="dxa"/>
            <w:shd w:val="clear" w:color="auto" w:fill="auto"/>
          </w:tcPr>
          <w:p w:rsidR="00B33542" w:rsidRPr="00F45EDF" w:rsidRDefault="00B33542" w:rsidP="009B7AF5">
            <w:pPr>
              <w:pStyle w:val="Tabletext"/>
            </w:pPr>
            <w:r w:rsidRPr="00F45EDF">
              <w:t>58</w:t>
            </w:r>
          </w:p>
        </w:tc>
        <w:tc>
          <w:tcPr>
            <w:tcW w:w="2693" w:type="dxa"/>
            <w:shd w:val="clear" w:color="auto" w:fill="auto"/>
          </w:tcPr>
          <w:p w:rsidR="00B33542" w:rsidRPr="00F45EDF" w:rsidRDefault="00B33542" w:rsidP="009B7AF5">
            <w:pPr>
              <w:pStyle w:val="Tabletext"/>
            </w:pPr>
            <w:r w:rsidRPr="00F45EDF">
              <w:t>6.20</w:t>
            </w:r>
          </w:p>
        </w:tc>
      </w:tr>
      <w:tr w:rsidR="00B33542" w:rsidRPr="00F45EDF" w:rsidTr="009B7AF5">
        <w:tc>
          <w:tcPr>
            <w:tcW w:w="3119" w:type="dxa"/>
            <w:tcBorders>
              <w:bottom w:val="single" w:sz="4" w:space="0" w:color="auto"/>
            </w:tcBorders>
            <w:shd w:val="clear" w:color="auto" w:fill="auto"/>
          </w:tcPr>
          <w:p w:rsidR="00B33542" w:rsidRPr="00F45EDF" w:rsidRDefault="00B33542" w:rsidP="009B7AF5">
            <w:pPr>
              <w:pStyle w:val="Tabletext"/>
            </w:pPr>
            <w:r w:rsidRPr="00F45EDF">
              <w:t>59</w:t>
            </w:r>
          </w:p>
        </w:tc>
        <w:tc>
          <w:tcPr>
            <w:tcW w:w="2693" w:type="dxa"/>
            <w:tcBorders>
              <w:bottom w:val="single" w:sz="4" w:space="0" w:color="auto"/>
            </w:tcBorders>
            <w:shd w:val="clear" w:color="auto" w:fill="auto"/>
          </w:tcPr>
          <w:p w:rsidR="00B33542" w:rsidRPr="00F45EDF" w:rsidRDefault="00B33542" w:rsidP="009B7AF5">
            <w:pPr>
              <w:pStyle w:val="Tabletext"/>
            </w:pPr>
            <w:r w:rsidRPr="00F45EDF">
              <w:t>12.37</w:t>
            </w:r>
          </w:p>
        </w:tc>
      </w:tr>
      <w:tr w:rsidR="00B33542" w:rsidRPr="00F45EDF" w:rsidTr="009B7AF5">
        <w:tc>
          <w:tcPr>
            <w:tcW w:w="3119" w:type="dxa"/>
            <w:tcBorders>
              <w:bottom w:val="single" w:sz="12" w:space="0" w:color="auto"/>
            </w:tcBorders>
            <w:shd w:val="clear" w:color="auto" w:fill="auto"/>
          </w:tcPr>
          <w:p w:rsidR="00B33542" w:rsidRPr="00F45EDF" w:rsidRDefault="00B33542" w:rsidP="009B7AF5">
            <w:pPr>
              <w:pStyle w:val="Tabletext"/>
            </w:pPr>
            <w:r w:rsidRPr="00F45EDF">
              <w:t>60</w:t>
            </w:r>
          </w:p>
        </w:tc>
        <w:tc>
          <w:tcPr>
            <w:tcW w:w="2693" w:type="dxa"/>
            <w:tcBorders>
              <w:bottom w:val="single" w:sz="12" w:space="0" w:color="auto"/>
            </w:tcBorders>
            <w:shd w:val="clear" w:color="auto" w:fill="auto"/>
          </w:tcPr>
          <w:p w:rsidR="00B33542" w:rsidRPr="00F45EDF" w:rsidRDefault="00B33542" w:rsidP="009B7AF5">
            <w:pPr>
              <w:pStyle w:val="Tabletext"/>
            </w:pPr>
            <w:r w:rsidRPr="00F45EDF">
              <w:t>13.18</w:t>
            </w:r>
          </w:p>
        </w:tc>
      </w:tr>
    </w:tbl>
    <w:p w:rsidR="00B33542" w:rsidRPr="00F45EDF" w:rsidRDefault="00B33542" w:rsidP="00F45EDF">
      <w:pPr>
        <w:pStyle w:val="ActHead1"/>
        <w:pageBreakBefore/>
        <w:outlineLvl w:val="9"/>
      </w:pPr>
      <w:bookmarkStart w:id="307" w:name="_Toc531703861"/>
      <w:r w:rsidRPr="004506DD">
        <w:rPr>
          <w:rStyle w:val="CharChapNo"/>
        </w:rPr>
        <w:lastRenderedPageBreak/>
        <w:t>Fourth Schedule</w:t>
      </w:r>
      <w:bookmarkEnd w:id="307"/>
      <w:r w:rsidRPr="004506DD">
        <w:rPr>
          <w:rStyle w:val="CharChapText"/>
        </w:rPr>
        <w:t xml:space="preserve"> </w:t>
      </w:r>
      <w:r w:rsidR="00221DBB" w:rsidRPr="00F45EDF">
        <w:t xml:space="preserve"> </w:t>
      </w:r>
    </w:p>
    <w:p w:rsidR="00B33542" w:rsidRPr="00F45EDF" w:rsidRDefault="00B33542" w:rsidP="00B33542">
      <w:pPr>
        <w:pStyle w:val="notemargin"/>
      </w:pPr>
      <w:r w:rsidRPr="00F45EDF">
        <w:t>Section</w:t>
      </w:r>
      <w:r w:rsidR="00F45EDF">
        <w:t> </w:t>
      </w:r>
      <w:r w:rsidRPr="00F45EDF">
        <w:t>23(3)</w:t>
      </w:r>
    </w:p>
    <w:p w:rsidR="00674A0D" w:rsidRPr="004506DD" w:rsidRDefault="00674A0D" w:rsidP="00674A0D">
      <w:pPr>
        <w:pStyle w:val="Header"/>
        <w:tabs>
          <w:tab w:val="clear" w:pos="4150"/>
          <w:tab w:val="clear" w:pos="8307"/>
        </w:tabs>
      </w:pPr>
      <w:r w:rsidRPr="004506DD">
        <w:rPr>
          <w:rStyle w:val="CharPartNo"/>
        </w:rPr>
        <w:t xml:space="preserve"> </w:t>
      </w:r>
      <w:r w:rsidRPr="004506DD">
        <w:rPr>
          <w:rStyle w:val="CharPartText"/>
        </w:rPr>
        <w:t xml:space="preserve"> </w:t>
      </w:r>
    </w:p>
    <w:p w:rsidR="00B33542" w:rsidRPr="00F45EDF" w:rsidRDefault="00B33542" w:rsidP="00B33542">
      <w:pPr>
        <w:pStyle w:val="ActHead5"/>
      </w:pPr>
      <w:bookmarkStart w:id="308" w:name="_Toc531703862"/>
      <w:r w:rsidRPr="00F45EDF">
        <w:t>Table I</w:t>
      </w:r>
      <w:bookmarkEnd w:id="308"/>
    </w:p>
    <w:p w:rsidR="00B33542" w:rsidRPr="00F45EDF" w:rsidRDefault="00B33542" w:rsidP="00B33542">
      <w:pPr>
        <w:spacing w:before="120"/>
      </w:pPr>
      <w:r w:rsidRPr="00F45EDF">
        <w:t xml:space="preserve">Rates of contribution to be paid fortnightly by male contributors for units of pension to which </w:t>
      </w:r>
      <w:r w:rsidR="00F45EDF">
        <w:t>paragraph (</w:t>
      </w:r>
      <w:r w:rsidRPr="00F45EDF">
        <w:t xml:space="preserve">a) of </w:t>
      </w:r>
      <w:r w:rsidR="00F45EDF">
        <w:t>subsection (</w:t>
      </w:r>
      <w:r w:rsidRPr="00F45EDF">
        <w:t>3) of section</w:t>
      </w:r>
      <w:r w:rsidR="00F45EDF">
        <w:t> </w:t>
      </w:r>
      <w:r w:rsidRPr="00F45EDF">
        <w:t>23 applies, based on the age next birthday of the contributor when the obligation to contribute for those units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5"/>
        <w:gridCol w:w="1276"/>
        <w:gridCol w:w="1701"/>
      </w:tblGrid>
      <w:tr w:rsidR="00B33542" w:rsidRPr="00F45EDF" w:rsidTr="00CF0C39">
        <w:trPr>
          <w:tblHeader/>
        </w:trPr>
        <w:tc>
          <w:tcPr>
            <w:tcW w:w="283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977" w:type="dxa"/>
            <w:gridSpan w:val="2"/>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CF0C39">
        <w:trPr>
          <w:tblHeader/>
        </w:trPr>
        <w:tc>
          <w:tcPr>
            <w:tcW w:w="2835" w:type="dxa"/>
            <w:tcBorders>
              <w:top w:val="single" w:sz="6" w:space="0" w:color="auto"/>
              <w:bottom w:val="nil"/>
            </w:tcBorders>
            <w:shd w:val="clear" w:color="auto" w:fill="auto"/>
          </w:tcPr>
          <w:p w:rsidR="00B33542" w:rsidRPr="00F45EDF" w:rsidRDefault="00B33542" w:rsidP="00FE2F9A">
            <w:pPr>
              <w:pStyle w:val="TableHeading"/>
            </w:pPr>
          </w:p>
        </w:tc>
        <w:tc>
          <w:tcPr>
            <w:tcW w:w="2977" w:type="dxa"/>
            <w:gridSpan w:val="2"/>
            <w:tcBorders>
              <w:top w:val="single" w:sz="6" w:space="0" w:color="auto"/>
              <w:bottom w:val="single" w:sz="6" w:space="0" w:color="auto"/>
            </w:tcBorders>
            <w:shd w:val="clear" w:color="auto" w:fill="auto"/>
          </w:tcPr>
          <w:p w:rsidR="00B33542" w:rsidRPr="00F45EDF" w:rsidRDefault="00B33542" w:rsidP="00FE2F9A">
            <w:pPr>
              <w:pStyle w:val="TableHeading"/>
            </w:pPr>
            <w:r w:rsidRPr="00F45EDF">
              <w:t>Contribution for each Additional Unit, based on Retiring Age of—</w:t>
            </w:r>
          </w:p>
        </w:tc>
      </w:tr>
      <w:tr w:rsidR="00B33542" w:rsidRPr="00F45EDF" w:rsidTr="00CF0C39">
        <w:trPr>
          <w:tblHeader/>
        </w:trPr>
        <w:tc>
          <w:tcPr>
            <w:tcW w:w="2835" w:type="dxa"/>
            <w:tcBorders>
              <w:top w:val="nil"/>
              <w:bottom w:val="single" w:sz="6" w:space="0" w:color="auto"/>
            </w:tcBorders>
            <w:shd w:val="clear" w:color="auto" w:fill="auto"/>
          </w:tcPr>
          <w:p w:rsidR="00B33542" w:rsidRPr="00F45EDF" w:rsidRDefault="00B33542" w:rsidP="00FE2F9A">
            <w:pPr>
              <w:pStyle w:val="TableHeading"/>
            </w:pPr>
            <w:r w:rsidRPr="00F45EDF">
              <w:t>Age next Birthday</w:t>
            </w:r>
          </w:p>
        </w:tc>
        <w:tc>
          <w:tcPr>
            <w:tcW w:w="1276" w:type="dxa"/>
            <w:tcBorders>
              <w:top w:val="single" w:sz="6" w:space="0" w:color="auto"/>
              <w:bottom w:val="single" w:sz="6" w:space="0" w:color="auto"/>
            </w:tcBorders>
            <w:shd w:val="clear" w:color="auto" w:fill="auto"/>
          </w:tcPr>
          <w:p w:rsidR="00B33542" w:rsidRPr="00F45EDF" w:rsidRDefault="00B33542" w:rsidP="00FE2F9A">
            <w:pPr>
              <w:pStyle w:val="TableHeading"/>
            </w:pPr>
            <w:r w:rsidRPr="00F45EDF">
              <w:t>65 years</w:t>
            </w:r>
          </w:p>
        </w:tc>
        <w:tc>
          <w:tcPr>
            <w:tcW w:w="1701" w:type="dxa"/>
            <w:tcBorders>
              <w:top w:val="single" w:sz="6" w:space="0" w:color="auto"/>
              <w:bottom w:val="single" w:sz="6" w:space="0" w:color="auto"/>
            </w:tcBorders>
            <w:shd w:val="clear" w:color="auto" w:fill="auto"/>
          </w:tcPr>
          <w:p w:rsidR="00B33542" w:rsidRPr="00F45EDF" w:rsidRDefault="00B33542" w:rsidP="00FE2F9A">
            <w:pPr>
              <w:pStyle w:val="TableHeading"/>
            </w:pPr>
            <w:r w:rsidRPr="00F45EDF">
              <w:t>60 years</w:t>
            </w:r>
          </w:p>
        </w:tc>
      </w:tr>
      <w:tr w:rsidR="00B33542" w:rsidRPr="00F45EDF" w:rsidTr="009B7AF5">
        <w:trPr>
          <w:tblHeader/>
        </w:trPr>
        <w:tc>
          <w:tcPr>
            <w:tcW w:w="2835" w:type="dxa"/>
            <w:tcBorders>
              <w:top w:val="single" w:sz="6" w:space="0" w:color="auto"/>
              <w:bottom w:val="single" w:sz="12" w:space="0" w:color="auto"/>
            </w:tcBorders>
            <w:shd w:val="clear" w:color="auto" w:fill="auto"/>
          </w:tcPr>
          <w:p w:rsidR="00B33542" w:rsidRPr="00F45EDF" w:rsidRDefault="00B33542" w:rsidP="00FE2F9A">
            <w:pPr>
              <w:pStyle w:val="TableHeading"/>
            </w:pPr>
          </w:p>
        </w:tc>
        <w:tc>
          <w:tcPr>
            <w:tcW w:w="1276"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c>
          <w:tcPr>
            <w:tcW w:w="1701"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r>
      <w:tr w:rsidR="00B33542" w:rsidRPr="00F45EDF" w:rsidTr="009B7AF5">
        <w:tc>
          <w:tcPr>
            <w:tcW w:w="2835" w:type="dxa"/>
            <w:tcBorders>
              <w:top w:val="single" w:sz="12" w:space="0" w:color="auto"/>
            </w:tcBorders>
            <w:shd w:val="clear" w:color="auto" w:fill="auto"/>
          </w:tcPr>
          <w:p w:rsidR="00B33542" w:rsidRPr="00F45EDF" w:rsidRDefault="00B33542" w:rsidP="009B7AF5">
            <w:pPr>
              <w:pStyle w:val="Tabletext"/>
            </w:pPr>
            <w:r w:rsidRPr="00F45EDF">
              <w:t>15</w:t>
            </w:r>
          </w:p>
        </w:tc>
        <w:tc>
          <w:tcPr>
            <w:tcW w:w="1276" w:type="dxa"/>
            <w:tcBorders>
              <w:top w:val="single" w:sz="12" w:space="0" w:color="auto"/>
            </w:tcBorders>
            <w:shd w:val="clear" w:color="auto" w:fill="auto"/>
          </w:tcPr>
          <w:p w:rsidR="00B33542" w:rsidRPr="00F45EDF" w:rsidRDefault="00B33542" w:rsidP="009B7AF5">
            <w:pPr>
              <w:pStyle w:val="Tabletext"/>
            </w:pPr>
            <w:r w:rsidRPr="00F45EDF">
              <w:t>0.10</w:t>
            </w:r>
          </w:p>
        </w:tc>
        <w:tc>
          <w:tcPr>
            <w:tcW w:w="1701" w:type="dxa"/>
            <w:tcBorders>
              <w:top w:val="single" w:sz="12" w:space="0" w:color="auto"/>
            </w:tcBorders>
            <w:shd w:val="clear" w:color="auto" w:fill="auto"/>
          </w:tcPr>
          <w:p w:rsidR="00B33542" w:rsidRPr="00F45EDF" w:rsidRDefault="00B33542" w:rsidP="009B7AF5">
            <w:pPr>
              <w:pStyle w:val="Tabletext"/>
            </w:pPr>
            <w:r w:rsidRPr="00F45EDF">
              <w:t>0.13</w:t>
            </w:r>
          </w:p>
        </w:tc>
      </w:tr>
      <w:tr w:rsidR="00B33542" w:rsidRPr="00F45EDF" w:rsidTr="009B7AF5">
        <w:tc>
          <w:tcPr>
            <w:tcW w:w="2835" w:type="dxa"/>
            <w:shd w:val="clear" w:color="auto" w:fill="auto"/>
          </w:tcPr>
          <w:p w:rsidR="00B33542" w:rsidRPr="00F45EDF" w:rsidRDefault="00B33542" w:rsidP="009B7AF5">
            <w:pPr>
              <w:pStyle w:val="Tabletext"/>
            </w:pPr>
            <w:r w:rsidRPr="00F45EDF">
              <w:t>16</w:t>
            </w:r>
          </w:p>
        </w:tc>
        <w:tc>
          <w:tcPr>
            <w:tcW w:w="1276" w:type="dxa"/>
            <w:shd w:val="clear" w:color="auto" w:fill="auto"/>
          </w:tcPr>
          <w:p w:rsidR="00B33542" w:rsidRPr="00F45EDF" w:rsidRDefault="00B33542" w:rsidP="009B7AF5">
            <w:pPr>
              <w:pStyle w:val="Tabletext"/>
            </w:pPr>
            <w:r w:rsidRPr="00F45EDF">
              <w:t>0.10</w:t>
            </w:r>
          </w:p>
        </w:tc>
        <w:tc>
          <w:tcPr>
            <w:tcW w:w="1701" w:type="dxa"/>
            <w:shd w:val="clear" w:color="auto" w:fill="auto"/>
          </w:tcPr>
          <w:p w:rsidR="00B33542" w:rsidRPr="00F45EDF" w:rsidRDefault="00B33542" w:rsidP="009B7AF5">
            <w:pPr>
              <w:pStyle w:val="Tabletext"/>
            </w:pPr>
            <w:r w:rsidRPr="00F45EDF">
              <w:t>0.13</w:t>
            </w:r>
          </w:p>
        </w:tc>
      </w:tr>
      <w:tr w:rsidR="00B33542" w:rsidRPr="00F45EDF" w:rsidTr="009B7AF5">
        <w:tc>
          <w:tcPr>
            <w:tcW w:w="2835" w:type="dxa"/>
            <w:shd w:val="clear" w:color="auto" w:fill="auto"/>
          </w:tcPr>
          <w:p w:rsidR="00B33542" w:rsidRPr="00F45EDF" w:rsidRDefault="00B33542" w:rsidP="009B7AF5">
            <w:pPr>
              <w:pStyle w:val="Tabletext"/>
            </w:pPr>
            <w:r w:rsidRPr="00F45EDF">
              <w:t>17</w:t>
            </w:r>
          </w:p>
        </w:tc>
        <w:tc>
          <w:tcPr>
            <w:tcW w:w="1276" w:type="dxa"/>
            <w:shd w:val="clear" w:color="auto" w:fill="auto"/>
          </w:tcPr>
          <w:p w:rsidR="00B33542" w:rsidRPr="00F45EDF" w:rsidRDefault="00B33542" w:rsidP="009B7AF5">
            <w:pPr>
              <w:pStyle w:val="Tabletext"/>
            </w:pPr>
            <w:r w:rsidRPr="00F45EDF">
              <w:t>0.11</w:t>
            </w:r>
          </w:p>
        </w:tc>
        <w:tc>
          <w:tcPr>
            <w:tcW w:w="1701" w:type="dxa"/>
            <w:shd w:val="clear" w:color="auto" w:fill="auto"/>
          </w:tcPr>
          <w:p w:rsidR="00B33542" w:rsidRPr="00F45EDF" w:rsidRDefault="00B33542" w:rsidP="009B7AF5">
            <w:pPr>
              <w:pStyle w:val="Tabletext"/>
            </w:pPr>
            <w:r w:rsidRPr="00F45EDF">
              <w:t>0.14</w:t>
            </w:r>
          </w:p>
        </w:tc>
      </w:tr>
      <w:tr w:rsidR="00B33542" w:rsidRPr="00F45EDF" w:rsidTr="009B7AF5">
        <w:tc>
          <w:tcPr>
            <w:tcW w:w="2835" w:type="dxa"/>
            <w:shd w:val="clear" w:color="auto" w:fill="auto"/>
          </w:tcPr>
          <w:p w:rsidR="00B33542" w:rsidRPr="00F45EDF" w:rsidRDefault="00B33542" w:rsidP="009B7AF5">
            <w:pPr>
              <w:pStyle w:val="Tabletext"/>
            </w:pPr>
            <w:r w:rsidRPr="00F45EDF">
              <w:t>18</w:t>
            </w:r>
          </w:p>
        </w:tc>
        <w:tc>
          <w:tcPr>
            <w:tcW w:w="1276" w:type="dxa"/>
            <w:shd w:val="clear" w:color="auto" w:fill="auto"/>
          </w:tcPr>
          <w:p w:rsidR="00B33542" w:rsidRPr="00F45EDF" w:rsidRDefault="00B33542" w:rsidP="009B7AF5">
            <w:pPr>
              <w:pStyle w:val="Tabletext"/>
            </w:pPr>
            <w:r w:rsidRPr="00F45EDF">
              <w:t>0.11</w:t>
            </w:r>
          </w:p>
        </w:tc>
        <w:tc>
          <w:tcPr>
            <w:tcW w:w="1701" w:type="dxa"/>
            <w:shd w:val="clear" w:color="auto" w:fill="auto"/>
          </w:tcPr>
          <w:p w:rsidR="00B33542" w:rsidRPr="00F45EDF" w:rsidRDefault="00B33542" w:rsidP="009B7AF5">
            <w:pPr>
              <w:pStyle w:val="Tabletext"/>
            </w:pPr>
            <w:r w:rsidRPr="00F45EDF">
              <w:t>0.14</w:t>
            </w:r>
          </w:p>
        </w:tc>
      </w:tr>
      <w:tr w:rsidR="00B33542" w:rsidRPr="00F45EDF" w:rsidTr="009B7AF5">
        <w:tc>
          <w:tcPr>
            <w:tcW w:w="2835" w:type="dxa"/>
            <w:shd w:val="clear" w:color="auto" w:fill="auto"/>
          </w:tcPr>
          <w:p w:rsidR="00B33542" w:rsidRPr="00F45EDF" w:rsidRDefault="00B33542" w:rsidP="009B7AF5">
            <w:pPr>
              <w:pStyle w:val="Tabletext"/>
            </w:pPr>
            <w:r w:rsidRPr="00F45EDF">
              <w:t>19</w:t>
            </w:r>
          </w:p>
        </w:tc>
        <w:tc>
          <w:tcPr>
            <w:tcW w:w="1276" w:type="dxa"/>
            <w:shd w:val="clear" w:color="auto" w:fill="auto"/>
          </w:tcPr>
          <w:p w:rsidR="00B33542" w:rsidRPr="00F45EDF" w:rsidRDefault="00B33542" w:rsidP="009B7AF5">
            <w:pPr>
              <w:pStyle w:val="Tabletext"/>
            </w:pPr>
            <w:r w:rsidRPr="00F45EDF">
              <w:t>0.12</w:t>
            </w:r>
          </w:p>
        </w:tc>
        <w:tc>
          <w:tcPr>
            <w:tcW w:w="1701" w:type="dxa"/>
            <w:shd w:val="clear" w:color="auto" w:fill="auto"/>
          </w:tcPr>
          <w:p w:rsidR="00B33542" w:rsidRPr="00F45EDF" w:rsidRDefault="00B33542" w:rsidP="009B7AF5">
            <w:pPr>
              <w:pStyle w:val="Tabletext"/>
            </w:pPr>
            <w:r w:rsidRPr="00F45EDF">
              <w:t>0.15</w:t>
            </w:r>
          </w:p>
        </w:tc>
      </w:tr>
      <w:tr w:rsidR="00B33542" w:rsidRPr="00F45EDF" w:rsidTr="009B7AF5">
        <w:tc>
          <w:tcPr>
            <w:tcW w:w="2835" w:type="dxa"/>
            <w:shd w:val="clear" w:color="auto" w:fill="auto"/>
          </w:tcPr>
          <w:p w:rsidR="00B33542" w:rsidRPr="00F45EDF" w:rsidRDefault="00B33542" w:rsidP="009B7AF5">
            <w:pPr>
              <w:pStyle w:val="Tabletext"/>
            </w:pPr>
            <w:r w:rsidRPr="00F45EDF">
              <w:t>20</w:t>
            </w:r>
          </w:p>
        </w:tc>
        <w:tc>
          <w:tcPr>
            <w:tcW w:w="1276" w:type="dxa"/>
            <w:shd w:val="clear" w:color="auto" w:fill="auto"/>
          </w:tcPr>
          <w:p w:rsidR="00B33542" w:rsidRPr="00F45EDF" w:rsidRDefault="00B33542" w:rsidP="009B7AF5">
            <w:pPr>
              <w:pStyle w:val="Tabletext"/>
            </w:pPr>
            <w:r w:rsidRPr="00F45EDF">
              <w:t>0.13</w:t>
            </w:r>
          </w:p>
        </w:tc>
        <w:tc>
          <w:tcPr>
            <w:tcW w:w="1701" w:type="dxa"/>
            <w:shd w:val="clear" w:color="auto" w:fill="auto"/>
          </w:tcPr>
          <w:p w:rsidR="00B33542" w:rsidRPr="00F45EDF" w:rsidRDefault="00B33542" w:rsidP="009B7AF5">
            <w:pPr>
              <w:pStyle w:val="Tabletext"/>
            </w:pPr>
            <w:r w:rsidRPr="00F45EDF">
              <w:t>0.16</w:t>
            </w:r>
          </w:p>
        </w:tc>
      </w:tr>
      <w:tr w:rsidR="00B33542" w:rsidRPr="00F45EDF" w:rsidTr="009B7AF5">
        <w:tc>
          <w:tcPr>
            <w:tcW w:w="2835" w:type="dxa"/>
            <w:shd w:val="clear" w:color="auto" w:fill="auto"/>
          </w:tcPr>
          <w:p w:rsidR="00B33542" w:rsidRPr="00F45EDF" w:rsidRDefault="00B33542" w:rsidP="009B7AF5">
            <w:pPr>
              <w:pStyle w:val="Tabletext"/>
            </w:pPr>
            <w:r w:rsidRPr="00F45EDF">
              <w:t>21</w:t>
            </w:r>
          </w:p>
        </w:tc>
        <w:tc>
          <w:tcPr>
            <w:tcW w:w="1276" w:type="dxa"/>
            <w:shd w:val="clear" w:color="auto" w:fill="auto"/>
          </w:tcPr>
          <w:p w:rsidR="00B33542" w:rsidRPr="00F45EDF" w:rsidRDefault="00B33542" w:rsidP="009B7AF5">
            <w:pPr>
              <w:pStyle w:val="Tabletext"/>
            </w:pPr>
            <w:r w:rsidRPr="00F45EDF">
              <w:t>0.13</w:t>
            </w:r>
          </w:p>
        </w:tc>
        <w:tc>
          <w:tcPr>
            <w:tcW w:w="1701" w:type="dxa"/>
            <w:shd w:val="clear" w:color="auto" w:fill="auto"/>
          </w:tcPr>
          <w:p w:rsidR="00B33542" w:rsidRPr="00F45EDF" w:rsidRDefault="00B33542" w:rsidP="009B7AF5">
            <w:pPr>
              <w:pStyle w:val="Tabletext"/>
            </w:pPr>
            <w:r w:rsidRPr="00F45EDF">
              <w:t>0.17</w:t>
            </w:r>
          </w:p>
        </w:tc>
      </w:tr>
      <w:tr w:rsidR="00B33542" w:rsidRPr="00F45EDF" w:rsidTr="009B7AF5">
        <w:tc>
          <w:tcPr>
            <w:tcW w:w="2835" w:type="dxa"/>
            <w:shd w:val="clear" w:color="auto" w:fill="auto"/>
          </w:tcPr>
          <w:p w:rsidR="00B33542" w:rsidRPr="00F45EDF" w:rsidRDefault="00B33542" w:rsidP="009B7AF5">
            <w:pPr>
              <w:pStyle w:val="Tabletext"/>
            </w:pPr>
            <w:r w:rsidRPr="00F45EDF">
              <w:t>22</w:t>
            </w:r>
          </w:p>
        </w:tc>
        <w:tc>
          <w:tcPr>
            <w:tcW w:w="1276" w:type="dxa"/>
            <w:shd w:val="clear" w:color="auto" w:fill="auto"/>
          </w:tcPr>
          <w:p w:rsidR="00B33542" w:rsidRPr="00F45EDF" w:rsidRDefault="00B33542" w:rsidP="009B7AF5">
            <w:pPr>
              <w:pStyle w:val="Tabletext"/>
            </w:pPr>
            <w:r w:rsidRPr="00F45EDF">
              <w:t>0.14</w:t>
            </w:r>
          </w:p>
        </w:tc>
        <w:tc>
          <w:tcPr>
            <w:tcW w:w="1701" w:type="dxa"/>
            <w:shd w:val="clear" w:color="auto" w:fill="auto"/>
          </w:tcPr>
          <w:p w:rsidR="00B33542" w:rsidRPr="00F45EDF" w:rsidRDefault="00B33542" w:rsidP="009B7AF5">
            <w:pPr>
              <w:pStyle w:val="Tabletext"/>
            </w:pPr>
            <w:r w:rsidRPr="00F45EDF">
              <w:t>0.18</w:t>
            </w:r>
          </w:p>
        </w:tc>
      </w:tr>
      <w:tr w:rsidR="00B33542" w:rsidRPr="00F45EDF" w:rsidTr="009B7AF5">
        <w:tc>
          <w:tcPr>
            <w:tcW w:w="2835" w:type="dxa"/>
            <w:shd w:val="clear" w:color="auto" w:fill="auto"/>
          </w:tcPr>
          <w:p w:rsidR="00B33542" w:rsidRPr="00F45EDF" w:rsidRDefault="00B33542" w:rsidP="009B7AF5">
            <w:pPr>
              <w:pStyle w:val="Tabletext"/>
            </w:pPr>
            <w:r w:rsidRPr="00F45EDF">
              <w:t>23</w:t>
            </w:r>
          </w:p>
        </w:tc>
        <w:tc>
          <w:tcPr>
            <w:tcW w:w="1276" w:type="dxa"/>
            <w:shd w:val="clear" w:color="auto" w:fill="auto"/>
          </w:tcPr>
          <w:p w:rsidR="00B33542" w:rsidRPr="00F45EDF" w:rsidRDefault="00B33542" w:rsidP="009B7AF5">
            <w:pPr>
              <w:pStyle w:val="Tabletext"/>
            </w:pPr>
            <w:r w:rsidRPr="00F45EDF">
              <w:t>0.15</w:t>
            </w:r>
          </w:p>
        </w:tc>
        <w:tc>
          <w:tcPr>
            <w:tcW w:w="1701" w:type="dxa"/>
            <w:shd w:val="clear" w:color="auto" w:fill="auto"/>
          </w:tcPr>
          <w:p w:rsidR="00B33542" w:rsidRPr="00F45EDF" w:rsidRDefault="00B33542" w:rsidP="009B7AF5">
            <w:pPr>
              <w:pStyle w:val="Tabletext"/>
            </w:pPr>
            <w:r w:rsidRPr="00F45EDF">
              <w:t>0.19</w:t>
            </w:r>
          </w:p>
        </w:tc>
      </w:tr>
      <w:tr w:rsidR="00B33542" w:rsidRPr="00F45EDF" w:rsidTr="009B7AF5">
        <w:tc>
          <w:tcPr>
            <w:tcW w:w="2835" w:type="dxa"/>
            <w:shd w:val="clear" w:color="auto" w:fill="auto"/>
          </w:tcPr>
          <w:p w:rsidR="00B33542" w:rsidRPr="00F45EDF" w:rsidRDefault="00B33542" w:rsidP="009B7AF5">
            <w:pPr>
              <w:pStyle w:val="Tabletext"/>
            </w:pPr>
            <w:r w:rsidRPr="00F45EDF">
              <w:t>24</w:t>
            </w:r>
          </w:p>
        </w:tc>
        <w:tc>
          <w:tcPr>
            <w:tcW w:w="1276" w:type="dxa"/>
            <w:shd w:val="clear" w:color="auto" w:fill="auto"/>
          </w:tcPr>
          <w:p w:rsidR="00B33542" w:rsidRPr="00F45EDF" w:rsidRDefault="00B33542" w:rsidP="009B7AF5">
            <w:pPr>
              <w:pStyle w:val="Tabletext"/>
            </w:pPr>
            <w:r w:rsidRPr="00F45EDF">
              <w:t>0.15</w:t>
            </w:r>
          </w:p>
        </w:tc>
        <w:tc>
          <w:tcPr>
            <w:tcW w:w="1701" w:type="dxa"/>
            <w:shd w:val="clear" w:color="auto" w:fill="auto"/>
          </w:tcPr>
          <w:p w:rsidR="00B33542" w:rsidRPr="00F45EDF" w:rsidRDefault="00B33542" w:rsidP="009B7AF5">
            <w:pPr>
              <w:pStyle w:val="Tabletext"/>
            </w:pPr>
            <w:r w:rsidRPr="00F45EDF">
              <w:t>0.20</w:t>
            </w:r>
          </w:p>
        </w:tc>
      </w:tr>
      <w:tr w:rsidR="00B33542" w:rsidRPr="00F45EDF" w:rsidTr="009B7AF5">
        <w:tc>
          <w:tcPr>
            <w:tcW w:w="2835" w:type="dxa"/>
            <w:shd w:val="clear" w:color="auto" w:fill="auto"/>
          </w:tcPr>
          <w:p w:rsidR="00B33542" w:rsidRPr="00F45EDF" w:rsidRDefault="00B33542" w:rsidP="009B7AF5">
            <w:pPr>
              <w:pStyle w:val="Tabletext"/>
            </w:pPr>
            <w:r w:rsidRPr="00F45EDF">
              <w:t>25</w:t>
            </w:r>
          </w:p>
        </w:tc>
        <w:tc>
          <w:tcPr>
            <w:tcW w:w="1276" w:type="dxa"/>
            <w:shd w:val="clear" w:color="auto" w:fill="auto"/>
          </w:tcPr>
          <w:p w:rsidR="00B33542" w:rsidRPr="00F45EDF" w:rsidRDefault="00B33542" w:rsidP="009B7AF5">
            <w:pPr>
              <w:pStyle w:val="Tabletext"/>
            </w:pPr>
            <w:r w:rsidRPr="00F45EDF">
              <w:t>0.16</w:t>
            </w:r>
          </w:p>
        </w:tc>
        <w:tc>
          <w:tcPr>
            <w:tcW w:w="1701" w:type="dxa"/>
            <w:shd w:val="clear" w:color="auto" w:fill="auto"/>
          </w:tcPr>
          <w:p w:rsidR="00B33542" w:rsidRPr="00F45EDF" w:rsidRDefault="00B33542" w:rsidP="009B7AF5">
            <w:pPr>
              <w:pStyle w:val="Tabletext"/>
            </w:pPr>
            <w:r w:rsidRPr="00F45EDF">
              <w:t>0.21</w:t>
            </w:r>
          </w:p>
        </w:tc>
      </w:tr>
      <w:tr w:rsidR="00B33542" w:rsidRPr="00F45EDF" w:rsidTr="009B7AF5">
        <w:tc>
          <w:tcPr>
            <w:tcW w:w="2835" w:type="dxa"/>
            <w:shd w:val="clear" w:color="auto" w:fill="auto"/>
          </w:tcPr>
          <w:p w:rsidR="00B33542" w:rsidRPr="00F45EDF" w:rsidRDefault="00B33542" w:rsidP="009B7AF5">
            <w:pPr>
              <w:pStyle w:val="Tabletext"/>
            </w:pPr>
            <w:r w:rsidRPr="00F45EDF">
              <w:t>26</w:t>
            </w:r>
          </w:p>
        </w:tc>
        <w:tc>
          <w:tcPr>
            <w:tcW w:w="1276" w:type="dxa"/>
            <w:shd w:val="clear" w:color="auto" w:fill="auto"/>
          </w:tcPr>
          <w:p w:rsidR="00B33542" w:rsidRPr="00F45EDF" w:rsidRDefault="00B33542" w:rsidP="009B7AF5">
            <w:pPr>
              <w:pStyle w:val="Tabletext"/>
            </w:pPr>
            <w:r w:rsidRPr="00F45EDF">
              <w:t>0.17</w:t>
            </w:r>
          </w:p>
        </w:tc>
        <w:tc>
          <w:tcPr>
            <w:tcW w:w="1701" w:type="dxa"/>
            <w:shd w:val="clear" w:color="auto" w:fill="auto"/>
          </w:tcPr>
          <w:p w:rsidR="00B33542" w:rsidRPr="00F45EDF" w:rsidRDefault="00B33542" w:rsidP="009B7AF5">
            <w:pPr>
              <w:pStyle w:val="Tabletext"/>
            </w:pPr>
            <w:r w:rsidRPr="00F45EDF">
              <w:t>0.22</w:t>
            </w:r>
          </w:p>
        </w:tc>
      </w:tr>
      <w:tr w:rsidR="00B33542" w:rsidRPr="00F45EDF" w:rsidTr="009B7AF5">
        <w:tc>
          <w:tcPr>
            <w:tcW w:w="2835" w:type="dxa"/>
            <w:shd w:val="clear" w:color="auto" w:fill="auto"/>
          </w:tcPr>
          <w:p w:rsidR="00B33542" w:rsidRPr="00F45EDF" w:rsidRDefault="00B33542" w:rsidP="009B7AF5">
            <w:pPr>
              <w:pStyle w:val="Tabletext"/>
            </w:pPr>
            <w:r w:rsidRPr="00F45EDF">
              <w:t>27</w:t>
            </w:r>
          </w:p>
        </w:tc>
        <w:tc>
          <w:tcPr>
            <w:tcW w:w="1276" w:type="dxa"/>
            <w:shd w:val="clear" w:color="auto" w:fill="auto"/>
          </w:tcPr>
          <w:p w:rsidR="00B33542" w:rsidRPr="00F45EDF" w:rsidRDefault="00B33542" w:rsidP="009B7AF5">
            <w:pPr>
              <w:pStyle w:val="Tabletext"/>
            </w:pPr>
            <w:r w:rsidRPr="00F45EDF">
              <w:t>0.18</w:t>
            </w:r>
          </w:p>
        </w:tc>
        <w:tc>
          <w:tcPr>
            <w:tcW w:w="1701" w:type="dxa"/>
            <w:shd w:val="clear" w:color="auto" w:fill="auto"/>
          </w:tcPr>
          <w:p w:rsidR="00B33542" w:rsidRPr="00F45EDF" w:rsidRDefault="00B33542" w:rsidP="009B7AF5">
            <w:pPr>
              <w:pStyle w:val="Tabletext"/>
            </w:pPr>
            <w:r w:rsidRPr="00F45EDF">
              <w:t>0.23</w:t>
            </w:r>
          </w:p>
        </w:tc>
      </w:tr>
      <w:tr w:rsidR="00B33542" w:rsidRPr="00F45EDF" w:rsidTr="009B7AF5">
        <w:tc>
          <w:tcPr>
            <w:tcW w:w="2835" w:type="dxa"/>
            <w:shd w:val="clear" w:color="auto" w:fill="auto"/>
          </w:tcPr>
          <w:p w:rsidR="00B33542" w:rsidRPr="00F45EDF" w:rsidRDefault="00B33542" w:rsidP="009B7AF5">
            <w:pPr>
              <w:pStyle w:val="Tabletext"/>
            </w:pPr>
            <w:r w:rsidRPr="00F45EDF">
              <w:t>28</w:t>
            </w:r>
          </w:p>
        </w:tc>
        <w:tc>
          <w:tcPr>
            <w:tcW w:w="1276" w:type="dxa"/>
            <w:shd w:val="clear" w:color="auto" w:fill="auto"/>
          </w:tcPr>
          <w:p w:rsidR="00B33542" w:rsidRPr="00F45EDF" w:rsidRDefault="00B33542" w:rsidP="009B7AF5">
            <w:pPr>
              <w:pStyle w:val="Tabletext"/>
            </w:pPr>
            <w:r w:rsidRPr="00F45EDF">
              <w:t>0.19</w:t>
            </w:r>
          </w:p>
        </w:tc>
        <w:tc>
          <w:tcPr>
            <w:tcW w:w="1701" w:type="dxa"/>
            <w:shd w:val="clear" w:color="auto" w:fill="auto"/>
          </w:tcPr>
          <w:p w:rsidR="00B33542" w:rsidRPr="00F45EDF" w:rsidRDefault="00B33542" w:rsidP="009B7AF5">
            <w:pPr>
              <w:pStyle w:val="Tabletext"/>
            </w:pPr>
            <w:r w:rsidRPr="00F45EDF">
              <w:t>0.24</w:t>
            </w:r>
          </w:p>
        </w:tc>
      </w:tr>
      <w:tr w:rsidR="00B33542" w:rsidRPr="00F45EDF" w:rsidTr="009B7AF5">
        <w:tc>
          <w:tcPr>
            <w:tcW w:w="2835" w:type="dxa"/>
            <w:shd w:val="clear" w:color="auto" w:fill="auto"/>
          </w:tcPr>
          <w:p w:rsidR="00B33542" w:rsidRPr="00F45EDF" w:rsidRDefault="00B33542" w:rsidP="009B7AF5">
            <w:pPr>
              <w:pStyle w:val="Tabletext"/>
            </w:pPr>
            <w:r w:rsidRPr="00F45EDF">
              <w:t>29</w:t>
            </w:r>
          </w:p>
        </w:tc>
        <w:tc>
          <w:tcPr>
            <w:tcW w:w="1276" w:type="dxa"/>
            <w:shd w:val="clear" w:color="auto" w:fill="auto"/>
          </w:tcPr>
          <w:p w:rsidR="00B33542" w:rsidRPr="00F45EDF" w:rsidRDefault="00B33542" w:rsidP="009B7AF5">
            <w:pPr>
              <w:pStyle w:val="Tabletext"/>
            </w:pPr>
            <w:r w:rsidRPr="00F45EDF">
              <w:t>0.19</w:t>
            </w:r>
          </w:p>
        </w:tc>
        <w:tc>
          <w:tcPr>
            <w:tcW w:w="1701" w:type="dxa"/>
            <w:shd w:val="clear" w:color="auto" w:fill="auto"/>
          </w:tcPr>
          <w:p w:rsidR="00B33542" w:rsidRPr="00F45EDF" w:rsidRDefault="00B33542" w:rsidP="009B7AF5">
            <w:pPr>
              <w:pStyle w:val="Tabletext"/>
            </w:pPr>
            <w:r w:rsidRPr="00F45EDF">
              <w:t>0.26</w:t>
            </w:r>
          </w:p>
        </w:tc>
      </w:tr>
      <w:tr w:rsidR="00B33542" w:rsidRPr="00F45EDF" w:rsidTr="009B7AF5">
        <w:tc>
          <w:tcPr>
            <w:tcW w:w="2835" w:type="dxa"/>
            <w:shd w:val="clear" w:color="auto" w:fill="auto"/>
          </w:tcPr>
          <w:p w:rsidR="00B33542" w:rsidRPr="00F45EDF" w:rsidRDefault="00B33542" w:rsidP="009B7AF5">
            <w:pPr>
              <w:pStyle w:val="Tabletext"/>
            </w:pPr>
            <w:r w:rsidRPr="00F45EDF">
              <w:t>30</w:t>
            </w:r>
          </w:p>
        </w:tc>
        <w:tc>
          <w:tcPr>
            <w:tcW w:w="1276" w:type="dxa"/>
            <w:shd w:val="clear" w:color="auto" w:fill="auto"/>
          </w:tcPr>
          <w:p w:rsidR="00B33542" w:rsidRPr="00F45EDF" w:rsidRDefault="00B33542" w:rsidP="009B7AF5">
            <w:pPr>
              <w:pStyle w:val="Tabletext"/>
            </w:pPr>
            <w:r w:rsidRPr="00F45EDF">
              <w:t>0.20</w:t>
            </w:r>
          </w:p>
        </w:tc>
        <w:tc>
          <w:tcPr>
            <w:tcW w:w="1701" w:type="dxa"/>
            <w:shd w:val="clear" w:color="auto" w:fill="auto"/>
          </w:tcPr>
          <w:p w:rsidR="00B33542" w:rsidRPr="00F45EDF" w:rsidRDefault="00B33542" w:rsidP="009B7AF5">
            <w:pPr>
              <w:pStyle w:val="Tabletext"/>
            </w:pPr>
            <w:r w:rsidRPr="00F45EDF">
              <w:t>0.27</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31</w:t>
            </w:r>
          </w:p>
        </w:tc>
        <w:tc>
          <w:tcPr>
            <w:tcW w:w="1276" w:type="dxa"/>
            <w:tcBorders>
              <w:bottom w:val="single" w:sz="4" w:space="0" w:color="auto"/>
            </w:tcBorders>
            <w:shd w:val="clear" w:color="auto" w:fill="auto"/>
          </w:tcPr>
          <w:p w:rsidR="00B33542" w:rsidRPr="00F45EDF" w:rsidRDefault="00B33542" w:rsidP="009B7AF5">
            <w:pPr>
              <w:pStyle w:val="Tabletext"/>
            </w:pPr>
            <w:r w:rsidRPr="00F45EDF">
              <w:t>0.21</w:t>
            </w:r>
          </w:p>
        </w:tc>
        <w:tc>
          <w:tcPr>
            <w:tcW w:w="1701" w:type="dxa"/>
            <w:tcBorders>
              <w:bottom w:val="single" w:sz="4" w:space="0" w:color="auto"/>
            </w:tcBorders>
            <w:shd w:val="clear" w:color="auto" w:fill="auto"/>
          </w:tcPr>
          <w:p w:rsidR="00B33542" w:rsidRPr="00F45EDF" w:rsidRDefault="00B33542" w:rsidP="009B7AF5">
            <w:pPr>
              <w:pStyle w:val="Tabletext"/>
            </w:pPr>
            <w:r w:rsidRPr="00F45EDF">
              <w:t>0.29</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32</w:t>
            </w:r>
          </w:p>
        </w:tc>
        <w:tc>
          <w:tcPr>
            <w:tcW w:w="1276" w:type="dxa"/>
            <w:tcBorders>
              <w:bottom w:val="single" w:sz="4" w:space="0" w:color="auto"/>
            </w:tcBorders>
            <w:shd w:val="clear" w:color="auto" w:fill="auto"/>
          </w:tcPr>
          <w:p w:rsidR="00B33542" w:rsidRPr="00F45EDF" w:rsidRDefault="00B33542" w:rsidP="009B7AF5">
            <w:pPr>
              <w:pStyle w:val="Tabletext"/>
            </w:pPr>
            <w:r w:rsidRPr="00F45EDF">
              <w:t>0.23</w:t>
            </w:r>
          </w:p>
        </w:tc>
        <w:tc>
          <w:tcPr>
            <w:tcW w:w="1701" w:type="dxa"/>
            <w:tcBorders>
              <w:bottom w:val="single" w:sz="4" w:space="0" w:color="auto"/>
            </w:tcBorders>
            <w:shd w:val="clear" w:color="auto" w:fill="auto"/>
          </w:tcPr>
          <w:p w:rsidR="00B33542" w:rsidRPr="00F45EDF" w:rsidRDefault="00B33542" w:rsidP="009B7AF5">
            <w:pPr>
              <w:pStyle w:val="Tabletext"/>
            </w:pPr>
            <w:r w:rsidRPr="00F45EDF">
              <w:t>0.30</w:t>
            </w:r>
          </w:p>
        </w:tc>
      </w:tr>
      <w:tr w:rsidR="00B33542" w:rsidRPr="00F45EDF" w:rsidTr="00640BB6">
        <w:tc>
          <w:tcPr>
            <w:tcW w:w="283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33</w:t>
            </w:r>
          </w:p>
        </w:tc>
        <w:tc>
          <w:tcPr>
            <w:tcW w:w="1276"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0.24</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0.32</w:t>
            </w:r>
          </w:p>
        </w:tc>
      </w:tr>
      <w:tr w:rsidR="00B33542" w:rsidRPr="00F45EDF" w:rsidTr="00640BB6">
        <w:tc>
          <w:tcPr>
            <w:tcW w:w="2835" w:type="dxa"/>
            <w:tcBorders>
              <w:bottom w:val="single" w:sz="4" w:space="0" w:color="auto"/>
            </w:tcBorders>
            <w:shd w:val="clear" w:color="auto" w:fill="auto"/>
          </w:tcPr>
          <w:p w:rsidR="00B33542" w:rsidRPr="00F45EDF" w:rsidRDefault="00B33542" w:rsidP="009B7AF5">
            <w:pPr>
              <w:pStyle w:val="Tabletext"/>
            </w:pPr>
            <w:r w:rsidRPr="00F45EDF">
              <w:t>34</w:t>
            </w:r>
          </w:p>
        </w:tc>
        <w:tc>
          <w:tcPr>
            <w:tcW w:w="1276" w:type="dxa"/>
            <w:tcBorders>
              <w:bottom w:val="single" w:sz="4" w:space="0" w:color="auto"/>
            </w:tcBorders>
            <w:shd w:val="clear" w:color="auto" w:fill="auto"/>
          </w:tcPr>
          <w:p w:rsidR="00B33542" w:rsidRPr="00F45EDF" w:rsidRDefault="00B33542" w:rsidP="009B7AF5">
            <w:pPr>
              <w:pStyle w:val="Tabletext"/>
            </w:pPr>
            <w:r w:rsidRPr="00F45EDF">
              <w:t>0.25</w:t>
            </w:r>
          </w:p>
        </w:tc>
        <w:tc>
          <w:tcPr>
            <w:tcW w:w="1701" w:type="dxa"/>
            <w:tcBorders>
              <w:bottom w:val="single" w:sz="4" w:space="0" w:color="auto"/>
            </w:tcBorders>
            <w:shd w:val="clear" w:color="auto" w:fill="auto"/>
          </w:tcPr>
          <w:p w:rsidR="00B33542" w:rsidRPr="00F45EDF" w:rsidRDefault="00B33542" w:rsidP="009B7AF5">
            <w:pPr>
              <w:pStyle w:val="Tabletext"/>
            </w:pPr>
            <w:r w:rsidRPr="00F45EDF">
              <w:t>0.34</w:t>
            </w:r>
          </w:p>
        </w:tc>
      </w:tr>
      <w:tr w:rsidR="00B33542" w:rsidRPr="00F45EDF" w:rsidTr="00640BB6">
        <w:tc>
          <w:tcPr>
            <w:tcW w:w="2835" w:type="dxa"/>
            <w:tcBorders>
              <w:top w:val="single" w:sz="4" w:space="0" w:color="auto"/>
            </w:tcBorders>
            <w:shd w:val="clear" w:color="auto" w:fill="auto"/>
          </w:tcPr>
          <w:p w:rsidR="00B33542" w:rsidRPr="00F45EDF" w:rsidRDefault="00B33542" w:rsidP="009B7AF5">
            <w:pPr>
              <w:pStyle w:val="Tabletext"/>
            </w:pPr>
            <w:r w:rsidRPr="00F45EDF">
              <w:t>35</w:t>
            </w:r>
          </w:p>
        </w:tc>
        <w:tc>
          <w:tcPr>
            <w:tcW w:w="1276" w:type="dxa"/>
            <w:tcBorders>
              <w:top w:val="single" w:sz="4" w:space="0" w:color="auto"/>
            </w:tcBorders>
            <w:shd w:val="clear" w:color="auto" w:fill="auto"/>
          </w:tcPr>
          <w:p w:rsidR="00B33542" w:rsidRPr="00F45EDF" w:rsidRDefault="00B33542" w:rsidP="009B7AF5">
            <w:pPr>
              <w:pStyle w:val="Tabletext"/>
            </w:pPr>
            <w:r w:rsidRPr="00F45EDF">
              <w:t>0.26</w:t>
            </w:r>
          </w:p>
        </w:tc>
        <w:tc>
          <w:tcPr>
            <w:tcW w:w="1701" w:type="dxa"/>
            <w:tcBorders>
              <w:top w:val="single" w:sz="4" w:space="0" w:color="auto"/>
            </w:tcBorders>
            <w:shd w:val="clear" w:color="auto" w:fill="auto"/>
          </w:tcPr>
          <w:p w:rsidR="00B33542" w:rsidRPr="00F45EDF" w:rsidRDefault="00B33542" w:rsidP="009B7AF5">
            <w:pPr>
              <w:pStyle w:val="Tabletext"/>
            </w:pPr>
            <w:r w:rsidRPr="00F45EDF">
              <w:t>0.36</w:t>
            </w:r>
          </w:p>
        </w:tc>
      </w:tr>
      <w:tr w:rsidR="00B33542" w:rsidRPr="00F45EDF" w:rsidTr="009B7AF5">
        <w:tc>
          <w:tcPr>
            <w:tcW w:w="2835" w:type="dxa"/>
            <w:shd w:val="clear" w:color="auto" w:fill="auto"/>
          </w:tcPr>
          <w:p w:rsidR="00B33542" w:rsidRPr="00F45EDF" w:rsidRDefault="00B33542" w:rsidP="009B7AF5">
            <w:pPr>
              <w:pStyle w:val="Tabletext"/>
            </w:pPr>
            <w:r w:rsidRPr="00F45EDF">
              <w:t>36</w:t>
            </w:r>
          </w:p>
        </w:tc>
        <w:tc>
          <w:tcPr>
            <w:tcW w:w="1276" w:type="dxa"/>
            <w:shd w:val="clear" w:color="auto" w:fill="auto"/>
          </w:tcPr>
          <w:p w:rsidR="00B33542" w:rsidRPr="00F45EDF" w:rsidRDefault="00B33542" w:rsidP="009B7AF5">
            <w:pPr>
              <w:pStyle w:val="Tabletext"/>
            </w:pPr>
            <w:r w:rsidRPr="00F45EDF">
              <w:t>0.28</w:t>
            </w:r>
          </w:p>
        </w:tc>
        <w:tc>
          <w:tcPr>
            <w:tcW w:w="1701" w:type="dxa"/>
            <w:shd w:val="clear" w:color="auto" w:fill="auto"/>
          </w:tcPr>
          <w:p w:rsidR="00B33542" w:rsidRPr="00F45EDF" w:rsidRDefault="00B33542" w:rsidP="009B7AF5">
            <w:pPr>
              <w:pStyle w:val="Tabletext"/>
            </w:pPr>
            <w:r w:rsidRPr="00F45EDF">
              <w:t>0.38</w:t>
            </w:r>
          </w:p>
        </w:tc>
      </w:tr>
      <w:tr w:rsidR="00B33542" w:rsidRPr="00F45EDF" w:rsidTr="009B7AF5">
        <w:tc>
          <w:tcPr>
            <w:tcW w:w="2835" w:type="dxa"/>
            <w:shd w:val="clear" w:color="auto" w:fill="auto"/>
          </w:tcPr>
          <w:p w:rsidR="00B33542" w:rsidRPr="00F45EDF" w:rsidRDefault="00B33542" w:rsidP="009B7AF5">
            <w:pPr>
              <w:pStyle w:val="Tabletext"/>
            </w:pPr>
            <w:r w:rsidRPr="00F45EDF">
              <w:t>37</w:t>
            </w:r>
          </w:p>
        </w:tc>
        <w:tc>
          <w:tcPr>
            <w:tcW w:w="1276" w:type="dxa"/>
            <w:shd w:val="clear" w:color="auto" w:fill="auto"/>
          </w:tcPr>
          <w:p w:rsidR="00B33542" w:rsidRPr="00F45EDF" w:rsidRDefault="00B33542" w:rsidP="009B7AF5">
            <w:pPr>
              <w:pStyle w:val="Tabletext"/>
            </w:pPr>
            <w:r w:rsidRPr="00F45EDF">
              <w:t>0.29</w:t>
            </w:r>
          </w:p>
        </w:tc>
        <w:tc>
          <w:tcPr>
            <w:tcW w:w="1701" w:type="dxa"/>
            <w:shd w:val="clear" w:color="auto" w:fill="auto"/>
          </w:tcPr>
          <w:p w:rsidR="00B33542" w:rsidRPr="00F45EDF" w:rsidRDefault="00B33542" w:rsidP="009B7AF5">
            <w:pPr>
              <w:pStyle w:val="Tabletext"/>
            </w:pPr>
            <w:r w:rsidRPr="00F45EDF">
              <w:t>0.41</w:t>
            </w:r>
          </w:p>
        </w:tc>
      </w:tr>
      <w:tr w:rsidR="00B33542" w:rsidRPr="00F45EDF" w:rsidTr="009B7AF5">
        <w:tc>
          <w:tcPr>
            <w:tcW w:w="2835" w:type="dxa"/>
            <w:shd w:val="clear" w:color="auto" w:fill="auto"/>
          </w:tcPr>
          <w:p w:rsidR="00B33542" w:rsidRPr="00F45EDF" w:rsidRDefault="00B33542" w:rsidP="009B7AF5">
            <w:pPr>
              <w:pStyle w:val="Tabletext"/>
            </w:pPr>
            <w:r w:rsidRPr="00F45EDF">
              <w:t>38</w:t>
            </w:r>
          </w:p>
        </w:tc>
        <w:tc>
          <w:tcPr>
            <w:tcW w:w="1276" w:type="dxa"/>
            <w:shd w:val="clear" w:color="auto" w:fill="auto"/>
          </w:tcPr>
          <w:p w:rsidR="00B33542" w:rsidRPr="00F45EDF" w:rsidRDefault="00B33542" w:rsidP="009B7AF5">
            <w:pPr>
              <w:pStyle w:val="Tabletext"/>
            </w:pPr>
            <w:r w:rsidRPr="00F45EDF">
              <w:t>0.31</w:t>
            </w:r>
          </w:p>
        </w:tc>
        <w:tc>
          <w:tcPr>
            <w:tcW w:w="1701" w:type="dxa"/>
            <w:shd w:val="clear" w:color="auto" w:fill="auto"/>
          </w:tcPr>
          <w:p w:rsidR="00B33542" w:rsidRPr="00F45EDF" w:rsidRDefault="00B33542" w:rsidP="009B7AF5">
            <w:pPr>
              <w:pStyle w:val="Tabletext"/>
            </w:pPr>
            <w:r w:rsidRPr="00F45EDF">
              <w:t>0.43</w:t>
            </w:r>
          </w:p>
        </w:tc>
      </w:tr>
      <w:tr w:rsidR="00B33542" w:rsidRPr="00F45EDF" w:rsidTr="009B7AF5">
        <w:tc>
          <w:tcPr>
            <w:tcW w:w="2835" w:type="dxa"/>
            <w:shd w:val="clear" w:color="auto" w:fill="auto"/>
          </w:tcPr>
          <w:p w:rsidR="00B33542" w:rsidRPr="00F45EDF" w:rsidRDefault="00B33542" w:rsidP="009B7AF5">
            <w:pPr>
              <w:pStyle w:val="Tabletext"/>
            </w:pPr>
            <w:r w:rsidRPr="00F45EDF">
              <w:t>39</w:t>
            </w:r>
          </w:p>
        </w:tc>
        <w:tc>
          <w:tcPr>
            <w:tcW w:w="1276" w:type="dxa"/>
            <w:shd w:val="clear" w:color="auto" w:fill="auto"/>
          </w:tcPr>
          <w:p w:rsidR="00B33542" w:rsidRPr="00F45EDF" w:rsidRDefault="00B33542" w:rsidP="009B7AF5">
            <w:pPr>
              <w:pStyle w:val="Tabletext"/>
            </w:pPr>
            <w:r w:rsidRPr="00F45EDF">
              <w:t>0.32</w:t>
            </w:r>
          </w:p>
        </w:tc>
        <w:tc>
          <w:tcPr>
            <w:tcW w:w="1701" w:type="dxa"/>
            <w:shd w:val="clear" w:color="auto" w:fill="auto"/>
          </w:tcPr>
          <w:p w:rsidR="00B33542" w:rsidRPr="00F45EDF" w:rsidRDefault="00B33542" w:rsidP="009B7AF5">
            <w:pPr>
              <w:pStyle w:val="Tabletext"/>
            </w:pPr>
            <w:r w:rsidRPr="00F45EDF">
              <w:t>0.46</w:t>
            </w:r>
          </w:p>
        </w:tc>
      </w:tr>
      <w:tr w:rsidR="00B33542" w:rsidRPr="00F45EDF" w:rsidTr="009B7AF5">
        <w:tc>
          <w:tcPr>
            <w:tcW w:w="2835" w:type="dxa"/>
            <w:shd w:val="clear" w:color="auto" w:fill="auto"/>
          </w:tcPr>
          <w:p w:rsidR="00B33542" w:rsidRPr="00F45EDF" w:rsidRDefault="00B33542" w:rsidP="009B7AF5">
            <w:pPr>
              <w:pStyle w:val="Tabletext"/>
            </w:pPr>
            <w:r w:rsidRPr="00F45EDF">
              <w:t>40</w:t>
            </w:r>
          </w:p>
        </w:tc>
        <w:tc>
          <w:tcPr>
            <w:tcW w:w="1276" w:type="dxa"/>
            <w:shd w:val="clear" w:color="auto" w:fill="auto"/>
          </w:tcPr>
          <w:p w:rsidR="00B33542" w:rsidRPr="00F45EDF" w:rsidRDefault="00B33542" w:rsidP="009B7AF5">
            <w:pPr>
              <w:pStyle w:val="Tabletext"/>
            </w:pPr>
            <w:r w:rsidRPr="00F45EDF">
              <w:t>0.34</w:t>
            </w:r>
          </w:p>
        </w:tc>
        <w:tc>
          <w:tcPr>
            <w:tcW w:w="1701" w:type="dxa"/>
            <w:shd w:val="clear" w:color="auto" w:fill="auto"/>
          </w:tcPr>
          <w:p w:rsidR="00B33542" w:rsidRPr="00F45EDF" w:rsidRDefault="00B33542" w:rsidP="009B7AF5">
            <w:pPr>
              <w:pStyle w:val="Tabletext"/>
            </w:pPr>
            <w:r w:rsidRPr="00F45EDF">
              <w:t>0.49</w:t>
            </w:r>
          </w:p>
        </w:tc>
      </w:tr>
      <w:tr w:rsidR="00B33542" w:rsidRPr="00F45EDF" w:rsidTr="009B7AF5">
        <w:tc>
          <w:tcPr>
            <w:tcW w:w="2835" w:type="dxa"/>
            <w:shd w:val="clear" w:color="auto" w:fill="auto"/>
          </w:tcPr>
          <w:p w:rsidR="00B33542" w:rsidRPr="00F45EDF" w:rsidRDefault="00B33542" w:rsidP="009B7AF5">
            <w:pPr>
              <w:pStyle w:val="Tabletext"/>
            </w:pPr>
            <w:r w:rsidRPr="00F45EDF">
              <w:t>41</w:t>
            </w:r>
          </w:p>
        </w:tc>
        <w:tc>
          <w:tcPr>
            <w:tcW w:w="1276" w:type="dxa"/>
            <w:shd w:val="clear" w:color="auto" w:fill="auto"/>
          </w:tcPr>
          <w:p w:rsidR="00B33542" w:rsidRPr="00F45EDF" w:rsidRDefault="00B33542" w:rsidP="009B7AF5">
            <w:pPr>
              <w:pStyle w:val="Tabletext"/>
            </w:pPr>
            <w:r w:rsidRPr="00F45EDF">
              <w:t>0.37</w:t>
            </w:r>
          </w:p>
        </w:tc>
        <w:tc>
          <w:tcPr>
            <w:tcW w:w="1701" w:type="dxa"/>
            <w:shd w:val="clear" w:color="auto" w:fill="auto"/>
          </w:tcPr>
          <w:p w:rsidR="00B33542" w:rsidRPr="00F45EDF" w:rsidRDefault="00B33542" w:rsidP="009B7AF5">
            <w:pPr>
              <w:pStyle w:val="Tabletext"/>
            </w:pPr>
            <w:r w:rsidRPr="00F45EDF">
              <w:t>0.53</w:t>
            </w:r>
          </w:p>
        </w:tc>
      </w:tr>
      <w:tr w:rsidR="00B33542" w:rsidRPr="00F45EDF" w:rsidTr="009B7AF5">
        <w:tc>
          <w:tcPr>
            <w:tcW w:w="2835" w:type="dxa"/>
            <w:shd w:val="clear" w:color="auto" w:fill="auto"/>
          </w:tcPr>
          <w:p w:rsidR="00B33542" w:rsidRPr="00F45EDF" w:rsidRDefault="00B33542" w:rsidP="009B7AF5">
            <w:pPr>
              <w:pStyle w:val="Tabletext"/>
            </w:pPr>
            <w:r w:rsidRPr="00F45EDF">
              <w:t>42</w:t>
            </w:r>
          </w:p>
        </w:tc>
        <w:tc>
          <w:tcPr>
            <w:tcW w:w="1276" w:type="dxa"/>
            <w:shd w:val="clear" w:color="auto" w:fill="auto"/>
          </w:tcPr>
          <w:p w:rsidR="00B33542" w:rsidRPr="00F45EDF" w:rsidRDefault="00B33542" w:rsidP="009B7AF5">
            <w:pPr>
              <w:pStyle w:val="Tabletext"/>
            </w:pPr>
            <w:r w:rsidRPr="00F45EDF">
              <w:t>0.39</w:t>
            </w:r>
          </w:p>
        </w:tc>
        <w:tc>
          <w:tcPr>
            <w:tcW w:w="1701" w:type="dxa"/>
            <w:shd w:val="clear" w:color="auto" w:fill="auto"/>
          </w:tcPr>
          <w:p w:rsidR="00B33542" w:rsidRPr="00F45EDF" w:rsidRDefault="00B33542" w:rsidP="009B7AF5">
            <w:pPr>
              <w:pStyle w:val="Tabletext"/>
            </w:pPr>
            <w:r w:rsidRPr="00F45EDF">
              <w:t>0.57</w:t>
            </w:r>
          </w:p>
        </w:tc>
      </w:tr>
      <w:tr w:rsidR="00B33542" w:rsidRPr="00F45EDF" w:rsidTr="009B7AF5">
        <w:tc>
          <w:tcPr>
            <w:tcW w:w="2835" w:type="dxa"/>
            <w:shd w:val="clear" w:color="auto" w:fill="auto"/>
          </w:tcPr>
          <w:p w:rsidR="00B33542" w:rsidRPr="00F45EDF" w:rsidRDefault="00B33542" w:rsidP="009B7AF5">
            <w:pPr>
              <w:pStyle w:val="Tabletext"/>
            </w:pPr>
            <w:r w:rsidRPr="00F45EDF">
              <w:t>43</w:t>
            </w:r>
          </w:p>
        </w:tc>
        <w:tc>
          <w:tcPr>
            <w:tcW w:w="1276" w:type="dxa"/>
            <w:shd w:val="clear" w:color="auto" w:fill="auto"/>
          </w:tcPr>
          <w:p w:rsidR="00B33542" w:rsidRPr="00F45EDF" w:rsidRDefault="00B33542" w:rsidP="009B7AF5">
            <w:pPr>
              <w:pStyle w:val="Tabletext"/>
            </w:pPr>
            <w:r w:rsidRPr="00F45EDF">
              <w:t>0.41</w:t>
            </w:r>
          </w:p>
        </w:tc>
        <w:tc>
          <w:tcPr>
            <w:tcW w:w="1701" w:type="dxa"/>
            <w:shd w:val="clear" w:color="auto" w:fill="auto"/>
          </w:tcPr>
          <w:p w:rsidR="00B33542" w:rsidRPr="00F45EDF" w:rsidRDefault="00B33542" w:rsidP="009B7AF5">
            <w:pPr>
              <w:pStyle w:val="Tabletext"/>
            </w:pPr>
            <w:r w:rsidRPr="00F45EDF">
              <w:t>0.61</w:t>
            </w:r>
          </w:p>
        </w:tc>
      </w:tr>
      <w:tr w:rsidR="00B33542" w:rsidRPr="00F45EDF" w:rsidTr="009B7AF5">
        <w:tc>
          <w:tcPr>
            <w:tcW w:w="2835" w:type="dxa"/>
            <w:shd w:val="clear" w:color="auto" w:fill="auto"/>
          </w:tcPr>
          <w:p w:rsidR="00B33542" w:rsidRPr="00F45EDF" w:rsidRDefault="00B33542" w:rsidP="009B7AF5">
            <w:pPr>
              <w:pStyle w:val="Tabletext"/>
            </w:pPr>
            <w:r w:rsidRPr="00F45EDF">
              <w:t>44</w:t>
            </w:r>
          </w:p>
        </w:tc>
        <w:tc>
          <w:tcPr>
            <w:tcW w:w="1276" w:type="dxa"/>
            <w:shd w:val="clear" w:color="auto" w:fill="auto"/>
          </w:tcPr>
          <w:p w:rsidR="00B33542" w:rsidRPr="00F45EDF" w:rsidRDefault="00B33542" w:rsidP="009B7AF5">
            <w:pPr>
              <w:pStyle w:val="Tabletext"/>
            </w:pPr>
            <w:r w:rsidRPr="00F45EDF">
              <w:t>0.44</w:t>
            </w:r>
          </w:p>
        </w:tc>
        <w:tc>
          <w:tcPr>
            <w:tcW w:w="1701" w:type="dxa"/>
            <w:shd w:val="clear" w:color="auto" w:fill="auto"/>
          </w:tcPr>
          <w:p w:rsidR="00B33542" w:rsidRPr="00F45EDF" w:rsidRDefault="00B33542" w:rsidP="009B7AF5">
            <w:pPr>
              <w:pStyle w:val="Tabletext"/>
            </w:pPr>
            <w:r w:rsidRPr="00F45EDF">
              <w:t>0.66</w:t>
            </w:r>
          </w:p>
        </w:tc>
      </w:tr>
      <w:tr w:rsidR="00B33542" w:rsidRPr="00F45EDF" w:rsidTr="009B7AF5">
        <w:tc>
          <w:tcPr>
            <w:tcW w:w="2835" w:type="dxa"/>
            <w:shd w:val="clear" w:color="auto" w:fill="auto"/>
          </w:tcPr>
          <w:p w:rsidR="00B33542" w:rsidRPr="00F45EDF" w:rsidRDefault="00B33542" w:rsidP="009B7AF5">
            <w:pPr>
              <w:pStyle w:val="Tabletext"/>
            </w:pPr>
            <w:r w:rsidRPr="00F45EDF">
              <w:t>45</w:t>
            </w:r>
          </w:p>
        </w:tc>
        <w:tc>
          <w:tcPr>
            <w:tcW w:w="1276" w:type="dxa"/>
            <w:shd w:val="clear" w:color="auto" w:fill="auto"/>
          </w:tcPr>
          <w:p w:rsidR="00B33542" w:rsidRPr="00F45EDF" w:rsidRDefault="00B33542" w:rsidP="009B7AF5">
            <w:pPr>
              <w:pStyle w:val="Tabletext"/>
            </w:pPr>
            <w:r w:rsidRPr="00F45EDF">
              <w:t>0.47</w:t>
            </w:r>
          </w:p>
        </w:tc>
        <w:tc>
          <w:tcPr>
            <w:tcW w:w="1701" w:type="dxa"/>
            <w:shd w:val="clear" w:color="auto" w:fill="auto"/>
          </w:tcPr>
          <w:p w:rsidR="00B33542" w:rsidRPr="00F45EDF" w:rsidRDefault="00B33542" w:rsidP="009B7AF5">
            <w:pPr>
              <w:pStyle w:val="Tabletext"/>
            </w:pPr>
            <w:r w:rsidRPr="00F45EDF">
              <w:t>0.72</w:t>
            </w:r>
          </w:p>
        </w:tc>
      </w:tr>
      <w:tr w:rsidR="00B33542" w:rsidRPr="00F45EDF" w:rsidTr="009B7AF5">
        <w:tc>
          <w:tcPr>
            <w:tcW w:w="2835" w:type="dxa"/>
            <w:shd w:val="clear" w:color="auto" w:fill="auto"/>
          </w:tcPr>
          <w:p w:rsidR="00B33542" w:rsidRPr="00F45EDF" w:rsidRDefault="00B33542" w:rsidP="009B7AF5">
            <w:pPr>
              <w:pStyle w:val="Tabletext"/>
            </w:pPr>
            <w:r w:rsidRPr="00F45EDF">
              <w:t>46</w:t>
            </w:r>
          </w:p>
        </w:tc>
        <w:tc>
          <w:tcPr>
            <w:tcW w:w="1276" w:type="dxa"/>
            <w:shd w:val="clear" w:color="auto" w:fill="auto"/>
          </w:tcPr>
          <w:p w:rsidR="00B33542" w:rsidRPr="00F45EDF" w:rsidRDefault="00B33542" w:rsidP="009B7AF5">
            <w:pPr>
              <w:pStyle w:val="Tabletext"/>
            </w:pPr>
            <w:r w:rsidRPr="00F45EDF">
              <w:t>0.50</w:t>
            </w:r>
          </w:p>
        </w:tc>
        <w:tc>
          <w:tcPr>
            <w:tcW w:w="1701" w:type="dxa"/>
            <w:shd w:val="clear" w:color="auto" w:fill="auto"/>
          </w:tcPr>
          <w:p w:rsidR="00B33542" w:rsidRPr="00F45EDF" w:rsidRDefault="00B33542" w:rsidP="009B7AF5">
            <w:pPr>
              <w:pStyle w:val="Tabletext"/>
            </w:pPr>
            <w:r w:rsidRPr="00F45EDF">
              <w:t>0.79</w:t>
            </w:r>
          </w:p>
        </w:tc>
      </w:tr>
      <w:tr w:rsidR="00B33542" w:rsidRPr="00F45EDF" w:rsidTr="009B7AF5">
        <w:tc>
          <w:tcPr>
            <w:tcW w:w="2835" w:type="dxa"/>
            <w:shd w:val="clear" w:color="auto" w:fill="auto"/>
          </w:tcPr>
          <w:p w:rsidR="00B33542" w:rsidRPr="00F45EDF" w:rsidRDefault="00B33542" w:rsidP="009B7AF5">
            <w:pPr>
              <w:pStyle w:val="Tabletext"/>
            </w:pPr>
            <w:r w:rsidRPr="00F45EDF">
              <w:t>47</w:t>
            </w:r>
          </w:p>
        </w:tc>
        <w:tc>
          <w:tcPr>
            <w:tcW w:w="1276" w:type="dxa"/>
            <w:shd w:val="clear" w:color="auto" w:fill="auto"/>
          </w:tcPr>
          <w:p w:rsidR="00B33542" w:rsidRPr="00F45EDF" w:rsidRDefault="00B33542" w:rsidP="009B7AF5">
            <w:pPr>
              <w:pStyle w:val="Tabletext"/>
            </w:pPr>
            <w:r w:rsidRPr="00F45EDF">
              <w:t>0.54</w:t>
            </w:r>
          </w:p>
        </w:tc>
        <w:tc>
          <w:tcPr>
            <w:tcW w:w="1701" w:type="dxa"/>
            <w:shd w:val="clear" w:color="auto" w:fill="auto"/>
          </w:tcPr>
          <w:p w:rsidR="00B33542" w:rsidRPr="00F45EDF" w:rsidRDefault="00B33542" w:rsidP="009B7AF5">
            <w:pPr>
              <w:pStyle w:val="Tabletext"/>
            </w:pPr>
            <w:r w:rsidRPr="00F45EDF">
              <w:t>0.86</w:t>
            </w:r>
          </w:p>
        </w:tc>
      </w:tr>
      <w:tr w:rsidR="00B33542" w:rsidRPr="00F45EDF" w:rsidTr="009B7AF5">
        <w:tc>
          <w:tcPr>
            <w:tcW w:w="2835" w:type="dxa"/>
            <w:shd w:val="clear" w:color="auto" w:fill="auto"/>
          </w:tcPr>
          <w:p w:rsidR="00B33542" w:rsidRPr="00F45EDF" w:rsidRDefault="00B33542" w:rsidP="009B7AF5">
            <w:pPr>
              <w:pStyle w:val="Tabletext"/>
            </w:pPr>
            <w:r w:rsidRPr="00F45EDF">
              <w:t>48</w:t>
            </w:r>
          </w:p>
        </w:tc>
        <w:tc>
          <w:tcPr>
            <w:tcW w:w="1276" w:type="dxa"/>
            <w:shd w:val="clear" w:color="auto" w:fill="auto"/>
          </w:tcPr>
          <w:p w:rsidR="00B33542" w:rsidRPr="00F45EDF" w:rsidRDefault="00B33542" w:rsidP="009B7AF5">
            <w:pPr>
              <w:pStyle w:val="Tabletext"/>
            </w:pPr>
            <w:r w:rsidRPr="00F45EDF">
              <w:t>0.59</w:t>
            </w:r>
          </w:p>
        </w:tc>
        <w:tc>
          <w:tcPr>
            <w:tcW w:w="1701" w:type="dxa"/>
            <w:shd w:val="clear" w:color="auto" w:fill="auto"/>
          </w:tcPr>
          <w:p w:rsidR="00B33542" w:rsidRPr="00F45EDF" w:rsidRDefault="00B33542" w:rsidP="009B7AF5">
            <w:pPr>
              <w:pStyle w:val="Tabletext"/>
            </w:pPr>
            <w:r w:rsidRPr="00F45EDF">
              <w:t>0.95</w:t>
            </w:r>
          </w:p>
        </w:tc>
      </w:tr>
      <w:tr w:rsidR="00B33542" w:rsidRPr="00F45EDF" w:rsidTr="009B7AF5">
        <w:tc>
          <w:tcPr>
            <w:tcW w:w="2835" w:type="dxa"/>
            <w:shd w:val="clear" w:color="auto" w:fill="auto"/>
          </w:tcPr>
          <w:p w:rsidR="00B33542" w:rsidRPr="00F45EDF" w:rsidRDefault="00B33542" w:rsidP="009B7AF5">
            <w:pPr>
              <w:pStyle w:val="Tabletext"/>
            </w:pPr>
            <w:r w:rsidRPr="00F45EDF">
              <w:t>49</w:t>
            </w:r>
          </w:p>
        </w:tc>
        <w:tc>
          <w:tcPr>
            <w:tcW w:w="1276" w:type="dxa"/>
            <w:shd w:val="clear" w:color="auto" w:fill="auto"/>
          </w:tcPr>
          <w:p w:rsidR="00B33542" w:rsidRPr="00F45EDF" w:rsidRDefault="00B33542" w:rsidP="009B7AF5">
            <w:pPr>
              <w:pStyle w:val="Tabletext"/>
            </w:pPr>
            <w:r w:rsidRPr="00F45EDF">
              <w:t>0.63</w:t>
            </w:r>
          </w:p>
        </w:tc>
        <w:tc>
          <w:tcPr>
            <w:tcW w:w="1701" w:type="dxa"/>
            <w:shd w:val="clear" w:color="auto" w:fill="auto"/>
          </w:tcPr>
          <w:p w:rsidR="00B33542" w:rsidRPr="00F45EDF" w:rsidRDefault="00B33542" w:rsidP="009B7AF5">
            <w:pPr>
              <w:pStyle w:val="Tabletext"/>
            </w:pPr>
            <w:r w:rsidRPr="00F45EDF">
              <w:t>1.06</w:t>
            </w:r>
          </w:p>
        </w:tc>
      </w:tr>
      <w:tr w:rsidR="00B33542" w:rsidRPr="00F45EDF" w:rsidTr="009B7AF5">
        <w:tc>
          <w:tcPr>
            <w:tcW w:w="2835" w:type="dxa"/>
            <w:shd w:val="clear" w:color="auto" w:fill="auto"/>
          </w:tcPr>
          <w:p w:rsidR="00B33542" w:rsidRPr="00F45EDF" w:rsidRDefault="00B33542" w:rsidP="009B7AF5">
            <w:pPr>
              <w:pStyle w:val="Tabletext"/>
            </w:pPr>
            <w:r w:rsidRPr="00F45EDF">
              <w:t>50</w:t>
            </w:r>
          </w:p>
        </w:tc>
        <w:tc>
          <w:tcPr>
            <w:tcW w:w="1276" w:type="dxa"/>
            <w:shd w:val="clear" w:color="auto" w:fill="auto"/>
          </w:tcPr>
          <w:p w:rsidR="00B33542" w:rsidRPr="00F45EDF" w:rsidRDefault="00B33542" w:rsidP="009B7AF5">
            <w:pPr>
              <w:pStyle w:val="Tabletext"/>
            </w:pPr>
            <w:r w:rsidRPr="00F45EDF">
              <w:t>0.69</w:t>
            </w:r>
          </w:p>
        </w:tc>
        <w:tc>
          <w:tcPr>
            <w:tcW w:w="1701" w:type="dxa"/>
            <w:shd w:val="clear" w:color="auto" w:fill="auto"/>
          </w:tcPr>
          <w:p w:rsidR="00B33542" w:rsidRPr="00F45EDF" w:rsidRDefault="00B33542" w:rsidP="009B7AF5">
            <w:pPr>
              <w:pStyle w:val="Tabletext"/>
            </w:pPr>
            <w:r w:rsidRPr="00F45EDF">
              <w:t>1.18</w:t>
            </w:r>
          </w:p>
        </w:tc>
      </w:tr>
      <w:tr w:rsidR="00B33542" w:rsidRPr="00F45EDF" w:rsidTr="009B7AF5">
        <w:tc>
          <w:tcPr>
            <w:tcW w:w="2835" w:type="dxa"/>
            <w:shd w:val="clear" w:color="auto" w:fill="auto"/>
          </w:tcPr>
          <w:p w:rsidR="00B33542" w:rsidRPr="00F45EDF" w:rsidRDefault="00B33542" w:rsidP="009B7AF5">
            <w:pPr>
              <w:pStyle w:val="Tabletext"/>
            </w:pPr>
            <w:r w:rsidRPr="00F45EDF">
              <w:t>51</w:t>
            </w:r>
          </w:p>
        </w:tc>
        <w:tc>
          <w:tcPr>
            <w:tcW w:w="1276" w:type="dxa"/>
            <w:shd w:val="clear" w:color="auto" w:fill="auto"/>
          </w:tcPr>
          <w:p w:rsidR="00B33542" w:rsidRPr="00F45EDF" w:rsidRDefault="00B33542" w:rsidP="009B7AF5">
            <w:pPr>
              <w:pStyle w:val="Tabletext"/>
            </w:pPr>
            <w:r w:rsidRPr="00F45EDF">
              <w:t>0.75</w:t>
            </w:r>
          </w:p>
        </w:tc>
        <w:tc>
          <w:tcPr>
            <w:tcW w:w="1701" w:type="dxa"/>
            <w:shd w:val="clear" w:color="auto" w:fill="auto"/>
          </w:tcPr>
          <w:p w:rsidR="00B33542" w:rsidRPr="00F45EDF" w:rsidRDefault="00B33542" w:rsidP="009B7AF5">
            <w:pPr>
              <w:pStyle w:val="Tabletext"/>
            </w:pPr>
            <w:r w:rsidRPr="00F45EDF">
              <w:t>1.34</w:t>
            </w:r>
          </w:p>
        </w:tc>
      </w:tr>
      <w:tr w:rsidR="00B33542" w:rsidRPr="00F45EDF" w:rsidTr="009B7AF5">
        <w:tc>
          <w:tcPr>
            <w:tcW w:w="2835" w:type="dxa"/>
            <w:shd w:val="clear" w:color="auto" w:fill="auto"/>
          </w:tcPr>
          <w:p w:rsidR="00B33542" w:rsidRPr="00F45EDF" w:rsidRDefault="00B33542" w:rsidP="009B7AF5">
            <w:pPr>
              <w:pStyle w:val="Tabletext"/>
            </w:pPr>
            <w:r w:rsidRPr="00F45EDF">
              <w:t>52</w:t>
            </w:r>
          </w:p>
        </w:tc>
        <w:tc>
          <w:tcPr>
            <w:tcW w:w="1276" w:type="dxa"/>
            <w:shd w:val="clear" w:color="auto" w:fill="auto"/>
          </w:tcPr>
          <w:p w:rsidR="00B33542" w:rsidRPr="00F45EDF" w:rsidRDefault="00B33542" w:rsidP="009B7AF5">
            <w:pPr>
              <w:pStyle w:val="Tabletext"/>
            </w:pPr>
            <w:r w:rsidRPr="00F45EDF">
              <w:t>0.82</w:t>
            </w:r>
          </w:p>
        </w:tc>
        <w:tc>
          <w:tcPr>
            <w:tcW w:w="1701" w:type="dxa"/>
            <w:shd w:val="clear" w:color="auto" w:fill="auto"/>
          </w:tcPr>
          <w:p w:rsidR="00B33542" w:rsidRPr="00F45EDF" w:rsidRDefault="00B33542" w:rsidP="009B7AF5">
            <w:pPr>
              <w:pStyle w:val="Tabletext"/>
            </w:pPr>
            <w:r w:rsidRPr="00F45EDF">
              <w:t>1.53</w:t>
            </w:r>
          </w:p>
        </w:tc>
      </w:tr>
      <w:tr w:rsidR="00B33542" w:rsidRPr="00F45EDF" w:rsidTr="009B7AF5">
        <w:tc>
          <w:tcPr>
            <w:tcW w:w="2835" w:type="dxa"/>
            <w:shd w:val="clear" w:color="auto" w:fill="auto"/>
          </w:tcPr>
          <w:p w:rsidR="00B33542" w:rsidRPr="00F45EDF" w:rsidRDefault="00B33542" w:rsidP="009B7AF5">
            <w:pPr>
              <w:pStyle w:val="Tabletext"/>
            </w:pPr>
            <w:r w:rsidRPr="00F45EDF">
              <w:t>53</w:t>
            </w:r>
          </w:p>
        </w:tc>
        <w:tc>
          <w:tcPr>
            <w:tcW w:w="1276" w:type="dxa"/>
            <w:shd w:val="clear" w:color="auto" w:fill="auto"/>
          </w:tcPr>
          <w:p w:rsidR="00B33542" w:rsidRPr="00F45EDF" w:rsidRDefault="00B33542" w:rsidP="009B7AF5">
            <w:pPr>
              <w:pStyle w:val="Tabletext"/>
            </w:pPr>
            <w:r w:rsidRPr="00F45EDF">
              <w:t>0.90</w:t>
            </w:r>
          </w:p>
        </w:tc>
        <w:tc>
          <w:tcPr>
            <w:tcW w:w="1701" w:type="dxa"/>
            <w:shd w:val="clear" w:color="auto" w:fill="auto"/>
          </w:tcPr>
          <w:p w:rsidR="00B33542" w:rsidRPr="00F45EDF" w:rsidRDefault="00B33542" w:rsidP="009B7AF5">
            <w:pPr>
              <w:pStyle w:val="Tabletext"/>
            </w:pPr>
            <w:r w:rsidRPr="00F45EDF">
              <w:t>1.77</w:t>
            </w:r>
          </w:p>
        </w:tc>
      </w:tr>
      <w:tr w:rsidR="00B33542" w:rsidRPr="00F45EDF" w:rsidTr="009B7AF5">
        <w:tc>
          <w:tcPr>
            <w:tcW w:w="2835" w:type="dxa"/>
            <w:shd w:val="clear" w:color="auto" w:fill="auto"/>
          </w:tcPr>
          <w:p w:rsidR="00B33542" w:rsidRPr="00F45EDF" w:rsidRDefault="00B33542" w:rsidP="009B7AF5">
            <w:pPr>
              <w:pStyle w:val="Tabletext"/>
            </w:pPr>
            <w:r w:rsidRPr="00F45EDF">
              <w:t>54</w:t>
            </w:r>
          </w:p>
        </w:tc>
        <w:tc>
          <w:tcPr>
            <w:tcW w:w="1276" w:type="dxa"/>
            <w:shd w:val="clear" w:color="auto" w:fill="auto"/>
          </w:tcPr>
          <w:p w:rsidR="00B33542" w:rsidRPr="00F45EDF" w:rsidRDefault="00B33542" w:rsidP="009B7AF5">
            <w:pPr>
              <w:pStyle w:val="Tabletext"/>
            </w:pPr>
            <w:r w:rsidRPr="00F45EDF">
              <w:t>1.00</w:t>
            </w:r>
          </w:p>
        </w:tc>
        <w:tc>
          <w:tcPr>
            <w:tcW w:w="1701" w:type="dxa"/>
            <w:shd w:val="clear" w:color="auto" w:fill="auto"/>
          </w:tcPr>
          <w:p w:rsidR="00B33542" w:rsidRPr="00F45EDF" w:rsidRDefault="00B33542" w:rsidP="009B7AF5">
            <w:pPr>
              <w:pStyle w:val="Tabletext"/>
            </w:pPr>
            <w:r w:rsidRPr="00F45EDF">
              <w:t>2.10</w:t>
            </w:r>
          </w:p>
        </w:tc>
      </w:tr>
      <w:tr w:rsidR="00B33542" w:rsidRPr="00F45EDF" w:rsidTr="009B7AF5">
        <w:tc>
          <w:tcPr>
            <w:tcW w:w="2835" w:type="dxa"/>
            <w:shd w:val="clear" w:color="auto" w:fill="auto"/>
          </w:tcPr>
          <w:p w:rsidR="00B33542" w:rsidRPr="00F45EDF" w:rsidRDefault="00B33542" w:rsidP="009B7AF5">
            <w:pPr>
              <w:pStyle w:val="Tabletext"/>
            </w:pPr>
            <w:r w:rsidRPr="00F45EDF">
              <w:t>55</w:t>
            </w:r>
          </w:p>
        </w:tc>
        <w:tc>
          <w:tcPr>
            <w:tcW w:w="1276" w:type="dxa"/>
            <w:shd w:val="clear" w:color="auto" w:fill="auto"/>
          </w:tcPr>
          <w:p w:rsidR="00B33542" w:rsidRPr="00F45EDF" w:rsidRDefault="00B33542" w:rsidP="009B7AF5">
            <w:pPr>
              <w:pStyle w:val="Tabletext"/>
            </w:pPr>
            <w:r w:rsidRPr="00F45EDF">
              <w:t>1.11</w:t>
            </w:r>
          </w:p>
        </w:tc>
        <w:tc>
          <w:tcPr>
            <w:tcW w:w="1701" w:type="dxa"/>
            <w:shd w:val="clear" w:color="auto" w:fill="auto"/>
          </w:tcPr>
          <w:p w:rsidR="00B33542" w:rsidRPr="00F45EDF" w:rsidRDefault="00B33542" w:rsidP="009B7AF5">
            <w:pPr>
              <w:pStyle w:val="Tabletext"/>
            </w:pPr>
            <w:r w:rsidRPr="00F45EDF">
              <w:t>2.55</w:t>
            </w:r>
          </w:p>
        </w:tc>
      </w:tr>
      <w:tr w:rsidR="00B33542" w:rsidRPr="00F45EDF" w:rsidTr="009B7AF5">
        <w:tc>
          <w:tcPr>
            <w:tcW w:w="2835" w:type="dxa"/>
            <w:shd w:val="clear" w:color="auto" w:fill="auto"/>
          </w:tcPr>
          <w:p w:rsidR="00B33542" w:rsidRPr="00F45EDF" w:rsidRDefault="00B33542" w:rsidP="009B7AF5">
            <w:pPr>
              <w:pStyle w:val="Tabletext"/>
            </w:pPr>
            <w:r w:rsidRPr="00F45EDF">
              <w:t>56</w:t>
            </w:r>
          </w:p>
        </w:tc>
        <w:tc>
          <w:tcPr>
            <w:tcW w:w="1276" w:type="dxa"/>
            <w:shd w:val="clear" w:color="auto" w:fill="auto"/>
          </w:tcPr>
          <w:p w:rsidR="00B33542" w:rsidRPr="00F45EDF" w:rsidRDefault="00B33542" w:rsidP="009B7AF5">
            <w:pPr>
              <w:pStyle w:val="Tabletext"/>
            </w:pPr>
            <w:r w:rsidRPr="00F45EDF">
              <w:t>1.25</w:t>
            </w:r>
          </w:p>
        </w:tc>
        <w:tc>
          <w:tcPr>
            <w:tcW w:w="1701" w:type="dxa"/>
            <w:shd w:val="clear" w:color="auto" w:fill="auto"/>
          </w:tcPr>
          <w:p w:rsidR="00B33542" w:rsidRPr="00F45EDF" w:rsidRDefault="00B33542" w:rsidP="009B7AF5">
            <w:pPr>
              <w:pStyle w:val="Tabletext"/>
            </w:pPr>
            <w:r w:rsidRPr="00F45EDF">
              <w:t>3.23</w:t>
            </w:r>
          </w:p>
        </w:tc>
      </w:tr>
      <w:tr w:rsidR="00B33542" w:rsidRPr="00F45EDF" w:rsidTr="009B7AF5">
        <w:tc>
          <w:tcPr>
            <w:tcW w:w="2835" w:type="dxa"/>
            <w:shd w:val="clear" w:color="auto" w:fill="auto"/>
          </w:tcPr>
          <w:p w:rsidR="00B33542" w:rsidRPr="00F45EDF" w:rsidRDefault="00B33542" w:rsidP="009B7AF5">
            <w:pPr>
              <w:pStyle w:val="Tabletext"/>
            </w:pPr>
            <w:r w:rsidRPr="00F45EDF">
              <w:t>57</w:t>
            </w:r>
          </w:p>
        </w:tc>
        <w:tc>
          <w:tcPr>
            <w:tcW w:w="1276" w:type="dxa"/>
            <w:shd w:val="clear" w:color="auto" w:fill="auto"/>
          </w:tcPr>
          <w:p w:rsidR="00B33542" w:rsidRPr="00F45EDF" w:rsidRDefault="00B33542" w:rsidP="009B7AF5">
            <w:pPr>
              <w:pStyle w:val="Tabletext"/>
            </w:pPr>
            <w:r w:rsidRPr="00F45EDF">
              <w:t>1.43</w:t>
            </w:r>
          </w:p>
        </w:tc>
        <w:tc>
          <w:tcPr>
            <w:tcW w:w="1701" w:type="dxa"/>
            <w:shd w:val="clear" w:color="auto" w:fill="auto"/>
          </w:tcPr>
          <w:p w:rsidR="00B33542" w:rsidRPr="00F45EDF" w:rsidRDefault="00B33542" w:rsidP="009B7AF5">
            <w:pPr>
              <w:pStyle w:val="Tabletext"/>
            </w:pPr>
            <w:r w:rsidRPr="00F45EDF">
              <w:t>4.36</w:t>
            </w:r>
          </w:p>
        </w:tc>
      </w:tr>
      <w:tr w:rsidR="00B33542" w:rsidRPr="00F45EDF" w:rsidTr="009B7AF5">
        <w:tc>
          <w:tcPr>
            <w:tcW w:w="2835" w:type="dxa"/>
            <w:shd w:val="clear" w:color="auto" w:fill="auto"/>
          </w:tcPr>
          <w:p w:rsidR="00B33542" w:rsidRPr="00F45EDF" w:rsidRDefault="00B33542" w:rsidP="009B7AF5">
            <w:pPr>
              <w:pStyle w:val="Tabletext"/>
            </w:pPr>
            <w:r w:rsidRPr="00F45EDF">
              <w:t>58</w:t>
            </w:r>
          </w:p>
        </w:tc>
        <w:tc>
          <w:tcPr>
            <w:tcW w:w="1276" w:type="dxa"/>
            <w:shd w:val="clear" w:color="auto" w:fill="auto"/>
          </w:tcPr>
          <w:p w:rsidR="00B33542" w:rsidRPr="00F45EDF" w:rsidRDefault="00B33542" w:rsidP="009B7AF5">
            <w:pPr>
              <w:pStyle w:val="Tabletext"/>
            </w:pPr>
            <w:r w:rsidRPr="00F45EDF">
              <w:t>1.65</w:t>
            </w:r>
          </w:p>
        </w:tc>
        <w:tc>
          <w:tcPr>
            <w:tcW w:w="1701" w:type="dxa"/>
            <w:shd w:val="clear" w:color="auto" w:fill="auto"/>
          </w:tcPr>
          <w:p w:rsidR="00B33542" w:rsidRPr="00F45EDF" w:rsidRDefault="00B33542" w:rsidP="009B7AF5">
            <w:pPr>
              <w:pStyle w:val="Tabletext"/>
            </w:pPr>
            <w:r w:rsidRPr="00F45EDF">
              <w:t>6.59</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59</w:t>
            </w:r>
          </w:p>
        </w:tc>
        <w:tc>
          <w:tcPr>
            <w:tcW w:w="1276" w:type="dxa"/>
            <w:tcBorders>
              <w:bottom w:val="single" w:sz="4" w:space="0" w:color="auto"/>
            </w:tcBorders>
            <w:shd w:val="clear" w:color="auto" w:fill="auto"/>
          </w:tcPr>
          <w:p w:rsidR="00B33542" w:rsidRPr="00F45EDF" w:rsidRDefault="00B33542" w:rsidP="009B7AF5">
            <w:pPr>
              <w:pStyle w:val="Tabletext"/>
            </w:pPr>
            <w:r w:rsidRPr="00F45EDF">
              <w:t>1.94</w:t>
            </w:r>
          </w:p>
        </w:tc>
        <w:tc>
          <w:tcPr>
            <w:tcW w:w="1701" w:type="dxa"/>
            <w:tcBorders>
              <w:bottom w:val="single" w:sz="4" w:space="0" w:color="auto"/>
            </w:tcBorders>
            <w:shd w:val="clear" w:color="auto" w:fill="auto"/>
          </w:tcPr>
          <w:p w:rsidR="00B33542" w:rsidRPr="00F45EDF" w:rsidRDefault="00B33542" w:rsidP="009B7AF5">
            <w:pPr>
              <w:pStyle w:val="Tabletext"/>
            </w:pPr>
            <w:r w:rsidRPr="00F45EDF">
              <w:t>13.20</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60</w:t>
            </w:r>
          </w:p>
        </w:tc>
        <w:tc>
          <w:tcPr>
            <w:tcW w:w="1276" w:type="dxa"/>
            <w:tcBorders>
              <w:bottom w:val="single" w:sz="4" w:space="0" w:color="auto"/>
            </w:tcBorders>
            <w:shd w:val="clear" w:color="auto" w:fill="auto"/>
          </w:tcPr>
          <w:p w:rsidR="00B33542" w:rsidRPr="00F45EDF" w:rsidRDefault="00B33542" w:rsidP="009B7AF5">
            <w:pPr>
              <w:pStyle w:val="Tabletext"/>
            </w:pPr>
            <w:r w:rsidRPr="00F45EDF">
              <w:t>2.34</w:t>
            </w:r>
          </w:p>
        </w:tc>
        <w:tc>
          <w:tcPr>
            <w:tcW w:w="1701" w:type="dxa"/>
            <w:tcBorders>
              <w:bottom w:val="single" w:sz="4" w:space="0" w:color="auto"/>
            </w:tcBorders>
            <w:shd w:val="clear" w:color="auto" w:fill="auto"/>
          </w:tcPr>
          <w:p w:rsidR="00B33542" w:rsidRPr="00F45EDF" w:rsidRDefault="00B33542" w:rsidP="009B7AF5">
            <w:pPr>
              <w:pStyle w:val="Tabletext"/>
            </w:pPr>
            <w:r w:rsidRPr="00F45EDF">
              <w:t>13.96</w:t>
            </w:r>
          </w:p>
        </w:tc>
      </w:tr>
      <w:tr w:rsidR="00B33542" w:rsidRPr="00F45EDF" w:rsidTr="00D57394">
        <w:tc>
          <w:tcPr>
            <w:tcW w:w="2835" w:type="dxa"/>
            <w:tcBorders>
              <w:top w:val="single" w:sz="4" w:space="0" w:color="auto"/>
            </w:tcBorders>
            <w:shd w:val="clear" w:color="auto" w:fill="auto"/>
          </w:tcPr>
          <w:p w:rsidR="00B33542" w:rsidRPr="00F45EDF" w:rsidRDefault="00B33542" w:rsidP="009B7AF5">
            <w:pPr>
              <w:pStyle w:val="Tabletext"/>
            </w:pPr>
            <w:r w:rsidRPr="00F45EDF">
              <w:t>61</w:t>
            </w:r>
          </w:p>
        </w:tc>
        <w:tc>
          <w:tcPr>
            <w:tcW w:w="1276" w:type="dxa"/>
            <w:tcBorders>
              <w:top w:val="single" w:sz="4" w:space="0" w:color="auto"/>
            </w:tcBorders>
            <w:shd w:val="clear" w:color="auto" w:fill="auto"/>
          </w:tcPr>
          <w:p w:rsidR="00B33542" w:rsidRPr="00F45EDF" w:rsidRDefault="00B33542" w:rsidP="009B7AF5">
            <w:pPr>
              <w:pStyle w:val="Tabletext"/>
            </w:pPr>
            <w:r w:rsidRPr="00F45EDF">
              <w:t>2.94</w:t>
            </w:r>
          </w:p>
        </w:tc>
        <w:tc>
          <w:tcPr>
            <w:tcW w:w="1701" w:type="dxa"/>
            <w:tcBorders>
              <w:top w:val="single" w:sz="4" w:space="0" w:color="auto"/>
            </w:tcBorders>
            <w:shd w:val="clear" w:color="auto" w:fill="auto"/>
          </w:tcPr>
          <w:p w:rsidR="00B33542" w:rsidRPr="00F45EDF" w:rsidRDefault="00B33542" w:rsidP="009B7AF5">
            <w:pPr>
              <w:pStyle w:val="Tabletext"/>
            </w:pPr>
          </w:p>
        </w:tc>
      </w:tr>
      <w:tr w:rsidR="00B33542" w:rsidRPr="00F45EDF" w:rsidTr="00640BB6">
        <w:tc>
          <w:tcPr>
            <w:tcW w:w="2835" w:type="dxa"/>
            <w:tcBorders>
              <w:bottom w:val="single" w:sz="4" w:space="0" w:color="auto"/>
            </w:tcBorders>
            <w:shd w:val="clear" w:color="auto" w:fill="auto"/>
          </w:tcPr>
          <w:p w:rsidR="00B33542" w:rsidRPr="00F45EDF" w:rsidRDefault="00B33542" w:rsidP="009B7AF5">
            <w:pPr>
              <w:pStyle w:val="Tabletext"/>
            </w:pPr>
            <w:r w:rsidRPr="00F45EDF">
              <w:t>62</w:t>
            </w:r>
          </w:p>
        </w:tc>
        <w:tc>
          <w:tcPr>
            <w:tcW w:w="1276" w:type="dxa"/>
            <w:tcBorders>
              <w:bottom w:val="single" w:sz="4" w:space="0" w:color="auto"/>
            </w:tcBorders>
            <w:shd w:val="clear" w:color="auto" w:fill="auto"/>
          </w:tcPr>
          <w:p w:rsidR="00B33542" w:rsidRPr="00F45EDF" w:rsidRDefault="00B33542" w:rsidP="009B7AF5">
            <w:pPr>
              <w:pStyle w:val="Tabletext"/>
            </w:pPr>
            <w:r w:rsidRPr="00F45EDF">
              <w:t>3.93</w:t>
            </w:r>
          </w:p>
        </w:tc>
        <w:tc>
          <w:tcPr>
            <w:tcW w:w="1701" w:type="dxa"/>
            <w:tcBorders>
              <w:bottom w:val="single" w:sz="4" w:space="0" w:color="auto"/>
            </w:tcBorders>
            <w:shd w:val="clear" w:color="auto" w:fill="auto"/>
          </w:tcPr>
          <w:p w:rsidR="00B33542" w:rsidRPr="00F45EDF" w:rsidRDefault="00B33542" w:rsidP="009B7AF5">
            <w:pPr>
              <w:pStyle w:val="Tabletext"/>
            </w:pPr>
          </w:p>
        </w:tc>
      </w:tr>
      <w:tr w:rsidR="00B33542" w:rsidRPr="00F45EDF" w:rsidTr="00640BB6">
        <w:tc>
          <w:tcPr>
            <w:tcW w:w="2835" w:type="dxa"/>
            <w:tcBorders>
              <w:bottom w:val="single" w:sz="4" w:space="0" w:color="auto"/>
            </w:tcBorders>
            <w:shd w:val="clear" w:color="auto" w:fill="auto"/>
          </w:tcPr>
          <w:p w:rsidR="00B33542" w:rsidRPr="00F45EDF" w:rsidRDefault="00B33542" w:rsidP="009B7AF5">
            <w:pPr>
              <w:pStyle w:val="Tabletext"/>
            </w:pPr>
            <w:r w:rsidRPr="00F45EDF">
              <w:t>63</w:t>
            </w:r>
          </w:p>
        </w:tc>
        <w:tc>
          <w:tcPr>
            <w:tcW w:w="1276" w:type="dxa"/>
            <w:tcBorders>
              <w:bottom w:val="single" w:sz="4" w:space="0" w:color="auto"/>
            </w:tcBorders>
            <w:shd w:val="clear" w:color="auto" w:fill="auto"/>
          </w:tcPr>
          <w:p w:rsidR="00B33542" w:rsidRPr="00F45EDF" w:rsidRDefault="00B33542" w:rsidP="009B7AF5">
            <w:pPr>
              <w:pStyle w:val="Tabletext"/>
            </w:pPr>
            <w:r w:rsidRPr="00F45EDF">
              <w:t>5.91</w:t>
            </w:r>
          </w:p>
        </w:tc>
        <w:tc>
          <w:tcPr>
            <w:tcW w:w="1701" w:type="dxa"/>
            <w:tcBorders>
              <w:bottom w:val="single" w:sz="4" w:space="0" w:color="auto"/>
            </w:tcBorders>
            <w:shd w:val="clear" w:color="auto" w:fill="auto"/>
          </w:tcPr>
          <w:p w:rsidR="00B33542" w:rsidRPr="00F45EDF" w:rsidRDefault="00B33542" w:rsidP="009B7AF5">
            <w:pPr>
              <w:pStyle w:val="Tabletext"/>
            </w:pPr>
          </w:p>
        </w:tc>
      </w:tr>
      <w:tr w:rsidR="00B33542" w:rsidRPr="00F45EDF" w:rsidTr="00640BB6">
        <w:tc>
          <w:tcPr>
            <w:tcW w:w="283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64</w:t>
            </w:r>
          </w:p>
        </w:tc>
        <w:tc>
          <w:tcPr>
            <w:tcW w:w="1276"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11.77</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p>
        </w:tc>
      </w:tr>
      <w:tr w:rsidR="00B33542" w:rsidRPr="00F45EDF" w:rsidTr="009B7AF5">
        <w:tc>
          <w:tcPr>
            <w:tcW w:w="2835" w:type="dxa"/>
            <w:tcBorders>
              <w:bottom w:val="single" w:sz="12" w:space="0" w:color="auto"/>
            </w:tcBorders>
            <w:shd w:val="clear" w:color="auto" w:fill="auto"/>
          </w:tcPr>
          <w:p w:rsidR="00B33542" w:rsidRPr="00F45EDF" w:rsidRDefault="00B33542" w:rsidP="009B7AF5">
            <w:pPr>
              <w:pStyle w:val="Tabletext"/>
            </w:pPr>
            <w:r w:rsidRPr="00F45EDF">
              <w:t>65</w:t>
            </w:r>
          </w:p>
        </w:tc>
        <w:tc>
          <w:tcPr>
            <w:tcW w:w="1276" w:type="dxa"/>
            <w:tcBorders>
              <w:bottom w:val="single" w:sz="12" w:space="0" w:color="auto"/>
            </w:tcBorders>
            <w:shd w:val="clear" w:color="auto" w:fill="auto"/>
          </w:tcPr>
          <w:p w:rsidR="00B33542" w:rsidRPr="00F45EDF" w:rsidRDefault="00B33542" w:rsidP="009B7AF5">
            <w:pPr>
              <w:pStyle w:val="Tabletext"/>
            </w:pPr>
            <w:r w:rsidRPr="00F45EDF">
              <w:t>12.32</w:t>
            </w:r>
          </w:p>
        </w:tc>
        <w:tc>
          <w:tcPr>
            <w:tcW w:w="1701" w:type="dxa"/>
            <w:tcBorders>
              <w:bottom w:val="single" w:sz="12" w:space="0" w:color="auto"/>
            </w:tcBorders>
            <w:shd w:val="clear" w:color="auto" w:fill="auto"/>
          </w:tcPr>
          <w:p w:rsidR="00B33542" w:rsidRPr="00F45EDF" w:rsidRDefault="00B33542" w:rsidP="009B7AF5">
            <w:pPr>
              <w:pStyle w:val="Tabletext"/>
            </w:pPr>
          </w:p>
        </w:tc>
      </w:tr>
    </w:tbl>
    <w:p w:rsidR="00B33542" w:rsidRPr="00F45EDF" w:rsidRDefault="00B33542" w:rsidP="00674A0D">
      <w:pPr>
        <w:pStyle w:val="ActHead5"/>
        <w:pageBreakBefore/>
      </w:pPr>
      <w:bookmarkStart w:id="309" w:name="_Toc531703863"/>
      <w:r w:rsidRPr="00F45EDF">
        <w:lastRenderedPageBreak/>
        <w:t>Table II</w:t>
      </w:r>
      <w:bookmarkEnd w:id="309"/>
    </w:p>
    <w:p w:rsidR="00B33542" w:rsidRPr="00F45EDF" w:rsidRDefault="00B33542" w:rsidP="00B33542">
      <w:pPr>
        <w:spacing w:before="120"/>
      </w:pPr>
      <w:r w:rsidRPr="00F45EDF">
        <w:t xml:space="preserve">Rates of contribution to be paid fortnightly by male contributors for units of pension to which </w:t>
      </w:r>
      <w:r w:rsidR="00F45EDF">
        <w:t>paragraph (</w:t>
      </w:r>
      <w:r w:rsidRPr="00F45EDF">
        <w:t xml:space="preserve">b) of </w:t>
      </w:r>
      <w:r w:rsidR="00F45EDF">
        <w:t>subsection (</w:t>
      </w:r>
      <w:r w:rsidRPr="00F45EDF">
        <w:t>3) of section</w:t>
      </w:r>
      <w:r w:rsidR="00F45EDF">
        <w:t> </w:t>
      </w:r>
      <w:r w:rsidRPr="00F45EDF">
        <w:t>23 applies, based on the age next birthday of the contributor when the obligation to contribute for those units comes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5"/>
        <w:gridCol w:w="1276"/>
        <w:gridCol w:w="1701"/>
      </w:tblGrid>
      <w:tr w:rsidR="00B33542" w:rsidRPr="00F45EDF" w:rsidTr="009B7AF5">
        <w:trPr>
          <w:tblHeader/>
        </w:trPr>
        <w:tc>
          <w:tcPr>
            <w:tcW w:w="283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977" w:type="dxa"/>
            <w:gridSpan w:val="2"/>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CF0C39">
        <w:trPr>
          <w:tblHeader/>
        </w:trPr>
        <w:tc>
          <w:tcPr>
            <w:tcW w:w="2835" w:type="dxa"/>
            <w:tcBorders>
              <w:top w:val="single" w:sz="6" w:space="0" w:color="auto"/>
              <w:bottom w:val="nil"/>
            </w:tcBorders>
            <w:shd w:val="clear" w:color="auto" w:fill="auto"/>
          </w:tcPr>
          <w:p w:rsidR="00B33542" w:rsidRPr="00F45EDF" w:rsidRDefault="00B33542" w:rsidP="00FE2F9A">
            <w:pPr>
              <w:pStyle w:val="TableHeading"/>
            </w:pPr>
          </w:p>
        </w:tc>
        <w:tc>
          <w:tcPr>
            <w:tcW w:w="2977" w:type="dxa"/>
            <w:gridSpan w:val="2"/>
            <w:tcBorders>
              <w:top w:val="single" w:sz="6" w:space="0" w:color="auto"/>
              <w:bottom w:val="single" w:sz="6" w:space="0" w:color="auto"/>
            </w:tcBorders>
            <w:shd w:val="clear" w:color="auto" w:fill="auto"/>
          </w:tcPr>
          <w:p w:rsidR="00B33542" w:rsidRPr="00F45EDF" w:rsidRDefault="00B33542" w:rsidP="00FE2F9A">
            <w:pPr>
              <w:pStyle w:val="TableHeading"/>
            </w:pPr>
            <w:r w:rsidRPr="00F45EDF">
              <w:t>Contribution for each Additional Unit, based on Retiring Age of—</w:t>
            </w:r>
          </w:p>
        </w:tc>
      </w:tr>
      <w:tr w:rsidR="00B33542" w:rsidRPr="00F45EDF" w:rsidTr="00CF0C39">
        <w:trPr>
          <w:tblHeader/>
        </w:trPr>
        <w:tc>
          <w:tcPr>
            <w:tcW w:w="2835" w:type="dxa"/>
            <w:tcBorders>
              <w:top w:val="nil"/>
              <w:bottom w:val="single" w:sz="6" w:space="0" w:color="auto"/>
            </w:tcBorders>
            <w:shd w:val="clear" w:color="auto" w:fill="auto"/>
          </w:tcPr>
          <w:p w:rsidR="00B33542" w:rsidRPr="00F45EDF" w:rsidRDefault="00B33542" w:rsidP="00FE2F9A">
            <w:pPr>
              <w:pStyle w:val="TableHeading"/>
            </w:pPr>
            <w:r w:rsidRPr="00F45EDF">
              <w:t>Age next Birthday</w:t>
            </w:r>
          </w:p>
        </w:tc>
        <w:tc>
          <w:tcPr>
            <w:tcW w:w="1276" w:type="dxa"/>
            <w:tcBorders>
              <w:top w:val="single" w:sz="6" w:space="0" w:color="auto"/>
              <w:bottom w:val="single" w:sz="6" w:space="0" w:color="auto"/>
            </w:tcBorders>
            <w:shd w:val="clear" w:color="auto" w:fill="auto"/>
          </w:tcPr>
          <w:p w:rsidR="00B33542" w:rsidRPr="00F45EDF" w:rsidRDefault="00B33542" w:rsidP="00FE2F9A">
            <w:pPr>
              <w:pStyle w:val="TableHeading"/>
            </w:pPr>
            <w:r w:rsidRPr="00F45EDF">
              <w:t>65 years</w:t>
            </w:r>
          </w:p>
        </w:tc>
        <w:tc>
          <w:tcPr>
            <w:tcW w:w="1701" w:type="dxa"/>
            <w:tcBorders>
              <w:top w:val="single" w:sz="6" w:space="0" w:color="auto"/>
              <w:bottom w:val="single" w:sz="6" w:space="0" w:color="auto"/>
            </w:tcBorders>
            <w:shd w:val="clear" w:color="auto" w:fill="auto"/>
          </w:tcPr>
          <w:p w:rsidR="00B33542" w:rsidRPr="00F45EDF" w:rsidRDefault="00B33542" w:rsidP="00FE2F9A">
            <w:pPr>
              <w:pStyle w:val="TableHeading"/>
            </w:pPr>
            <w:r w:rsidRPr="00F45EDF">
              <w:t>60 years</w:t>
            </w:r>
          </w:p>
        </w:tc>
      </w:tr>
      <w:tr w:rsidR="00B33542" w:rsidRPr="00F45EDF" w:rsidTr="009B7AF5">
        <w:trPr>
          <w:tblHeader/>
        </w:trPr>
        <w:tc>
          <w:tcPr>
            <w:tcW w:w="2835" w:type="dxa"/>
            <w:tcBorders>
              <w:top w:val="single" w:sz="6" w:space="0" w:color="auto"/>
              <w:bottom w:val="single" w:sz="12" w:space="0" w:color="auto"/>
            </w:tcBorders>
            <w:shd w:val="clear" w:color="auto" w:fill="auto"/>
          </w:tcPr>
          <w:p w:rsidR="00B33542" w:rsidRPr="00F45EDF" w:rsidRDefault="00B33542" w:rsidP="00FE2F9A">
            <w:pPr>
              <w:pStyle w:val="TableHeading"/>
            </w:pPr>
          </w:p>
        </w:tc>
        <w:tc>
          <w:tcPr>
            <w:tcW w:w="1276"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c>
          <w:tcPr>
            <w:tcW w:w="1701"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r>
      <w:tr w:rsidR="00B33542" w:rsidRPr="00F45EDF" w:rsidTr="009B7AF5">
        <w:tc>
          <w:tcPr>
            <w:tcW w:w="2835" w:type="dxa"/>
            <w:tcBorders>
              <w:top w:val="single" w:sz="12" w:space="0" w:color="auto"/>
            </w:tcBorders>
            <w:shd w:val="clear" w:color="auto" w:fill="auto"/>
          </w:tcPr>
          <w:p w:rsidR="00B33542" w:rsidRPr="00F45EDF" w:rsidRDefault="00B33542" w:rsidP="009B7AF5">
            <w:pPr>
              <w:pStyle w:val="Tabletext"/>
            </w:pPr>
            <w:r w:rsidRPr="00F45EDF">
              <w:t>15</w:t>
            </w:r>
          </w:p>
        </w:tc>
        <w:tc>
          <w:tcPr>
            <w:tcW w:w="1276" w:type="dxa"/>
            <w:tcBorders>
              <w:top w:val="single" w:sz="12" w:space="0" w:color="auto"/>
            </w:tcBorders>
            <w:shd w:val="clear" w:color="auto" w:fill="auto"/>
          </w:tcPr>
          <w:p w:rsidR="00B33542" w:rsidRPr="00F45EDF" w:rsidRDefault="00B33542" w:rsidP="009B7AF5">
            <w:pPr>
              <w:pStyle w:val="Tabletext"/>
            </w:pPr>
            <w:r w:rsidRPr="00F45EDF">
              <w:t>0.07</w:t>
            </w:r>
          </w:p>
        </w:tc>
        <w:tc>
          <w:tcPr>
            <w:tcW w:w="1701" w:type="dxa"/>
            <w:tcBorders>
              <w:top w:val="single" w:sz="12" w:space="0" w:color="auto"/>
            </w:tcBorders>
            <w:shd w:val="clear" w:color="auto" w:fill="auto"/>
          </w:tcPr>
          <w:p w:rsidR="00B33542" w:rsidRPr="00F45EDF" w:rsidRDefault="00B33542" w:rsidP="009B7AF5">
            <w:pPr>
              <w:pStyle w:val="Tabletext"/>
            </w:pPr>
            <w:r w:rsidRPr="00F45EDF">
              <w:t>0.09</w:t>
            </w:r>
          </w:p>
        </w:tc>
      </w:tr>
      <w:tr w:rsidR="00B33542" w:rsidRPr="00F45EDF" w:rsidTr="009B7AF5">
        <w:tc>
          <w:tcPr>
            <w:tcW w:w="2835" w:type="dxa"/>
            <w:shd w:val="clear" w:color="auto" w:fill="auto"/>
          </w:tcPr>
          <w:p w:rsidR="00B33542" w:rsidRPr="00F45EDF" w:rsidRDefault="00B33542" w:rsidP="009B7AF5">
            <w:pPr>
              <w:pStyle w:val="Tabletext"/>
            </w:pPr>
            <w:r w:rsidRPr="00F45EDF">
              <w:t>16</w:t>
            </w:r>
          </w:p>
        </w:tc>
        <w:tc>
          <w:tcPr>
            <w:tcW w:w="1276" w:type="dxa"/>
            <w:shd w:val="clear" w:color="auto" w:fill="auto"/>
          </w:tcPr>
          <w:p w:rsidR="00B33542" w:rsidRPr="00F45EDF" w:rsidRDefault="00B33542" w:rsidP="009B7AF5">
            <w:pPr>
              <w:pStyle w:val="Tabletext"/>
            </w:pPr>
            <w:r w:rsidRPr="00F45EDF">
              <w:t>0.07</w:t>
            </w:r>
          </w:p>
        </w:tc>
        <w:tc>
          <w:tcPr>
            <w:tcW w:w="1701" w:type="dxa"/>
            <w:shd w:val="clear" w:color="auto" w:fill="auto"/>
          </w:tcPr>
          <w:p w:rsidR="00B33542" w:rsidRPr="00F45EDF" w:rsidRDefault="00B33542" w:rsidP="009B7AF5">
            <w:pPr>
              <w:pStyle w:val="Tabletext"/>
            </w:pPr>
            <w:r w:rsidRPr="00F45EDF">
              <w:t>0.09</w:t>
            </w:r>
          </w:p>
        </w:tc>
      </w:tr>
      <w:tr w:rsidR="00B33542" w:rsidRPr="00F45EDF" w:rsidTr="009B7AF5">
        <w:tc>
          <w:tcPr>
            <w:tcW w:w="2835" w:type="dxa"/>
            <w:shd w:val="clear" w:color="auto" w:fill="auto"/>
          </w:tcPr>
          <w:p w:rsidR="00B33542" w:rsidRPr="00F45EDF" w:rsidRDefault="00B33542" w:rsidP="009B7AF5">
            <w:pPr>
              <w:pStyle w:val="Tabletext"/>
            </w:pPr>
            <w:r w:rsidRPr="00F45EDF">
              <w:t>17</w:t>
            </w:r>
          </w:p>
        </w:tc>
        <w:tc>
          <w:tcPr>
            <w:tcW w:w="1276" w:type="dxa"/>
            <w:shd w:val="clear" w:color="auto" w:fill="auto"/>
          </w:tcPr>
          <w:p w:rsidR="00B33542" w:rsidRPr="00F45EDF" w:rsidRDefault="00B33542" w:rsidP="009B7AF5">
            <w:pPr>
              <w:pStyle w:val="Tabletext"/>
            </w:pPr>
            <w:r w:rsidRPr="00F45EDF">
              <w:t>0.07</w:t>
            </w:r>
          </w:p>
        </w:tc>
        <w:tc>
          <w:tcPr>
            <w:tcW w:w="1701" w:type="dxa"/>
            <w:shd w:val="clear" w:color="auto" w:fill="auto"/>
          </w:tcPr>
          <w:p w:rsidR="00B33542" w:rsidRPr="00F45EDF" w:rsidRDefault="00B33542" w:rsidP="009B7AF5">
            <w:pPr>
              <w:pStyle w:val="Tabletext"/>
            </w:pPr>
            <w:r w:rsidRPr="00F45EDF">
              <w:t>0.10</w:t>
            </w:r>
          </w:p>
        </w:tc>
      </w:tr>
      <w:tr w:rsidR="00B33542" w:rsidRPr="00F45EDF" w:rsidTr="009B7AF5">
        <w:tc>
          <w:tcPr>
            <w:tcW w:w="2835" w:type="dxa"/>
            <w:shd w:val="clear" w:color="auto" w:fill="auto"/>
          </w:tcPr>
          <w:p w:rsidR="00B33542" w:rsidRPr="00F45EDF" w:rsidRDefault="00B33542" w:rsidP="009B7AF5">
            <w:pPr>
              <w:pStyle w:val="Tabletext"/>
            </w:pPr>
            <w:r w:rsidRPr="00F45EDF">
              <w:t>18</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0.10</w:t>
            </w:r>
          </w:p>
        </w:tc>
      </w:tr>
      <w:tr w:rsidR="00B33542" w:rsidRPr="00F45EDF" w:rsidTr="009B7AF5">
        <w:tc>
          <w:tcPr>
            <w:tcW w:w="2835" w:type="dxa"/>
            <w:shd w:val="clear" w:color="auto" w:fill="auto"/>
          </w:tcPr>
          <w:p w:rsidR="00B33542" w:rsidRPr="00F45EDF" w:rsidRDefault="00B33542" w:rsidP="009B7AF5">
            <w:pPr>
              <w:pStyle w:val="Tabletext"/>
            </w:pPr>
            <w:r w:rsidRPr="00F45EDF">
              <w:t>19</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0.11</w:t>
            </w:r>
          </w:p>
        </w:tc>
      </w:tr>
      <w:tr w:rsidR="00B33542" w:rsidRPr="00F45EDF" w:rsidTr="009B7AF5">
        <w:tc>
          <w:tcPr>
            <w:tcW w:w="2835" w:type="dxa"/>
            <w:shd w:val="clear" w:color="auto" w:fill="auto"/>
          </w:tcPr>
          <w:p w:rsidR="00B33542" w:rsidRPr="00F45EDF" w:rsidRDefault="00B33542" w:rsidP="009B7AF5">
            <w:pPr>
              <w:pStyle w:val="Tabletext"/>
            </w:pPr>
            <w:r w:rsidRPr="00F45EDF">
              <w:t>20</w:t>
            </w:r>
          </w:p>
        </w:tc>
        <w:tc>
          <w:tcPr>
            <w:tcW w:w="1276" w:type="dxa"/>
            <w:shd w:val="clear" w:color="auto" w:fill="auto"/>
          </w:tcPr>
          <w:p w:rsidR="00B33542" w:rsidRPr="00F45EDF" w:rsidRDefault="00B33542" w:rsidP="009B7AF5">
            <w:pPr>
              <w:pStyle w:val="Tabletext"/>
            </w:pPr>
            <w:r w:rsidRPr="00F45EDF">
              <w:t>0.09</w:t>
            </w:r>
          </w:p>
        </w:tc>
        <w:tc>
          <w:tcPr>
            <w:tcW w:w="1701" w:type="dxa"/>
            <w:shd w:val="clear" w:color="auto" w:fill="auto"/>
          </w:tcPr>
          <w:p w:rsidR="00B33542" w:rsidRPr="00F45EDF" w:rsidRDefault="00B33542" w:rsidP="009B7AF5">
            <w:pPr>
              <w:pStyle w:val="Tabletext"/>
            </w:pPr>
            <w:r w:rsidRPr="00F45EDF">
              <w:t>0.12</w:t>
            </w:r>
          </w:p>
        </w:tc>
      </w:tr>
      <w:tr w:rsidR="00B33542" w:rsidRPr="00F45EDF" w:rsidTr="009B7AF5">
        <w:tc>
          <w:tcPr>
            <w:tcW w:w="2835" w:type="dxa"/>
            <w:shd w:val="clear" w:color="auto" w:fill="auto"/>
          </w:tcPr>
          <w:p w:rsidR="00B33542" w:rsidRPr="00F45EDF" w:rsidRDefault="00B33542" w:rsidP="009B7AF5">
            <w:pPr>
              <w:pStyle w:val="Tabletext"/>
            </w:pPr>
            <w:r w:rsidRPr="00F45EDF">
              <w:t>21</w:t>
            </w:r>
          </w:p>
        </w:tc>
        <w:tc>
          <w:tcPr>
            <w:tcW w:w="1276" w:type="dxa"/>
            <w:shd w:val="clear" w:color="auto" w:fill="auto"/>
          </w:tcPr>
          <w:p w:rsidR="00B33542" w:rsidRPr="00F45EDF" w:rsidRDefault="00B33542" w:rsidP="009B7AF5">
            <w:pPr>
              <w:pStyle w:val="Tabletext"/>
            </w:pPr>
            <w:r w:rsidRPr="00F45EDF">
              <w:t>0.09</w:t>
            </w:r>
          </w:p>
        </w:tc>
        <w:tc>
          <w:tcPr>
            <w:tcW w:w="1701" w:type="dxa"/>
            <w:shd w:val="clear" w:color="auto" w:fill="auto"/>
          </w:tcPr>
          <w:p w:rsidR="00B33542" w:rsidRPr="00F45EDF" w:rsidRDefault="00B33542" w:rsidP="009B7AF5">
            <w:pPr>
              <w:pStyle w:val="Tabletext"/>
            </w:pPr>
            <w:r w:rsidRPr="00F45EDF">
              <w:t>0.12</w:t>
            </w:r>
          </w:p>
        </w:tc>
      </w:tr>
      <w:tr w:rsidR="00B33542" w:rsidRPr="00F45EDF" w:rsidTr="009B7AF5">
        <w:tc>
          <w:tcPr>
            <w:tcW w:w="2835" w:type="dxa"/>
            <w:shd w:val="clear" w:color="auto" w:fill="auto"/>
          </w:tcPr>
          <w:p w:rsidR="00B33542" w:rsidRPr="00F45EDF" w:rsidRDefault="00B33542" w:rsidP="009B7AF5">
            <w:pPr>
              <w:pStyle w:val="Tabletext"/>
            </w:pPr>
            <w:r w:rsidRPr="00F45EDF">
              <w:t>22</w:t>
            </w:r>
          </w:p>
        </w:tc>
        <w:tc>
          <w:tcPr>
            <w:tcW w:w="1276" w:type="dxa"/>
            <w:shd w:val="clear" w:color="auto" w:fill="auto"/>
          </w:tcPr>
          <w:p w:rsidR="00B33542" w:rsidRPr="00F45EDF" w:rsidRDefault="00B33542" w:rsidP="009B7AF5">
            <w:pPr>
              <w:pStyle w:val="Tabletext"/>
            </w:pPr>
            <w:r w:rsidRPr="00F45EDF">
              <w:t>0.10</w:t>
            </w:r>
          </w:p>
        </w:tc>
        <w:tc>
          <w:tcPr>
            <w:tcW w:w="1701" w:type="dxa"/>
            <w:shd w:val="clear" w:color="auto" w:fill="auto"/>
          </w:tcPr>
          <w:p w:rsidR="00B33542" w:rsidRPr="00F45EDF" w:rsidRDefault="00B33542" w:rsidP="009B7AF5">
            <w:pPr>
              <w:pStyle w:val="Tabletext"/>
            </w:pPr>
            <w:r w:rsidRPr="00F45EDF">
              <w:t>0.13</w:t>
            </w:r>
          </w:p>
        </w:tc>
      </w:tr>
      <w:tr w:rsidR="00B33542" w:rsidRPr="00F45EDF" w:rsidTr="009B7AF5">
        <w:tc>
          <w:tcPr>
            <w:tcW w:w="2835" w:type="dxa"/>
            <w:shd w:val="clear" w:color="auto" w:fill="auto"/>
          </w:tcPr>
          <w:p w:rsidR="00B33542" w:rsidRPr="00F45EDF" w:rsidRDefault="00B33542" w:rsidP="009B7AF5">
            <w:pPr>
              <w:pStyle w:val="Tabletext"/>
            </w:pPr>
            <w:r w:rsidRPr="00F45EDF">
              <w:t>23</w:t>
            </w:r>
          </w:p>
        </w:tc>
        <w:tc>
          <w:tcPr>
            <w:tcW w:w="1276" w:type="dxa"/>
            <w:shd w:val="clear" w:color="auto" w:fill="auto"/>
          </w:tcPr>
          <w:p w:rsidR="00B33542" w:rsidRPr="00F45EDF" w:rsidRDefault="00B33542" w:rsidP="009B7AF5">
            <w:pPr>
              <w:pStyle w:val="Tabletext"/>
            </w:pPr>
            <w:r w:rsidRPr="00F45EDF">
              <w:t>0.11</w:t>
            </w:r>
          </w:p>
        </w:tc>
        <w:tc>
          <w:tcPr>
            <w:tcW w:w="1701" w:type="dxa"/>
            <w:shd w:val="clear" w:color="auto" w:fill="auto"/>
          </w:tcPr>
          <w:p w:rsidR="00B33542" w:rsidRPr="00F45EDF" w:rsidRDefault="00B33542" w:rsidP="009B7AF5">
            <w:pPr>
              <w:pStyle w:val="Tabletext"/>
            </w:pPr>
            <w:r w:rsidRPr="00F45EDF">
              <w:t>0.14</w:t>
            </w:r>
          </w:p>
        </w:tc>
      </w:tr>
      <w:tr w:rsidR="00B33542" w:rsidRPr="00F45EDF" w:rsidTr="009B7AF5">
        <w:tc>
          <w:tcPr>
            <w:tcW w:w="2835" w:type="dxa"/>
            <w:shd w:val="clear" w:color="auto" w:fill="auto"/>
          </w:tcPr>
          <w:p w:rsidR="00B33542" w:rsidRPr="00F45EDF" w:rsidRDefault="00B33542" w:rsidP="009B7AF5">
            <w:pPr>
              <w:pStyle w:val="Tabletext"/>
            </w:pPr>
            <w:r w:rsidRPr="00F45EDF">
              <w:t>24</w:t>
            </w:r>
          </w:p>
        </w:tc>
        <w:tc>
          <w:tcPr>
            <w:tcW w:w="1276" w:type="dxa"/>
            <w:shd w:val="clear" w:color="auto" w:fill="auto"/>
          </w:tcPr>
          <w:p w:rsidR="00B33542" w:rsidRPr="00F45EDF" w:rsidRDefault="00B33542" w:rsidP="009B7AF5">
            <w:pPr>
              <w:pStyle w:val="Tabletext"/>
            </w:pPr>
            <w:r w:rsidRPr="00F45EDF">
              <w:t>0.11</w:t>
            </w:r>
          </w:p>
        </w:tc>
        <w:tc>
          <w:tcPr>
            <w:tcW w:w="1701" w:type="dxa"/>
            <w:shd w:val="clear" w:color="auto" w:fill="auto"/>
          </w:tcPr>
          <w:p w:rsidR="00B33542" w:rsidRPr="00F45EDF" w:rsidRDefault="00B33542" w:rsidP="009B7AF5">
            <w:pPr>
              <w:pStyle w:val="Tabletext"/>
            </w:pPr>
            <w:r w:rsidRPr="00F45EDF">
              <w:t>0.15</w:t>
            </w:r>
          </w:p>
        </w:tc>
      </w:tr>
      <w:tr w:rsidR="00B33542" w:rsidRPr="00F45EDF" w:rsidTr="009B7AF5">
        <w:tc>
          <w:tcPr>
            <w:tcW w:w="2835" w:type="dxa"/>
            <w:shd w:val="clear" w:color="auto" w:fill="auto"/>
          </w:tcPr>
          <w:p w:rsidR="00B33542" w:rsidRPr="00F45EDF" w:rsidRDefault="00B33542" w:rsidP="009B7AF5">
            <w:pPr>
              <w:pStyle w:val="Tabletext"/>
            </w:pPr>
            <w:r w:rsidRPr="00F45EDF">
              <w:t>25</w:t>
            </w:r>
          </w:p>
        </w:tc>
        <w:tc>
          <w:tcPr>
            <w:tcW w:w="1276" w:type="dxa"/>
            <w:shd w:val="clear" w:color="auto" w:fill="auto"/>
          </w:tcPr>
          <w:p w:rsidR="00B33542" w:rsidRPr="00F45EDF" w:rsidRDefault="00B33542" w:rsidP="009B7AF5">
            <w:pPr>
              <w:pStyle w:val="Tabletext"/>
            </w:pPr>
            <w:r w:rsidRPr="00F45EDF">
              <w:t>0.12</w:t>
            </w:r>
          </w:p>
        </w:tc>
        <w:tc>
          <w:tcPr>
            <w:tcW w:w="1701" w:type="dxa"/>
            <w:shd w:val="clear" w:color="auto" w:fill="auto"/>
          </w:tcPr>
          <w:p w:rsidR="00B33542" w:rsidRPr="00F45EDF" w:rsidRDefault="00B33542" w:rsidP="009B7AF5">
            <w:pPr>
              <w:pStyle w:val="Tabletext"/>
            </w:pPr>
            <w:r w:rsidRPr="00F45EDF">
              <w:t>0.16</w:t>
            </w:r>
          </w:p>
        </w:tc>
      </w:tr>
      <w:tr w:rsidR="00B33542" w:rsidRPr="00F45EDF" w:rsidTr="009B7AF5">
        <w:tc>
          <w:tcPr>
            <w:tcW w:w="2835" w:type="dxa"/>
            <w:shd w:val="clear" w:color="auto" w:fill="auto"/>
          </w:tcPr>
          <w:p w:rsidR="00B33542" w:rsidRPr="00F45EDF" w:rsidRDefault="00B33542" w:rsidP="009B7AF5">
            <w:pPr>
              <w:pStyle w:val="Tabletext"/>
            </w:pPr>
            <w:r w:rsidRPr="00F45EDF">
              <w:t>26</w:t>
            </w:r>
          </w:p>
        </w:tc>
        <w:tc>
          <w:tcPr>
            <w:tcW w:w="1276" w:type="dxa"/>
            <w:shd w:val="clear" w:color="auto" w:fill="auto"/>
          </w:tcPr>
          <w:p w:rsidR="00B33542" w:rsidRPr="00F45EDF" w:rsidRDefault="00B33542" w:rsidP="009B7AF5">
            <w:pPr>
              <w:pStyle w:val="Tabletext"/>
            </w:pPr>
            <w:r w:rsidRPr="00F45EDF">
              <w:t>0.13</w:t>
            </w:r>
          </w:p>
        </w:tc>
        <w:tc>
          <w:tcPr>
            <w:tcW w:w="1701" w:type="dxa"/>
            <w:shd w:val="clear" w:color="auto" w:fill="auto"/>
          </w:tcPr>
          <w:p w:rsidR="00B33542" w:rsidRPr="00F45EDF" w:rsidRDefault="00B33542" w:rsidP="009B7AF5">
            <w:pPr>
              <w:pStyle w:val="Tabletext"/>
            </w:pPr>
            <w:r w:rsidRPr="00F45EDF">
              <w:t>0.17</w:t>
            </w:r>
          </w:p>
        </w:tc>
      </w:tr>
      <w:tr w:rsidR="00B33542" w:rsidRPr="00F45EDF" w:rsidTr="009B7AF5">
        <w:tc>
          <w:tcPr>
            <w:tcW w:w="2835" w:type="dxa"/>
            <w:shd w:val="clear" w:color="auto" w:fill="auto"/>
          </w:tcPr>
          <w:p w:rsidR="00B33542" w:rsidRPr="00F45EDF" w:rsidRDefault="00B33542" w:rsidP="009B7AF5">
            <w:pPr>
              <w:pStyle w:val="Tabletext"/>
            </w:pPr>
            <w:r w:rsidRPr="00F45EDF">
              <w:t>27</w:t>
            </w:r>
          </w:p>
        </w:tc>
        <w:tc>
          <w:tcPr>
            <w:tcW w:w="1276" w:type="dxa"/>
            <w:shd w:val="clear" w:color="auto" w:fill="auto"/>
          </w:tcPr>
          <w:p w:rsidR="00B33542" w:rsidRPr="00F45EDF" w:rsidRDefault="00B33542" w:rsidP="009B7AF5">
            <w:pPr>
              <w:pStyle w:val="Tabletext"/>
            </w:pPr>
            <w:r w:rsidRPr="00F45EDF">
              <w:t>0.13</w:t>
            </w:r>
          </w:p>
        </w:tc>
        <w:tc>
          <w:tcPr>
            <w:tcW w:w="1701" w:type="dxa"/>
            <w:shd w:val="clear" w:color="auto" w:fill="auto"/>
          </w:tcPr>
          <w:p w:rsidR="00B33542" w:rsidRPr="00F45EDF" w:rsidRDefault="00B33542" w:rsidP="009B7AF5">
            <w:pPr>
              <w:pStyle w:val="Tabletext"/>
            </w:pPr>
            <w:r w:rsidRPr="00F45EDF">
              <w:t>0.18</w:t>
            </w:r>
          </w:p>
        </w:tc>
      </w:tr>
      <w:tr w:rsidR="00B33542" w:rsidRPr="00F45EDF" w:rsidTr="009B7AF5">
        <w:tc>
          <w:tcPr>
            <w:tcW w:w="2835" w:type="dxa"/>
            <w:shd w:val="clear" w:color="auto" w:fill="auto"/>
          </w:tcPr>
          <w:p w:rsidR="00B33542" w:rsidRPr="00F45EDF" w:rsidRDefault="00B33542" w:rsidP="009B7AF5">
            <w:pPr>
              <w:pStyle w:val="Tabletext"/>
            </w:pPr>
            <w:r w:rsidRPr="00F45EDF">
              <w:t>28</w:t>
            </w:r>
          </w:p>
        </w:tc>
        <w:tc>
          <w:tcPr>
            <w:tcW w:w="1276" w:type="dxa"/>
            <w:shd w:val="clear" w:color="auto" w:fill="auto"/>
          </w:tcPr>
          <w:p w:rsidR="00B33542" w:rsidRPr="00F45EDF" w:rsidRDefault="00B33542" w:rsidP="009B7AF5">
            <w:pPr>
              <w:pStyle w:val="Tabletext"/>
            </w:pPr>
            <w:r w:rsidRPr="00F45EDF">
              <w:t>0.14</w:t>
            </w:r>
          </w:p>
        </w:tc>
        <w:tc>
          <w:tcPr>
            <w:tcW w:w="1701" w:type="dxa"/>
            <w:shd w:val="clear" w:color="auto" w:fill="auto"/>
          </w:tcPr>
          <w:p w:rsidR="00B33542" w:rsidRPr="00F45EDF" w:rsidRDefault="00B33542" w:rsidP="009B7AF5">
            <w:pPr>
              <w:pStyle w:val="Tabletext"/>
            </w:pPr>
            <w:r w:rsidRPr="00F45EDF">
              <w:t>0.19</w:t>
            </w:r>
          </w:p>
        </w:tc>
      </w:tr>
      <w:tr w:rsidR="00B33542" w:rsidRPr="00F45EDF" w:rsidTr="009B7AF5">
        <w:tc>
          <w:tcPr>
            <w:tcW w:w="2835" w:type="dxa"/>
            <w:shd w:val="clear" w:color="auto" w:fill="auto"/>
          </w:tcPr>
          <w:p w:rsidR="00B33542" w:rsidRPr="00F45EDF" w:rsidRDefault="00B33542" w:rsidP="009B7AF5">
            <w:pPr>
              <w:pStyle w:val="Tabletext"/>
            </w:pPr>
            <w:r w:rsidRPr="00F45EDF">
              <w:t>29</w:t>
            </w:r>
          </w:p>
        </w:tc>
        <w:tc>
          <w:tcPr>
            <w:tcW w:w="1276" w:type="dxa"/>
            <w:shd w:val="clear" w:color="auto" w:fill="auto"/>
          </w:tcPr>
          <w:p w:rsidR="00B33542" w:rsidRPr="00F45EDF" w:rsidRDefault="00B33542" w:rsidP="009B7AF5">
            <w:pPr>
              <w:pStyle w:val="Tabletext"/>
            </w:pPr>
            <w:r w:rsidRPr="00F45EDF">
              <w:t>0.15</w:t>
            </w:r>
          </w:p>
        </w:tc>
        <w:tc>
          <w:tcPr>
            <w:tcW w:w="1701" w:type="dxa"/>
            <w:shd w:val="clear" w:color="auto" w:fill="auto"/>
          </w:tcPr>
          <w:p w:rsidR="00B33542" w:rsidRPr="00F45EDF" w:rsidRDefault="00B33542" w:rsidP="009B7AF5">
            <w:pPr>
              <w:pStyle w:val="Tabletext"/>
            </w:pPr>
            <w:r w:rsidRPr="00F45EDF">
              <w:t>0.20</w:t>
            </w:r>
          </w:p>
        </w:tc>
      </w:tr>
      <w:tr w:rsidR="00B33542" w:rsidRPr="00F45EDF" w:rsidTr="009B7AF5">
        <w:tc>
          <w:tcPr>
            <w:tcW w:w="2835" w:type="dxa"/>
            <w:shd w:val="clear" w:color="auto" w:fill="auto"/>
          </w:tcPr>
          <w:p w:rsidR="00B33542" w:rsidRPr="00F45EDF" w:rsidRDefault="00B33542" w:rsidP="009B7AF5">
            <w:pPr>
              <w:pStyle w:val="Tabletext"/>
            </w:pPr>
            <w:r w:rsidRPr="00F45EDF">
              <w:t>30</w:t>
            </w:r>
          </w:p>
        </w:tc>
        <w:tc>
          <w:tcPr>
            <w:tcW w:w="1276" w:type="dxa"/>
            <w:shd w:val="clear" w:color="auto" w:fill="auto"/>
          </w:tcPr>
          <w:p w:rsidR="00B33542" w:rsidRPr="00F45EDF" w:rsidRDefault="00B33542" w:rsidP="009B7AF5">
            <w:pPr>
              <w:pStyle w:val="Tabletext"/>
            </w:pPr>
            <w:r w:rsidRPr="00F45EDF">
              <w:t>0.16</w:t>
            </w:r>
          </w:p>
        </w:tc>
        <w:tc>
          <w:tcPr>
            <w:tcW w:w="1701" w:type="dxa"/>
            <w:shd w:val="clear" w:color="auto" w:fill="auto"/>
          </w:tcPr>
          <w:p w:rsidR="00B33542" w:rsidRPr="00F45EDF" w:rsidRDefault="00B33542" w:rsidP="009B7AF5">
            <w:pPr>
              <w:pStyle w:val="Tabletext"/>
            </w:pPr>
            <w:r w:rsidRPr="00F45EDF">
              <w:t>0.22</w:t>
            </w:r>
          </w:p>
        </w:tc>
      </w:tr>
      <w:tr w:rsidR="00B33542" w:rsidRPr="00F45EDF" w:rsidTr="009B7AF5">
        <w:tc>
          <w:tcPr>
            <w:tcW w:w="2835" w:type="dxa"/>
            <w:shd w:val="clear" w:color="auto" w:fill="auto"/>
          </w:tcPr>
          <w:p w:rsidR="00B33542" w:rsidRPr="00F45EDF" w:rsidRDefault="00B33542" w:rsidP="009B7AF5">
            <w:pPr>
              <w:pStyle w:val="Tabletext"/>
            </w:pPr>
            <w:r w:rsidRPr="00F45EDF">
              <w:t>31</w:t>
            </w:r>
          </w:p>
        </w:tc>
        <w:tc>
          <w:tcPr>
            <w:tcW w:w="1276" w:type="dxa"/>
            <w:shd w:val="clear" w:color="auto" w:fill="auto"/>
          </w:tcPr>
          <w:p w:rsidR="00B33542" w:rsidRPr="00F45EDF" w:rsidRDefault="00B33542" w:rsidP="009B7AF5">
            <w:pPr>
              <w:pStyle w:val="Tabletext"/>
            </w:pPr>
            <w:r w:rsidRPr="00F45EDF">
              <w:t>0.17</w:t>
            </w:r>
          </w:p>
        </w:tc>
        <w:tc>
          <w:tcPr>
            <w:tcW w:w="1701" w:type="dxa"/>
            <w:shd w:val="clear" w:color="auto" w:fill="auto"/>
          </w:tcPr>
          <w:p w:rsidR="00B33542" w:rsidRPr="00F45EDF" w:rsidRDefault="00B33542" w:rsidP="009B7AF5">
            <w:pPr>
              <w:pStyle w:val="Tabletext"/>
            </w:pPr>
            <w:r w:rsidRPr="00F45EDF">
              <w:t>0.23</w:t>
            </w:r>
          </w:p>
        </w:tc>
      </w:tr>
      <w:tr w:rsidR="00B33542" w:rsidRPr="00F45EDF" w:rsidTr="009B7AF5">
        <w:tc>
          <w:tcPr>
            <w:tcW w:w="2835" w:type="dxa"/>
            <w:shd w:val="clear" w:color="auto" w:fill="auto"/>
          </w:tcPr>
          <w:p w:rsidR="00B33542" w:rsidRPr="00F45EDF" w:rsidRDefault="00B33542" w:rsidP="009B7AF5">
            <w:pPr>
              <w:pStyle w:val="Tabletext"/>
            </w:pPr>
            <w:r w:rsidRPr="00F45EDF">
              <w:t>32</w:t>
            </w:r>
          </w:p>
        </w:tc>
        <w:tc>
          <w:tcPr>
            <w:tcW w:w="1276" w:type="dxa"/>
            <w:shd w:val="clear" w:color="auto" w:fill="auto"/>
          </w:tcPr>
          <w:p w:rsidR="00B33542" w:rsidRPr="00F45EDF" w:rsidRDefault="00B33542" w:rsidP="009B7AF5">
            <w:pPr>
              <w:pStyle w:val="Tabletext"/>
            </w:pPr>
            <w:r w:rsidRPr="00F45EDF">
              <w:t>0.18</w:t>
            </w:r>
          </w:p>
        </w:tc>
        <w:tc>
          <w:tcPr>
            <w:tcW w:w="1701" w:type="dxa"/>
            <w:shd w:val="clear" w:color="auto" w:fill="auto"/>
          </w:tcPr>
          <w:p w:rsidR="00B33542" w:rsidRPr="00F45EDF" w:rsidRDefault="00B33542" w:rsidP="009B7AF5">
            <w:pPr>
              <w:pStyle w:val="Tabletext"/>
            </w:pPr>
            <w:r w:rsidRPr="00F45EDF">
              <w:t>0.24</w:t>
            </w:r>
          </w:p>
        </w:tc>
      </w:tr>
      <w:tr w:rsidR="00B33542" w:rsidRPr="00F45EDF" w:rsidTr="009B7AF5">
        <w:tc>
          <w:tcPr>
            <w:tcW w:w="2835" w:type="dxa"/>
            <w:shd w:val="clear" w:color="auto" w:fill="auto"/>
          </w:tcPr>
          <w:p w:rsidR="00B33542" w:rsidRPr="00F45EDF" w:rsidRDefault="00B33542" w:rsidP="009B7AF5">
            <w:pPr>
              <w:pStyle w:val="Tabletext"/>
            </w:pPr>
            <w:r w:rsidRPr="00F45EDF">
              <w:t>33</w:t>
            </w:r>
          </w:p>
        </w:tc>
        <w:tc>
          <w:tcPr>
            <w:tcW w:w="1276" w:type="dxa"/>
            <w:shd w:val="clear" w:color="auto" w:fill="auto"/>
          </w:tcPr>
          <w:p w:rsidR="00B33542" w:rsidRPr="00F45EDF" w:rsidRDefault="00B33542" w:rsidP="009B7AF5">
            <w:pPr>
              <w:pStyle w:val="Tabletext"/>
            </w:pPr>
            <w:r w:rsidRPr="00F45EDF">
              <w:t>0.19</w:t>
            </w:r>
          </w:p>
        </w:tc>
        <w:tc>
          <w:tcPr>
            <w:tcW w:w="1701" w:type="dxa"/>
            <w:shd w:val="clear" w:color="auto" w:fill="auto"/>
          </w:tcPr>
          <w:p w:rsidR="00B33542" w:rsidRPr="00F45EDF" w:rsidRDefault="00B33542" w:rsidP="009B7AF5">
            <w:pPr>
              <w:pStyle w:val="Tabletext"/>
            </w:pPr>
            <w:r w:rsidRPr="00F45EDF">
              <w:t>0.26</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34</w:t>
            </w:r>
          </w:p>
        </w:tc>
        <w:tc>
          <w:tcPr>
            <w:tcW w:w="1276" w:type="dxa"/>
            <w:tcBorders>
              <w:bottom w:val="single" w:sz="4" w:space="0" w:color="auto"/>
            </w:tcBorders>
            <w:shd w:val="clear" w:color="auto" w:fill="auto"/>
          </w:tcPr>
          <w:p w:rsidR="00B33542" w:rsidRPr="00F45EDF" w:rsidRDefault="00B33542" w:rsidP="009B7AF5">
            <w:pPr>
              <w:pStyle w:val="Tabletext"/>
            </w:pPr>
            <w:r w:rsidRPr="00F45EDF">
              <w:t>0.20</w:t>
            </w:r>
          </w:p>
        </w:tc>
        <w:tc>
          <w:tcPr>
            <w:tcW w:w="1701" w:type="dxa"/>
            <w:tcBorders>
              <w:bottom w:val="single" w:sz="4" w:space="0" w:color="auto"/>
            </w:tcBorders>
            <w:shd w:val="clear" w:color="auto" w:fill="auto"/>
          </w:tcPr>
          <w:p w:rsidR="00B33542" w:rsidRPr="00F45EDF" w:rsidRDefault="00B33542" w:rsidP="009B7AF5">
            <w:pPr>
              <w:pStyle w:val="Tabletext"/>
            </w:pPr>
            <w:r w:rsidRPr="00F45EDF">
              <w:t>0.28</w:t>
            </w:r>
          </w:p>
        </w:tc>
      </w:tr>
      <w:tr w:rsidR="00B33542" w:rsidRPr="00F45EDF" w:rsidTr="00640BB6">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35</w:t>
            </w:r>
          </w:p>
        </w:tc>
        <w:tc>
          <w:tcPr>
            <w:tcW w:w="1276" w:type="dxa"/>
            <w:tcBorders>
              <w:bottom w:val="single" w:sz="4" w:space="0" w:color="auto"/>
            </w:tcBorders>
            <w:shd w:val="clear" w:color="auto" w:fill="auto"/>
          </w:tcPr>
          <w:p w:rsidR="00B33542" w:rsidRPr="00F45EDF" w:rsidRDefault="00B33542" w:rsidP="009B7AF5">
            <w:pPr>
              <w:pStyle w:val="Tabletext"/>
            </w:pPr>
            <w:r w:rsidRPr="00F45EDF">
              <w:t>0.21</w:t>
            </w:r>
          </w:p>
        </w:tc>
        <w:tc>
          <w:tcPr>
            <w:tcW w:w="1701" w:type="dxa"/>
            <w:tcBorders>
              <w:bottom w:val="single" w:sz="4" w:space="0" w:color="auto"/>
            </w:tcBorders>
            <w:shd w:val="clear" w:color="auto" w:fill="auto"/>
          </w:tcPr>
          <w:p w:rsidR="00B33542" w:rsidRPr="00F45EDF" w:rsidRDefault="00B33542" w:rsidP="009B7AF5">
            <w:pPr>
              <w:pStyle w:val="Tabletext"/>
            </w:pPr>
            <w:r w:rsidRPr="00F45EDF">
              <w:t>0.30</w:t>
            </w:r>
          </w:p>
        </w:tc>
      </w:tr>
      <w:tr w:rsidR="00B33542" w:rsidRPr="00F45EDF" w:rsidTr="00640BB6">
        <w:tc>
          <w:tcPr>
            <w:tcW w:w="283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36</w:t>
            </w:r>
          </w:p>
        </w:tc>
        <w:tc>
          <w:tcPr>
            <w:tcW w:w="1276"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0.23</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0.32</w:t>
            </w:r>
          </w:p>
        </w:tc>
      </w:tr>
      <w:tr w:rsidR="00B33542" w:rsidRPr="00F45EDF" w:rsidTr="00640BB6">
        <w:tc>
          <w:tcPr>
            <w:tcW w:w="2835" w:type="dxa"/>
            <w:tcBorders>
              <w:top w:val="single" w:sz="4" w:space="0" w:color="auto"/>
            </w:tcBorders>
            <w:shd w:val="clear" w:color="auto" w:fill="auto"/>
          </w:tcPr>
          <w:p w:rsidR="00B33542" w:rsidRPr="00F45EDF" w:rsidRDefault="00B33542" w:rsidP="009B7AF5">
            <w:pPr>
              <w:pStyle w:val="Tabletext"/>
            </w:pPr>
            <w:r w:rsidRPr="00F45EDF">
              <w:t>37</w:t>
            </w:r>
          </w:p>
        </w:tc>
        <w:tc>
          <w:tcPr>
            <w:tcW w:w="1276" w:type="dxa"/>
            <w:tcBorders>
              <w:top w:val="single" w:sz="4" w:space="0" w:color="auto"/>
            </w:tcBorders>
            <w:shd w:val="clear" w:color="auto" w:fill="auto"/>
          </w:tcPr>
          <w:p w:rsidR="00B33542" w:rsidRPr="00F45EDF" w:rsidRDefault="00B33542" w:rsidP="009B7AF5">
            <w:pPr>
              <w:pStyle w:val="Tabletext"/>
            </w:pPr>
            <w:r w:rsidRPr="00F45EDF">
              <w:t>0.24</w:t>
            </w:r>
          </w:p>
        </w:tc>
        <w:tc>
          <w:tcPr>
            <w:tcW w:w="1701" w:type="dxa"/>
            <w:tcBorders>
              <w:top w:val="single" w:sz="4" w:space="0" w:color="auto"/>
            </w:tcBorders>
            <w:shd w:val="clear" w:color="auto" w:fill="auto"/>
          </w:tcPr>
          <w:p w:rsidR="00B33542" w:rsidRPr="00F45EDF" w:rsidRDefault="00B33542" w:rsidP="009B7AF5">
            <w:pPr>
              <w:pStyle w:val="Tabletext"/>
            </w:pPr>
            <w:r w:rsidRPr="00F45EDF">
              <w:t>0.34</w:t>
            </w:r>
          </w:p>
        </w:tc>
      </w:tr>
      <w:tr w:rsidR="00B33542" w:rsidRPr="00F45EDF" w:rsidTr="009B7AF5">
        <w:tc>
          <w:tcPr>
            <w:tcW w:w="2835" w:type="dxa"/>
            <w:shd w:val="clear" w:color="auto" w:fill="auto"/>
          </w:tcPr>
          <w:p w:rsidR="00B33542" w:rsidRPr="00F45EDF" w:rsidRDefault="00B33542" w:rsidP="009B7AF5">
            <w:pPr>
              <w:pStyle w:val="Tabletext"/>
            </w:pPr>
            <w:r w:rsidRPr="00F45EDF">
              <w:t>38</w:t>
            </w:r>
          </w:p>
        </w:tc>
        <w:tc>
          <w:tcPr>
            <w:tcW w:w="1276" w:type="dxa"/>
            <w:shd w:val="clear" w:color="auto" w:fill="auto"/>
          </w:tcPr>
          <w:p w:rsidR="00B33542" w:rsidRPr="00F45EDF" w:rsidRDefault="00B33542" w:rsidP="009B7AF5">
            <w:pPr>
              <w:pStyle w:val="Tabletext"/>
            </w:pPr>
            <w:r w:rsidRPr="00F45EDF">
              <w:t>0.26</w:t>
            </w:r>
          </w:p>
        </w:tc>
        <w:tc>
          <w:tcPr>
            <w:tcW w:w="1701" w:type="dxa"/>
            <w:shd w:val="clear" w:color="auto" w:fill="auto"/>
          </w:tcPr>
          <w:p w:rsidR="00B33542" w:rsidRPr="00F45EDF" w:rsidRDefault="00B33542" w:rsidP="009B7AF5">
            <w:pPr>
              <w:pStyle w:val="Tabletext"/>
            </w:pPr>
            <w:r w:rsidRPr="00F45EDF">
              <w:t>0.37</w:t>
            </w:r>
          </w:p>
        </w:tc>
      </w:tr>
      <w:tr w:rsidR="00B33542" w:rsidRPr="00F45EDF" w:rsidTr="009B7AF5">
        <w:tc>
          <w:tcPr>
            <w:tcW w:w="2835" w:type="dxa"/>
            <w:shd w:val="clear" w:color="auto" w:fill="auto"/>
          </w:tcPr>
          <w:p w:rsidR="00B33542" w:rsidRPr="00F45EDF" w:rsidRDefault="00B33542" w:rsidP="009B7AF5">
            <w:pPr>
              <w:pStyle w:val="Tabletext"/>
            </w:pPr>
            <w:r w:rsidRPr="00F45EDF">
              <w:t>39</w:t>
            </w:r>
          </w:p>
        </w:tc>
        <w:tc>
          <w:tcPr>
            <w:tcW w:w="1276" w:type="dxa"/>
            <w:shd w:val="clear" w:color="auto" w:fill="auto"/>
          </w:tcPr>
          <w:p w:rsidR="00B33542" w:rsidRPr="00F45EDF" w:rsidRDefault="00B33542" w:rsidP="009B7AF5">
            <w:pPr>
              <w:pStyle w:val="Tabletext"/>
            </w:pPr>
            <w:r w:rsidRPr="00F45EDF">
              <w:t>0.27</w:t>
            </w:r>
          </w:p>
        </w:tc>
        <w:tc>
          <w:tcPr>
            <w:tcW w:w="1701" w:type="dxa"/>
            <w:shd w:val="clear" w:color="auto" w:fill="auto"/>
          </w:tcPr>
          <w:p w:rsidR="00B33542" w:rsidRPr="00F45EDF" w:rsidRDefault="00B33542" w:rsidP="009B7AF5">
            <w:pPr>
              <w:pStyle w:val="Tabletext"/>
            </w:pPr>
            <w:r w:rsidRPr="00F45EDF">
              <w:t>0.39</w:t>
            </w:r>
          </w:p>
        </w:tc>
      </w:tr>
      <w:tr w:rsidR="00B33542" w:rsidRPr="00F45EDF" w:rsidTr="009B7AF5">
        <w:tc>
          <w:tcPr>
            <w:tcW w:w="2835" w:type="dxa"/>
            <w:shd w:val="clear" w:color="auto" w:fill="auto"/>
          </w:tcPr>
          <w:p w:rsidR="00B33542" w:rsidRPr="00F45EDF" w:rsidRDefault="00B33542" w:rsidP="009B7AF5">
            <w:pPr>
              <w:pStyle w:val="Tabletext"/>
            </w:pPr>
            <w:r w:rsidRPr="00F45EDF">
              <w:t>40</w:t>
            </w:r>
          </w:p>
        </w:tc>
        <w:tc>
          <w:tcPr>
            <w:tcW w:w="1276" w:type="dxa"/>
            <w:shd w:val="clear" w:color="auto" w:fill="auto"/>
          </w:tcPr>
          <w:p w:rsidR="00B33542" w:rsidRPr="00F45EDF" w:rsidRDefault="00B33542" w:rsidP="009B7AF5">
            <w:pPr>
              <w:pStyle w:val="Tabletext"/>
            </w:pPr>
            <w:r w:rsidRPr="00F45EDF">
              <w:t>0.29</w:t>
            </w:r>
          </w:p>
        </w:tc>
        <w:tc>
          <w:tcPr>
            <w:tcW w:w="1701" w:type="dxa"/>
            <w:shd w:val="clear" w:color="auto" w:fill="auto"/>
          </w:tcPr>
          <w:p w:rsidR="00B33542" w:rsidRPr="00F45EDF" w:rsidRDefault="00B33542" w:rsidP="009B7AF5">
            <w:pPr>
              <w:pStyle w:val="Tabletext"/>
            </w:pPr>
            <w:r w:rsidRPr="00F45EDF">
              <w:t>0.42</w:t>
            </w:r>
          </w:p>
        </w:tc>
      </w:tr>
      <w:tr w:rsidR="00B33542" w:rsidRPr="00F45EDF" w:rsidTr="009B7AF5">
        <w:tc>
          <w:tcPr>
            <w:tcW w:w="2835" w:type="dxa"/>
            <w:shd w:val="clear" w:color="auto" w:fill="auto"/>
          </w:tcPr>
          <w:p w:rsidR="00B33542" w:rsidRPr="00F45EDF" w:rsidRDefault="00B33542" w:rsidP="009B7AF5">
            <w:pPr>
              <w:pStyle w:val="Tabletext"/>
            </w:pPr>
            <w:r w:rsidRPr="00F45EDF">
              <w:t>41</w:t>
            </w:r>
          </w:p>
        </w:tc>
        <w:tc>
          <w:tcPr>
            <w:tcW w:w="1276" w:type="dxa"/>
            <w:shd w:val="clear" w:color="auto" w:fill="auto"/>
          </w:tcPr>
          <w:p w:rsidR="00B33542" w:rsidRPr="00F45EDF" w:rsidRDefault="00B33542" w:rsidP="009B7AF5">
            <w:pPr>
              <w:pStyle w:val="Tabletext"/>
            </w:pPr>
            <w:r w:rsidRPr="00F45EDF">
              <w:t>0.31</w:t>
            </w:r>
          </w:p>
        </w:tc>
        <w:tc>
          <w:tcPr>
            <w:tcW w:w="1701" w:type="dxa"/>
            <w:shd w:val="clear" w:color="auto" w:fill="auto"/>
          </w:tcPr>
          <w:p w:rsidR="00B33542" w:rsidRPr="00F45EDF" w:rsidRDefault="00B33542" w:rsidP="009B7AF5">
            <w:pPr>
              <w:pStyle w:val="Tabletext"/>
            </w:pPr>
            <w:r w:rsidRPr="00F45EDF">
              <w:t>0.46</w:t>
            </w:r>
          </w:p>
        </w:tc>
      </w:tr>
      <w:tr w:rsidR="00B33542" w:rsidRPr="00F45EDF" w:rsidTr="009B7AF5">
        <w:tc>
          <w:tcPr>
            <w:tcW w:w="2835" w:type="dxa"/>
            <w:shd w:val="clear" w:color="auto" w:fill="auto"/>
          </w:tcPr>
          <w:p w:rsidR="00B33542" w:rsidRPr="00F45EDF" w:rsidRDefault="00B33542" w:rsidP="009B7AF5">
            <w:pPr>
              <w:pStyle w:val="Tabletext"/>
            </w:pPr>
            <w:r w:rsidRPr="00F45EDF">
              <w:t>42</w:t>
            </w:r>
          </w:p>
        </w:tc>
        <w:tc>
          <w:tcPr>
            <w:tcW w:w="1276" w:type="dxa"/>
            <w:shd w:val="clear" w:color="auto" w:fill="auto"/>
          </w:tcPr>
          <w:p w:rsidR="00B33542" w:rsidRPr="00F45EDF" w:rsidRDefault="00B33542" w:rsidP="009B7AF5">
            <w:pPr>
              <w:pStyle w:val="Tabletext"/>
            </w:pPr>
            <w:r w:rsidRPr="00F45EDF">
              <w:t>0.33</w:t>
            </w:r>
          </w:p>
        </w:tc>
        <w:tc>
          <w:tcPr>
            <w:tcW w:w="1701" w:type="dxa"/>
            <w:shd w:val="clear" w:color="auto" w:fill="auto"/>
          </w:tcPr>
          <w:p w:rsidR="00B33542" w:rsidRPr="00F45EDF" w:rsidRDefault="00B33542" w:rsidP="009B7AF5">
            <w:pPr>
              <w:pStyle w:val="Tabletext"/>
            </w:pPr>
            <w:r w:rsidRPr="00F45EDF">
              <w:t>0.49</w:t>
            </w:r>
          </w:p>
        </w:tc>
      </w:tr>
      <w:tr w:rsidR="00B33542" w:rsidRPr="00F45EDF" w:rsidTr="009B7AF5">
        <w:tc>
          <w:tcPr>
            <w:tcW w:w="2835" w:type="dxa"/>
            <w:shd w:val="clear" w:color="auto" w:fill="auto"/>
          </w:tcPr>
          <w:p w:rsidR="00B33542" w:rsidRPr="00F45EDF" w:rsidRDefault="00B33542" w:rsidP="009B7AF5">
            <w:pPr>
              <w:pStyle w:val="Tabletext"/>
            </w:pPr>
            <w:r w:rsidRPr="00F45EDF">
              <w:t>43</w:t>
            </w:r>
          </w:p>
        </w:tc>
        <w:tc>
          <w:tcPr>
            <w:tcW w:w="1276" w:type="dxa"/>
            <w:shd w:val="clear" w:color="auto" w:fill="auto"/>
          </w:tcPr>
          <w:p w:rsidR="00B33542" w:rsidRPr="00F45EDF" w:rsidRDefault="00B33542" w:rsidP="009B7AF5">
            <w:pPr>
              <w:pStyle w:val="Tabletext"/>
            </w:pPr>
            <w:r w:rsidRPr="00F45EDF">
              <w:t>0.36</w:t>
            </w:r>
          </w:p>
        </w:tc>
        <w:tc>
          <w:tcPr>
            <w:tcW w:w="1701" w:type="dxa"/>
            <w:shd w:val="clear" w:color="auto" w:fill="auto"/>
          </w:tcPr>
          <w:p w:rsidR="00B33542" w:rsidRPr="00F45EDF" w:rsidRDefault="00B33542" w:rsidP="009B7AF5">
            <w:pPr>
              <w:pStyle w:val="Tabletext"/>
            </w:pPr>
            <w:r w:rsidRPr="00F45EDF">
              <w:t>0.54</w:t>
            </w:r>
          </w:p>
        </w:tc>
      </w:tr>
      <w:tr w:rsidR="00B33542" w:rsidRPr="00F45EDF" w:rsidTr="009B7AF5">
        <w:tc>
          <w:tcPr>
            <w:tcW w:w="2835" w:type="dxa"/>
            <w:shd w:val="clear" w:color="auto" w:fill="auto"/>
          </w:tcPr>
          <w:p w:rsidR="00B33542" w:rsidRPr="00F45EDF" w:rsidRDefault="00B33542" w:rsidP="009B7AF5">
            <w:pPr>
              <w:pStyle w:val="Tabletext"/>
            </w:pPr>
            <w:r w:rsidRPr="00F45EDF">
              <w:t>44</w:t>
            </w:r>
          </w:p>
        </w:tc>
        <w:tc>
          <w:tcPr>
            <w:tcW w:w="1276" w:type="dxa"/>
            <w:shd w:val="clear" w:color="auto" w:fill="auto"/>
          </w:tcPr>
          <w:p w:rsidR="00B33542" w:rsidRPr="00F45EDF" w:rsidRDefault="00B33542" w:rsidP="009B7AF5">
            <w:pPr>
              <w:pStyle w:val="Tabletext"/>
            </w:pPr>
            <w:r w:rsidRPr="00F45EDF">
              <w:t>0.38</w:t>
            </w:r>
          </w:p>
        </w:tc>
        <w:tc>
          <w:tcPr>
            <w:tcW w:w="1701" w:type="dxa"/>
            <w:shd w:val="clear" w:color="auto" w:fill="auto"/>
          </w:tcPr>
          <w:p w:rsidR="00B33542" w:rsidRPr="00F45EDF" w:rsidRDefault="00B33542" w:rsidP="009B7AF5">
            <w:pPr>
              <w:pStyle w:val="Tabletext"/>
            </w:pPr>
            <w:r w:rsidRPr="00F45EDF">
              <w:t>0.58</w:t>
            </w:r>
          </w:p>
        </w:tc>
      </w:tr>
      <w:tr w:rsidR="00B33542" w:rsidRPr="00F45EDF" w:rsidTr="009B7AF5">
        <w:tc>
          <w:tcPr>
            <w:tcW w:w="2835" w:type="dxa"/>
            <w:shd w:val="clear" w:color="auto" w:fill="auto"/>
          </w:tcPr>
          <w:p w:rsidR="00B33542" w:rsidRPr="00F45EDF" w:rsidRDefault="00B33542" w:rsidP="009B7AF5">
            <w:pPr>
              <w:pStyle w:val="Tabletext"/>
            </w:pPr>
            <w:r w:rsidRPr="00F45EDF">
              <w:t>45</w:t>
            </w:r>
          </w:p>
        </w:tc>
        <w:tc>
          <w:tcPr>
            <w:tcW w:w="1276" w:type="dxa"/>
            <w:shd w:val="clear" w:color="auto" w:fill="auto"/>
          </w:tcPr>
          <w:p w:rsidR="00B33542" w:rsidRPr="00F45EDF" w:rsidRDefault="00B33542" w:rsidP="009B7AF5">
            <w:pPr>
              <w:pStyle w:val="Tabletext"/>
            </w:pPr>
            <w:r w:rsidRPr="00F45EDF">
              <w:t>0.41</w:t>
            </w:r>
          </w:p>
        </w:tc>
        <w:tc>
          <w:tcPr>
            <w:tcW w:w="1701" w:type="dxa"/>
            <w:shd w:val="clear" w:color="auto" w:fill="auto"/>
          </w:tcPr>
          <w:p w:rsidR="00B33542" w:rsidRPr="00F45EDF" w:rsidRDefault="00B33542" w:rsidP="009B7AF5">
            <w:pPr>
              <w:pStyle w:val="Tabletext"/>
            </w:pPr>
            <w:r w:rsidRPr="00F45EDF">
              <w:t>0.64</w:t>
            </w:r>
          </w:p>
        </w:tc>
      </w:tr>
      <w:tr w:rsidR="00B33542" w:rsidRPr="00F45EDF" w:rsidTr="009B7AF5">
        <w:tc>
          <w:tcPr>
            <w:tcW w:w="2835" w:type="dxa"/>
            <w:shd w:val="clear" w:color="auto" w:fill="auto"/>
          </w:tcPr>
          <w:p w:rsidR="00B33542" w:rsidRPr="00F45EDF" w:rsidRDefault="00B33542" w:rsidP="009B7AF5">
            <w:pPr>
              <w:pStyle w:val="Tabletext"/>
            </w:pPr>
            <w:r w:rsidRPr="00F45EDF">
              <w:t>46</w:t>
            </w:r>
          </w:p>
        </w:tc>
        <w:tc>
          <w:tcPr>
            <w:tcW w:w="1276" w:type="dxa"/>
            <w:shd w:val="clear" w:color="auto" w:fill="auto"/>
          </w:tcPr>
          <w:p w:rsidR="00B33542" w:rsidRPr="00F45EDF" w:rsidRDefault="00B33542" w:rsidP="009B7AF5">
            <w:pPr>
              <w:pStyle w:val="Tabletext"/>
            </w:pPr>
            <w:r w:rsidRPr="00F45EDF">
              <w:t>0.44</w:t>
            </w:r>
          </w:p>
        </w:tc>
        <w:tc>
          <w:tcPr>
            <w:tcW w:w="1701" w:type="dxa"/>
            <w:shd w:val="clear" w:color="auto" w:fill="auto"/>
          </w:tcPr>
          <w:p w:rsidR="00B33542" w:rsidRPr="00F45EDF" w:rsidRDefault="00B33542" w:rsidP="009B7AF5">
            <w:pPr>
              <w:pStyle w:val="Tabletext"/>
            </w:pPr>
            <w:r w:rsidRPr="00F45EDF">
              <w:t>0.70</w:t>
            </w:r>
          </w:p>
        </w:tc>
      </w:tr>
      <w:tr w:rsidR="00B33542" w:rsidRPr="00F45EDF" w:rsidTr="009B7AF5">
        <w:tc>
          <w:tcPr>
            <w:tcW w:w="2835" w:type="dxa"/>
            <w:shd w:val="clear" w:color="auto" w:fill="auto"/>
          </w:tcPr>
          <w:p w:rsidR="00B33542" w:rsidRPr="00F45EDF" w:rsidRDefault="00B33542" w:rsidP="009B7AF5">
            <w:pPr>
              <w:pStyle w:val="Tabletext"/>
            </w:pPr>
            <w:r w:rsidRPr="00F45EDF">
              <w:t>47</w:t>
            </w:r>
          </w:p>
        </w:tc>
        <w:tc>
          <w:tcPr>
            <w:tcW w:w="1276" w:type="dxa"/>
            <w:shd w:val="clear" w:color="auto" w:fill="auto"/>
          </w:tcPr>
          <w:p w:rsidR="00B33542" w:rsidRPr="00F45EDF" w:rsidRDefault="00B33542" w:rsidP="009B7AF5">
            <w:pPr>
              <w:pStyle w:val="Tabletext"/>
            </w:pPr>
            <w:r w:rsidRPr="00F45EDF">
              <w:t>0.48</w:t>
            </w:r>
          </w:p>
        </w:tc>
        <w:tc>
          <w:tcPr>
            <w:tcW w:w="1701" w:type="dxa"/>
            <w:shd w:val="clear" w:color="auto" w:fill="auto"/>
          </w:tcPr>
          <w:p w:rsidR="00B33542" w:rsidRPr="00F45EDF" w:rsidRDefault="00B33542" w:rsidP="009B7AF5">
            <w:pPr>
              <w:pStyle w:val="Tabletext"/>
            </w:pPr>
            <w:r w:rsidRPr="00F45EDF">
              <w:t>0.77</w:t>
            </w:r>
          </w:p>
        </w:tc>
      </w:tr>
      <w:tr w:rsidR="00B33542" w:rsidRPr="00F45EDF" w:rsidTr="009B7AF5">
        <w:tc>
          <w:tcPr>
            <w:tcW w:w="2835" w:type="dxa"/>
            <w:shd w:val="clear" w:color="auto" w:fill="auto"/>
          </w:tcPr>
          <w:p w:rsidR="00B33542" w:rsidRPr="00F45EDF" w:rsidRDefault="00B33542" w:rsidP="009B7AF5">
            <w:pPr>
              <w:pStyle w:val="Tabletext"/>
            </w:pPr>
            <w:r w:rsidRPr="00F45EDF">
              <w:t>48</w:t>
            </w:r>
          </w:p>
        </w:tc>
        <w:tc>
          <w:tcPr>
            <w:tcW w:w="1276" w:type="dxa"/>
            <w:shd w:val="clear" w:color="auto" w:fill="auto"/>
          </w:tcPr>
          <w:p w:rsidR="00B33542" w:rsidRPr="00F45EDF" w:rsidRDefault="00B33542" w:rsidP="009B7AF5">
            <w:pPr>
              <w:pStyle w:val="Tabletext"/>
            </w:pPr>
            <w:r w:rsidRPr="00F45EDF">
              <w:t>0.51</w:t>
            </w:r>
          </w:p>
        </w:tc>
        <w:tc>
          <w:tcPr>
            <w:tcW w:w="1701" w:type="dxa"/>
            <w:shd w:val="clear" w:color="auto" w:fill="auto"/>
          </w:tcPr>
          <w:p w:rsidR="00B33542" w:rsidRPr="00F45EDF" w:rsidRDefault="00B33542" w:rsidP="009B7AF5">
            <w:pPr>
              <w:pStyle w:val="Tabletext"/>
            </w:pPr>
            <w:r w:rsidRPr="00F45EDF">
              <w:t>0.85</w:t>
            </w:r>
          </w:p>
        </w:tc>
      </w:tr>
      <w:tr w:rsidR="00B33542" w:rsidRPr="00F45EDF" w:rsidTr="009B7AF5">
        <w:tc>
          <w:tcPr>
            <w:tcW w:w="2835" w:type="dxa"/>
            <w:shd w:val="clear" w:color="auto" w:fill="auto"/>
          </w:tcPr>
          <w:p w:rsidR="00B33542" w:rsidRPr="00F45EDF" w:rsidRDefault="00B33542" w:rsidP="009B7AF5">
            <w:pPr>
              <w:pStyle w:val="Tabletext"/>
            </w:pPr>
            <w:r w:rsidRPr="00F45EDF">
              <w:t>49</w:t>
            </w:r>
          </w:p>
        </w:tc>
        <w:tc>
          <w:tcPr>
            <w:tcW w:w="1276" w:type="dxa"/>
            <w:shd w:val="clear" w:color="auto" w:fill="auto"/>
          </w:tcPr>
          <w:p w:rsidR="00B33542" w:rsidRPr="00F45EDF" w:rsidRDefault="00B33542" w:rsidP="009B7AF5">
            <w:pPr>
              <w:pStyle w:val="Tabletext"/>
            </w:pPr>
            <w:r w:rsidRPr="00F45EDF">
              <w:t>0.56</w:t>
            </w:r>
          </w:p>
        </w:tc>
        <w:tc>
          <w:tcPr>
            <w:tcW w:w="1701" w:type="dxa"/>
            <w:shd w:val="clear" w:color="auto" w:fill="auto"/>
          </w:tcPr>
          <w:p w:rsidR="00B33542" w:rsidRPr="00F45EDF" w:rsidRDefault="00B33542" w:rsidP="009B7AF5">
            <w:pPr>
              <w:pStyle w:val="Tabletext"/>
            </w:pPr>
            <w:r w:rsidRPr="00F45EDF">
              <w:t>0.94</w:t>
            </w:r>
          </w:p>
        </w:tc>
      </w:tr>
      <w:tr w:rsidR="00B33542" w:rsidRPr="00F45EDF" w:rsidTr="009B7AF5">
        <w:tc>
          <w:tcPr>
            <w:tcW w:w="2835" w:type="dxa"/>
            <w:shd w:val="clear" w:color="auto" w:fill="auto"/>
          </w:tcPr>
          <w:p w:rsidR="00B33542" w:rsidRPr="00F45EDF" w:rsidRDefault="00B33542" w:rsidP="009B7AF5">
            <w:pPr>
              <w:pStyle w:val="Tabletext"/>
            </w:pPr>
            <w:r w:rsidRPr="00F45EDF">
              <w:t>50</w:t>
            </w:r>
          </w:p>
        </w:tc>
        <w:tc>
          <w:tcPr>
            <w:tcW w:w="1276" w:type="dxa"/>
            <w:shd w:val="clear" w:color="auto" w:fill="auto"/>
          </w:tcPr>
          <w:p w:rsidR="00B33542" w:rsidRPr="00F45EDF" w:rsidRDefault="00B33542" w:rsidP="009B7AF5">
            <w:pPr>
              <w:pStyle w:val="Tabletext"/>
            </w:pPr>
            <w:r w:rsidRPr="00F45EDF">
              <w:t>0.61</w:t>
            </w:r>
          </w:p>
        </w:tc>
        <w:tc>
          <w:tcPr>
            <w:tcW w:w="1701" w:type="dxa"/>
            <w:shd w:val="clear" w:color="auto" w:fill="auto"/>
          </w:tcPr>
          <w:p w:rsidR="00B33542" w:rsidRPr="00F45EDF" w:rsidRDefault="00B33542" w:rsidP="009B7AF5">
            <w:pPr>
              <w:pStyle w:val="Tabletext"/>
            </w:pPr>
            <w:r w:rsidRPr="00F45EDF">
              <w:t>1.06</w:t>
            </w:r>
          </w:p>
        </w:tc>
      </w:tr>
      <w:tr w:rsidR="00B33542" w:rsidRPr="00F45EDF" w:rsidTr="009B7AF5">
        <w:tc>
          <w:tcPr>
            <w:tcW w:w="2835" w:type="dxa"/>
            <w:shd w:val="clear" w:color="auto" w:fill="auto"/>
          </w:tcPr>
          <w:p w:rsidR="00B33542" w:rsidRPr="00F45EDF" w:rsidRDefault="00B33542" w:rsidP="009B7AF5">
            <w:pPr>
              <w:pStyle w:val="Tabletext"/>
            </w:pPr>
            <w:r w:rsidRPr="00F45EDF">
              <w:t>51</w:t>
            </w:r>
          </w:p>
        </w:tc>
        <w:tc>
          <w:tcPr>
            <w:tcW w:w="1276" w:type="dxa"/>
            <w:shd w:val="clear" w:color="auto" w:fill="auto"/>
          </w:tcPr>
          <w:p w:rsidR="00B33542" w:rsidRPr="00F45EDF" w:rsidRDefault="00B33542" w:rsidP="009B7AF5">
            <w:pPr>
              <w:pStyle w:val="Tabletext"/>
            </w:pPr>
            <w:r w:rsidRPr="00F45EDF">
              <w:t>0.67</w:t>
            </w:r>
          </w:p>
        </w:tc>
        <w:tc>
          <w:tcPr>
            <w:tcW w:w="1701" w:type="dxa"/>
            <w:shd w:val="clear" w:color="auto" w:fill="auto"/>
          </w:tcPr>
          <w:p w:rsidR="00B33542" w:rsidRPr="00F45EDF" w:rsidRDefault="00B33542" w:rsidP="009B7AF5">
            <w:pPr>
              <w:pStyle w:val="Tabletext"/>
            </w:pPr>
            <w:r w:rsidRPr="00F45EDF">
              <w:t>1.20</w:t>
            </w:r>
          </w:p>
        </w:tc>
      </w:tr>
      <w:tr w:rsidR="00B33542" w:rsidRPr="00F45EDF" w:rsidTr="009B7AF5">
        <w:tc>
          <w:tcPr>
            <w:tcW w:w="2835" w:type="dxa"/>
            <w:shd w:val="clear" w:color="auto" w:fill="auto"/>
          </w:tcPr>
          <w:p w:rsidR="00B33542" w:rsidRPr="00F45EDF" w:rsidRDefault="00B33542" w:rsidP="009B7AF5">
            <w:pPr>
              <w:pStyle w:val="Tabletext"/>
            </w:pPr>
            <w:r w:rsidRPr="00F45EDF">
              <w:t>52</w:t>
            </w:r>
          </w:p>
        </w:tc>
        <w:tc>
          <w:tcPr>
            <w:tcW w:w="1276" w:type="dxa"/>
            <w:shd w:val="clear" w:color="auto" w:fill="auto"/>
          </w:tcPr>
          <w:p w:rsidR="00B33542" w:rsidRPr="00F45EDF" w:rsidRDefault="00B33542" w:rsidP="009B7AF5">
            <w:pPr>
              <w:pStyle w:val="Tabletext"/>
            </w:pPr>
            <w:r w:rsidRPr="00F45EDF">
              <w:t>0.73</w:t>
            </w:r>
          </w:p>
        </w:tc>
        <w:tc>
          <w:tcPr>
            <w:tcW w:w="1701" w:type="dxa"/>
            <w:shd w:val="clear" w:color="auto" w:fill="auto"/>
          </w:tcPr>
          <w:p w:rsidR="00B33542" w:rsidRPr="00F45EDF" w:rsidRDefault="00B33542" w:rsidP="009B7AF5">
            <w:pPr>
              <w:pStyle w:val="Tabletext"/>
            </w:pPr>
            <w:r w:rsidRPr="00F45EDF">
              <w:t>1.38</w:t>
            </w:r>
          </w:p>
        </w:tc>
      </w:tr>
      <w:tr w:rsidR="00B33542" w:rsidRPr="00F45EDF" w:rsidTr="009B7AF5">
        <w:tc>
          <w:tcPr>
            <w:tcW w:w="2835" w:type="dxa"/>
            <w:shd w:val="clear" w:color="auto" w:fill="auto"/>
          </w:tcPr>
          <w:p w:rsidR="00B33542" w:rsidRPr="00F45EDF" w:rsidRDefault="00B33542" w:rsidP="009B7AF5">
            <w:pPr>
              <w:pStyle w:val="Tabletext"/>
            </w:pPr>
            <w:r w:rsidRPr="00F45EDF">
              <w:t>53</w:t>
            </w:r>
          </w:p>
        </w:tc>
        <w:tc>
          <w:tcPr>
            <w:tcW w:w="1276" w:type="dxa"/>
            <w:shd w:val="clear" w:color="auto" w:fill="auto"/>
          </w:tcPr>
          <w:p w:rsidR="00B33542" w:rsidRPr="00F45EDF" w:rsidRDefault="00B33542" w:rsidP="009B7AF5">
            <w:pPr>
              <w:pStyle w:val="Tabletext"/>
            </w:pPr>
            <w:r w:rsidRPr="00F45EDF">
              <w:t>0.81</w:t>
            </w:r>
          </w:p>
        </w:tc>
        <w:tc>
          <w:tcPr>
            <w:tcW w:w="1701" w:type="dxa"/>
            <w:shd w:val="clear" w:color="auto" w:fill="auto"/>
          </w:tcPr>
          <w:p w:rsidR="00B33542" w:rsidRPr="00F45EDF" w:rsidRDefault="00B33542" w:rsidP="009B7AF5">
            <w:pPr>
              <w:pStyle w:val="Tabletext"/>
            </w:pPr>
            <w:r w:rsidRPr="00F45EDF">
              <w:t>1.60</w:t>
            </w:r>
          </w:p>
        </w:tc>
      </w:tr>
      <w:tr w:rsidR="00B33542" w:rsidRPr="00F45EDF" w:rsidTr="009B7AF5">
        <w:tc>
          <w:tcPr>
            <w:tcW w:w="2835" w:type="dxa"/>
            <w:shd w:val="clear" w:color="auto" w:fill="auto"/>
          </w:tcPr>
          <w:p w:rsidR="00B33542" w:rsidRPr="00F45EDF" w:rsidRDefault="00B33542" w:rsidP="009B7AF5">
            <w:pPr>
              <w:pStyle w:val="Tabletext"/>
            </w:pPr>
            <w:r w:rsidRPr="00F45EDF">
              <w:t>54</w:t>
            </w:r>
          </w:p>
        </w:tc>
        <w:tc>
          <w:tcPr>
            <w:tcW w:w="1276" w:type="dxa"/>
            <w:shd w:val="clear" w:color="auto" w:fill="auto"/>
          </w:tcPr>
          <w:p w:rsidR="00B33542" w:rsidRPr="00F45EDF" w:rsidRDefault="00B33542" w:rsidP="009B7AF5">
            <w:pPr>
              <w:pStyle w:val="Tabletext"/>
            </w:pPr>
            <w:r w:rsidRPr="00F45EDF">
              <w:t>0.90</w:t>
            </w:r>
          </w:p>
        </w:tc>
        <w:tc>
          <w:tcPr>
            <w:tcW w:w="1701" w:type="dxa"/>
            <w:shd w:val="clear" w:color="auto" w:fill="auto"/>
          </w:tcPr>
          <w:p w:rsidR="00B33542" w:rsidRPr="00F45EDF" w:rsidRDefault="00B33542" w:rsidP="009B7AF5">
            <w:pPr>
              <w:pStyle w:val="Tabletext"/>
            </w:pPr>
            <w:r w:rsidRPr="00F45EDF">
              <w:t>1.90</w:t>
            </w:r>
          </w:p>
        </w:tc>
      </w:tr>
      <w:tr w:rsidR="00B33542" w:rsidRPr="00F45EDF" w:rsidTr="009B7AF5">
        <w:tc>
          <w:tcPr>
            <w:tcW w:w="2835" w:type="dxa"/>
            <w:shd w:val="clear" w:color="auto" w:fill="auto"/>
          </w:tcPr>
          <w:p w:rsidR="00B33542" w:rsidRPr="00F45EDF" w:rsidRDefault="00B33542" w:rsidP="009B7AF5">
            <w:pPr>
              <w:pStyle w:val="Tabletext"/>
            </w:pPr>
            <w:r w:rsidRPr="00F45EDF">
              <w:t>55</w:t>
            </w:r>
          </w:p>
        </w:tc>
        <w:tc>
          <w:tcPr>
            <w:tcW w:w="1276" w:type="dxa"/>
            <w:shd w:val="clear" w:color="auto" w:fill="auto"/>
          </w:tcPr>
          <w:p w:rsidR="00B33542" w:rsidRPr="00F45EDF" w:rsidRDefault="00B33542" w:rsidP="009B7AF5">
            <w:pPr>
              <w:pStyle w:val="Tabletext"/>
            </w:pPr>
            <w:r w:rsidRPr="00F45EDF">
              <w:t>1.01</w:t>
            </w:r>
          </w:p>
        </w:tc>
        <w:tc>
          <w:tcPr>
            <w:tcW w:w="1701" w:type="dxa"/>
            <w:shd w:val="clear" w:color="auto" w:fill="auto"/>
          </w:tcPr>
          <w:p w:rsidR="00B33542" w:rsidRPr="00F45EDF" w:rsidRDefault="00B33542" w:rsidP="009B7AF5">
            <w:pPr>
              <w:pStyle w:val="Tabletext"/>
            </w:pPr>
            <w:r w:rsidRPr="00F45EDF">
              <w:t>2.32</w:t>
            </w:r>
          </w:p>
        </w:tc>
      </w:tr>
      <w:tr w:rsidR="00B33542" w:rsidRPr="00F45EDF" w:rsidTr="009B7AF5">
        <w:tc>
          <w:tcPr>
            <w:tcW w:w="2835" w:type="dxa"/>
            <w:shd w:val="clear" w:color="auto" w:fill="auto"/>
          </w:tcPr>
          <w:p w:rsidR="00B33542" w:rsidRPr="00F45EDF" w:rsidRDefault="00B33542" w:rsidP="009B7AF5">
            <w:pPr>
              <w:pStyle w:val="Tabletext"/>
            </w:pPr>
            <w:r w:rsidRPr="00F45EDF">
              <w:t>56</w:t>
            </w:r>
          </w:p>
        </w:tc>
        <w:tc>
          <w:tcPr>
            <w:tcW w:w="1276" w:type="dxa"/>
            <w:shd w:val="clear" w:color="auto" w:fill="auto"/>
          </w:tcPr>
          <w:p w:rsidR="00B33542" w:rsidRPr="00F45EDF" w:rsidRDefault="00B33542" w:rsidP="009B7AF5">
            <w:pPr>
              <w:pStyle w:val="Tabletext"/>
            </w:pPr>
            <w:r w:rsidRPr="00F45EDF">
              <w:t>1.14</w:t>
            </w:r>
          </w:p>
        </w:tc>
        <w:tc>
          <w:tcPr>
            <w:tcW w:w="1701" w:type="dxa"/>
            <w:shd w:val="clear" w:color="auto" w:fill="auto"/>
          </w:tcPr>
          <w:p w:rsidR="00B33542" w:rsidRPr="00F45EDF" w:rsidRDefault="00B33542" w:rsidP="009B7AF5">
            <w:pPr>
              <w:pStyle w:val="Tabletext"/>
            </w:pPr>
            <w:r w:rsidRPr="00F45EDF">
              <w:t>2.94</w:t>
            </w:r>
          </w:p>
        </w:tc>
      </w:tr>
      <w:tr w:rsidR="00B33542" w:rsidRPr="00F45EDF" w:rsidTr="009B7AF5">
        <w:tc>
          <w:tcPr>
            <w:tcW w:w="2835" w:type="dxa"/>
            <w:shd w:val="clear" w:color="auto" w:fill="auto"/>
          </w:tcPr>
          <w:p w:rsidR="00B33542" w:rsidRPr="00F45EDF" w:rsidRDefault="00B33542" w:rsidP="009B7AF5">
            <w:pPr>
              <w:pStyle w:val="Tabletext"/>
            </w:pPr>
            <w:r w:rsidRPr="00F45EDF">
              <w:t>57</w:t>
            </w:r>
          </w:p>
        </w:tc>
        <w:tc>
          <w:tcPr>
            <w:tcW w:w="1276" w:type="dxa"/>
            <w:shd w:val="clear" w:color="auto" w:fill="auto"/>
          </w:tcPr>
          <w:p w:rsidR="00B33542" w:rsidRPr="00F45EDF" w:rsidRDefault="00B33542" w:rsidP="009B7AF5">
            <w:pPr>
              <w:pStyle w:val="Tabletext"/>
            </w:pPr>
            <w:r w:rsidRPr="00F45EDF">
              <w:t>1.30</w:t>
            </w:r>
          </w:p>
        </w:tc>
        <w:tc>
          <w:tcPr>
            <w:tcW w:w="1701" w:type="dxa"/>
            <w:shd w:val="clear" w:color="auto" w:fill="auto"/>
          </w:tcPr>
          <w:p w:rsidR="00B33542" w:rsidRPr="00F45EDF" w:rsidRDefault="00B33542" w:rsidP="009B7AF5">
            <w:pPr>
              <w:pStyle w:val="Tabletext"/>
            </w:pPr>
            <w:r w:rsidRPr="00F45EDF">
              <w:t>3.96</w:t>
            </w:r>
          </w:p>
        </w:tc>
      </w:tr>
      <w:tr w:rsidR="00B33542" w:rsidRPr="00F45EDF" w:rsidTr="009B7AF5">
        <w:tc>
          <w:tcPr>
            <w:tcW w:w="2835" w:type="dxa"/>
            <w:shd w:val="clear" w:color="auto" w:fill="auto"/>
          </w:tcPr>
          <w:p w:rsidR="00B33542" w:rsidRPr="00F45EDF" w:rsidRDefault="00B33542" w:rsidP="009B7AF5">
            <w:pPr>
              <w:pStyle w:val="Tabletext"/>
            </w:pPr>
            <w:r w:rsidRPr="00F45EDF">
              <w:t>58</w:t>
            </w:r>
          </w:p>
        </w:tc>
        <w:tc>
          <w:tcPr>
            <w:tcW w:w="1276" w:type="dxa"/>
            <w:shd w:val="clear" w:color="auto" w:fill="auto"/>
          </w:tcPr>
          <w:p w:rsidR="00B33542" w:rsidRPr="00F45EDF" w:rsidRDefault="00B33542" w:rsidP="009B7AF5">
            <w:pPr>
              <w:pStyle w:val="Tabletext"/>
            </w:pPr>
            <w:r w:rsidRPr="00F45EDF">
              <w:t>1.51</w:t>
            </w:r>
          </w:p>
        </w:tc>
        <w:tc>
          <w:tcPr>
            <w:tcW w:w="1701" w:type="dxa"/>
            <w:shd w:val="clear" w:color="auto" w:fill="auto"/>
          </w:tcPr>
          <w:p w:rsidR="00B33542" w:rsidRPr="00F45EDF" w:rsidRDefault="00B33542" w:rsidP="009B7AF5">
            <w:pPr>
              <w:pStyle w:val="Tabletext"/>
            </w:pPr>
            <w:r w:rsidRPr="00F45EDF">
              <w:t>6.00</w:t>
            </w:r>
          </w:p>
        </w:tc>
      </w:tr>
      <w:tr w:rsidR="00B33542" w:rsidRPr="00F45EDF" w:rsidTr="009B7AF5">
        <w:tc>
          <w:tcPr>
            <w:tcW w:w="2835" w:type="dxa"/>
            <w:shd w:val="clear" w:color="auto" w:fill="auto"/>
          </w:tcPr>
          <w:p w:rsidR="00B33542" w:rsidRPr="00F45EDF" w:rsidRDefault="00B33542" w:rsidP="009B7AF5">
            <w:pPr>
              <w:pStyle w:val="Tabletext"/>
            </w:pPr>
            <w:r w:rsidRPr="00F45EDF">
              <w:t>59</w:t>
            </w:r>
          </w:p>
        </w:tc>
        <w:tc>
          <w:tcPr>
            <w:tcW w:w="1276" w:type="dxa"/>
            <w:shd w:val="clear" w:color="auto" w:fill="auto"/>
          </w:tcPr>
          <w:p w:rsidR="00B33542" w:rsidRPr="00F45EDF" w:rsidRDefault="00B33542" w:rsidP="009B7AF5">
            <w:pPr>
              <w:pStyle w:val="Tabletext"/>
            </w:pPr>
            <w:r w:rsidRPr="00F45EDF">
              <w:t>1.77</w:t>
            </w:r>
          </w:p>
        </w:tc>
        <w:tc>
          <w:tcPr>
            <w:tcW w:w="1701" w:type="dxa"/>
            <w:shd w:val="clear" w:color="auto" w:fill="auto"/>
          </w:tcPr>
          <w:p w:rsidR="00B33542" w:rsidRPr="00F45EDF" w:rsidRDefault="00B33542" w:rsidP="009B7AF5">
            <w:pPr>
              <w:pStyle w:val="Tabletext"/>
            </w:pPr>
            <w:r w:rsidRPr="00F45EDF">
              <w:t>12.00</w:t>
            </w:r>
          </w:p>
        </w:tc>
      </w:tr>
      <w:tr w:rsidR="00B33542" w:rsidRPr="00F45EDF" w:rsidTr="009B7AF5">
        <w:tc>
          <w:tcPr>
            <w:tcW w:w="2835" w:type="dxa"/>
            <w:shd w:val="clear" w:color="auto" w:fill="auto"/>
          </w:tcPr>
          <w:p w:rsidR="00B33542" w:rsidRPr="00F45EDF" w:rsidRDefault="00B33542" w:rsidP="009B7AF5">
            <w:pPr>
              <w:pStyle w:val="Tabletext"/>
            </w:pPr>
            <w:r w:rsidRPr="00F45EDF">
              <w:t>60</w:t>
            </w:r>
          </w:p>
        </w:tc>
        <w:tc>
          <w:tcPr>
            <w:tcW w:w="1276" w:type="dxa"/>
            <w:shd w:val="clear" w:color="auto" w:fill="auto"/>
          </w:tcPr>
          <w:p w:rsidR="00B33542" w:rsidRPr="00F45EDF" w:rsidRDefault="00B33542" w:rsidP="009B7AF5">
            <w:pPr>
              <w:pStyle w:val="Tabletext"/>
            </w:pPr>
            <w:r w:rsidRPr="00F45EDF">
              <w:t>2.14</w:t>
            </w:r>
          </w:p>
        </w:tc>
        <w:tc>
          <w:tcPr>
            <w:tcW w:w="1701" w:type="dxa"/>
            <w:shd w:val="clear" w:color="auto" w:fill="auto"/>
          </w:tcPr>
          <w:p w:rsidR="00B33542" w:rsidRPr="00F45EDF" w:rsidRDefault="00B33542" w:rsidP="009B7AF5">
            <w:pPr>
              <w:pStyle w:val="Tabletext"/>
            </w:pPr>
            <w:r w:rsidRPr="00F45EDF">
              <w:t>12.87</w:t>
            </w:r>
          </w:p>
        </w:tc>
      </w:tr>
      <w:tr w:rsidR="00B33542" w:rsidRPr="00F45EDF" w:rsidTr="009B7AF5">
        <w:tc>
          <w:tcPr>
            <w:tcW w:w="2835" w:type="dxa"/>
            <w:shd w:val="clear" w:color="auto" w:fill="auto"/>
          </w:tcPr>
          <w:p w:rsidR="00B33542" w:rsidRPr="00F45EDF" w:rsidRDefault="00B33542" w:rsidP="009B7AF5">
            <w:pPr>
              <w:pStyle w:val="Tabletext"/>
            </w:pPr>
            <w:r w:rsidRPr="00F45EDF">
              <w:t>61</w:t>
            </w:r>
          </w:p>
        </w:tc>
        <w:tc>
          <w:tcPr>
            <w:tcW w:w="1276" w:type="dxa"/>
            <w:shd w:val="clear" w:color="auto" w:fill="auto"/>
          </w:tcPr>
          <w:p w:rsidR="00B33542" w:rsidRPr="00F45EDF" w:rsidRDefault="00B33542" w:rsidP="009B7AF5">
            <w:pPr>
              <w:pStyle w:val="Tabletext"/>
            </w:pPr>
            <w:r w:rsidRPr="00F45EDF">
              <w:t>2.69</w:t>
            </w:r>
          </w:p>
        </w:tc>
        <w:tc>
          <w:tcPr>
            <w:tcW w:w="1701" w:type="dxa"/>
            <w:shd w:val="clear" w:color="auto" w:fill="auto"/>
          </w:tcPr>
          <w:p w:rsidR="00B33542" w:rsidRPr="00F45EDF" w:rsidRDefault="00B33542" w:rsidP="009B7AF5">
            <w:pPr>
              <w:pStyle w:val="Tabletext"/>
            </w:pP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62</w:t>
            </w:r>
          </w:p>
        </w:tc>
        <w:tc>
          <w:tcPr>
            <w:tcW w:w="1276" w:type="dxa"/>
            <w:tcBorders>
              <w:bottom w:val="single" w:sz="4" w:space="0" w:color="auto"/>
            </w:tcBorders>
            <w:shd w:val="clear" w:color="auto" w:fill="auto"/>
          </w:tcPr>
          <w:p w:rsidR="00B33542" w:rsidRPr="00F45EDF" w:rsidRDefault="00B33542" w:rsidP="009B7AF5">
            <w:pPr>
              <w:pStyle w:val="Tabletext"/>
            </w:pPr>
            <w:r w:rsidRPr="00F45EDF">
              <w:t>3.60</w:t>
            </w:r>
          </w:p>
        </w:tc>
        <w:tc>
          <w:tcPr>
            <w:tcW w:w="1701" w:type="dxa"/>
            <w:tcBorders>
              <w:bottom w:val="single" w:sz="4" w:space="0" w:color="auto"/>
            </w:tcBorders>
            <w:shd w:val="clear" w:color="auto" w:fill="auto"/>
          </w:tcPr>
          <w:p w:rsidR="00B33542" w:rsidRPr="00F45EDF" w:rsidRDefault="00B33542" w:rsidP="009B7AF5">
            <w:pPr>
              <w:pStyle w:val="Tabletext"/>
            </w:pP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63</w:t>
            </w:r>
          </w:p>
        </w:tc>
        <w:tc>
          <w:tcPr>
            <w:tcW w:w="1276" w:type="dxa"/>
            <w:tcBorders>
              <w:bottom w:val="single" w:sz="4" w:space="0" w:color="auto"/>
            </w:tcBorders>
            <w:shd w:val="clear" w:color="auto" w:fill="auto"/>
          </w:tcPr>
          <w:p w:rsidR="00B33542" w:rsidRPr="00F45EDF" w:rsidRDefault="00B33542" w:rsidP="009B7AF5">
            <w:pPr>
              <w:pStyle w:val="Tabletext"/>
            </w:pPr>
            <w:r w:rsidRPr="00F45EDF">
              <w:t>5.40</w:t>
            </w:r>
          </w:p>
        </w:tc>
        <w:tc>
          <w:tcPr>
            <w:tcW w:w="1701" w:type="dxa"/>
            <w:tcBorders>
              <w:bottom w:val="single" w:sz="4" w:space="0" w:color="auto"/>
            </w:tcBorders>
            <w:shd w:val="clear" w:color="auto" w:fill="auto"/>
          </w:tcPr>
          <w:p w:rsidR="00B33542" w:rsidRPr="00F45EDF" w:rsidRDefault="00B33542" w:rsidP="009B7AF5">
            <w:pPr>
              <w:pStyle w:val="Tabletext"/>
            </w:pPr>
          </w:p>
        </w:tc>
      </w:tr>
      <w:tr w:rsidR="00B33542" w:rsidRPr="00F45EDF" w:rsidTr="00FE2F9A">
        <w:tc>
          <w:tcPr>
            <w:tcW w:w="283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64</w:t>
            </w:r>
          </w:p>
        </w:tc>
        <w:tc>
          <w:tcPr>
            <w:tcW w:w="1276"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10.73</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p>
        </w:tc>
      </w:tr>
      <w:tr w:rsidR="00B33542" w:rsidRPr="00F45EDF" w:rsidTr="00FE2F9A">
        <w:tc>
          <w:tcPr>
            <w:tcW w:w="2835" w:type="dxa"/>
            <w:tcBorders>
              <w:bottom w:val="single" w:sz="12" w:space="0" w:color="auto"/>
            </w:tcBorders>
            <w:shd w:val="clear" w:color="auto" w:fill="auto"/>
          </w:tcPr>
          <w:p w:rsidR="00B33542" w:rsidRPr="00F45EDF" w:rsidRDefault="00B33542" w:rsidP="009B7AF5">
            <w:pPr>
              <w:pStyle w:val="Tabletext"/>
            </w:pPr>
            <w:r w:rsidRPr="00F45EDF">
              <w:t>65</w:t>
            </w:r>
          </w:p>
        </w:tc>
        <w:tc>
          <w:tcPr>
            <w:tcW w:w="1276" w:type="dxa"/>
            <w:tcBorders>
              <w:bottom w:val="single" w:sz="12" w:space="0" w:color="auto"/>
            </w:tcBorders>
            <w:shd w:val="clear" w:color="auto" w:fill="auto"/>
          </w:tcPr>
          <w:p w:rsidR="00B33542" w:rsidRPr="00F45EDF" w:rsidRDefault="00B33542" w:rsidP="009B7AF5">
            <w:pPr>
              <w:pStyle w:val="Tabletext"/>
            </w:pPr>
            <w:r w:rsidRPr="00F45EDF">
              <w:t>11.41</w:t>
            </w:r>
          </w:p>
        </w:tc>
        <w:tc>
          <w:tcPr>
            <w:tcW w:w="1701" w:type="dxa"/>
            <w:tcBorders>
              <w:bottom w:val="single" w:sz="12" w:space="0" w:color="auto"/>
            </w:tcBorders>
            <w:shd w:val="clear" w:color="auto" w:fill="auto"/>
          </w:tcPr>
          <w:p w:rsidR="00B33542" w:rsidRPr="00F45EDF" w:rsidRDefault="00B33542" w:rsidP="009B7AF5">
            <w:pPr>
              <w:pStyle w:val="Tabletext"/>
            </w:pPr>
          </w:p>
        </w:tc>
      </w:tr>
    </w:tbl>
    <w:p w:rsidR="00B33542" w:rsidRPr="00F45EDF" w:rsidRDefault="00B33542" w:rsidP="00F45EDF">
      <w:pPr>
        <w:pStyle w:val="ActHead1"/>
        <w:pageBreakBefore/>
        <w:outlineLvl w:val="9"/>
      </w:pPr>
      <w:bookmarkStart w:id="310" w:name="_Toc531703864"/>
      <w:r w:rsidRPr="004506DD">
        <w:rPr>
          <w:rStyle w:val="CharChapNo"/>
        </w:rPr>
        <w:lastRenderedPageBreak/>
        <w:t>Fifth Schedule</w:t>
      </w:r>
      <w:bookmarkEnd w:id="310"/>
      <w:r w:rsidRPr="004506DD">
        <w:rPr>
          <w:rStyle w:val="CharChapText"/>
        </w:rPr>
        <w:t xml:space="preserve"> </w:t>
      </w:r>
      <w:r w:rsidR="00221DBB" w:rsidRPr="00F45EDF">
        <w:t xml:space="preserve"> </w:t>
      </w:r>
    </w:p>
    <w:p w:rsidR="00B33542" w:rsidRPr="00F45EDF" w:rsidRDefault="00B33542" w:rsidP="00B33542">
      <w:pPr>
        <w:pStyle w:val="notemargin"/>
      </w:pPr>
      <w:r w:rsidRPr="00F45EDF">
        <w:t>Section</w:t>
      </w:r>
      <w:r w:rsidR="00F45EDF">
        <w:t> </w:t>
      </w:r>
      <w:r w:rsidRPr="00F45EDF">
        <w:t>26</w:t>
      </w:r>
    </w:p>
    <w:p w:rsidR="00674A0D" w:rsidRPr="004506DD" w:rsidRDefault="00674A0D" w:rsidP="00674A0D">
      <w:pPr>
        <w:pStyle w:val="Header"/>
        <w:tabs>
          <w:tab w:val="clear" w:pos="4150"/>
          <w:tab w:val="clear" w:pos="8307"/>
        </w:tabs>
      </w:pPr>
      <w:r w:rsidRPr="004506DD">
        <w:rPr>
          <w:rStyle w:val="CharPartNo"/>
        </w:rPr>
        <w:t xml:space="preserve"> </w:t>
      </w:r>
      <w:r w:rsidRPr="004506DD">
        <w:rPr>
          <w:rStyle w:val="CharPartText"/>
        </w:rPr>
        <w:t xml:space="preserve"> </w:t>
      </w:r>
    </w:p>
    <w:p w:rsidR="00B33542" w:rsidRPr="00F45EDF" w:rsidRDefault="00B33542" w:rsidP="00B33542">
      <w:pPr>
        <w:spacing w:before="120"/>
      </w:pPr>
      <w:r w:rsidRPr="00F45EDF">
        <w:t xml:space="preserve">Rates of additional contribution, in respect of each unit of pension, to be paid fortnightly by male contributors for an additional widow’s pension, based on the age next birthday of the contributor on </w:t>
      </w:r>
      <w:smartTag w:uri="urn:schemas-microsoft-com:office:smarttags" w:element="date">
        <w:smartTagPr>
          <w:attr w:name="Year" w:val="1959"/>
          <w:attr w:name="Day" w:val="17"/>
          <w:attr w:name="Month" w:val="12"/>
        </w:smartTagPr>
        <w:r w:rsidRPr="00F45EDF">
          <w:t>17th December, 1959</w:t>
        </w:r>
      </w:smartTag>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5"/>
        <w:gridCol w:w="1276"/>
        <w:gridCol w:w="1701"/>
      </w:tblGrid>
      <w:tr w:rsidR="00B33542" w:rsidRPr="00F45EDF" w:rsidTr="009B7AF5">
        <w:trPr>
          <w:tblHeader/>
        </w:trPr>
        <w:tc>
          <w:tcPr>
            <w:tcW w:w="283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977" w:type="dxa"/>
            <w:gridSpan w:val="2"/>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CF0C39">
        <w:trPr>
          <w:tblHeader/>
        </w:trPr>
        <w:tc>
          <w:tcPr>
            <w:tcW w:w="2835" w:type="dxa"/>
            <w:tcBorders>
              <w:top w:val="single" w:sz="6" w:space="0" w:color="auto"/>
              <w:bottom w:val="nil"/>
            </w:tcBorders>
            <w:shd w:val="clear" w:color="auto" w:fill="auto"/>
          </w:tcPr>
          <w:p w:rsidR="00B33542" w:rsidRPr="00F45EDF" w:rsidRDefault="00B33542" w:rsidP="00FE2F9A">
            <w:pPr>
              <w:pStyle w:val="TableHeading"/>
            </w:pPr>
          </w:p>
        </w:tc>
        <w:tc>
          <w:tcPr>
            <w:tcW w:w="2977" w:type="dxa"/>
            <w:gridSpan w:val="2"/>
            <w:tcBorders>
              <w:top w:val="single" w:sz="6" w:space="0" w:color="auto"/>
              <w:bottom w:val="single" w:sz="6" w:space="0" w:color="auto"/>
            </w:tcBorders>
            <w:shd w:val="clear" w:color="auto" w:fill="auto"/>
          </w:tcPr>
          <w:p w:rsidR="00B33542" w:rsidRPr="00F45EDF" w:rsidRDefault="00B33542" w:rsidP="00FE2F9A">
            <w:pPr>
              <w:pStyle w:val="TableHeading"/>
            </w:pPr>
            <w:r w:rsidRPr="00F45EDF">
              <w:t>Additional Contribution in respect of each Unit, where the Maximum Age for Retirement in respect of that Unit is—</w:t>
            </w:r>
          </w:p>
        </w:tc>
      </w:tr>
      <w:tr w:rsidR="00B33542" w:rsidRPr="00F45EDF" w:rsidTr="00CF0C39">
        <w:trPr>
          <w:tblHeader/>
        </w:trPr>
        <w:tc>
          <w:tcPr>
            <w:tcW w:w="2835" w:type="dxa"/>
            <w:tcBorders>
              <w:top w:val="nil"/>
              <w:bottom w:val="single" w:sz="6" w:space="0" w:color="auto"/>
            </w:tcBorders>
            <w:shd w:val="clear" w:color="auto" w:fill="auto"/>
          </w:tcPr>
          <w:p w:rsidR="00B33542" w:rsidRPr="00F45EDF" w:rsidRDefault="00B33542" w:rsidP="00FE2F9A">
            <w:pPr>
              <w:pStyle w:val="TableHeading"/>
            </w:pPr>
            <w:r w:rsidRPr="00F45EDF">
              <w:t>Age next Birthday</w:t>
            </w:r>
          </w:p>
        </w:tc>
        <w:tc>
          <w:tcPr>
            <w:tcW w:w="1276" w:type="dxa"/>
            <w:tcBorders>
              <w:top w:val="single" w:sz="6" w:space="0" w:color="auto"/>
              <w:bottom w:val="single" w:sz="6" w:space="0" w:color="auto"/>
            </w:tcBorders>
            <w:shd w:val="clear" w:color="auto" w:fill="auto"/>
          </w:tcPr>
          <w:p w:rsidR="00B33542" w:rsidRPr="00F45EDF" w:rsidRDefault="00B33542" w:rsidP="00FE2F9A">
            <w:pPr>
              <w:pStyle w:val="TableHeading"/>
            </w:pPr>
            <w:r w:rsidRPr="00F45EDF">
              <w:t>65 years</w:t>
            </w:r>
          </w:p>
        </w:tc>
        <w:tc>
          <w:tcPr>
            <w:tcW w:w="1701" w:type="dxa"/>
            <w:tcBorders>
              <w:top w:val="single" w:sz="6" w:space="0" w:color="auto"/>
              <w:bottom w:val="single" w:sz="6" w:space="0" w:color="auto"/>
            </w:tcBorders>
            <w:shd w:val="clear" w:color="auto" w:fill="auto"/>
          </w:tcPr>
          <w:p w:rsidR="00B33542" w:rsidRPr="00F45EDF" w:rsidRDefault="00B33542" w:rsidP="00FE2F9A">
            <w:pPr>
              <w:pStyle w:val="TableHeading"/>
            </w:pPr>
            <w:r w:rsidRPr="00F45EDF">
              <w:t>60 years</w:t>
            </w:r>
          </w:p>
        </w:tc>
      </w:tr>
      <w:tr w:rsidR="00B33542" w:rsidRPr="00F45EDF" w:rsidTr="009B7AF5">
        <w:trPr>
          <w:tblHeader/>
        </w:trPr>
        <w:tc>
          <w:tcPr>
            <w:tcW w:w="2835" w:type="dxa"/>
            <w:tcBorders>
              <w:top w:val="single" w:sz="6" w:space="0" w:color="auto"/>
              <w:bottom w:val="single" w:sz="12" w:space="0" w:color="auto"/>
            </w:tcBorders>
            <w:shd w:val="clear" w:color="auto" w:fill="auto"/>
          </w:tcPr>
          <w:p w:rsidR="00B33542" w:rsidRPr="00F45EDF" w:rsidRDefault="00B33542" w:rsidP="00FE2F9A">
            <w:pPr>
              <w:pStyle w:val="TableHeading"/>
            </w:pPr>
          </w:p>
        </w:tc>
        <w:tc>
          <w:tcPr>
            <w:tcW w:w="1276"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c>
          <w:tcPr>
            <w:tcW w:w="1701"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r>
      <w:tr w:rsidR="00B33542" w:rsidRPr="00F45EDF" w:rsidTr="009B7AF5">
        <w:tc>
          <w:tcPr>
            <w:tcW w:w="2835" w:type="dxa"/>
            <w:tcBorders>
              <w:top w:val="single" w:sz="12" w:space="0" w:color="auto"/>
            </w:tcBorders>
            <w:shd w:val="clear" w:color="auto" w:fill="auto"/>
          </w:tcPr>
          <w:p w:rsidR="00B33542" w:rsidRPr="00F45EDF" w:rsidRDefault="00B33542" w:rsidP="009B7AF5">
            <w:pPr>
              <w:pStyle w:val="Tabletext"/>
            </w:pPr>
            <w:r w:rsidRPr="00F45EDF">
              <w:t>15, 16, 17, 18, or 19</w:t>
            </w:r>
          </w:p>
        </w:tc>
        <w:tc>
          <w:tcPr>
            <w:tcW w:w="1276" w:type="dxa"/>
            <w:tcBorders>
              <w:top w:val="single" w:sz="12" w:space="0" w:color="auto"/>
            </w:tcBorders>
            <w:shd w:val="clear" w:color="auto" w:fill="auto"/>
          </w:tcPr>
          <w:p w:rsidR="00B33542" w:rsidRPr="00F45EDF" w:rsidRDefault="00B33542" w:rsidP="009B7AF5">
            <w:pPr>
              <w:pStyle w:val="Tabletext"/>
            </w:pPr>
            <w:r w:rsidRPr="00F45EDF">
              <w:t>Nil</w:t>
            </w:r>
          </w:p>
        </w:tc>
        <w:tc>
          <w:tcPr>
            <w:tcW w:w="1701" w:type="dxa"/>
            <w:tcBorders>
              <w:top w:val="single" w:sz="12" w:space="0" w:color="auto"/>
            </w:tcBorders>
            <w:shd w:val="clear" w:color="auto" w:fill="auto"/>
          </w:tcPr>
          <w:p w:rsidR="00B33542" w:rsidRPr="00F45EDF" w:rsidRDefault="00B33542" w:rsidP="009B7AF5">
            <w:pPr>
              <w:pStyle w:val="Tabletext"/>
            </w:pPr>
            <w:r w:rsidRPr="00F45EDF">
              <w:t>Nil</w:t>
            </w:r>
          </w:p>
        </w:tc>
      </w:tr>
      <w:tr w:rsidR="00B33542" w:rsidRPr="00F45EDF" w:rsidTr="009B7AF5">
        <w:tc>
          <w:tcPr>
            <w:tcW w:w="2835" w:type="dxa"/>
            <w:shd w:val="clear" w:color="auto" w:fill="auto"/>
          </w:tcPr>
          <w:p w:rsidR="00B33542" w:rsidRPr="00F45EDF" w:rsidRDefault="00B33542" w:rsidP="009B7AF5">
            <w:pPr>
              <w:pStyle w:val="Tabletext"/>
            </w:pPr>
            <w:r w:rsidRPr="00F45EDF">
              <w:t>20</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21</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22</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23</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24</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25</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26</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27</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28</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29</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30</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31</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32</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33</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34</w:t>
            </w:r>
          </w:p>
        </w:tc>
        <w:tc>
          <w:tcPr>
            <w:tcW w:w="1276" w:type="dxa"/>
            <w:shd w:val="clear" w:color="auto" w:fill="auto"/>
          </w:tcPr>
          <w:p w:rsidR="00B33542" w:rsidRPr="00F45EDF" w:rsidRDefault="00B33542" w:rsidP="009B7AF5">
            <w:pPr>
              <w:pStyle w:val="Tabletext"/>
            </w:pPr>
            <w:r w:rsidRPr="00F45EDF">
              <w:t>0.01</w:t>
            </w:r>
          </w:p>
        </w:tc>
        <w:tc>
          <w:tcPr>
            <w:tcW w:w="1701" w:type="dxa"/>
            <w:shd w:val="clear" w:color="auto" w:fill="auto"/>
          </w:tcPr>
          <w:p w:rsidR="00B33542" w:rsidRPr="00F45EDF" w:rsidRDefault="00B33542" w:rsidP="009B7AF5">
            <w:pPr>
              <w:pStyle w:val="Tabletext"/>
            </w:pPr>
            <w:r w:rsidRPr="00F45EDF">
              <w:t>0.01</w:t>
            </w:r>
          </w:p>
        </w:tc>
      </w:tr>
      <w:tr w:rsidR="00B33542" w:rsidRPr="00F45EDF" w:rsidTr="009B7AF5">
        <w:tc>
          <w:tcPr>
            <w:tcW w:w="2835" w:type="dxa"/>
            <w:shd w:val="clear" w:color="auto" w:fill="auto"/>
          </w:tcPr>
          <w:p w:rsidR="00B33542" w:rsidRPr="00F45EDF" w:rsidRDefault="00B33542" w:rsidP="009B7AF5">
            <w:pPr>
              <w:pStyle w:val="Tabletext"/>
            </w:pPr>
            <w:r w:rsidRPr="00F45EDF">
              <w:t>35</w:t>
            </w:r>
          </w:p>
        </w:tc>
        <w:tc>
          <w:tcPr>
            <w:tcW w:w="1276" w:type="dxa"/>
            <w:shd w:val="clear" w:color="auto" w:fill="auto"/>
          </w:tcPr>
          <w:p w:rsidR="00B33542" w:rsidRPr="00F45EDF" w:rsidRDefault="00B33542" w:rsidP="009B7AF5">
            <w:pPr>
              <w:pStyle w:val="Tabletext"/>
            </w:pPr>
            <w:r w:rsidRPr="00F45EDF">
              <w:t>0.02</w:t>
            </w:r>
          </w:p>
        </w:tc>
        <w:tc>
          <w:tcPr>
            <w:tcW w:w="1701" w:type="dxa"/>
            <w:shd w:val="clear" w:color="auto" w:fill="auto"/>
          </w:tcPr>
          <w:p w:rsidR="00B33542" w:rsidRPr="00F45EDF" w:rsidRDefault="00B33542" w:rsidP="009B7AF5">
            <w:pPr>
              <w:pStyle w:val="Tabletext"/>
            </w:pPr>
            <w:r w:rsidRPr="00F45EDF">
              <w:t>0.02</w:t>
            </w:r>
          </w:p>
        </w:tc>
      </w:tr>
      <w:tr w:rsidR="00B33542" w:rsidRPr="00F45EDF" w:rsidTr="009B7AF5">
        <w:tc>
          <w:tcPr>
            <w:tcW w:w="2835" w:type="dxa"/>
            <w:shd w:val="clear" w:color="auto" w:fill="auto"/>
          </w:tcPr>
          <w:p w:rsidR="00B33542" w:rsidRPr="00F45EDF" w:rsidRDefault="00B33542" w:rsidP="009B7AF5">
            <w:pPr>
              <w:pStyle w:val="Tabletext"/>
            </w:pPr>
            <w:r w:rsidRPr="00F45EDF">
              <w:t>36</w:t>
            </w:r>
          </w:p>
        </w:tc>
        <w:tc>
          <w:tcPr>
            <w:tcW w:w="1276" w:type="dxa"/>
            <w:shd w:val="clear" w:color="auto" w:fill="auto"/>
          </w:tcPr>
          <w:p w:rsidR="00B33542" w:rsidRPr="00F45EDF" w:rsidRDefault="00B33542" w:rsidP="009B7AF5">
            <w:pPr>
              <w:pStyle w:val="Tabletext"/>
            </w:pPr>
            <w:r w:rsidRPr="00F45EDF">
              <w:t>0.02</w:t>
            </w:r>
          </w:p>
        </w:tc>
        <w:tc>
          <w:tcPr>
            <w:tcW w:w="1701" w:type="dxa"/>
            <w:shd w:val="clear" w:color="auto" w:fill="auto"/>
          </w:tcPr>
          <w:p w:rsidR="00B33542" w:rsidRPr="00F45EDF" w:rsidRDefault="00B33542" w:rsidP="009B7AF5">
            <w:pPr>
              <w:pStyle w:val="Tabletext"/>
            </w:pPr>
            <w:r w:rsidRPr="00F45EDF">
              <w:t>0.02</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37</w:t>
            </w:r>
          </w:p>
        </w:tc>
        <w:tc>
          <w:tcPr>
            <w:tcW w:w="1276" w:type="dxa"/>
            <w:tcBorders>
              <w:bottom w:val="single" w:sz="4" w:space="0" w:color="auto"/>
            </w:tcBorders>
            <w:shd w:val="clear" w:color="auto" w:fill="auto"/>
          </w:tcPr>
          <w:p w:rsidR="00B33542" w:rsidRPr="00F45EDF" w:rsidRDefault="00B33542" w:rsidP="009B7AF5">
            <w:pPr>
              <w:pStyle w:val="Tabletext"/>
            </w:pPr>
            <w:r w:rsidRPr="00F45EDF">
              <w:t>0.02</w:t>
            </w:r>
          </w:p>
        </w:tc>
        <w:tc>
          <w:tcPr>
            <w:tcW w:w="1701" w:type="dxa"/>
            <w:tcBorders>
              <w:bottom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38</w:t>
            </w:r>
          </w:p>
        </w:tc>
        <w:tc>
          <w:tcPr>
            <w:tcW w:w="1276" w:type="dxa"/>
            <w:tcBorders>
              <w:bottom w:val="single" w:sz="4" w:space="0" w:color="auto"/>
            </w:tcBorders>
            <w:shd w:val="clear" w:color="auto" w:fill="auto"/>
          </w:tcPr>
          <w:p w:rsidR="00B33542" w:rsidRPr="00F45EDF" w:rsidRDefault="00B33542" w:rsidP="009B7AF5">
            <w:pPr>
              <w:pStyle w:val="Tabletext"/>
            </w:pPr>
            <w:r w:rsidRPr="00F45EDF">
              <w:t>0.02</w:t>
            </w:r>
          </w:p>
        </w:tc>
        <w:tc>
          <w:tcPr>
            <w:tcW w:w="1701" w:type="dxa"/>
            <w:tcBorders>
              <w:bottom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D57394">
        <w:tc>
          <w:tcPr>
            <w:tcW w:w="2835" w:type="dxa"/>
            <w:tcBorders>
              <w:top w:val="single" w:sz="4" w:space="0" w:color="auto"/>
            </w:tcBorders>
            <w:shd w:val="clear" w:color="auto" w:fill="auto"/>
          </w:tcPr>
          <w:p w:rsidR="00B33542" w:rsidRPr="00F45EDF" w:rsidRDefault="00B33542" w:rsidP="009B7AF5">
            <w:pPr>
              <w:pStyle w:val="Tabletext"/>
            </w:pPr>
            <w:r w:rsidRPr="00F45EDF">
              <w:t>39</w:t>
            </w:r>
          </w:p>
        </w:tc>
        <w:tc>
          <w:tcPr>
            <w:tcW w:w="1276" w:type="dxa"/>
            <w:tcBorders>
              <w:top w:val="single" w:sz="4" w:space="0" w:color="auto"/>
            </w:tcBorders>
            <w:shd w:val="clear" w:color="auto" w:fill="auto"/>
          </w:tcPr>
          <w:p w:rsidR="00B33542" w:rsidRPr="00F45EDF" w:rsidRDefault="00B33542" w:rsidP="009B7AF5">
            <w:pPr>
              <w:pStyle w:val="Tabletext"/>
            </w:pPr>
            <w:r w:rsidRPr="00F45EDF">
              <w:t>0.02</w:t>
            </w:r>
          </w:p>
        </w:tc>
        <w:tc>
          <w:tcPr>
            <w:tcW w:w="1701" w:type="dxa"/>
            <w:tcBorders>
              <w:top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9B7AF5">
        <w:tc>
          <w:tcPr>
            <w:tcW w:w="2835" w:type="dxa"/>
            <w:shd w:val="clear" w:color="auto" w:fill="auto"/>
          </w:tcPr>
          <w:p w:rsidR="00B33542" w:rsidRPr="00F45EDF" w:rsidRDefault="00B33542" w:rsidP="009B7AF5">
            <w:pPr>
              <w:pStyle w:val="Tabletext"/>
            </w:pPr>
            <w:r w:rsidRPr="00F45EDF">
              <w:t>40</w:t>
            </w:r>
          </w:p>
        </w:tc>
        <w:tc>
          <w:tcPr>
            <w:tcW w:w="1276" w:type="dxa"/>
            <w:shd w:val="clear" w:color="auto" w:fill="auto"/>
          </w:tcPr>
          <w:p w:rsidR="00B33542" w:rsidRPr="00F45EDF" w:rsidRDefault="00B33542" w:rsidP="009B7AF5">
            <w:pPr>
              <w:pStyle w:val="Tabletext"/>
            </w:pPr>
            <w:r w:rsidRPr="00F45EDF">
              <w:t>0.02</w:t>
            </w:r>
          </w:p>
        </w:tc>
        <w:tc>
          <w:tcPr>
            <w:tcW w:w="1701" w:type="dxa"/>
            <w:shd w:val="clear" w:color="auto" w:fill="auto"/>
          </w:tcPr>
          <w:p w:rsidR="00B33542" w:rsidRPr="00F45EDF" w:rsidRDefault="00B33542" w:rsidP="009B7AF5">
            <w:pPr>
              <w:pStyle w:val="Tabletext"/>
            </w:pPr>
            <w:r w:rsidRPr="00F45EDF">
              <w:t>0.02</w:t>
            </w:r>
          </w:p>
        </w:tc>
      </w:tr>
      <w:tr w:rsidR="00B33542" w:rsidRPr="00F45EDF" w:rsidTr="009B7AF5">
        <w:tc>
          <w:tcPr>
            <w:tcW w:w="2835" w:type="dxa"/>
            <w:shd w:val="clear" w:color="auto" w:fill="auto"/>
          </w:tcPr>
          <w:p w:rsidR="00B33542" w:rsidRPr="00F45EDF" w:rsidRDefault="00B33542" w:rsidP="009B7AF5">
            <w:pPr>
              <w:pStyle w:val="Tabletext"/>
            </w:pPr>
            <w:r w:rsidRPr="00F45EDF">
              <w:t>41</w:t>
            </w:r>
          </w:p>
        </w:tc>
        <w:tc>
          <w:tcPr>
            <w:tcW w:w="1276" w:type="dxa"/>
            <w:shd w:val="clear" w:color="auto" w:fill="auto"/>
          </w:tcPr>
          <w:p w:rsidR="00B33542" w:rsidRPr="00F45EDF" w:rsidRDefault="00B33542" w:rsidP="009B7AF5">
            <w:pPr>
              <w:pStyle w:val="Tabletext"/>
            </w:pPr>
            <w:r w:rsidRPr="00F45EDF">
              <w:t>0.02</w:t>
            </w:r>
          </w:p>
        </w:tc>
        <w:tc>
          <w:tcPr>
            <w:tcW w:w="1701" w:type="dxa"/>
            <w:shd w:val="clear" w:color="auto" w:fill="auto"/>
          </w:tcPr>
          <w:p w:rsidR="00B33542" w:rsidRPr="00F45EDF" w:rsidRDefault="00B33542" w:rsidP="009B7AF5">
            <w:pPr>
              <w:pStyle w:val="Tabletext"/>
            </w:pPr>
            <w:r w:rsidRPr="00F45EDF">
              <w:t>0.02</w:t>
            </w:r>
          </w:p>
        </w:tc>
      </w:tr>
      <w:tr w:rsidR="00B33542" w:rsidRPr="00F45EDF" w:rsidTr="009B7AF5">
        <w:tc>
          <w:tcPr>
            <w:tcW w:w="2835" w:type="dxa"/>
            <w:shd w:val="clear" w:color="auto" w:fill="auto"/>
          </w:tcPr>
          <w:p w:rsidR="00B33542" w:rsidRPr="00F45EDF" w:rsidRDefault="00B33542" w:rsidP="009B7AF5">
            <w:pPr>
              <w:pStyle w:val="Tabletext"/>
            </w:pPr>
            <w:r w:rsidRPr="00F45EDF">
              <w:t>42</w:t>
            </w:r>
          </w:p>
        </w:tc>
        <w:tc>
          <w:tcPr>
            <w:tcW w:w="1276" w:type="dxa"/>
            <w:shd w:val="clear" w:color="auto" w:fill="auto"/>
          </w:tcPr>
          <w:p w:rsidR="00B33542" w:rsidRPr="00F45EDF" w:rsidRDefault="00B33542" w:rsidP="009B7AF5">
            <w:pPr>
              <w:pStyle w:val="Tabletext"/>
            </w:pPr>
            <w:r w:rsidRPr="00F45EDF">
              <w:t>0.02</w:t>
            </w:r>
          </w:p>
        </w:tc>
        <w:tc>
          <w:tcPr>
            <w:tcW w:w="1701" w:type="dxa"/>
            <w:shd w:val="clear" w:color="auto" w:fill="auto"/>
          </w:tcPr>
          <w:p w:rsidR="00B33542" w:rsidRPr="00F45EDF" w:rsidRDefault="00B33542" w:rsidP="009B7AF5">
            <w:pPr>
              <w:pStyle w:val="Tabletext"/>
            </w:pPr>
            <w:r w:rsidRPr="00F45EDF">
              <w:t>0.02</w:t>
            </w:r>
          </w:p>
        </w:tc>
      </w:tr>
      <w:tr w:rsidR="00B33542" w:rsidRPr="00F45EDF" w:rsidTr="009B7AF5">
        <w:tc>
          <w:tcPr>
            <w:tcW w:w="2835" w:type="dxa"/>
            <w:shd w:val="clear" w:color="auto" w:fill="auto"/>
          </w:tcPr>
          <w:p w:rsidR="00B33542" w:rsidRPr="00F45EDF" w:rsidRDefault="00B33542" w:rsidP="009B7AF5">
            <w:pPr>
              <w:pStyle w:val="Tabletext"/>
            </w:pPr>
            <w:r w:rsidRPr="00F45EDF">
              <w:t>43</w:t>
            </w:r>
          </w:p>
        </w:tc>
        <w:tc>
          <w:tcPr>
            <w:tcW w:w="1276" w:type="dxa"/>
            <w:shd w:val="clear" w:color="auto" w:fill="auto"/>
          </w:tcPr>
          <w:p w:rsidR="00B33542" w:rsidRPr="00F45EDF" w:rsidRDefault="00B33542" w:rsidP="009B7AF5">
            <w:pPr>
              <w:pStyle w:val="Tabletext"/>
            </w:pPr>
            <w:r w:rsidRPr="00F45EDF">
              <w:t>0.02</w:t>
            </w:r>
          </w:p>
        </w:tc>
        <w:tc>
          <w:tcPr>
            <w:tcW w:w="1701" w:type="dxa"/>
            <w:shd w:val="clear" w:color="auto" w:fill="auto"/>
          </w:tcPr>
          <w:p w:rsidR="00B33542" w:rsidRPr="00F45EDF" w:rsidRDefault="00B33542" w:rsidP="009B7AF5">
            <w:pPr>
              <w:pStyle w:val="Tabletext"/>
            </w:pPr>
            <w:r w:rsidRPr="00F45EDF">
              <w:t>0.03</w:t>
            </w:r>
          </w:p>
        </w:tc>
      </w:tr>
      <w:tr w:rsidR="00B33542" w:rsidRPr="00F45EDF" w:rsidTr="009B7AF5">
        <w:tc>
          <w:tcPr>
            <w:tcW w:w="2835" w:type="dxa"/>
            <w:shd w:val="clear" w:color="auto" w:fill="auto"/>
          </w:tcPr>
          <w:p w:rsidR="00B33542" w:rsidRPr="00F45EDF" w:rsidRDefault="00B33542" w:rsidP="009B7AF5">
            <w:pPr>
              <w:pStyle w:val="Tabletext"/>
            </w:pPr>
            <w:r w:rsidRPr="00F45EDF">
              <w:t>44</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0.03</w:t>
            </w:r>
          </w:p>
        </w:tc>
      </w:tr>
      <w:tr w:rsidR="00B33542" w:rsidRPr="00F45EDF" w:rsidTr="009B7AF5">
        <w:tc>
          <w:tcPr>
            <w:tcW w:w="2835" w:type="dxa"/>
            <w:shd w:val="clear" w:color="auto" w:fill="auto"/>
          </w:tcPr>
          <w:p w:rsidR="00B33542" w:rsidRPr="00F45EDF" w:rsidRDefault="00B33542" w:rsidP="009B7AF5">
            <w:pPr>
              <w:pStyle w:val="Tabletext"/>
            </w:pPr>
            <w:r w:rsidRPr="00F45EDF">
              <w:t>45</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0.03</w:t>
            </w:r>
          </w:p>
        </w:tc>
      </w:tr>
      <w:tr w:rsidR="00B33542" w:rsidRPr="00F45EDF" w:rsidTr="009B7AF5">
        <w:tc>
          <w:tcPr>
            <w:tcW w:w="2835" w:type="dxa"/>
            <w:shd w:val="clear" w:color="auto" w:fill="auto"/>
          </w:tcPr>
          <w:p w:rsidR="00B33542" w:rsidRPr="00F45EDF" w:rsidRDefault="00B33542" w:rsidP="009B7AF5">
            <w:pPr>
              <w:pStyle w:val="Tabletext"/>
            </w:pPr>
            <w:r w:rsidRPr="00F45EDF">
              <w:t>46</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0.03</w:t>
            </w:r>
          </w:p>
        </w:tc>
      </w:tr>
      <w:tr w:rsidR="00B33542" w:rsidRPr="00F45EDF" w:rsidTr="009B7AF5">
        <w:tc>
          <w:tcPr>
            <w:tcW w:w="2835" w:type="dxa"/>
            <w:shd w:val="clear" w:color="auto" w:fill="auto"/>
          </w:tcPr>
          <w:p w:rsidR="00B33542" w:rsidRPr="00F45EDF" w:rsidRDefault="00B33542" w:rsidP="009B7AF5">
            <w:pPr>
              <w:pStyle w:val="Tabletext"/>
            </w:pPr>
            <w:r w:rsidRPr="00F45EDF">
              <w:t>47</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0.03</w:t>
            </w:r>
          </w:p>
        </w:tc>
      </w:tr>
      <w:tr w:rsidR="00B33542" w:rsidRPr="00F45EDF" w:rsidTr="009B7AF5">
        <w:tc>
          <w:tcPr>
            <w:tcW w:w="2835" w:type="dxa"/>
            <w:shd w:val="clear" w:color="auto" w:fill="auto"/>
          </w:tcPr>
          <w:p w:rsidR="00B33542" w:rsidRPr="00F45EDF" w:rsidRDefault="00B33542" w:rsidP="009B7AF5">
            <w:pPr>
              <w:pStyle w:val="Tabletext"/>
            </w:pPr>
            <w:r w:rsidRPr="00F45EDF">
              <w:t>48</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49</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50</w:t>
            </w:r>
          </w:p>
        </w:tc>
        <w:tc>
          <w:tcPr>
            <w:tcW w:w="1276" w:type="dxa"/>
            <w:shd w:val="clear" w:color="auto" w:fill="auto"/>
          </w:tcPr>
          <w:p w:rsidR="00B33542" w:rsidRPr="00F45EDF" w:rsidRDefault="00B33542" w:rsidP="009B7AF5">
            <w:pPr>
              <w:pStyle w:val="Tabletext"/>
            </w:pPr>
            <w:r w:rsidRPr="00F45EDF">
              <w:t>0.04</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51</w:t>
            </w:r>
          </w:p>
        </w:tc>
        <w:tc>
          <w:tcPr>
            <w:tcW w:w="1276" w:type="dxa"/>
            <w:shd w:val="clear" w:color="auto" w:fill="auto"/>
          </w:tcPr>
          <w:p w:rsidR="00B33542" w:rsidRPr="00F45EDF" w:rsidRDefault="00B33542" w:rsidP="009B7AF5">
            <w:pPr>
              <w:pStyle w:val="Tabletext"/>
            </w:pPr>
            <w:r w:rsidRPr="00F45EDF">
              <w:t>0.04</w:t>
            </w:r>
          </w:p>
        </w:tc>
        <w:tc>
          <w:tcPr>
            <w:tcW w:w="1701" w:type="dxa"/>
            <w:shd w:val="clear" w:color="auto" w:fill="auto"/>
          </w:tcPr>
          <w:p w:rsidR="00B33542" w:rsidRPr="00F45EDF" w:rsidRDefault="00B33542" w:rsidP="009B7AF5">
            <w:pPr>
              <w:pStyle w:val="Tabletext"/>
            </w:pPr>
            <w:r w:rsidRPr="00F45EDF">
              <w:t>0.05</w:t>
            </w:r>
          </w:p>
        </w:tc>
      </w:tr>
      <w:tr w:rsidR="00B33542" w:rsidRPr="00F45EDF" w:rsidTr="009B7AF5">
        <w:tc>
          <w:tcPr>
            <w:tcW w:w="2835" w:type="dxa"/>
            <w:shd w:val="clear" w:color="auto" w:fill="auto"/>
          </w:tcPr>
          <w:p w:rsidR="00B33542" w:rsidRPr="00F45EDF" w:rsidRDefault="00B33542" w:rsidP="009B7AF5">
            <w:pPr>
              <w:pStyle w:val="Tabletext"/>
            </w:pPr>
            <w:r w:rsidRPr="00F45EDF">
              <w:t>52</w:t>
            </w:r>
          </w:p>
        </w:tc>
        <w:tc>
          <w:tcPr>
            <w:tcW w:w="1276" w:type="dxa"/>
            <w:shd w:val="clear" w:color="auto" w:fill="auto"/>
          </w:tcPr>
          <w:p w:rsidR="00B33542" w:rsidRPr="00F45EDF" w:rsidRDefault="00B33542" w:rsidP="009B7AF5">
            <w:pPr>
              <w:pStyle w:val="Tabletext"/>
            </w:pPr>
            <w:r w:rsidRPr="00F45EDF">
              <w:t>0.04</w:t>
            </w:r>
          </w:p>
        </w:tc>
        <w:tc>
          <w:tcPr>
            <w:tcW w:w="1701" w:type="dxa"/>
            <w:shd w:val="clear" w:color="auto" w:fill="auto"/>
          </w:tcPr>
          <w:p w:rsidR="00B33542" w:rsidRPr="00F45EDF" w:rsidRDefault="00B33542" w:rsidP="009B7AF5">
            <w:pPr>
              <w:pStyle w:val="Tabletext"/>
            </w:pPr>
            <w:r w:rsidRPr="00F45EDF">
              <w:t>0.06</w:t>
            </w:r>
          </w:p>
        </w:tc>
      </w:tr>
      <w:tr w:rsidR="00B33542" w:rsidRPr="00F45EDF" w:rsidTr="009B7AF5">
        <w:tc>
          <w:tcPr>
            <w:tcW w:w="2835" w:type="dxa"/>
            <w:shd w:val="clear" w:color="auto" w:fill="auto"/>
          </w:tcPr>
          <w:p w:rsidR="00B33542" w:rsidRPr="00F45EDF" w:rsidRDefault="00B33542" w:rsidP="009B7AF5">
            <w:pPr>
              <w:pStyle w:val="Tabletext"/>
            </w:pPr>
            <w:r w:rsidRPr="00F45EDF">
              <w:t>53</w:t>
            </w:r>
          </w:p>
        </w:tc>
        <w:tc>
          <w:tcPr>
            <w:tcW w:w="1276" w:type="dxa"/>
            <w:shd w:val="clear" w:color="auto" w:fill="auto"/>
          </w:tcPr>
          <w:p w:rsidR="00B33542" w:rsidRPr="00F45EDF" w:rsidRDefault="00B33542" w:rsidP="009B7AF5">
            <w:pPr>
              <w:pStyle w:val="Tabletext"/>
            </w:pPr>
            <w:r w:rsidRPr="00F45EDF">
              <w:t>0.05</w:t>
            </w:r>
          </w:p>
        </w:tc>
        <w:tc>
          <w:tcPr>
            <w:tcW w:w="1701" w:type="dxa"/>
            <w:shd w:val="clear" w:color="auto" w:fill="auto"/>
          </w:tcPr>
          <w:p w:rsidR="00B33542" w:rsidRPr="00F45EDF" w:rsidRDefault="00B33542" w:rsidP="009B7AF5">
            <w:pPr>
              <w:pStyle w:val="Tabletext"/>
            </w:pPr>
            <w:r w:rsidRPr="00F45EDF">
              <w:t>0.06</w:t>
            </w:r>
          </w:p>
        </w:tc>
      </w:tr>
      <w:tr w:rsidR="00B33542" w:rsidRPr="00F45EDF" w:rsidTr="009B7AF5">
        <w:tc>
          <w:tcPr>
            <w:tcW w:w="2835" w:type="dxa"/>
            <w:shd w:val="clear" w:color="auto" w:fill="auto"/>
          </w:tcPr>
          <w:p w:rsidR="00B33542" w:rsidRPr="00F45EDF" w:rsidRDefault="00B33542" w:rsidP="009B7AF5">
            <w:pPr>
              <w:pStyle w:val="Tabletext"/>
            </w:pPr>
            <w:r w:rsidRPr="00F45EDF">
              <w:t>54</w:t>
            </w:r>
          </w:p>
        </w:tc>
        <w:tc>
          <w:tcPr>
            <w:tcW w:w="1276" w:type="dxa"/>
            <w:shd w:val="clear" w:color="auto" w:fill="auto"/>
          </w:tcPr>
          <w:p w:rsidR="00B33542" w:rsidRPr="00F45EDF" w:rsidRDefault="00B33542" w:rsidP="009B7AF5">
            <w:pPr>
              <w:pStyle w:val="Tabletext"/>
            </w:pPr>
            <w:r w:rsidRPr="00F45EDF">
              <w:t>0.05</w:t>
            </w:r>
          </w:p>
        </w:tc>
        <w:tc>
          <w:tcPr>
            <w:tcW w:w="1701" w:type="dxa"/>
            <w:shd w:val="clear" w:color="auto" w:fill="auto"/>
          </w:tcPr>
          <w:p w:rsidR="00B33542" w:rsidRPr="00F45EDF" w:rsidRDefault="00B33542" w:rsidP="009B7AF5">
            <w:pPr>
              <w:pStyle w:val="Tabletext"/>
            </w:pPr>
            <w:r w:rsidRPr="00F45EDF">
              <w:t>0.07</w:t>
            </w:r>
          </w:p>
        </w:tc>
      </w:tr>
      <w:tr w:rsidR="00B33542" w:rsidRPr="00F45EDF" w:rsidTr="009B7AF5">
        <w:tc>
          <w:tcPr>
            <w:tcW w:w="2835" w:type="dxa"/>
            <w:shd w:val="clear" w:color="auto" w:fill="auto"/>
          </w:tcPr>
          <w:p w:rsidR="00B33542" w:rsidRPr="00F45EDF" w:rsidRDefault="00B33542" w:rsidP="009B7AF5">
            <w:pPr>
              <w:pStyle w:val="Tabletext"/>
            </w:pPr>
            <w:r w:rsidRPr="00F45EDF">
              <w:t>55</w:t>
            </w:r>
          </w:p>
        </w:tc>
        <w:tc>
          <w:tcPr>
            <w:tcW w:w="1276" w:type="dxa"/>
            <w:shd w:val="clear" w:color="auto" w:fill="auto"/>
          </w:tcPr>
          <w:p w:rsidR="00B33542" w:rsidRPr="00F45EDF" w:rsidRDefault="00B33542" w:rsidP="009B7AF5">
            <w:pPr>
              <w:pStyle w:val="Tabletext"/>
            </w:pPr>
            <w:r w:rsidRPr="00F45EDF">
              <w:t>0.05</w:t>
            </w:r>
          </w:p>
        </w:tc>
        <w:tc>
          <w:tcPr>
            <w:tcW w:w="1701" w:type="dxa"/>
            <w:shd w:val="clear" w:color="auto" w:fill="auto"/>
          </w:tcPr>
          <w:p w:rsidR="00B33542" w:rsidRPr="00F45EDF" w:rsidRDefault="00B33542" w:rsidP="009B7AF5">
            <w:pPr>
              <w:pStyle w:val="Tabletext"/>
            </w:pPr>
            <w:r w:rsidRPr="00F45EDF">
              <w:t>0.09</w:t>
            </w:r>
          </w:p>
        </w:tc>
      </w:tr>
      <w:tr w:rsidR="00B33542" w:rsidRPr="00F45EDF" w:rsidTr="009B7AF5">
        <w:tc>
          <w:tcPr>
            <w:tcW w:w="2835" w:type="dxa"/>
            <w:shd w:val="clear" w:color="auto" w:fill="auto"/>
          </w:tcPr>
          <w:p w:rsidR="00B33542" w:rsidRPr="00F45EDF" w:rsidRDefault="00B33542" w:rsidP="009B7AF5">
            <w:pPr>
              <w:pStyle w:val="Tabletext"/>
            </w:pPr>
            <w:r w:rsidRPr="00F45EDF">
              <w:t>56</w:t>
            </w:r>
          </w:p>
        </w:tc>
        <w:tc>
          <w:tcPr>
            <w:tcW w:w="1276" w:type="dxa"/>
            <w:shd w:val="clear" w:color="auto" w:fill="auto"/>
          </w:tcPr>
          <w:p w:rsidR="00B33542" w:rsidRPr="00F45EDF" w:rsidRDefault="00B33542" w:rsidP="009B7AF5">
            <w:pPr>
              <w:pStyle w:val="Tabletext"/>
            </w:pPr>
            <w:r w:rsidRPr="00F45EDF">
              <w:t>0.06</w:t>
            </w:r>
          </w:p>
        </w:tc>
        <w:tc>
          <w:tcPr>
            <w:tcW w:w="1701" w:type="dxa"/>
            <w:shd w:val="clear" w:color="auto" w:fill="auto"/>
          </w:tcPr>
          <w:p w:rsidR="00B33542" w:rsidRPr="00F45EDF" w:rsidRDefault="00B33542" w:rsidP="009B7AF5">
            <w:pPr>
              <w:pStyle w:val="Tabletext"/>
            </w:pPr>
            <w:r w:rsidRPr="00F45EDF">
              <w:t>0.11</w:t>
            </w:r>
          </w:p>
        </w:tc>
      </w:tr>
      <w:tr w:rsidR="00B33542" w:rsidRPr="00F45EDF" w:rsidTr="009B7AF5">
        <w:tc>
          <w:tcPr>
            <w:tcW w:w="2835" w:type="dxa"/>
            <w:shd w:val="clear" w:color="auto" w:fill="auto"/>
          </w:tcPr>
          <w:p w:rsidR="00B33542" w:rsidRPr="00F45EDF" w:rsidRDefault="00B33542" w:rsidP="009B7AF5">
            <w:pPr>
              <w:pStyle w:val="Tabletext"/>
            </w:pPr>
            <w:r w:rsidRPr="00F45EDF">
              <w:t>57</w:t>
            </w:r>
          </w:p>
        </w:tc>
        <w:tc>
          <w:tcPr>
            <w:tcW w:w="1276" w:type="dxa"/>
            <w:shd w:val="clear" w:color="auto" w:fill="auto"/>
          </w:tcPr>
          <w:p w:rsidR="00B33542" w:rsidRPr="00F45EDF" w:rsidRDefault="00B33542" w:rsidP="009B7AF5">
            <w:pPr>
              <w:pStyle w:val="Tabletext"/>
            </w:pPr>
            <w:r w:rsidRPr="00F45EDF">
              <w:t>0.07</w:t>
            </w:r>
          </w:p>
        </w:tc>
        <w:tc>
          <w:tcPr>
            <w:tcW w:w="1701" w:type="dxa"/>
            <w:shd w:val="clear" w:color="auto" w:fill="auto"/>
          </w:tcPr>
          <w:p w:rsidR="00B33542" w:rsidRPr="00F45EDF" w:rsidRDefault="00B33542" w:rsidP="009B7AF5">
            <w:pPr>
              <w:pStyle w:val="Tabletext"/>
            </w:pPr>
            <w:r w:rsidRPr="00F45EDF">
              <w:t>0.14</w:t>
            </w:r>
          </w:p>
        </w:tc>
      </w:tr>
      <w:tr w:rsidR="00B33542" w:rsidRPr="00F45EDF" w:rsidTr="009B7AF5">
        <w:tc>
          <w:tcPr>
            <w:tcW w:w="2835" w:type="dxa"/>
            <w:shd w:val="clear" w:color="auto" w:fill="auto"/>
          </w:tcPr>
          <w:p w:rsidR="00B33542" w:rsidRPr="00F45EDF" w:rsidRDefault="00B33542" w:rsidP="009B7AF5">
            <w:pPr>
              <w:pStyle w:val="Tabletext"/>
            </w:pPr>
            <w:r w:rsidRPr="00F45EDF">
              <w:t>58</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0.20</w:t>
            </w:r>
          </w:p>
        </w:tc>
      </w:tr>
      <w:tr w:rsidR="00B33542" w:rsidRPr="00F45EDF" w:rsidTr="009B7AF5">
        <w:tc>
          <w:tcPr>
            <w:tcW w:w="2835" w:type="dxa"/>
            <w:shd w:val="clear" w:color="auto" w:fill="auto"/>
          </w:tcPr>
          <w:p w:rsidR="00B33542" w:rsidRPr="00F45EDF" w:rsidRDefault="00B33542" w:rsidP="009B7AF5">
            <w:pPr>
              <w:pStyle w:val="Tabletext"/>
            </w:pPr>
            <w:r w:rsidRPr="00F45EDF">
              <w:t>59</w:t>
            </w:r>
          </w:p>
        </w:tc>
        <w:tc>
          <w:tcPr>
            <w:tcW w:w="1276" w:type="dxa"/>
            <w:shd w:val="clear" w:color="auto" w:fill="auto"/>
          </w:tcPr>
          <w:p w:rsidR="00B33542" w:rsidRPr="00F45EDF" w:rsidRDefault="00B33542" w:rsidP="009B7AF5">
            <w:pPr>
              <w:pStyle w:val="Tabletext"/>
            </w:pPr>
            <w:r w:rsidRPr="00F45EDF">
              <w:t>0.09</w:t>
            </w:r>
          </w:p>
        </w:tc>
        <w:tc>
          <w:tcPr>
            <w:tcW w:w="1701" w:type="dxa"/>
            <w:shd w:val="clear" w:color="auto" w:fill="auto"/>
          </w:tcPr>
          <w:p w:rsidR="00B33542" w:rsidRPr="00F45EDF" w:rsidRDefault="00B33542" w:rsidP="009B7AF5">
            <w:pPr>
              <w:pStyle w:val="Tabletext"/>
            </w:pPr>
            <w:r w:rsidRPr="00F45EDF">
              <w:t>0.39</w:t>
            </w:r>
          </w:p>
        </w:tc>
      </w:tr>
      <w:tr w:rsidR="00B33542" w:rsidRPr="00F45EDF" w:rsidTr="009B7AF5">
        <w:tc>
          <w:tcPr>
            <w:tcW w:w="2835" w:type="dxa"/>
            <w:shd w:val="clear" w:color="auto" w:fill="auto"/>
          </w:tcPr>
          <w:p w:rsidR="00B33542" w:rsidRPr="00F45EDF" w:rsidRDefault="00B33542" w:rsidP="009B7AF5">
            <w:pPr>
              <w:pStyle w:val="Tabletext"/>
            </w:pPr>
            <w:r w:rsidRPr="00F45EDF">
              <w:t>60</w:t>
            </w:r>
          </w:p>
        </w:tc>
        <w:tc>
          <w:tcPr>
            <w:tcW w:w="1276" w:type="dxa"/>
            <w:shd w:val="clear" w:color="auto" w:fill="auto"/>
          </w:tcPr>
          <w:p w:rsidR="00B33542" w:rsidRPr="00F45EDF" w:rsidRDefault="00B33542" w:rsidP="009B7AF5">
            <w:pPr>
              <w:pStyle w:val="Tabletext"/>
            </w:pPr>
            <w:r w:rsidRPr="00F45EDF">
              <w:t>0.10</w:t>
            </w:r>
          </w:p>
        </w:tc>
        <w:tc>
          <w:tcPr>
            <w:tcW w:w="1701" w:type="dxa"/>
            <w:shd w:val="clear" w:color="auto" w:fill="auto"/>
          </w:tcPr>
          <w:p w:rsidR="00B33542" w:rsidRPr="00F45EDF" w:rsidRDefault="00B33542" w:rsidP="009B7AF5">
            <w:pPr>
              <w:pStyle w:val="Tabletext"/>
            </w:pPr>
            <w:r w:rsidRPr="00F45EDF">
              <w:t>0.39</w:t>
            </w:r>
          </w:p>
        </w:tc>
      </w:tr>
      <w:tr w:rsidR="00B33542" w:rsidRPr="00F45EDF" w:rsidTr="009B7AF5">
        <w:tc>
          <w:tcPr>
            <w:tcW w:w="2835" w:type="dxa"/>
            <w:shd w:val="clear" w:color="auto" w:fill="auto"/>
          </w:tcPr>
          <w:p w:rsidR="00B33542" w:rsidRPr="00F45EDF" w:rsidRDefault="00B33542" w:rsidP="009B7AF5">
            <w:pPr>
              <w:pStyle w:val="Tabletext"/>
            </w:pPr>
            <w:r w:rsidRPr="00F45EDF">
              <w:t>61</w:t>
            </w:r>
          </w:p>
        </w:tc>
        <w:tc>
          <w:tcPr>
            <w:tcW w:w="1276" w:type="dxa"/>
            <w:shd w:val="clear" w:color="auto" w:fill="auto"/>
          </w:tcPr>
          <w:p w:rsidR="00B33542" w:rsidRPr="00F45EDF" w:rsidRDefault="00B33542" w:rsidP="009B7AF5">
            <w:pPr>
              <w:pStyle w:val="Tabletext"/>
            </w:pPr>
            <w:r w:rsidRPr="00F45EDF">
              <w:t>0.12</w:t>
            </w:r>
          </w:p>
        </w:tc>
        <w:tc>
          <w:tcPr>
            <w:tcW w:w="1701" w:type="dxa"/>
            <w:shd w:val="clear" w:color="auto" w:fill="auto"/>
          </w:tcPr>
          <w:p w:rsidR="00B33542" w:rsidRPr="00F45EDF" w:rsidRDefault="00B33542" w:rsidP="009B7AF5">
            <w:pPr>
              <w:pStyle w:val="Tabletext"/>
            </w:pPr>
            <w:r w:rsidRPr="00F45EDF">
              <w:t>0.41</w:t>
            </w:r>
          </w:p>
        </w:tc>
      </w:tr>
      <w:tr w:rsidR="00B33542" w:rsidRPr="00F45EDF" w:rsidTr="009B7AF5">
        <w:tc>
          <w:tcPr>
            <w:tcW w:w="2835" w:type="dxa"/>
            <w:shd w:val="clear" w:color="auto" w:fill="auto"/>
          </w:tcPr>
          <w:p w:rsidR="00B33542" w:rsidRPr="00F45EDF" w:rsidRDefault="00B33542" w:rsidP="009B7AF5">
            <w:pPr>
              <w:pStyle w:val="Tabletext"/>
            </w:pPr>
            <w:r w:rsidRPr="00F45EDF">
              <w:t>62</w:t>
            </w:r>
          </w:p>
        </w:tc>
        <w:tc>
          <w:tcPr>
            <w:tcW w:w="1276" w:type="dxa"/>
            <w:shd w:val="clear" w:color="auto" w:fill="auto"/>
          </w:tcPr>
          <w:p w:rsidR="00B33542" w:rsidRPr="00F45EDF" w:rsidRDefault="00B33542" w:rsidP="009B7AF5">
            <w:pPr>
              <w:pStyle w:val="Tabletext"/>
            </w:pPr>
            <w:r w:rsidRPr="00F45EDF">
              <w:t>0.16</w:t>
            </w:r>
          </w:p>
        </w:tc>
        <w:tc>
          <w:tcPr>
            <w:tcW w:w="1701" w:type="dxa"/>
            <w:shd w:val="clear" w:color="auto" w:fill="auto"/>
          </w:tcPr>
          <w:p w:rsidR="00B33542" w:rsidRPr="00F45EDF" w:rsidRDefault="00B33542" w:rsidP="009B7AF5">
            <w:pPr>
              <w:pStyle w:val="Tabletext"/>
            </w:pPr>
            <w:r w:rsidRPr="00F45EDF">
              <w:t>0.44</w:t>
            </w:r>
          </w:p>
        </w:tc>
      </w:tr>
      <w:tr w:rsidR="00B33542" w:rsidRPr="00F45EDF" w:rsidTr="009B7AF5">
        <w:tc>
          <w:tcPr>
            <w:tcW w:w="2835" w:type="dxa"/>
            <w:shd w:val="clear" w:color="auto" w:fill="auto"/>
          </w:tcPr>
          <w:p w:rsidR="00B33542" w:rsidRPr="00F45EDF" w:rsidRDefault="00B33542" w:rsidP="009B7AF5">
            <w:pPr>
              <w:pStyle w:val="Tabletext"/>
            </w:pPr>
            <w:r w:rsidRPr="00F45EDF">
              <w:t>63</w:t>
            </w:r>
          </w:p>
        </w:tc>
        <w:tc>
          <w:tcPr>
            <w:tcW w:w="1276" w:type="dxa"/>
            <w:shd w:val="clear" w:color="auto" w:fill="auto"/>
          </w:tcPr>
          <w:p w:rsidR="00B33542" w:rsidRPr="00F45EDF" w:rsidRDefault="00B33542" w:rsidP="009B7AF5">
            <w:pPr>
              <w:pStyle w:val="Tabletext"/>
            </w:pPr>
            <w:r w:rsidRPr="00F45EDF">
              <w:t>0.23</w:t>
            </w:r>
          </w:p>
        </w:tc>
        <w:tc>
          <w:tcPr>
            <w:tcW w:w="1701" w:type="dxa"/>
            <w:shd w:val="clear" w:color="auto" w:fill="auto"/>
          </w:tcPr>
          <w:p w:rsidR="00B33542" w:rsidRPr="00F45EDF" w:rsidRDefault="00B33542" w:rsidP="009B7AF5">
            <w:pPr>
              <w:pStyle w:val="Tabletext"/>
            </w:pPr>
            <w:r w:rsidRPr="00F45EDF">
              <w:t>0.46</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64</w:t>
            </w:r>
          </w:p>
        </w:tc>
        <w:tc>
          <w:tcPr>
            <w:tcW w:w="1276" w:type="dxa"/>
            <w:tcBorders>
              <w:bottom w:val="single" w:sz="4" w:space="0" w:color="auto"/>
            </w:tcBorders>
            <w:shd w:val="clear" w:color="auto" w:fill="auto"/>
          </w:tcPr>
          <w:p w:rsidR="00B33542" w:rsidRPr="00F45EDF" w:rsidRDefault="00B33542" w:rsidP="009B7AF5">
            <w:pPr>
              <w:pStyle w:val="Tabletext"/>
            </w:pPr>
            <w:r w:rsidRPr="00F45EDF">
              <w:t>0.43</w:t>
            </w:r>
          </w:p>
        </w:tc>
        <w:tc>
          <w:tcPr>
            <w:tcW w:w="1701" w:type="dxa"/>
            <w:tcBorders>
              <w:bottom w:val="single" w:sz="4" w:space="0" w:color="auto"/>
            </w:tcBorders>
            <w:shd w:val="clear" w:color="auto" w:fill="auto"/>
          </w:tcPr>
          <w:p w:rsidR="00B33542" w:rsidRPr="00F45EDF" w:rsidRDefault="00B33542" w:rsidP="009B7AF5">
            <w:pPr>
              <w:pStyle w:val="Tabletext"/>
            </w:pPr>
            <w:r w:rsidRPr="00F45EDF">
              <w:t>0.49</w:t>
            </w:r>
          </w:p>
        </w:tc>
      </w:tr>
      <w:tr w:rsidR="00B33542" w:rsidRPr="00F45EDF" w:rsidTr="009B7AF5">
        <w:tc>
          <w:tcPr>
            <w:tcW w:w="2835" w:type="dxa"/>
            <w:tcBorders>
              <w:bottom w:val="single" w:sz="4" w:space="0" w:color="auto"/>
            </w:tcBorders>
            <w:shd w:val="clear" w:color="auto" w:fill="auto"/>
          </w:tcPr>
          <w:p w:rsidR="00B33542" w:rsidRPr="00F45EDF" w:rsidRDefault="00B33542" w:rsidP="009B7AF5">
            <w:pPr>
              <w:pStyle w:val="Tabletext"/>
            </w:pPr>
            <w:r w:rsidRPr="00F45EDF">
              <w:t>65</w:t>
            </w:r>
          </w:p>
        </w:tc>
        <w:tc>
          <w:tcPr>
            <w:tcW w:w="1276" w:type="dxa"/>
            <w:tcBorders>
              <w:bottom w:val="single" w:sz="4" w:space="0" w:color="auto"/>
            </w:tcBorders>
            <w:shd w:val="clear" w:color="auto" w:fill="auto"/>
          </w:tcPr>
          <w:p w:rsidR="00B33542" w:rsidRPr="00F45EDF" w:rsidRDefault="00B33542" w:rsidP="009B7AF5">
            <w:pPr>
              <w:pStyle w:val="Tabletext"/>
            </w:pPr>
            <w:r w:rsidRPr="00F45EDF">
              <w:t>0.43</w:t>
            </w:r>
          </w:p>
        </w:tc>
        <w:tc>
          <w:tcPr>
            <w:tcW w:w="1701" w:type="dxa"/>
            <w:tcBorders>
              <w:bottom w:val="single" w:sz="4" w:space="0" w:color="auto"/>
            </w:tcBorders>
            <w:shd w:val="clear" w:color="auto" w:fill="auto"/>
          </w:tcPr>
          <w:p w:rsidR="00B33542" w:rsidRPr="00F45EDF" w:rsidRDefault="00B33542" w:rsidP="009B7AF5">
            <w:pPr>
              <w:pStyle w:val="Tabletext"/>
            </w:pPr>
            <w:r w:rsidRPr="00F45EDF">
              <w:t>0.56</w:t>
            </w:r>
          </w:p>
        </w:tc>
      </w:tr>
      <w:tr w:rsidR="00B33542" w:rsidRPr="00F45EDF" w:rsidTr="009B7AF5">
        <w:tc>
          <w:tcPr>
            <w:tcW w:w="2835" w:type="dxa"/>
            <w:tcBorders>
              <w:bottom w:val="single" w:sz="12" w:space="0" w:color="auto"/>
            </w:tcBorders>
            <w:shd w:val="clear" w:color="auto" w:fill="auto"/>
          </w:tcPr>
          <w:p w:rsidR="00B33542" w:rsidRPr="00F45EDF" w:rsidRDefault="00B33542" w:rsidP="009B7AF5">
            <w:pPr>
              <w:pStyle w:val="Tabletext"/>
            </w:pPr>
            <w:r w:rsidRPr="00F45EDF">
              <w:t>66</w:t>
            </w:r>
          </w:p>
        </w:tc>
        <w:tc>
          <w:tcPr>
            <w:tcW w:w="1276" w:type="dxa"/>
            <w:tcBorders>
              <w:bottom w:val="single" w:sz="12" w:space="0" w:color="auto"/>
            </w:tcBorders>
            <w:shd w:val="clear" w:color="auto" w:fill="auto"/>
          </w:tcPr>
          <w:p w:rsidR="00B33542" w:rsidRPr="00F45EDF" w:rsidRDefault="00B33542" w:rsidP="009B7AF5">
            <w:pPr>
              <w:pStyle w:val="Tabletext"/>
            </w:pPr>
            <w:r w:rsidRPr="00F45EDF">
              <w:t>0.43</w:t>
            </w:r>
          </w:p>
        </w:tc>
        <w:tc>
          <w:tcPr>
            <w:tcW w:w="1701" w:type="dxa"/>
            <w:tcBorders>
              <w:bottom w:val="single" w:sz="12" w:space="0" w:color="auto"/>
            </w:tcBorders>
            <w:shd w:val="clear" w:color="auto" w:fill="auto"/>
          </w:tcPr>
          <w:p w:rsidR="00B33542" w:rsidRPr="00F45EDF" w:rsidRDefault="00B33542" w:rsidP="009B7AF5">
            <w:pPr>
              <w:pStyle w:val="Tabletext"/>
            </w:pPr>
            <w:r w:rsidRPr="00F45EDF">
              <w:t>0.56</w:t>
            </w:r>
          </w:p>
        </w:tc>
      </w:tr>
    </w:tbl>
    <w:p w:rsidR="00B33542" w:rsidRPr="00F45EDF" w:rsidRDefault="00B33542" w:rsidP="00504468">
      <w:pPr>
        <w:pStyle w:val="ActHead1"/>
        <w:pageBreakBefore/>
      </w:pPr>
      <w:bookmarkStart w:id="311" w:name="_Toc531703865"/>
      <w:r w:rsidRPr="004506DD">
        <w:rPr>
          <w:rStyle w:val="CharChapNo"/>
        </w:rPr>
        <w:lastRenderedPageBreak/>
        <w:t>Sixth Schedule</w:t>
      </w:r>
      <w:r w:rsidRPr="00F45EDF">
        <w:t>—</w:t>
      </w:r>
      <w:r w:rsidRPr="004506DD">
        <w:rPr>
          <w:rStyle w:val="CharChapText"/>
        </w:rPr>
        <w:t>Reduction in rates of contribution</w:t>
      </w:r>
      <w:bookmarkEnd w:id="311"/>
    </w:p>
    <w:p w:rsidR="00B33542" w:rsidRPr="00F45EDF" w:rsidRDefault="00B33542" w:rsidP="00B33542">
      <w:pPr>
        <w:pStyle w:val="notemargin"/>
      </w:pPr>
      <w:r w:rsidRPr="00F45EDF">
        <w:t>Section</w:t>
      </w:r>
      <w:r w:rsidR="00F45EDF">
        <w:t> </w:t>
      </w:r>
      <w:r w:rsidRPr="00F45EDF">
        <w:t>23(1)</w:t>
      </w:r>
    </w:p>
    <w:p w:rsidR="00674A0D" w:rsidRPr="004506DD" w:rsidRDefault="00674A0D" w:rsidP="00674A0D">
      <w:pPr>
        <w:pStyle w:val="Header"/>
        <w:tabs>
          <w:tab w:val="clear" w:pos="4150"/>
          <w:tab w:val="clear" w:pos="8307"/>
        </w:tabs>
      </w:pPr>
      <w:r w:rsidRPr="004506DD">
        <w:rPr>
          <w:rStyle w:val="CharPartNo"/>
        </w:rPr>
        <w:t xml:space="preserve"> </w:t>
      </w:r>
      <w:r w:rsidRPr="004506DD">
        <w:rPr>
          <w:rStyle w:val="CharPartText"/>
        </w:rPr>
        <w:t xml:space="preserve"> </w:t>
      </w:r>
    </w:p>
    <w:p w:rsidR="00B33542" w:rsidRPr="00F45EDF" w:rsidRDefault="00B33542" w:rsidP="00B33542">
      <w:pPr>
        <w:pStyle w:val="ActHead5"/>
      </w:pPr>
      <w:bookmarkStart w:id="312" w:name="_Toc531703866"/>
      <w:r w:rsidRPr="00F45EDF">
        <w:t>Table I</w:t>
      </w:r>
      <w:bookmarkEnd w:id="312"/>
    </w:p>
    <w:p w:rsidR="00B33542" w:rsidRPr="00F45EDF" w:rsidRDefault="00B33542" w:rsidP="00B33542">
      <w:pPr>
        <w:spacing w:before="120"/>
      </w:pPr>
      <w:r w:rsidRPr="00F45EDF">
        <w:t>Reductions in fortnightly rates of contribution payable on or after 1st July, 1962, by male contributors (other than contributors who have elected that section</w:t>
      </w:r>
      <w:r w:rsidR="00F45EDF">
        <w:t> </w:t>
      </w:r>
      <w:r w:rsidRPr="00F45EDF">
        <w:t>26 shall not apply to them) for units of pension where the obligation to contribute for those units existed on or before 2nd November, 1942, based on a retiring age of 65 years and the age next birthday of the contributor when that obligation came into existence</w:t>
      </w:r>
    </w:p>
    <w:p w:rsidR="009B7AF5" w:rsidRPr="00F45EDF" w:rsidRDefault="009B7AF5" w:rsidP="009B7AF5">
      <w:pPr>
        <w:pStyle w:val="Tabletext"/>
      </w:pPr>
    </w:p>
    <w:tbl>
      <w:tblPr>
        <w:tblW w:w="0" w:type="auto"/>
        <w:tblInd w:w="25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701"/>
        <w:gridCol w:w="1985"/>
        <w:gridCol w:w="1660"/>
      </w:tblGrid>
      <w:tr w:rsidR="00B33542" w:rsidRPr="00F45EDF" w:rsidTr="009B7AF5">
        <w:trPr>
          <w:tblHeader/>
        </w:trPr>
        <w:tc>
          <w:tcPr>
            <w:tcW w:w="17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7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98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66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701" w:type="dxa"/>
            <w:tcBorders>
              <w:top w:val="single" w:sz="6" w:space="0" w:color="auto"/>
              <w:bottom w:val="single" w:sz="6" w:space="0" w:color="auto"/>
            </w:tcBorders>
            <w:shd w:val="clear" w:color="auto" w:fill="auto"/>
          </w:tcPr>
          <w:p w:rsidR="00B33542" w:rsidRPr="00F45EDF" w:rsidRDefault="00B33542" w:rsidP="00FE2F9A">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701" w:type="dxa"/>
            <w:tcBorders>
              <w:top w:val="single" w:sz="6" w:space="0" w:color="auto"/>
              <w:bottom w:val="single" w:sz="6" w:space="0" w:color="auto"/>
            </w:tcBorders>
            <w:shd w:val="clear" w:color="auto" w:fill="auto"/>
          </w:tcPr>
          <w:p w:rsidR="00B33542" w:rsidRPr="00F45EDF" w:rsidRDefault="00B33542" w:rsidP="00FE2F9A">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First Two Units</w:t>
            </w:r>
          </w:p>
        </w:tc>
        <w:tc>
          <w:tcPr>
            <w:tcW w:w="1985" w:type="dxa"/>
            <w:tcBorders>
              <w:top w:val="single" w:sz="6" w:space="0" w:color="auto"/>
              <w:bottom w:val="single" w:sz="6" w:space="0" w:color="auto"/>
            </w:tcBorders>
            <w:shd w:val="clear" w:color="auto" w:fill="auto"/>
          </w:tcPr>
          <w:p w:rsidR="00B33542" w:rsidRPr="00F45EDF" w:rsidRDefault="00B33542" w:rsidP="00FE2F9A">
            <w:pPr>
              <w:pStyle w:val="TableHeading"/>
              <w:spacing w:before="40" w:after="40" w:line="180" w:lineRule="atLeast"/>
              <w:rPr>
                <w:sz w:val="16"/>
                <w:szCs w:val="16"/>
              </w:rPr>
            </w:pPr>
            <w:r w:rsidRPr="00F45EDF">
              <w:rPr>
                <w:sz w:val="16"/>
                <w:szCs w:val="16"/>
              </w:rPr>
              <w:t>Reduction in Contribution for Additional Unit where Contributor did not become liable to Contribute for other Additional Units at the same time; and Reduction in Contribution for One of a number of Additional Units for which Contributor became liable to Contribute at the same time, being a number that is not two or a multiple of two</w:t>
            </w:r>
          </w:p>
        </w:tc>
        <w:tc>
          <w:tcPr>
            <w:tcW w:w="1660" w:type="dxa"/>
            <w:tcBorders>
              <w:top w:val="single" w:sz="6" w:space="0" w:color="auto"/>
              <w:bottom w:val="single" w:sz="6" w:space="0" w:color="auto"/>
            </w:tcBorders>
            <w:shd w:val="clear" w:color="auto" w:fill="auto"/>
          </w:tcPr>
          <w:p w:rsidR="00B33542" w:rsidRPr="00F45EDF" w:rsidRDefault="00B33542" w:rsidP="00FE2F9A">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w:t>
            </w:r>
          </w:p>
        </w:tc>
      </w:tr>
      <w:tr w:rsidR="00B33542" w:rsidRPr="00F45EDF" w:rsidTr="009B7AF5">
        <w:trPr>
          <w:tblHeader/>
        </w:trPr>
        <w:tc>
          <w:tcPr>
            <w:tcW w:w="1701" w:type="dxa"/>
            <w:tcBorders>
              <w:top w:val="single" w:sz="6" w:space="0" w:color="auto"/>
              <w:bottom w:val="single" w:sz="12" w:space="0" w:color="auto"/>
            </w:tcBorders>
            <w:shd w:val="clear" w:color="auto" w:fill="auto"/>
          </w:tcPr>
          <w:p w:rsidR="00B33542" w:rsidRPr="00F45EDF" w:rsidRDefault="00B33542" w:rsidP="00FE2F9A">
            <w:pPr>
              <w:pStyle w:val="TableHeading"/>
            </w:pPr>
          </w:p>
        </w:tc>
        <w:tc>
          <w:tcPr>
            <w:tcW w:w="1701"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c>
          <w:tcPr>
            <w:tcW w:w="1985"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c>
          <w:tcPr>
            <w:tcW w:w="1660" w:type="dxa"/>
            <w:tcBorders>
              <w:top w:val="single" w:sz="6" w:space="0" w:color="auto"/>
              <w:bottom w:val="single" w:sz="12" w:space="0" w:color="auto"/>
            </w:tcBorders>
            <w:shd w:val="clear" w:color="auto" w:fill="auto"/>
          </w:tcPr>
          <w:p w:rsidR="00B33542" w:rsidRPr="00F45EDF" w:rsidRDefault="00B33542" w:rsidP="00FE2F9A">
            <w:pPr>
              <w:pStyle w:val="TableHeading"/>
            </w:pPr>
            <w:r w:rsidRPr="00F45EDF">
              <w:t>$</w:t>
            </w:r>
          </w:p>
        </w:tc>
      </w:tr>
      <w:tr w:rsidR="00B33542" w:rsidRPr="00F45EDF" w:rsidTr="009B7AF5">
        <w:tc>
          <w:tcPr>
            <w:tcW w:w="1701" w:type="dxa"/>
            <w:tcBorders>
              <w:top w:val="single" w:sz="12" w:space="0" w:color="auto"/>
            </w:tcBorders>
            <w:shd w:val="clear" w:color="auto" w:fill="auto"/>
          </w:tcPr>
          <w:p w:rsidR="00B33542" w:rsidRPr="00F45EDF" w:rsidRDefault="00B33542" w:rsidP="009B7AF5">
            <w:pPr>
              <w:pStyle w:val="Tabletext"/>
            </w:pPr>
            <w:r w:rsidRPr="00F45EDF">
              <w:t>15</w:t>
            </w:r>
          </w:p>
        </w:tc>
        <w:tc>
          <w:tcPr>
            <w:tcW w:w="1701" w:type="dxa"/>
            <w:tcBorders>
              <w:top w:val="single" w:sz="12" w:space="0" w:color="auto"/>
            </w:tcBorders>
            <w:shd w:val="clear" w:color="auto" w:fill="auto"/>
          </w:tcPr>
          <w:p w:rsidR="00B33542" w:rsidRPr="00F45EDF" w:rsidRDefault="00B33542" w:rsidP="009B7AF5">
            <w:pPr>
              <w:pStyle w:val="Tabletext"/>
            </w:pPr>
            <w:r w:rsidRPr="00F45EDF">
              <w:t>0.08</w:t>
            </w:r>
          </w:p>
        </w:tc>
        <w:tc>
          <w:tcPr>
            <w:tcW w:w="1985" w:type="dxa"/>
            <w:tcBorders>
              <w:top w:val="single" w:sz="12" w:space="0" w:color="auto"/>
            </w:tcBorders>
            <w:shd w:val="clear" w:color="auto" w:fill="auto"/>
          </w:tcPr>
          <w:p w:rsidR="00B33542" w:rsidRPr="00F45EDF" w:rsidRDefault="00B33542" w:rsidP="009B7AF5">
            <w:pPr>
              <w:pStyle w:val="Tabletext"/>
            </w:pPr>
            <w:r w:rsidRPr="00F45EDF">
              <w:t>0.03</w:t>
            </w:r>
          </w:p>
        </w:tc>
        <w:tc>
          <w:tcPr>
            <w:tcW w:w="1660" w:type="dxa"/>
            <w:tcBorders>
              <w:top w:val="single" w:sz="12"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16</w:t>
            </w:r>
          </w:p>
        </w:tc>
        <w:tc>
          <w:tcPr>
            <w:tcW w:w="1701"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17</w:t>
            </w:r>
          </w:p>
        </w:tc>
        <w:tc>
          <w:tcPr>
            <w:tcW w:w="1701"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18</w:t>
            </w:r>
          </w:p>
        </w:tc>
        <w:tc>
          <w:tcPr>
            <w:tcW w:w="1701"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19</w:t>
            </w:r>
          </w:p>
        </w:tc>
        <w:tc>
          <w:tcPr>
            <w:tcW w:w="1701"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20</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0.03</w:t>
            </w:r>
          </w:p>
        </w:tc>
        <w:tc>
          <w:tcPr>
            <w:tcW w:w="1660"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21</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0.03</w:t>
            </w:r>
          </w:p>
        </w:tc>
        <w:tc>
          <w:tcPr>
            <w:tcW w:w="1660"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22</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0.10</w:t>
            </w:r>
          </w:p>
        </w:tc>
        <w:tc>
          <w:tcPr>
            <w:tcW w:w="198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0.03</w:t>
            </w:r>
          </w:p>
        </w:tc>
        <w:tc>
          <w:tcPr>
            <w:tcW w:w="166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701" w:type="dxa"/>
            <w:tcBorders>
              <w:bottom w:val="single" w:sz="4" w:space="0" w:color="auto"/>
            </w:tcBorders>
            <w:shd w:val="clear" w:color="auto" w:fill="auto"/>
          </w:tcPr>
          <w:p w:rsidR="00B33542" w:rsidRPr="00F45EDF" w:rsidRDefault="00B33542" w:rsidP="009B7AF5">
            <w:pPr>
              <w:pStyle w:val="Tabletext"/>
            </w:pPr>
            <w:r w:rsidRPr="00F45EDF">
              <w:lastRenderedPageBreak/>
              <w:t>23</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0.03</w:t>
            </w:r>
          </w:p>
        </w:tc>
        <w:tc>
          <w:tcPr>
            <w:tcW w:w="1660"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701" w:type="dxa"/>
            <w:tcBorders>
              <w:top w:val="single" w:sz="4" w:space="0" w:color="auto"/>
            </w:tcBorders>
            <w:shd w:val="clear" w:color="auto" w:fill="auto"/>
          </w:tcPr>
          <w:p w:rsidR="00B33542" w:rsidRPr="00F45EDF" w:rsidRDefault="00B33542" w:rsidP="009B7AF5">
            <w:pPr>
              <w:pStyle w:val="Tabletext"/>
            </w:pPr>
            <w:r w:rsidRPr="00F45EDF">
              <w:t>24</w:t>
            </w:r>
          </w:p>
        </w:tc>
        <w:tc>
          <w:tcPr>
            <w:tcW w:w="1701" w:type="dxa"/>
            <w:tcBorders>
              <w:top w:val="single" w:sz="4" w:space="0" w:color="auto"/>
            </w:tcBorders>
            <w:shd w:val="clear" w:color="auto" w:fill="auto"/>
          </w:tcPr>
          <w:p w:rsidR="00B33542" w:rsidRPr="00F45EDF" w:rsidRDefault="00B33542" w:rsidP="009B7AF5">
            <w:pPr>
              <w:pStyle w:val="Tabletext"/>
            </w:pPr>
            <w:r w:rsidRPr="00F45EDF">
              <w:t>0.10</w:t>
            </w:r>
          </w:p>
        </w:tc>
        <w:tc>
          <w:tcPr>
            <w:tcW w:w="1985" w:type="dxa"/>
            <w:tcBorders>
              <w:top w:val="single" w:sz="4" w:space="0" w:color="auto"/>
            </w:tcBorders>
            <w:shd w:val="clear" w:color="auto" w:fill="auto"/>
          </w:tcPr>
          <w:p w:rsidR="00B33542" w:rsidRPr="00F45EDF" w:rsidRDefault="00B33542" w:rsidP="009B7AF5">
            <w:pPr>
              <w:pStyle w:val="Tabletext"/>
            </w:pPr>
            <w:r w:rsidRPr="00F45EDF">
              <w:t>0.03</w:t>
            </w:r>
          </w:p>
        </w:tc>
        <w:tc>
          <w:tcPr>
            <w:tcW w:w="1660" w:type="dxa"/>
            <w:tcBorders>
              <w:top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25</w:t>
            </w:r>
          </w:p>
        </w:tc>
        <w:tc>
          <w:tcPr>
            <w:tcW w:w="1701" w:type="dxa"/>
            <w:shd w:val="clear" w:color="auto" w:fill="auto"/>
          </w:tcPr>
          <w:p w:rsidR="00B33542" w:rsidRPr="00F45EDF" w:rsidRDefault="00B33542" w:rsidP="009B7AF5">
            <w:pPr>
              <w:pStyle w:val="Tabletext"/>
            </w:pPr>
            <w:r w:rsidRPr="00F45EDF">
              <w:t>0.12</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26</w:t>
            </w:r>
          </w:p>
        </w:tc>
        <w:tc>
          <w:tcPr>
            <w:tcW w:w="1701" w:type="dxa"/>
            <w:shd w:val="clear" w:color="auto" w:fill="auto"/>
          </w:tcPr>
          <w:p w:rsidR="00B33542" w:rsidRPr="00F45EDF" w:rsidRDefault="00B33542" w:rsidP="009B7AF5">
            <w:pPr>
              <w:pStyle w:val="Tabletext"/>
            </w:pPr>
            <w:r w:rsidRPr="00F45EDF">
              <w:t>0.12</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27</w:t>
            </w:r>
          </w:p>
        </w:tc>
        <w:tc>
          <w:tcPr>
            <w:tcW w:w="1701" w:type="dxa"/>
            <w:shd w:val="clear" w:color="auto" w:fill="auto"/>
          </w:tcPr>
          <w:p w:rsidR="00B33542" w:rsidRPr="00F45EDF" w:rsidRDefault="00B33542" w:rsidP="009B7AF5">
            <w:pPr>
              <w:pStyle w:val="Tabletext"/>
            </w:pPr>
            <w:r w:rsidRPr="00F45EDF">
              <w:t>0.12</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28</w:t>
            </w:r>
          </w:p>
        </w:tc>
        <w:tc>
          <w:tcPr>
            <w:tcW w:w="1701" w:type="dxa"/>
            <w:shd w:val="clear" w:color="auto" w:fill="auto"/>
          </w:tcPr>
          <w:p w:rsidR="00B33542" w:rsidRPr="00F45EDF" w:rsidRDefault="00B33542" w:rsidP="009B7AF5">
            <w:pPr>
              <w:pStyle w:val="Tabletext"/>
            </w:pPr>
            <w:r w:rsidRPr="00F45EDF">
              <w:t>0.12</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29</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30</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31</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32</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33</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34</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35</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36</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37</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38</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39</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40</w:t>
            </w:r>
          </w:p>
        </w:tc>
        <w:tc>
          <w:tcPr>
            <w:tcW w:w="1701" w:type="dxa"/>
            <w:tcBorders>
              <w:bottom w:val="single" w:sz="4" w:space="0" w:color="auto"/>
            </w:tcBorders>
            <w:shd w:val="clear" w:color="auto" w:fill="auto"/>
          </w:tcPr>
          <w:p w:rsidR="00B33542" w:rsidRPr="00F45EDF" w:rsidRDefault="00B33542" w:rsidP="009B7AF5">
            <w:pPr>
              <w:pStyle w:val="Tabletext"/>
            </w:pPr>
            <w:r w:rsidRPr="00F45EDF">
              <w:t>0.14</w:t>
            </w:r>
          </w:p>
        </w:tc>
        <w:tc>
          <w:tcPr>
            <w:tcW w:w="1985" w:type="dxa"/>
            <w:tcBorders>
              <w:bottom w:val="single" w:sz="4" w:space="0" w:color="auto"/>
            </w:tcBorders>
            <w:shd w:val="clear" w:color="auto" w:fill="auto"/>
          </w:tcPr>
          <w:p w:rsidR="00B33542" w:rsidRPr="00F45EDF" w:rsidRDefault="00B33542" w:rsidP="009B7AF5">
            <w:pPr>
              <w:pStyle w:val="Tabletext"/>
            </w:pPr>
            <w:r w:rsidRPr="00F45EDF">
              <w:t>0.04</w:t>
            </w:r>
          </w:p>
        </w:tc>
        <w:tc>
          <w:tcPr>
            <w:tcW w:w="1660"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41</w:t>
            </w:r>
          </w:p>
        </w:tc>
        <w:tc>
          <w:tcPr>
            <w:tcW w:w="1701" w:type="dxa"/>
            <w:tcBorders>
              <w:bottom w:val="single" w:sz="4" w:space="0" w:color="auto"/>
            </w:tcBorders>
            <w:shd w:val="clear" w:color="auto" w:fill="auto"/>
          </w:tcPr>
          <w:p w:rsidR="00B33542" w:rsidRPr="00F45EDF" w:rsidRDefault="00B33542" w:rsidP="009B7AF5">
            <w:pPr>
              <w:pStyle w:val="Tabletext"/>
            </w:pPr>
            <w:r w:rsidRPr="00F45EDF">
              <w:t>0.16</w:t>
            </w:r>
          </w:p>
        </w:tc>
        <w:tc>
          <w:tcPr>
            <w:tcW w:w="1985" w:type="dxa"/>
            <w:tcBorders>
              <w:bottom w:val="single" w:sz="4" w:space="0" w:color="auto"/>
            </w:tcBorders>
            <w:shd w:val="clear" w:color="auto" w:fill="auto"/>
          </w:tcPr>
          <w:p w:rsidR="00B33542" w:rsidRPr="00F45EDF" w:rsidRDefault="00B33542" w:rsidP="009B7AF5">
            <w:pPr>
              <w:pStyle w:val="Tabletext"/>
            </w:pPr>
            <w:r w:rsidRPr="00F45EDF">
              <w:t>0.04</w:t>
            </w:r>
          </w:p>
        </w:tc>
        <w:tc>
          <w:tcPr>
            <w:tcW w:w="1660"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701" w:type="dxa"/>
            <w:tcBorders>
              <w:top w:val="single" w:sz="4" w:space="0" w:color="auto"/>
            </w:tcBorders>
            <w:shd w:val="clear" w:color="auto" w:fill="auto"/>
          </w:tcPr>
          <w:p w:rsidR="00B33542" w:rsidRPr="00F45EDF" w:rsidRDefault="00B33542" w:rsidP="009B7AF5">
            <w:pPr>
              <w:pStyle w:val="Tabletext"/>
            </w:pPr>
            <w:r w:rsidRPr="00F45EDF">
              <w:t>42</w:t>
            </w:r>
          </w:p>
        </w:tc>
        <w:tc>
          <w:tcPr>
            <w:tcW w:w="1701" w:type="dxa"/>
            <w:tcBorders>
              <w:top w:val="single" w:sz="4" w:space="0" w:color="auto"/>
            </w:tcBorders>
            <w:shd w:val="clear" w:color="auto" w:fill="auto"/>
          </w:tcPr>
          <w:p w:rsidR="00B33542" w:rsidRPr="00F45EDF" w:rsidRDefault="00B33542" w:rsidP="009B7AF5">
            <w:pPr>
              <w:pStyle w:val="Tabletext"/>
            </w:pPr>
            <w:r w:rsidRPr="00F45EDF">
              <w:t>0.16</w:t>
            </w:r>
          </w:p>
        </w:tc>
        <w:tc>
          <w:tcPr>
            <w:tcW w:w="1985" w:type="dxa"/>
            <w:tcBorders>
              <w:top w:val="single" w:sz="4" w:space="0" w:color="auto"/>
            </w:tcBorders>
            <w:shd w:val="clear" w:color="auto" w:fill="auto"/>
          </w:tcPr>
          <w:p w:rsidR="00B33542" w:rsidRPr="00F45EDF" w:rsidRDefault="00B33542" w:rsidP="009B7AF5">
            <w:pPr>
              <w:pStyle w:val="Tabletext"/>
            </w:pPr>
            <w:r w:rsidRPr="00F45EDF">
              <w:t>0.04</w:t>
            </w:r>
          </w:p>
        </w:tc>
        <w:tc>
          <w:tcPr>
            <w:tcW w:w="1660"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701" w:type="dxa"/>
            <w:tcBorders>
              <w:bottom w:val="single" w:sz="4" w:space="0" w:color="auto"/>
            </w:tcBorders>
            <w:shd w:val="clear" w:color="auto" w:fill="auto"/>
          </w:tcPr>
          <w:p w:rsidR="00B33542" w:rsidRPr="00F45EDF" w:rsidRDefault="00B33542" w:rsidP="009B7AF5">
            <w:pPr>
              <w:pStyle w:val="Tabletext"/>
            </w:pPr>
            <w:r w:rsidRPr="00F45EDF">
              <w:lastRenderedPageBreak/>
              <w:t>43</w:t>
            </w:r>
          </w:p>
        </w:tc>
        <w:tc>
          <w:tcPr>
            <w:tcW w:w="1701" w:type="dxa"/>
            <w:tcBorders>
              <w:bottom w:val="single" w:sz="4" w:space="0" w:color="auto"/>
            </w:tcBorders>
            <w:shd w:val="clear" w:color="auto" w:fill="auto"/>
          </w:tcPr>
          <w:p w:rsidR="00B33542" w:rsidRPr="00F45EDF" w:rsidRDefault="00B33542" w:rsidP="009B7AF5">
            <w:pPr>
              <w:pStyle w:val="Tabletext"/>
            </w:pPr>
            <w:r w:rsidRPr="00F45EDF">
              <w:t>0.16</w:t>
            </w:r>
          </w:p>
        </w:tc>
        <w:tc>
          <w:tcPr>
            <w:tcW w:w="1985" w:type="dxa"/>
            <w:tcBorders>
              <w:bottom w:val="single" w:sz="4" w:space="0" w:color="auto"/>
            </w:tcBorders>
            <w:shd w:val="clear" w:color="auto" w:fill="auto"/>
          </w:tcPr>
          <w:p w:rsidR="00B33542" w:rsidRPr="00F45EDF" w:rsidRDefault="00B33542" w:rsidP="009B7AF5">
            <w:pPr>
              <w:pStyle w:val="Tabletext"/>
            </w:pPr>
            <w:r w:rsidRPr="00F45EDF">
              <w:t>0.05</w:t>
            </w:r>
          </w:p>
        </w:tc>
        <w:tc>
          <w:tcPr>
            <w:tcW w:w="1660" w:type="dxa"/>
            <w:tcBorders>
              <w:bottom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640BB6">
        <w:tc>
          <w:tcPr>
            <w:tcW w:w="1701" w:type="dxa"/>
            <w:tcBorders>
              <w:bottom w:val="single" w:sz="4" w:space="0" w:color="auto"/>
            </w:tcBorders>
            <w:shd w:val="clear" w:color="auto" w:fill="auto"/>
          </w:tcPr>
          <w:p w:rsidR="00B33542" w:rsidRPr="00F45EDF" w:rsidRDefault="00B33542" w:rsidP="009B7AF5">
            <w:pPr>
              <w:pStyle w:val="Tabletext"/>
            </w:pPr>
            <w:r w:rsidRPr="00F45EDF">
              <w:t>44</w:t>
            </w:r>
          </w:p>
        </w:tc>
        <w:tc>
          <w:tcPr>
            <w:tcW w:w="1701" w:type="dxa"/>
            <w:tcBorders>
              <w:bottom w:val="single" w:sz="4" w:space="0" w:color="auto"/>
            </w:tcBorders>
            <w:shd w:val="clear" w:color="auto" w:fill="auto"/>
          </w:tcPr>
          <w:p w:rsidR="00B33542" w:rsidRPr="00F45EDF" w:rsidRDefault="00B33542" w:rsidP="009B7AF5">
            <w:pPr>
              <w:pStyle w:val="Tabletext"/>
            </w:pPr>
            <w:r w:rsidRPr="00F45EDF">
              <w:t>0.16</w:t>
            </w:r>
          </w:p>
        </w:tc>
        <w:tc>
          <w:tcPr>
            <w:tcW w:w="1985" w:type="dxa"/>
            <w:tcBorders>
              <w:bottom w:val="single" w:sz="4" w:space="0" w:color="auto"/>
            </w:tcBorders>
            <w:shd w:val="clear" w:color="auto" w:fill="auto"/>
          </w:tcPr>
          <w:p w:rsidR="00B33542" w:rsidRPr="00F45EDF" w:rsidRDefault="00B33542" w:rsidP="009B7AF5">
            <w:pPr>
              <w:pStyle w:val="Tabletext"/>
            </w:pPr>
            <w:r w:rsidRPr="00F45EDF">
              <w:t>0.05</w:t>
            </w:r>
          </w:p>
        </w:tc>
        <w:tc>
          <w:tcPr>
            <w:tcW w:w="1660" w:type="dxa"/>
            <w:tcBorders>
              <w:bottom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640BB6">
        <w:tc>
          <w:tcPr>
            <w:tcW w:w="1701" w:type="dxa"/>
            <w:tcBorders>
              <w:top w:val="single" w:sz="4" w:space="0" w:color="auto"/>
            </w:tcBorders>
            <w:shd w:val="clear" w:color="auto" w:fill="auto"/>
          </w:tcPr>
          <w:p w:rsidR="00B33542" w:rsidRPr="00F45EDF" w:rsidRDefault="00B33542" w:rsidP="009B7AF5">
            <w:pPr>
              <w:pStyle w:val="Tabletext"/>
            </w:pPr>
            <w:r w:rsidRPr="00F45EDF">
              <w:t>45</w:t>
            </w:r>
          </w:p>
        </w:tc>
        <w:tc>
          <w:tcPr>
            <w:tcW w:w="1701" w:type="dxa"/>
            <w:tcBorders>
              <w:top w:val="single" w:sz="4" w:space="0" w:color="auto"/>
            </w:tcBorders>
            <w:shd w:val="clear" w:color="auto" w:fill="auto"/>
          </w:tcPr>
          <w:p w:rsidR="00B33542" w:rsidRPr="00F45EDF" w:rsidRDefault="00B33542" w:rsidP="009B7AF5">
            <w:pPr>
              <w:pStyle w:val="Tabletext"/>
            </w:pPr>
            <w:r w:rsidRPr="00F45EDF">
              <w:t>0.16</w:t>
            </w:r>
          </w:p>
        </w:tc>
        <w:tc>
          <w:tcPr>
            <w:tcW w:w="1985" w:type="dxa"/>
            <w:tcBorders>
              <w:top w:val="single" w:sz="4" w:space="0" w:color="auto"/>
            </w:tcBorders>
            <w:shd w:val="clear" w:color="auto" w:fill="auto"/>
          </w:tcPr>
          <w:p w:rsidR="00B33542" w:rsidRPr="00F45EDF" w:rsidRDefault="00B33542" w:rsidP="009B7AF5">
            <w:pPr>
              <w:pStyle w:val="Tabletext"/>
            </w:pPr>
            <w:r w:rsidRPr="00F45EDF">
              <w:t>0.05</w:t>
            </w:r>
          </w:p>
        </w:tc>
        <w:tc>
          <w:tcPr>
            <w:tcW w:w="1660" w:type="dxa"/>
            <w:tcBorders>
              <w:top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46</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47</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48</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0.06</w:t>
            </w:r>
          </w:p>
        </w:tc>
        <w:tc>
          <w:tcPr>
            <w:tcW w:w="1660" w:type="dxa"/>
            <w:shd w:val="clear" w:color="auto" w:fill="auto"/>
          </w:tcPr>
          <w:p w:rsidR="00B33542" w:rsidRPr="00F45EDF" w:rsidRDefault="00B33542" w:rsidP="009B7AF5">
            <w:pPr>
              <w:pStyle w:val="Tabletext"/>
            </w:pPr>
            <w:r w:rsidRPr="00F45EDF">
              <w:t>0.12</w:t>
            </w:r>
          </w:p>
        </w:tc>
      </w:tr>
      <w:tr w:rsidR="00B33542" w:rsidRPr="00F45EDF" w:rsidTr="009B7AF5">
        <w:tc>
          <w:tcPr>
            <w:tcW w:w="1701" w:type="dxa"/>
            <w:shd w:val="clear" w:color="auto" w:fill="auto"/>
          </w:tcPr>
          <w:p w:rsidR="00B33542" w:rsidRPr="00F45EDF" w:rsidRDefault="00B33542" w:rsidP="009B7AF5">
            <w:pPr>
              <w:pStyle w:val="Tabletext"/>
            </w:pPr>
            <w:r w:rsidRPr="00F45EDF">
              <w:t>49</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0.06</w:t>
            </w:r>
          </w:p>
        </w:tc>
        <w:tc>
          <w:tcPr>
            <w:tcW w:w="1660" w:type="dxa"/>
            <w:shd w:val="clear" w:color="auto" w:fill="auto"/>
          </w:tcPr>
          <w:p w:rsidR="00B33542" w:rsidRPr="00F45EDF" w:rsidRDefault="00B33542" w:rsidP="009B7AF5">
            <w:pPr>
              <w:pStyle w:val="Tabletext"/>
            </w:pPr>
            <w:r w:rsidRPr="00F45EDF">
              <w:t>0.12</w:t>
            </w:r>
          </w:p>
        </w:tc>
      </w:tr>
      <w:tr w:rsidR="00B33542" w:rsidRPr="00F45EDF" w:rsidTr="009B7AF5">
        <w:tc>
          <w:tcPr>
            <w:tcW w:w="1701" w:type="dxa"/>
            <w:shd w:val="clear" w:color="auto" w:fill="auto"/>
          </w:tcPr>
          <w:p w:rsidR="00B33542" w:rsidRPr="00F45EDF" w:rsidRDefault="00B33542" w:rsidP="009B7AF5">
            <w:pPr>
              <w:pStyle w:val="Tabletext"/>
            </w:pPr>
            <w:r w:rsidRPr="00F45EDF">
              <w:t>50</w:t>
            </w:r>
          </w:p>
        </w:tc>
        <w:tc>
          <w:tcPr>
            <w:tcW w:w="1701" w:type="dxa"/>
            <w:shd w:val="clear" w:color="auto" w:fill="auto"/>
          </w:tcPr>
          <w:p w:rsidR="00B33542" w:rsidRPr="00F45EDF" w:rsidRDefault="00B33542" w:rsidP="009B7AF5">
            <w:pPr>
              <w:pStyle w:val="Tabletext"/>
            </w:pPr>
            <w:r w:rsidRPr="00F45EDF">
              <w:t>0.18</w:t>
            </w:r>
          </w:p>
        </w:tc>
        <w:tc>
          <w:tcPr>
            <w:tcW w:w="1985" w:type="dxa"/>
            <w:shd w:val="clear" w:color="auto" w:fill="auto"/>
          </w:tcPr>
          <w:p w:rsidR="00B33542" w:rsidRPr="00F45EDF" w:rsidRDefault="00B33542" w:rsidP="009B7AF5">
            <w:pPr>
              <w:pStyle w:val="Tabletext"/>
            </w:pPr>
            <w:r w:rsidRPr="00F45EDF">
              <w:t>0.06</w:t>
            </w:r>
          </w:p>
        </w:tc>
        <w:tc>
          <w:tcPr>
            <w:tcW w:w="1660" w:type="dxa"/>
            <w:shd w:val="clear" w:color="auto" w:fill="auto"/>
          </w:tcPr>
          <w:p w:rsidR="00B33542" w:rsidRPr="00F45EDF" w:rsidRDefault="00B33542" w:rsidP="009B7AF5">
            <w:pPr>
              <w:pStyle w:val="Tabletext"/>
            </w:pPr>
            <w:r w:rsidRPr="00F45EDF">
              <w:t>0.12</w:t>
            </w:r>
          </w:p>
        </w:tc>
      </w:tr>
      <w:tr w:rsidR="00B33542" w:rsidRPr="00F45EDF" w:rsidTr="009B7AF5">
        <w:tc>
          <w:tcPr>
            <w:tcW w:w="1701" w:type="dxa"/>
            <w:shd w:val="clear" w:color="auto" w:fill="auto"/>
          </w:tcPr>
          <w:p w:rsidR="00B33542" w:rsidRPr="00F45EDF" w:rsidRDefault="00B33542" w:rsidP="009B7AF5">
            <w:pPr>
              <w:pStyle w:val="Tabletext"/>
            </w:pPr>
            <w:r w:rsidRPr="00F45EDF">
              <w:t>51</w:t>
            </w:r>
          </w:p>
        </w:tc>
        <w:tc>
          <w:tcPr>
            <w:tcW w:w="1701" w:type="dxa"/>
            <w:shd w:val="clear" w:color="auto" w:fill="auto"/>
          </w:tcPr>
          <w:p w:rsidR="00B33542" w:rsidRPr="00F45EDF" w:rsidRDefault="00B33542" w:rsidP="009B7AF5">
            <w:pPr>
              <w:pStyle w:val="Tabletext"/>
            </w:pPr>
            <w:r w:rsidRPr="00F45EDF">
              <w:t>0.18</w:t>
            </w:r>
          </w:p>
        </w:tc>
        <w:tc>
          <w:tcPr>
            <w:tcW w:w="1985" w:type="dxa"/>
            <w:shd w:val="clear" w:color="auto" w:fill="auto"/>
          </w:tcPr>
          <w:p w:rsidR="00B33542" w:rsidRPr="00F45EDF" w:rsidRDefault="00B33542" w:rsidP="009B7AF5">
            <w:pPr>
              <w:pStyle w:val="Tabletext"/>
            </w:pPr>
            <w:r w:rsidRPr="00F45EDF">
              <w:t>0.07</w:t>
            </w:r>
          </w:p>
        </w:tc>
        <w:tc>
          <w:tcPr>
            <w:tcW w:w="1660" w:type="dxa"/>
            <w:shd w:val="clear" w:color="auto" w:fill="auto"/>
          </w:tcPr>
          <w:p w:rsidR="00B33542" w:rsidRPr="00F45EDF" w:rsidRDefault="00B33542" w:rsidP="009B7AF5">
            <w:pPr>
              <w:pStyle w:val="Tabletext"/>
            </w:pPr>
            <w:r w:rsidRPr="00F45EDF">
              <w:t>0.14</w:t>
            </w:r>
          </w:p>
        </w:tc>
      </w:tr>
      <w:tr w:rsidR="00B33542" w:rsidRPr="00F45EDF" w:rsidTr="009B7AF5">
        <w:tc>
          <w:tcPr>
            <w:tcW w:w="1701" w:type="dxa"/>
            <w:shd w:val="clear" w:color="auto" w:fill="auto"/>
          </w:tcPr>
          <w:p w:rsidR="00B33542" w:rsidRPr="00F45EDF" w:rsidRDefault="00B33542" w:rsidP="009B7AF5">
            <w:pPr>
              <w:pStyle w:val="Tabletext"/>
            </w:pPr>
            <w:r w:rsidRPr="00F45EDF">
              <w:t>52</w:t>
            </w:r>
          </w:p>
        </w:tc>
        <w:tc>
          <w:tcPr>
            <w:tcW w:w="1701" w:type="dxa"/>
            <w:shd w:val="clear" w:color="auto" w:fill="auto"/>
          </w:tcPr>
          <w:p w:rsidR="00B33542" w:rsidRPr="00F45EDF" w:rsidRDefault="00B33542" w:rsidP="009B7AF5">
            <w:pPr>
              <w:pStyle w:val="Tabletext"/>
            </w:pPr>
            <w:r w:rsidRPr="00F45EDF">
              <w:t>0.18</w:t>
            </w:r>
          </w:p>
        </w:tc>
        <w:tc>
          <w:tcPr>
            <w:tcW w:w="1985" w:type="dxa"/>
            <w:shd w:val="clear" w:color="auto" w:fill="auto"/>
          </w:tcPr>
          <w:p w:rsidR="00B33542" w:rsidRPr="00F45EDF" w:rsidRDefault="00B33542" w:rsidP="009B7AF5">
            <w:pPr>
              <w:pStyle w:val="Tabletext"/>
            </w:pPr>
            <w:r w:rsidRPr="00F45EDF">
              <w:t>0.07</w:t>
            </w:r>
          </w:p>
        </w:tc>
        <w:tc>
          <w:tcPr>
            <w:tcW w:w="1660" w:type="dxa"/>
            <w:shd w:val="clear" w:color="auto" w:fill="auto"/>
          </w:tcPr>
          <w:p w:rsidR="00B33542" w:rsidRPr="00F45EDF" w:rsidRDefault="00B33542" w:rsidP="009B7AF5">
            <w:pPr>
              <w:pStyle w:val="Tabletext"/>
            </w:pPr>
            <w:r w:rsidRPr="00F45EDF">
              <w:t>0.14</w:t>
            </w:r>
          </w:p>
        </w:tc>
      </w:tr>
      <w:tr w:rsidR="00B33542" w:rsidRPr="00F45EDF" w:rsidTr="009B7AF5">
        <w:tc>
          <w:tcPr>
            <w:tcW w:w="1701" w:type="dxa"/>
            <w:shd w:val="clear" w:color="auto" w:fill="auto"/>
          </w:tcPr>
          <w:p w:rsidR="00B33542" w:rsidRPr="00F45EDF" w:rsidRDefault="00B33542" w:rsidP="009B7AF5">
            <w:pPr>
              <w:pStyle w:val="Tabletext"/>
            </w:pPr>
            <w:r w:rsidRPr="00F45EDF">
              <w:t>53</w:t>
            </w:r>
          </w:p>
        </w:tc>
        <w:tc>
          <w:tcPr>
            <w:tcW w:w="1701" w:type="dxa"/>
            <w:shd w:val="clear" w:color="auto" w:fill="auto"/>
          </w:tcPr>
          <w:p w:rsidR="00B33542" w:rsidRPr="00F45EDF" w:rsidRDefault="00B33542" w:rsidP="009B7AF5">
            <w:pPr>
              <w:pStyle w:val="Tabletext"/>
            </w:pPr>
            <w:r w:rsidRPr="00F45EDF">
              <w:t>0.20</w:t>
            </w:r>
          </w:p>
        </w:tc>
        <w:tc>
          <w:tcPr>
            <w:tcW w:w="1985" w:type="dxa"/>
            <w:shd w:val="clear" w:color="auto" w:fill="auto"/>
          </w:tcPr>
          <w:p w:rsidR="00B33542" w:rsidRPr="00F45EDF" w:rsidRDefault="00B33542" w:rsidP="009B7AF5">
            <w:pPr>
              <w:pStyle w:val="Tabletext"/>
            </w:pPr>
            <w:r w:rsidRPr="00F45EDF">
              <w:t>0.09</w:t>
            </w:r>
          </w:p>
        </w:tc>
        <w:tc>
          <w:tcPr>
            <w:tcW w:w="1660" w:type="dxa"/>
            <w:shd w:val="clear" w:color="auto" w:fill="auto"/>
          </w:tcPr>
          <w:p w:rsidR="00B33542" w:rsidRPr="00F45EDF" w:rsidRDefault="00B33542" w:rsidP="009B7AF5">
            <w:pPr>
              <w:pStyle w:val="Tabletext"/>
            </w:pPr>
            <w:r w:rsidRPr="00F45EDF">
              <w:t>0.18</w:t>
            </w:r>
          </w:p>
        </w:tc>
      </w:tr>
      <w:tr w:rsidR="00B33542" w:rsidRPr="00F45EDF" w:rsidTr="009B7AF5">
        <w:tc>
          <w:tcPr>
            <w:tcW w:w="1701" w:type="dxa"/>
            <w:shd w:val="clear" w:color="auto" w:fill="auto"/>
          </w:tcPr>
          <w:p w:rsidR="00B33542" w:rsidRPr="00F45EDF" w:rsidRDefault="00B33542" w:rsidP="009B7AF5">
            <w:pPr>
              <w:pStyle w:val="Tabletext"/>
            </w:pPr>
            <w:r w:rsidRPr="00F45EDF">
              <w:t>54</w:t>
            </w:r>
          </w:p>
        </w:tc>
        <w:tc>
          <w:tcPr>
            <w:tcW w:w="1701" w:type="dxa"/>
            <w:shd w:val="clear" w:color="auto" w:fill="auto"/>
          </w:tcPr>
          <w:p w:rsidR="00B33542" w:rsidRPr="00F45EDF" w:rsidRDefault="00B33542" w:rsidP="009B7AF5">
            <w:pPr>
              <w:pStyle w:val="Tabletext"/>
            </w:pPr>
            <w:r w:rsidRPr="00F45EDF">
              <w:t>0.20</w:t>
            </w:r>
          </w:p>
        </w:tc>
        <w:tc>
          <w:tcPr>
            <w:tcW w:w="1985" w:type="dxa"/>
            <w:shd w:val="clear" w:color="auto" w:fill="auto"/>
          </w:tcPr>
          <w:p w:rsidR="00B33542" w:rsidRPr="00F45EDF" w:rsidRDefault="00B33542" w:rsidP="009B7AF5">
            <w:pPr>
              <w:pStyle w:val="Tabletext"/>
            </w:pPr>
            <w:r w:rsidRPr="00F45EDF">
              <w:t>0.09</w:t>
            </w:r>
          </w:p>
        </w:tc>
        <w:tc>
          <w:tcPr>
            <w:tcW w:w="1660" w:type="dxa"/>
            <w:shd w:val="clear" w:color="auto" w:fill="auto"/>
          </w:tcPr>
          <w:p w:rsidR="00B33542" w:rsidRPr="00F45EDF" w:rsidRDefault="00B33542" w:rsidP="009B7AF5">
            <w:pPr>
              <w:pStyle w:val="Tabletext"/>
            </w:pPr>
            <w:r w:rsidRPr="00F45EDF">
              <w:t>0.18</w:t>
            </w:r>
          </w:p>
        </w:tc>
      </w:tr>
      <w:tr w:rsidR="00B33542" w:rsidRPr="00F45EDF" w:rsidTr="009B7AF5">
        <w:tc>
          <w:tcPr>
            <w:tcW w:w="1701" w:type="dxa"/>
            <w:shd w:val="clear" w:color="auto" w:fill="auto"/>
          </w:tcPr>
          <w:p w:rsidR="00B33542" w:rsidRPr="00F45EDF" w:rsidRDefault="00B33542" w:rsidP="009B7AF5">
            <w:pPr>
              <w:pStyle w:val="Tabletext"/>
            </w:pPr>
            <w:r w:rsidRPr="00F45EDF">
              <w:t>55</w:t>
            </w:r>
          </w:p>
        </w:tc>
        <w:tc>
          <w:tcPr>
            <w:tcW w:w="1701" w:type="dxa"/>
            <w:shd w:val="clear" w:color="auto" w:fill="auto"/>
          </w:tcPr>
          <w:p w:rsidR="00B33542" w:rsidRPr="00F45EDF" w:rsidRDefault="00B33542" w:rsidP="009B7AF5">
            <w:pPr>
              <w:pStyle w:val="Tabletext"/>
            </w:pPr>
            <w:r w:rsidRPr="00F45EDF">
              <w:t>0.22</w:t>
            </w:r>
          </w:p>
        </w:tc>
        <w:tc>
          <w:tcPr>
            <w:tcW w:w="1985" w:type="dxa"/>
            <w:shd w:val="clear" w:color="auto" w:fill="auto"/>
          </w:tcPr>
          <w:p w:rsidR="00B33542" w:rsidRPr="00F45EDF" w:rsidRDefault="00B33542" w:rsidP="009B7AF5">
            <w:pPr>
              <w:pStyle w:val="Tabletext"/>
            </w:pPr>
            <w:r w:rsidRPr="00F45EDF">
              <w:t>0.10</w:t>
            </w:r>
          </w:p>
        </w:tc>
        <w:tc>
          <w:tcPr>
            <w:tcW w:w="1660" w:type="dxa"/>
            <w:shd w:val="clear" w:color="auto" w:fill="auto"/>
          </w:tcPr>
          <w:p w:rsidR="00B33542" w:rsidRPr="00F45EDF" w:rsidRDefault="00B33542" w:rsidP="009B7AF5">
            <w:pPr>
              <w:pStyle w:val="Tabletext"/>
            </w:pPr>
            <w:r w:rsidRPr="00F45EDF">
              <w:t>0.20</w:t>
            </w:r>
          </w:p>
        </w:tc>
      </w:tr>
      <w:tr w:rsidR="00B33542" w:rsidRPr="00F45EDF" w:rsidTr="009B7AF5">
        <w:tc>
          <w:tcPr>
            <w:tcW w:w="1701" w:type="dxa"/>
            <w:shd w:val="clear" w:color="auto" w:fill="auto"/>
          </w:tcPr>
          <w:p w:rsidR="00B33542" w:rsidRPr="00F45EDF" w:rsidRDefault="00B33542" w:rsidP="009B7AF5">
            <w:pPr>
              <w:pStyle w:val="Tabletext"/>
            </w:pPr>
            <w:r w:rsidRPr="00F45EDF">
              <w:t>56</w:t>
            </w:r>
          </w:p>
        </w:tc>
        <w:tc>
          <w:tcPr>
            <w:tcW w:w="1701" w:type="dxa"/>
            <w:shd w:val="clear" w:color="auto" w:fill="auto"/>
          </w:tcPr>
          <w:p w:rsidR="00B33542" w:rsidRPr="00F45EDF" w:rsidRDefault="00B33542" w:rsidP="009B7AF5">
            <w:pPr>
              <w:pStyle w:val="Tabletext"/>
            </w:pPr>
            <w:r w:rsidRPr="00F45EDF">
              <w:t>0.24</w:t>
            </w:r>
          </w:p>
        </w:tc>
        <w:tc>
          <w:tcPr>
            <w:tcW w:w="1985" w:type="dxa"/>
            <w:shd w:val="clear" w:color="auto" w:fill="auto"/>
          </w:tcPr>
          <w:p w:rsidR="00B33542" w:rsidRPr="00F45EDF" w:rsidRDefault="00B33542" w:rsidP="009B7AF5">
            <w:pPr>
              <w:pStyle w:val="Tabletext"/>
            </w:pPr>
            <w:r w:rsidRPr="00F45EDF">
              <w:t>0.11</w:t>
            </w:r>
          </w:p>
        </w:tc>
        <w:tc>
          <w:tcPr>
            <w:tcW w:w="1660" w:type="dxa"/>
            <w:shd w:val="clear" w:color="auto" w:fill="auto"/>
          </w:tcPr>
          <w:p w:rsidR="00B33542" w:rsidRPr="00F45EDF" w:rsidRDefault="00B33542" w:rsidP="009B7AF5">
            <w:pPr>
              <w:pStyle w:val="Tabletext"/>
            </w:pPr>
            <w:r w:rsidRPr="00F45EDF">
              <w:t>0.22</w:t>
            </w:r>
          </w:p>
        </w:tc>
      </w:tr>
      <w:tr w:rsidR="00B33542" w:rsidRPr="00F45EDF" w:rsidTr="009B7AF5">
        <w:tc>
          <w:tcPr>
            <w:tcW w:w="1701" w:type="dxa"/>
            <w:shd w:val="clear" w:color="auto" w:fill="auto"/>
          </w:tcPr>
          <w:p w:rsidR="00B33542" w:rsidRPr="00F45EDF" w:rsidRDefault="00B33542" w:rsidP="009B7AF5">
            <w:pPr>
              <w:pStyle w:val="Tabletext"/>
            </w:pPr>
            <w:r w:rsidRPr="00F45EDF">
              <w:t>57</w:t>
            </w:r>
          </w:p>
        </w:tc>
        <w:tc>
          <w:tcPr>
            <w:tcW w:w="1701" w:type="dxa"/>
            <w:shd w:val="clear" w:color="auto" w:fill="auto"/>
          </w:tcPr>
          <w:p w:rsidR="00B33542" w:rsidRPr="00F45EDF" w:rsidRDefault="00B33542" w:rsidP="009B7AF5">
            <w:pPr>
              <w:pStyle w:val="Tabletext"/>
            </w:pPr>
            <w:r w:rsidRPr="00F45EDF">
              <w:t>0.26</w:t>
            </w:r>
          </w:p>
        </w:tc>
        <w:tc>
          <w:tcPr>
            <w:tcW w:w="1985" w:type="dxa"/>
            <w:shd w:val="clear" w:color="auto" w:fill="auto"/>
          </w:tcPr>
          <w:p w:rsidR="00B33542" w:rsidRPr="00F45EDF" w:rsidRDefault="00B33542" w:rsidP="009B7AF5">
            <w:pPr>
              <w:pStyle w:val="Tabletext"/>
            </w:pPr>
            <w:r w:rsidRPr="00F45EDF">
              <w:t>0.12</w:t>
            </w:r>
          </w:p>
        </w:tc>
        <w:tc>
          <w:tcPr>
            <w:tcW w:w="1660" w:type="dxa"/>
            <w:shd w:val="clear" w:color="auto" w:fill="auto"/>
          </w:tcPr>
          <w:p w:rsidR="00B33542" w:rsidRPr="00F45EDF" w:rsidRDefault="00B33542" w:rsidP="009B7AF5">
            <w:pPr>
              <w:pStyle w:val="Tabletext"/>
            </w:pPr>
            <w:r w:rsidRPr="00F45EDF">
              <w:t>0.24</w:t>
            </w:r>
          </w:p>
        </w:tc>
      </w:tr>
      <w:tr w:rsidR="00B33542" w:rsidRPr="00F45EDF" w:rsidTr="009B7AF5">
        <w:tc>
          <w:tcPr>
            <w:tcW w:w="1701" w:type="dxa"/>
            <w:shd w:val="clear" w:color="auto" w:fill="auto"/>
          </w:tcPr>
          <w:p w:rsidR="00B33542" w:rsidRPr="00F45EDF" w:rsidRDefault="00B33542" w:rsidP="009B7AF5">
            <w:pPr>
              <w:pStyle w:val="Tabletext"/>
            </w:pPr>
            <w:r w:rsidRPr="00F45EDF">
              <w:t>58</w:t>
            </w:r>
          </w:p>
        </w:tc>
        <w:tc>
          <w:tcPr>
            <w:tcW w:w="1701" w:type="dxa"/>
            <w:shd w:val="clear" w:color="auto" w:fill="auto"/>
          </w:tcPr>
          <w:p w:rsidR="00B33542" w:rsidRPr="00F45EDF" w:rsidRDefault="00B33542" w:rsidP="009B7AF5">
            <w:pPr>
              <w:pStyle w:val="Tabletext"/>
            </w:pPr>
            <w:r w:rsidRPr="00F45EDF">
              <w:t>0.30</w:t>
            </w:r>
          </w:p>
        </w:tc>
        <w:tc>
          <w:tcPr>
            <w:tcW w:w="1985" w:type="dxa"/>
            <w:shd w:val="clear" w:color="auto" w:fill="auto"/>
          </w:tcPr>
          <w:p w:rsidR="00B33542" w:rsidRPr="00F45EDF" w:rsidRDefault="00B33542" w:rsidP="009B7AF5">
            <w:pPr>
              <w:pStyle w:val="Tabletext"/>
            </w:pPr>
            <w:r w:rsidRPr="00F45EDF">
              <w:t>0.13</w:t>
            </w:r>
          </w:p>
        </w:tc>
        <w:tc>
          <w:tcPr>
            <w:tcW w:w="1660" w:type="dxa"/>
            <w:shd w:val="clear" w:color="auto" w:fill="auto"/>
          </w:tcPr>
          <w:p w:rsidR="00B33542" w:rsidRPr="00F45EDF" w:rsidRDefault="00B33542" w:rsidP="009B7AF5">
            <w:pPr>
              <w:pStyle w:val="Tabletext"/>
            </w:pPr>
            <w:r w:rsidRPr="00F45EDF">
              <w:t>0.26</w:t>
            </w:r>
          </w:p>
        </w:tc>
      </w:tr>
      <w:tr w:rsidR="00B33542" w:rsidRPr="00F45EDF" w:rsidTr="009B7AF5">
        <w:tc>
          <w:tcPr>
            <w:tcW w:w="1701" w:type="dxa"/>
            <w:shd w:val="clear" w:color="auto" w:fill="auto"/>
          </w:tcPr>
          <w:p w:rsidR="00B33542" w:rsidRPr="00F45EDF" w:rsidRDefault="00B33542" w:rsidP="009B7AF5">
            <w:pPr>
              <w:pStyle w:val="Tabletext"/>
            </w:pPr>
            <w:r w:rsidRPr="00F45EDF">
              <w:t>59</w:t>
            </w:r>
          </w:p>
        </w:tc>
        <w:tc>
          <w:tcPr>
            <w:tcW w:w="1701" w:type="dxa"/>
            <w:shd w:val="clear" w:color="auto" w:fill="auto"/>
          </w:tcPr>
          <w:p w:rsidR="00B33542" w:rsidRPr="00F45EDF" w:rsidRDefault="00B33542" w:rsidP="009B7AF5">
            <w:pPr>
              <w:pStyle w:val="Tabletext"/>
            </w:pPr>
            <w:r w:rsidRPr="00F45EDF">
              <w:t>0.32</w:t>
            </w:r>
          </w:p>
        </w:tc>
        <w:tc>
          <w:tcPr>
            <w:tcW w:w="1985" w:type="dxa"/>
            <w:shd w:val="clear" w:color="auto" w:fill="auto"/>
          </w:tcPr>
          <w:p w:rsidR="00B33542" w:rsidRPr="00F45EDF" w:rsidRDefault="00B33542" w:rsidP="009B7AF5">
            <w:pPr>
              <w:pStyle w:val="Tabletext"/>
            </w:pPr>
            <w:r w:rsidRPr="00F45EDF">
              <w:t>0.15</w:t>
            </w:r>
          </w:p>
        </w:tc>
        <w:tc>
          <w:tcPr>
            <w:tcW w:w="1660" w:type="dxa"/>
            <w:shd w:val="clear" w:color="auto" w:fill="auto"/>
          </w:tcPr>
          <w:p w:rsidR="00B33542" w:rsidRPr="00F45EDF" w:rsidRDefault="00B33542" w:rsidP="009B7AF5">
            <w:pPr>
              <w:pStyle w:val="Tabletext"/>
            </w:pPr>
            <w:r w:rsidRPr="00F45EDF">
              <w:t>0.30</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60</w:t>
            </w:r>
          </w:p>
        </w:tc>
        <w:tc>
          <w:tcPr>
            <w:tcW w:w="1701" w:type="dxa"/>
            <w:tcBorders>
              <w:bottom w:val="single" w:sz="4" w:space="0" w:color="auto"/>
            </w:tcBorders>
            <w:shd w:val="clear" w:color="auto" w:fill="auto"/>
          </w:tcPr>
          <w:p w:rsidR="00B33542" w:rsidRPr="00F45EDF" w:rsidRDefault="00B33542" w:rsidP="009B7AF5">
            <w:pPr>
              <w:pStyle w:val="Tabletext"/>
            </w:pPr>
            <w:r w:rsidRPr="00F45EDF">
              <w:t>0.40</w:t>
            </w:r>
          </w:p>
        </w:tc>
        <w:tc>
          <w:tcPr>
            <w:tcW w:w="1985" w:type="dxa"/>
            <w:tcBorders>
              <w:bottom w:val="single" w:sz="4" w:space="0" w:color="auto"/>
            </w:tcBorders>
            <w:shd w:val="clear" w:color="auto" w:fill="auto"/>
          </w:tcPr>
          <w:p w:rsidR="00B33542" w:rsidRPr="00F45EDF" w:rsidRDefault="00B33542" w:rsidP="009B7AF5">
            <w:pPr>
              <w:pStyle w:val="Tabletext"/>
            </w:pPr>
            <w:r w:rsidRPr="00F45EDF">
              <w:t>0.18</w:t>
            </w:r>
          </w:p>
        </w:tc>
        <w:tc>
          <w:tcPr>
            <w:tcW w:w="1660" w:type="dxa"/>
            <w:tcBorders>
              <w:bottom w:val="single" w:sz="4" w:space="0" w:color="auto"/>
            </w:tcBorders>
            <w:shd w:val="clear" w:color="auto" w:fill="auto"/>
          </w:tcPr>
          <w:p w:rsidR="00B33542" w:rsidRPr="00F45EDF" w:rsidRDefault="00B33542" w:rsidP="009B7AF5">
            <w:pPr>
              <w:pStyle w:val="Tabletext"/>
            </w:pPr>
            <w:r w:rsidRPr="00F45EDF">
              <w:t>0.36</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61</w:t>
            </w:r>
          </w:p>
        </w:tc>
        <w:tc>
          <w:tcPr>
            <w:tcW w:w="1701" w:type="dxa"/>
            <w:tcBorders>
              <w:bottom w:val="single" w:sz="4" w:space="0" w:color="auto"/>
            </w:tcBorders>
            <w:shd w:val="clear" w:color="auto" w:fill="auto"/>
          </w:tcPr>
          <w:p w:rsidR="00B33542" w:rsidRPr="00F45EDF" w:rsidRDefault="00B33542" w:rsidP="009B7AF5">
            <w:pPr>
              <w:pStyle w:val="Tabletext"/>
            </w:pPr>
            <w:r w:rsidRPr="00F45EDF">
              <w:t>0.46</w:t>
            </w:r>
          </w:p>
        </w:tc>
        <w:tc>
          <w:tcPr>
            <w:tcW w:w="1985" w:type="dxa"/>
            <w:tcBorders>
              <w:bottom w:val="single" w:sz="4" w:space="0" w:color="auto"/>
            </w:tcBorders>
            <w:shd w:val="clear" w:color="auto" w:fill="auto"/>
          </w:tcPr>
          <w:p w:rsidR="00B33542" w:rsidRPr="00F45EDF" w:rsidRDefault="00B33542" w:rsidP="009B7AF5">
            <w:pPr>
              <w:pStyle w:val="Tabletext"/>
            </w:pPr>
            <w:r w:rsidRPr="00F45EDF">
              <w:t>0.21</w:t>
            </w:r>
          </w:p>
        </w:tc>
        <w:tc>
          <w:tcPr>
            <w:tcW w:w="1660" w:type="dxa"/>
            <w:tcBorders>
              <w:bottom w:val="single" w:sz="4" w:space="0" w:color="auto"/>
            </w:tcBorders>
            <w:shd w:val="clear" w:color="auto" w:fill="auto"/>
          </w:tcPr>
          <w:p w:rsidR="00B33542" w:rsidRPr="00F45EDF" w:rsidRDefault="00B33542" w:rsidP="009B7AF5">
            <w:pPr>
              <w:pStyle w:val="Tabletext"/>
            </w:pPr>
            <w:r w:rsidRPr="00F45EDF">
              <w:t>0.42</w:t>
            </w:r>
          </w:p>
        </w:tc>
      </w:tr>
      <w:tr w:rsidR="00B33542" w:rsidRPr="00F45EDF" w:rsidTr="00D57394">
        <w:tc>
          <w:tcPr>
            <w:tcW w:w="1701" w:type="dxa"/>
            <w:tcBorders>
              <w:top w:val="single" w:sz="4" w:space="0" w:color="auto"/>
            </w:tcBorders>
            <w:shd w:val="clear" w:color="auto" w:fill="auto"/>
          </w:tcPr>
          <w:p w:rsidR="00B33542" w:rsidRPr="00F45EDF" w:rsidRDefault="00B33542" w:rsidP="009B7AF5">
            <w:pPr>
              <w:pStyle w:val="Tabletext"/>
            </w:pPr>
            <w:r w:rsidRPr="00F45EDF">
              <w:t>62</w:t>
            </w:r>
          </w:p>
        </w:tc>
        <w:tc>
          <w:tcPr>
            <w:tcW w:w="1701" w:type="dxa"/>
            <w:tcBorders>
              <w:top w:val="single" w:sz="4" w:space="0" w:color="auto"/>
            </w:tcBorders>
            <w:shd w:val="clear" w:color="auto" w:fill="auto"/>
          </w:tcPr>
          <w:p w:rsidR="00B33542" w:rsidRPr="00F45EDF" w:rsidRDefault="00B33542" w:rsidP="009B7AF5">
            <w:pPr>
              <w:pStyle w:val="Tabletext"/>
            </w:pPr>
            <w:r w:rsidRPr="00F45EDF">
              <w:t>0.64</w:t>
            </w:r>
          </w:p>
        </w:tc>
        <w:tc>
          <w:tcPr>
            <w:tcW w:w="1985" w:type="dxa"/>
            <w:tcBorders>
              <w:top w:val="single" w:sz="4" w:space="0" w:color="auto"/>
            </w:tcBorders>
            <w:shd w:val="clear" w:color="auto" w:fill="auto"/>
          </w:tcPr>
          <w:p w:rsidR="00B33542" w:rsidRPr="00F45EDF" w:rsidRDefault="00B33542" w:rsidP="009B7AF5">
            <w:pPr>
              <w:pStyle w:val="Tabletext"/>
            </w:pPr>
            <w:r w:rsidRPr="00F45EDF">
              <w:t>0.30</w:t>
            </w:r>
          </w:p>
        </w:tc>
        <w:tc>
          <w:tcPr>
            <w:tcW w:w="1660" w:type="dxa"/>
            <w:tcBorders>
              <w:top w:val="single" w:sz="4" w:space="0" w:color="auto"/>
            </w:tcBorders>
            <w:shd w:val="clear" w:color="auto" w:fill="auto"/>
          </w:tcPr>
          <w:p w:rsidR="00B33542" w:rsidRPr="00F45EDF" w:rsidRDefault="00B33542" w:rsidP="009B7AF5">
            <w:pPr>
              <w:pStyle w:val="Tabletext"/>
            </w:pPr>
            <w:r w:rsidRPr="00F45EDF">
              <w:t>0.60</w:t>
            </w:r>
          </w:p>
        </w:tc>
      </w:tr>
      <w:tr w:rsidR="00B33542" w:rsidRPr="00F45EDF" w:rsidTr="009B7AF5">
        <w:tc>
          <w:tcPr>
            <w:tcW w:w="1701" w:type="dxa"/>
            <w:shd w:val="clear" w:color="auto" w:fill="auto"/>
          </w:tcPr>
          <w:p w:rsidR="00B33542" w:rsidRPr="00F45EDF" w:rsidRDefault="00B33542" w:rsidP="009B7AF5">
            <w:pPr>
              <w:pStyle w:val="Tabletext"/>
            </w:pPr>
            <w:r w:rsidRPr="00F45EDF">
              <w:lastRenderedPageBreak/>
              <w:t>63</w:t>
            </w:r>
          </w:p>
        </w:tc>
        <w:tc>
          <w:tcPr>
            <w:tcW w:w="1701" w:type="dxa"/>
            <w:shd w:val="clear" w:color="auto" w:fill="auto"/>
          </w:tcPr>
          <w:p w:rsidR="00B33542" w:rsidRPr="00F45EDF" w:rsidRDefault="00B33542" w:rsidP="009B7AF5">
            <w:pPr>
              <w:pStyle w:val="Tabletext"/>
            </w:pPr>
            <w:r w:rsidRPr="00F45EDF">
              <w:t>0.92</w:t>
            </w:r>
          </w:p>
        </w:tc>
        <w:tc>
          <w:tcPr>
            <w:tcW w:w="1985" w:type="dxa"/>
            <w:shd w:val="clear" w:color="auto" w:fill="auto"/>
          </w:tcPr>
          <w:p w:rsidR="00B33542" w:rsidRPr="00F45EDF" w:rsidRDefault="00B33542" w:rsidP="009B7AF5">
            <w:pPr>
              <w:pStyle w:val="Tabletext"/>
            </w:pPr>
            <w:r w:rsidRPr="00F45EDF">
              <w:t>0.44</w:t>
            </w:r>
          </w:p>
        </w:tc>
        <w:tc>
          <w:tcPr>
            <w:tcW w:w="1660" w:type="dxa"/>
            <w:shd w:val="clear" w:color="auto" w:fill="auto"/>
          </w:tcPr>
          <w:p w:rsidR="00B33542" w:rsidRPr="00F45EDF" w:rsidRDefault="00B33542" w:rsidP="009B7AF5">
            <w:pPr>
              <w:pStyle w:val="Tabletext"/>
            </w:pPr>
            <w:r w:rsidRPr="00F45EDF">
              <w:t>0.88</w:t>
            </w:r>
          </w:p>
        </w:tc>
      </w:tr>
      <w:tr w:rsidR="00B33542" w:rsidRPr="00F45EDF" w:rsidTr="00FE2F9A">
        <w:tc>
          <w:tcPr>
            <w:tcW w:w="1701" w:type="dxa"/>
            <w:tcBorders>
              <w:bottom w:val="single" w:sz="4" w:space="0" w:color="auto"/>
            </w:tcBorders>
            <w:shd w:val="clear" w:color="auto" w:fill="auto"/>
          </w:tcPr>
          <w:p w:rsidR="00B33542" w:rsidRPr="00F45EDF" w:rsidRDefault="00B33542" w:rsidP="009B7AF5">
            <w:pPr>
              <w:pStyle w:val="Tabletext"/>
            </w:pPr>
            <w:r w:rsidRPr="00F45EDF">
              <w:t>64</w:t>
            </w:r>
          </w:p>
        </w:tc>
        <w:tc>
          <w:tcPr>
            <w:tcW w:w="1701" w:type="dxa"/>
            <w:tcBorders>
              <w:bottom w:val="single" w:sz="4" w:space="0" w:color="auto"/>
            </w:tcBorders>
            <w:shd w:val="clear" w:color="auto" w:fill="auto"/>
          </w:tcPr>
          <w:p w:rsidR="00B33542" w:rsidRPr="00F45EDF" w:rsidRDefault="00B33542" w:rsidP="009B7AF5">
            <w:pPr>
              <w:pStyle w:val="Tabletext"/>
            </w:pPr>
            <w:r w:rsidRPr="00F45EDF">
              <w:t>1.92</w:t>
            </w:r>
          </w:p>
        </w:tc>
        <w:tc>
          <w:tcPr>
            <w:tcW w:w="1985" w:type="dxa"/>
            <w:tcBorders>
              <w:bottom w:val="single" w:sz="4" w:space="0" w:color="auto"/>
            </w:tcBorders>
            <w:shd w:val="clear" w:color="auto" w:fill="auto"/>
          </w:tcPr>
          <w:p w:rsidR="00B33542" w:rsidRPr="00F45EDF" w:rsidRDefault="00B33542" w:rsidP="009B7AF5">
            <w:pPr>
              <w:pStyle w:val="Tabletext"/>
            </w:pPr>
            <w:r w:rsidRPr="00F45EDF">
              <w:t>0.92</w:t>
            </w:r>
          </w:p>
        </w:tc>
        <w:tc>
          <w:tcPr>
            <w:tcW w:w="1660" w:type="dxa"/>
            <w:tcBorders>
              <w:bottom w:val="single" w:sz="4" w:space="0" w:color="auto"/>
            </w:tcBorders>
            <w:shd w:val="clear" w:color="auto" w:fill="auto"/>
          </w:tcPr>
          <w:p w:rsidR="00B33542" w:rsidRPr="00F45EDF" w:rsidRDefault="00B33542" w:rsidP="009B7AF5">
            <w:pPr>
              <w:pStyle w:val="Tabletext"/>
            </w:pPr>
            <w:r w:rsidRPr="00F45EDF">
              <w:t>1.84</w:t>
            </w:r>
          </w:p>
        </w:tc>
      </w:tr>
      <w:tr w:rsidR="00B33542" w:rsidRPr="00F45EDF" w:rsidTr="00FE2F9A">
        <w:tc>
          <w:tcPr>
            <w:tcW w:w="1701" w:type="dxa"/>
            <w:tcBorders>
              <w:bottom w:val="single" w:sz="12" w:space="0" w:color="auto"/>
            </w:tcBorders>
            <w:shd w:val="clear" w:color="auto" w:fill="auto"/>
          </w:tcPr>
          <w:p w:rsidR="00B33542" w:rsidRPr="00F45EDF" w:rsidRDefault="00B33542" w:rsidP="009B7AF5">
            <w:pPr>
              <w:pStyle w:val="Tabletext"/>
            </w:pPr>
            <w:r w:rsidRPr="00F45EDF">
              <w:t>65</w:t>
            </w:r>
          </w:p>
        </w:tc>
        <w:tc>
          <w:tcPr>
            <w:tcW w:w="1701" w:type="dxa"/>
            <w:tcBorders>
              <w:bottom w:val="single" w:sz="12" w:space="0" w:color="auto"/>
            </w:tcBorders>
            <w:shd w:val="clear" w:color="auto" w:fill="auto"/>
          </w:tcPr>
          <w:p w:rsidR="00B33542" w:rsidRPr="00F45EDF" w:rsidRDefault="00B33542" w:rsidP="009B7AF5">
            <w:pPr>
              <w:pStyle w:val="Tabletext"/>
            </w:pPr>
            <w:r w:rsidRPr="00F45EDF">
              <w:t>1.56</w:t>
            </w:r>
          </w:p>
        </w:tc>
        <w:tc>
          <w:tcPr>
            <w:tcW w:w="1985" w:type="dxa"/>
            <w:tcBorders>
              <w:bottom w:val="single" w:sz="12" w:space="0" w:color="auto"/>
            </w:tcBorders>
            <w:shd w:val="clear" w:color="auto" w:fill="auto"/>
          </w:tcPr>
          <w:p w:rsidR="00B33542" w:rsidRPr="00F45EDF" w:rsidRDefault="00B33542" w:rsidP="009B7AF5">
            <w:pPr>
              <w:pStyle w:val="Tabletext"/>
            </w:pPr>
            <w:r w:rsidRPr="00F45EDF">
              <w:t>0.74</w:t>
            </w:r>
          </w:p>
        </w:tc>
        <w:tc>
          <w:tcPr>
            <w:tcW w:w="1660" w:type="dxa"/>
            <w:tcBorders>
              <w:bottom w:val="single" w:sz="12" w:space="0" w:color="auto"/>
            </w:tcBorders>
            <w:shd w:val="clear" w:color="auto" w:fill="auto"/>
          </w:tcPr>
          <w:p w:rsidR="00B33542" w:rsidRPr="00F45EDF" w:rsidRDefault="00B33542" w:rsidP="009B7AF5">
            <w:pPr>
              <w:pStyle w:val="Tabletext"/>
            </w:pPr>
            <w:r w:rsidRPr="00F45EDF">
              <w:t>1.48</w:t>
            </w:r>
          </w:p>
        </w:tc>
      </w:tr>
    </w:tbl>
    <w:p w:rsidR="00B33542" w:rsidRPr="00F45EDF" w:rsidRDefault="00B33542" w:rsidP="00674A0D">
      <w:pPr>
        <w:pStyle w:val="ActHead5"/>
        <w:pageBreakBefore/>
      </w:pPr>
      <w:bookmarkStart w:id="313" w:name="_Toc531703867"/>
      <w:r w:rsidRPr="00F45EDF">
        <w:lastRenderedPageBreak/>
        <w:t>Table II</w:t>
      </w:r>
      <w:bookmarkEnd w:id="313"/>
    </w:p>
    <w:p w:rsidR="00B33542" w:rsidRPr="00F45EDF" w:rsidRDefault="00B33542" w:rsidP="00B33542">
      <w:pPr>
        <w:spacing w:before="120"/>
      </w:pPr>
      <w:r w:rsidRPr="00F45EDF">
        <w:t>Reductions in fortnightly rates of contribution payable on or after 1st July, 1962, by male contributors (being contributors who have elected that section</w:t>
      </w:r>
      <w:r w:rsidR="00F45EDF">
        <w:t> </w:t>
      </w:r>
      <w:r w:rsidRPr="00F45EDF">
        <w:t>26 shall not apply to them) for units of pension where the obligation to contribute for those units existed on or before 2nd November, 1942, based on a retiring age of 65 years and the age next birthday of the contributor when that obligation came into existence</w:t>
      </w:r>
    </w:p>
    <w:p w:rsidR="009B7AF5" w:rsidRPr="00F45EDF" w:rsidRDefault="009B7AF5" w:rsidP="009B7AF5">
      <w:pPr>
        <w:pStyle w:val="Tabletext"/>
      </w:pPr>
    </w:p>
    <w:tbl>
      <w:tblPr>
        <w:tblW w:w="0" w:type="auto"/>
        <w:tblInd w:w="25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701"/>
        <w:gridCol w:w="1985"/>
        <w:gridCol w:w="1660"/>
      </w:tblGrid>
      <w:tr w:rsidR="00B33542" w:rsidRPr="00F45EDF" w:rsidTr="009B7AF5">
        <w:trPr>
          <w:tblHeader/>
        </w:trPr>
        <w:tc>
          <w:tcPr>
            <w:tcW w:w="17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7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98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66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701"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701"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Reductions in Contribution for First Two Units</w:t>
            </w:r>
          </w:p>
        </w:tc>
        <w:tc>
          <w:tcPr>
            <w:tcW w:w="1985"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 Additional Unit where Contributor did not become liable to Contribute for other Additional Units at the same time; and Reduction in Contribution for One of a number of Additional Units for which Contributor became liable to Contribute at the same time, being a number that is not two or a multiple of two</w:t>
            </w:r>
          </w:p>
        </w:tc>
        <w:tc>
          <w:tcPr>
            <w:tcW w:w="1660"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w:t>
            </w:r>
          </w:p>
        </w:tc>
      </w:tr>
      <w:tr w:rsidR="00B33542" w:rsidRPr="00F45EDF" w:rsidTr="009B7AF5">
        <w:trPr>
          <w:tblHeader/>
        </w:trPr>
        <w:tc>
          <w:tcPr>
            <w:tcW w:w="1701"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1701"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1985"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1660"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1701" w:type="dxa"/>
            <w:tcBorders>
              <w:top w:val="single" w:sz="12" w:space="0" w:color="auto"/>
            </w:tcBorders>
            <w:shd w:val="clear" w:color="auto" w:fill="auto"/>
          </w:tcPr>
          <w:p w:rsidR="00B33542" w:rsidRPr="00F45EDF" w:rsidRDefault="00B33542" w:rsidP="009B7AF5">
            <w:pPr>
              <w:pStyle w:val="Tabletext"/>
            </w:pPr>
            <w:r w:rsidRPr="00F45EDF">
              <w:t>15</w:t>
            </w:r>
          </w:p>
        </w:tc>
        <w:tc>
          <w:tcPr>
            <w:tcW w:w="1701" w:type="dxa"/>
            <w:tcBorders>
              <w:top w:val="single" w:sz="12" w:space="0" w:color="auto"/>
            </w:tcBorders>
            <w:shd w:val="clear" w:color="auto" w:fill="auto"/>
          </w:tcPr>
          <w:p w:rsidR="00B33542" w:rsidRPr="00F45EDF" w:rsidRDefault="00B33542" w:rsidP="009B7AF5">
            <w:pPr>
              <w:pStyle w:val="Tabletext"/>
            </w:pPr>
            <w:r w:rsidRPr="00F45EDF">
              <w:t>0.08</w:t>
            </w:r>
          </w:p>
        </w:tc>
        <w:tc>
          <w:tcPr>
            <w:tcW w:w="1985" w:type="dxa"/>
            <w:tcBorders>
              <w:top w:val="single" w:sz="12" w:space="0" w:color="auto"/>
            </w:tcBorders>
            <w:shd w:val="clear" w:color="auto" w:fill="auto"/>
          </w:tcPr>
          <w:p w:rsidR="00B33542" w:rsidRPr="00F45EDF" w:rsidRDefault="00B33542" w:rsidP="009B7AF5">
            <w:pPr>
              <w:pStyle w:val="Tabletext"/>
            </w:pPr>
            <w:r w:rsidRPr="00F45EDF">
              <w:t>0.03</w:t>
            </w:r>
          </w:p>
        </w:tc>
        <w:tc>
          <w:tcPr>
            <w:tcW w:w="1660" w:type="dxa"/>
            <w:tcBorders>
              <w:top w:val="single" w:sz="12"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16</w:t>
            </w:r>
          </w:p>
        </w:tc>
        <w:tc>
          <w:tcPr>
            <w:tcW w:w="1701"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17</w:t>
            </w:r>
          </w:p>
        </w:tc>
        <w:tc>
          <w:tcPr>
            <w:tcW w:w="1701"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18</w:t>
            </w:r>
          </w:p>
        </w:tc>
        <w:tc>
          <w:tcPr>
            <w:tcW w:w="1701"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19</w:t>
            </w:r>
          </w:p>
        </w:tc>
        <w:tc>
          <w:tcPr>
            <w:tcW w:w="1701"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20</w:t>
            </w:r>
          </w:p>
        </w:tc>
        <w:tc>
          <w:tcPr>
            <w:tcW w:w="1701"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21</w:t>
            </w:r>
          </w:p>
        </w:tc>
        <w:tc>
          <w:tcPr>
            <w:tcW w:w="1701"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22</w:t>
            </w:r>
          </w:p>
        </w:tc>
        <w:tc>
          <w:tcPr>
            <w:tcW w:w="1701"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9B7AF5">
        <w:tc>
          <w:tcPr>
            <w:tcW w:w="1701" w:type="dxa"/>
            <w:shd w:val="clear" w:color="auto" w:fill="auto"/>
          </w:tcPr>
          <w:p w:rsidR="00B33542" w:rsidRPr="00F45EDF" w:rsidRDefault="00B33542" w:rsidP="009B7AF5">
            <w:pPr>
              <w:pStyle w:val="Tabletext"/>
            </w:pPr>
            <w:r w:rsidRPr="00F45EDF">
              <w:t>23</w:t>
            </w:r>
          </w:p>
        </w:tc>
        <w:tc>
          <w:tcPr>
            <w:tcW w:w="1701"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0.03</w:t>
            </w:r>
          </w:p>
        </w:tc>
        <w:tc>
          <w:tcPr>
            <w:tcW w:w="1660" w:type="dxa"/>
            <w:shd w:val="clear" w:color="auto" w:fill="auto"/>
          </w:tcPr>
          <w:p w:rsidR="00B33542" w:rsidRPr="00F45EDF" w:rsidRDefault="00B33542" w:rsidP="009B7AF5">
            <w:pPr>
              <w:pStyle w:val="Tabletext"/>
            </w:pPr>
            <w:r w:rsidRPr="00F45EDF">
              <w:t>0.06</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24</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0.03</w:t>
            </w:r>
          </w:p>
        </w:tc>
        <w:tc>
          <w:tcPr>
            <w:tcW w:w="1660"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25</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0.03</w:t>
            </w:r>
          </w:p>
        </w:tc>
        <w:tc>
          <w:tcPr>
            <w:tcW w:w="1660"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26</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0.10</w:t>
            </w:r>
          </w:p>
        </w:tc>
        <w:tc>
          <w:tcPr>
            <w:tcW w:w="198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0.03</w:t>
            </w:r>
          </w:p>
        </w:tc>
        <w:tc>
          <w:tcPr>
            <w:tcW w:w="166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701" w:type="dxa"/>
            <w:tcBorders>
              <w:bottom w:val="single" w:sz="4" w:space="0" w:color="auto"/>
            </w:tcBorders>
            <w:shd w:val="clear" w:color="auto" w:fill="auto"/>
          </w:tcPr>
          <w:p w:rsidR="00B33542" w:rsidRPr="00F45EDF" w:rsidRDefault="00B33542" w:rsidP="009B7AF5">
            <w:pPr>
              <w:pStyle w:val="Tabletext"/>
            </w:pPr>
            <w:r w:rsidRPr="00F45EDF">
              <w:lastRenderedPageBreak/>
              <w:t>27</w:t>
            </w:r>
          </w:p>
        </w:tc>
        <w:tc>
          <w:tcPr>
            <w:tcW w:w="1701" w:type="dxa"/>
            <w:tcBorders>
              <w:bottom w:val="single" w:sz="4" w:space="0" w:color="auto"/>
            </w:tcBorders>
            <w:shd w:val="clear" w:color="auto" w:fill="auto"/>
          </w:tcPr>
          <w:p w:rsidR="00B33542" w:rsidRPr="00F45EDF" w:rsidRDefault="00B33542" w:rsidP="009B7AF5">
            <w:pPr>
              <w:pStyle w:val="Tabletext"/>
            </w:pPr>
            <w:r w:rsidRPr="00F45EDF">
              <w:t>0.12</w:t>
            </w:r>
          </w:p>
        </w:tc>
        <w:tc>
          <w:tcPr>
            <w:tcW w:w="1985" w:type="dxa"/>
            <w:tcBorders>
              <w:bottom w:val="single" w:sz="4" w:space="0" w:color="auto"/>
            </w:tcBorders>
            <w:shd w:val="clear" w:color="auto" w:fill="auto"/>
          </w:tcPr>
          <w:p w:rsidR="00B33542" w:rsidRPr="00F45EDF" w:rsidRDefault="00B33542" w:rsidP="009B7AF5">
            <w:pPr>
              <w:pStyle w:val="Tabletext"/>
            </w:pPr>
            <w:r w:rsidRPr="00F45EDF">
              <w:t>0.04</w:t>
            </w:r>
          </w:p>
        </w:tc>
        <w:tc>
          <w:tcPr>
            <w:tcW w:w="1660"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701" w:type="dxa"/>
            <w:tcBorders>
              <w:top w:val="single" w:sz="4" w:space="0" w:color="auto"/>
            </w:tcBorders>
            <w:shd w:val="clear" w:color="auto" w:fill="auto"/>
          </w:tcPr>
          <w:p w:rsidR="00B33542" w:rsidRPr="00F45EDF" w:rsidRDefault="00B33542" w:rsidP="009B7AF5">
            <w:pPr>
              <w:pStyle w:val="Tabletext"/>
            </w:pPr>
            <w:r w:rsidRPr="00F45EDF">
              <w:t>28</w:t>
            </w:r>
          </w:p>
        </w:tc>
        <w:tc>
          <w:tcPr>
            <w:tcW w:w="1701" w:type="dxa"/>
            <w:tcBorders>
              <w:top w:val="single" w:sz="4" w:space="0" w:color="auto"/>
            </w:tcBorders>
            <w:shd w:val="clear" w:color="auto" w:fill="auto"/>
          </w:tcPr>
          <w:p w:rsidR="00B33542" w:rsidRPr="00F45EDF" w:rsidRDefault="00B33542" w:rsidP="009B7AF5">
            <w:pPr>
              <w:pStyle w:val="Tabletext"/>
            </w:pPr>
            <w:r w:rsidRPr="00F45EDF">
              <w:t>0.12</w:t>
            </w:r>
          </w:p>
        </w:tc>
        <w:tc>
          <w:tcPr>
            <w:tcW w:w="1985" w:type="dxa"/>
            <w:tcBorders>
              <w:top w:val="single" w:sz="4" w:space="0" w:color="auto"/>
            </w:tcBorders>
            <w:shd w:val="clear" w:color="auto" w:fill="auto"/>
          </w:tcPr>
          <w:p w:rsidR="00B33542" w:rsidRPr="00F45EDF" w:rsidRDefault="00B33542" w:rsidP="009B7AF5">
            <w:pPr>
              <w:pStyle w:val="Tabletext"/>
            </w:pPr>
            <w:r w:rsidRPr="00F45EDF">
              <w:t>0.04</w:t>
            </w:r>
          </w:p>
        </w:tc>
        <w:tc>
          <w:tcPr>
            <w:tcW w:w="1660"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29</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30</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31</w:t>
            </w:r>
          </w:p>
        </w:tc>
        <w:tc>
          <w:tcPr>
            <w:tcW w:w="1701" w:type="dxa"/>
            <w:shd w:val="clear" w:color="auto" w:fill="auto"/>
          </w:tcPr>
          <w:p w:rsidR="00B33542" w:rsidRPr="00F45EDF" w:rsidRDefault="00B33542" w:rsidP="009B7AF5">
            <w:pPr>
              <w:pStyle w:val="Tabletext"/>
            </w:pPr>
            <w:r w:rsidRPr="00F45EDF">
              <w:t>0.14</w:t>
            </w:r>
          </w:p>
        </w:tc>
        <w:tc>
          <w:tcPr>
            <w:tcW w:w="1985" w:type="dxa"/>
            <w:shd w:val="clear" w:color="auto" w:fill="auto"/>
          </w:tcPr>
          <w:p w:rsidR="00B33542" w:rsidRPr="00F45EDF" w:rsidRDefault="00B33542" w:rsidP="009B7AF5">
            <w:pPr>
              <w:pStyle w:val="Tabletext"/>
            </w:pPr>
            <w:r w:rsidRPr="00F45EDF">
              <w:t>0.04</w:t>
            </w:r>
          </w:p>
        </w:tc>
        <w:tc>
          <w:tcPr>
            <w:tcW w:w="1660" w:type="dxa"/>
            <w:shd w:val="clear" w:color="auto" w:fill="auto"/>
          </w:tcPr>
          <w:p w:rsidR="00B33542" w:rsidRPr="00F45EDF" w:rsidRDefault="00B33542" w:rsidP="009B7AF5">
            <w:pPr>
              <w:pStyle w:val="Tabletext"/>
            </w:pPr>
            <w:r w:rsidRPr="00F45EDF">
              <w:t>0.08</w:t>
            </w:r>
          </w:p>
        </w:tc>
      </w:tr>
      <w:tr w:rsidR="00B33542" w:rsidRPr="00F45EDF" w:rsidTr="009B7AF5">
        <w:tc>
          <w:tcPr>
            <w:tcW w:w="1701" w:type="dxa"/>
            <w:shd w:val="clear" w:color="auto" w:fill="auto"/>
          </w:tcPr>
          <w:p w:rsidR="00B33542" w:rsidRPr="00F45EDF" w:rsidRDefault="00B33542" w:rsidP="009B7AF5">
            <w:pPr>
              <w:pStyle w:val="Tabletext"/>
            </w:pPr>
            <w:r w:rsidRPr="00F45EDF">
              <w:t>32</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33</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34</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35</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36</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37</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38</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39</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40</w:t>
            </w:r>
          </w:p>
        </w:tc>
        <w:tc>
          <w:tcPr>
            <w:tcW w:w="1701" w:type="dxa"/>
            <w:shd w:val="clear" w:color="auto" w:fill="auto"/>
          </w:tcPr>
          <w:p w:rsidR="00B33542" w:rsidRPr="00F45EDF" w:rsidRDefault="00B33542" w:rsidP="009B7AF5">
            <w:pPr>
              <w:pStyle w:val="Tabletext"/>
            </w:pPr>
            <w:r w:rsidRPr="00F45EDF">
              <w:t>0.16</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41</w:t>
            </w:r>
          </w:p>
        </w:tc>
        <w:tc>
          <w:tcPr>
            <w:tcW w:w="1701" w:type="dxa"/>
            <w:shd w:val="clear" w:color="auto" w:fill="auto"/>
          </w:tcPr>
          <w:p w:rsidR="00B33542" w:rsidRPr="00F45EDF" w:rsidRDefault="00B33542" w:rsidP="009B7AF5">
            <w:pPr>
              <w:pStyle w:val="Tabletext"/>
            </w:pPr>
            <w:r w:rsidRPr="00F45EDF">
              <w:t>0.18</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42</w:t>
            </w:r>
          </w:p>
        </w:tc>
        <w:tc>
          <w:tcPr>
            <w:tcW w:w="1701" w:type="dxa"/>
            <w:shd w:val="clear" w:color="auto" w:fill="auto"/>
          </w:tcPr>
          <w:p w:rsidR="00B33542" w:rsidRPr="00F45EDF" w:rsidRDefault="00B33542" w:rsidP="009B7AF5">
            <w:pPr>
              <w:pStyle w:val="Tabletext"/>
            </w:pPr>
            <w:r w:rsidRPr="00F45EDF">
              <w:t>0.18</w:t>
            </w:r>
          </w:p>
        </w:tc>
        <w:tc>
          <w:tcPr>
            <w:tcW w:w="1985" w:type="dxa"/>
            <w:shd w:val="clear" w:color="auto" w:fill="auto"/>
          </w:tcPr>
          <w:p w:rsidR="00B33542" w:rsidRPr="00F45EDF" w:rsidRDefault="00B33542" w:rsidP="009B7AF5">
            <w:pPr>
              <w:pStyle w:val="Tabletext"/>
            </w:pPr>
            <w:r w:rsidRPr="00F45EDF">
              <w:t>0.05</w:t>
            </w:r>
          </w:p>
        </w:tc>
        <w:tc>
          <w:tcPr>
            <w:tcW w:w="1660" w:type="dxa"/>
            <w:shd w:val="clear" w:color="auto" w:fill="auto"/>
          </w:tcPr>
          <w:p w:rsidR="00B33542" w:rsidRPr="00F45EDF" w:rsidRDefault="00B33542" w:rsidP="009B7AF5">
            <w:pPr>
              <w:pStyle w:val="Tabletext"/>
            </w:pPr>
            <w:r w:rsidRPr="00F45EDF">
              <w:t>0.10</w:t>
            </w:r>
          </w:p>
        </w:tc>
      </w:tr>
      <w:tr w:rsidR="00B33542" w:rsidRPr="00F45EDF" w:rsidTr="009B7AF5">
        <w:tc>
          <w:tcPr>
            <w:tcW w:w="1701" w:type="dxa"/>
            <w:shd w:val="clear" w:color="auto" w:fill="auto"/>
          </w:tcPr>
          <w:p w:rsidR="00B33542" w:rsidRPr="00F45EDF" w:rsidRDefault="00B33542" w:rsidP="009B7AF5">
            <w:pPr>
              <w:pStyle w:val="Tabletext"/>
            </w:pPr>
            <w:r w:rsidRPr="00F45EDF">
              <w:t>43</w:t>
            </w:r>
          </w:p>
        </w:tc>
        <w:tc>
          <w:tcPr>
            <w:tcW w:w="1701" w:type="dxa"/>
            <w:shd w:val="clear" w:color="auto" w:fill="auto"/>
          </w:tcPr>
          <w:p w:rsidR="00B33542" w:rsidRPr="00F45EDF" w:rsidRDefault="00B33542" w:rsidP="009B7AF5">
            <w:pPr>
              <w:pStyle w:val="Tabletext"/>
            </w:pPr>
            <w:r w:rsidRPr="00F45EDF">
              <w:t>0.18</w:t>
            </w:r>
          </w:p>
        </w:tc>
        <w:tc>
          <w:tcPr>
            <w:tcW w:w="1985" w:type="dxa"/>
            <w:shd w:val="clear" w:color="auto" w:fill="auto"/>
          </w:tcPr>
          <w:p w:rsidR="00B33542" w:rsidRPr="00F45EDF" w:rsidRDefault="00B33542" w:rsidP="009B7AF5">
            <w:pPr>
              <w:pStyle w:val="Tabletext"/>
            </w:pPr>
            <w:r w:rsidRPr="00F45EDF">
              <w:t>0.06</w:t>
            </w:r>
          </w:p>
        </w:tc>
        <w:tc>
          <w:tcPr>
            <w:tcW w:w="1660" w:type="dxa"/>
            <w:shd w:val="clear" w:color="auto" w:fill="auto"/>
          </w:tcPr>
          <w:p w:rsidR="00B33542" w:rsidRPr="00F45EDF" w:rsidRDefault="00B33542" w:rsidP="009B7AF5">
            <w:pPr>
              <w:pStyle w:val="Tabletext"/>
            </w:pPr>
            <w:r w:rsidRPr="00F45EDF">
              <w:t>0.12</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44</w:t>
            </w:r>
          </w:p>
        </w:tc>
        <w:tc>
          <w:tcPr>
            <w:tcW w:w="1701" w:type="dxa"/>
            <w:tcBorders>
              <w:bottom w:val="single" w:sz="4" w:space="0" w:color="auto"/>
            </w:tcBorders>
            <w:shd w:val="clear" w:color="auto" w:fill="auto"/>
          </w:tcPr>
          <w:p w:rsidR="00B33542" w:rsidRPr="00F45EDF" w:rsidRDefault="00B33542" w:rsidP="009B7AF5">
            <w:pPr>
              <w:pStyle w:val="Tabletext"/>
            </w:pPr>
            <w:r w:rsidRPr="00F45EDF">
              <w:t>0.18</w:t>
            </w:r>
          </w:p>
        </w:tc>
        <w:tc>
          <w:tcPr>
            <w:tcW w:w="1985" w:type="dxa"/>
            <w:tcBorders>
              <w:bottom w:val="single" w:sz="4" w:space="0" w:color="auto"/>
            </w:tcBorders>
            <w:shd w:val="clear" w:color="auto" w:fill="auto"/>
          </w:tcPr>
          <w:p w:rsidR="00B33542" w:rsidRPr="00F45EDF" w:rsidRDefault="00B33542" w:rsidP="009B7AF5">
            <w:pPr>
              <w:pStyle w:val="Tabletext"/>
            </w:pPr>
            <w:r w:rsidRPr="00F45EDF">
              <w:t>0.06</w:t>
            </w:r>
          </w:p>
        </w:tc>
        <w:tc>
          <w:tcPr>
            <w:tcW w:w="1660"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D57394">
        <w:tc>
          <w:tcPr>
            <w:tcW w:w="1701" w:type="dxa"/>
            <w:tcBorders>
              <w:bottom w:val="single" w:sz="4" w:space="0" w:color="auto"/>
            </w:tcBorders>
            <w:shd w:val="clear" w:color="auto" w:fill="auto"/>
          </w:tcPr>
          <w:p w:rsidR="00B33542" w:rsidRPr="00F45EDF" w:rsidRDefault="00B33542" w:rsidP="009B7AF5">
            <w:pPr>
              <w:pStyle w:val="Tabletext"/>
            </w:pPr>
            <w:r w:rsidRPr="00F45EDF">
              <w:t>45</w:t>
            </w:r>
          </w:p>
        </w:tc>
        <w:tc>
          <w:tcPr>
            <w:tcW w:w="1701" w:type="dxa"/>
            <w:tcBorders>
              <w:bottom w:val="single" w:sz="4" w:space="0" w:color="auto"/>
            </w:tcBorders>
            <w:shd w:val="clear" w:color="auto" w:fill="auto"/>
          </w:tcPr>
          <w:p w:rsidR="00B33542" w:rsidRPr="00F45EDF" w:rsidRDefault="00B33542" w:rsidP="009B7AF5">
            <w:pPr>
              <w:pStyle w:val="Tabletext"/>
            </w:pPr>
            <w:r w:rsidRPr="00F45EDF">
              <w:t>0.20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0.07</w:t>
            </w:r>
          </w:p>
        </w:tc>
        <w:tc>
          <w:tcPr>
            <w:tcW w:w="1660"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D57394">
        <w:tc>
          <w:tcPr>
            <w:tcW w:w="1701" w:type="dxa"/>
            <w:tcBorders>
              <w:top w:val="single" w:sz="4" w:space="0" w:color="auto"/>
            </w:tcBorders>
            <w:shd w:val="clear" w:color="auto" w:fill="auto"/>
          </w:tcPr>
          <w:p w:rsidR="00B33542" w:rsidRPr="00F45EDF" w:rsidRDefault="00B33542" w:rsidP="009B7AF5">
            <w:pPr>
              <w:pStyle w:val="Tabletext"/>
            </w:pPr>
            <w:r w:rsidRPr="00F45EDF">
              <w:t>46</w:t>
            </w:r>
          </w:p>
        </w:tc>
        <w:tc>
          <w:tcPr>
            <w:tcW w:w="1701" w:type="dxa"/>
            <w:tcBorders>
              <w:top w:val="single" w:sz="4" w:space="0" w:color="auto"/>
            </w:tcBorders>
            <w:shd w:val="clear" w:color="auto" w:fill="auto"/>
          </w:tcPr>
          <w:p w:rsidR="00B33542" w:rsidRPr="00F45EDF" w:rsidRDefault="00B33542" w:rsidP="009B7AF5">
            <w:pPr>
              <w:pStyle w:val="Tabletext"/>
            </w:pPr>
            <w:r w:rsidRPr="00F45EDF">
              <w:t>0.20</w:t>
            </w:r>
          </w:p>
        </w:tc>
        <w:tc>
          <w:tcPr>
            <w:tcW w:w="1985" w:type="dxa"/>
            <w:tcBorders>
              <w:top w:val="single" w:sz="4" w:space="0" w:color="auto"/>
            </w:tcBorders>
            <w:shd w:val="clear" w:color="auto" w:fill="auto"/>
          </w:tcPr>
          <w:p w:rsidR="00B33542" w:rsidRPr="00F45EDF" w:rsidRDefault="00B33542" w:rsidP="009B7AF5">
            <w:pPr>
              <w:pStyle w:val="Tabletext"/>
            </w:pPr>
            <w:r w:rsidRPr="00F45EDF">
              <w:t>0.07</w:t>
            </w:r>
          </w:p>
        </w:tc>
        <w:tc>
          <w:tcPr>
            <w:tcW w:w="1660" w:type="dxa"/>
            <w:tcBorders>
              <w:top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1701" w:type="dxa"/>
            <w:tcBorders>
              <w:bottom w:val="single" w:sz="4" w:space="0" w:color="auto"/>
            </w:tcBorders>
            <w:shd w:val="clear" w:color="auto" w:fill="auto"/>
          </w:tcPr>
          <w:p w:rsidR="00B33542" w:rsidRPr="00F45EDF" w:rsidRDefault="00B33542" w:rsidP="009B7AF5">
            <w:pPr>
              <w:pStyle w:val="Tabletext"/>
            </w:pPr>
            <w:r w:rsidRPr="00F45EDF">
              <w:lastRenderedPageBreak/>
              <w:t>47</w:t>
            </w:r>
          </w:p>
        </w:tc>
        <w:tc>
          <w:tcPr>
            <w:tcW w:w="1701" w:type="dxa"/>
            <w:tcBorders>
              <w:bottom w:val="single" w:sz="4" w:space="0" w:color="auto"/>
            </w:tcBorders>
            <w:shd w:val="clear" w:color="auto" w:fill="auto"/>
          </w:tcPr>
          <w:p w:rsidR="00B33542" w:rsidRPr="00F45EDF" w:rsidRDefault="00B33542" w:rsidP="009B7AF5">
            <w:pPr>
              <w:pStyle w:val="Tabletext"/>
            </w:pPr>
            <w:r w:rsidRPr="00F45EDF">
              <w:t>0.20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0.07</w:t>
            </w:r>
          </w:p>
        </w:tc>
        <w:tc>
          <w:tcPr>
            <w:tcW w:w="1660"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1701" w:type="dxa"/>
            <w:tcBorders>
              <w:bottom w:val="single" w:sz="4" w:space="0" w:color="auto"/>
            </w:tcBorders>
            <w:shd w:val="clear" w:color="auto" w:fill="auto"/>
          </w:tcPr>
          <w:p w:rsidR="00B33542" w:rsidRPr="00F45EDF" w:rsidRDefault="00B33542" w:rsidP="009B7AF5">
            <w:pPr>
              <w:pStyle w:val="Tabletext"/>
            </w:pPr>
            <w:r w:rsidRPr="00F45EDF">
              <w:t>48</w:t>
            </w:r>
          </w:p>
        </w:tc>
        <w:tc>
          <w:tcPr>
            <w:tcW w:w="1701" w:type="dxa"/>
            <w:tcBorders>
              <w:bottom w:val="single" w:sz="4" w:space="0" w:color="auto"/>
            </w:tcBorders>
            <w:shd w:val="clear" w:color="auto" w:fill="auto"/>
          </w:tcPr>
          <w:p w:rsidR="00B33542" w:rsidRPr="00F45EDF" w:rsidRDefault="00B33542" w:rsidP="009B7AF5">
            <w:pPr>
              <w:pStyle w:val="Tabletext"/>
            </w:pPr>
            <w:r w:rsidRPr="00F45EDF">
              <w:t>0.20</w:t>
            </w:r>
          </w:p>
        </w:tc>
        <w:tc>
          <w:tcPr>
            <w:tcW w:w="1985" w:type="dxa"/>
            <w:tcBorders>
              <w:bottom w:val="single" w:sz="4" w:space="0" w:color="auto"/>
            </w:tcBorders>
            <w:shd w:val="clear" w:color="auto" w:fill="auto"/>
          </w:tcPr>
          <w:p w:rsidR="00B33542" w:rsidRPr="00F45EDF" w:rsidRDefault="00B33542" w:rsidP="009B7AF5">
            <w:pPr>
              <w:pStyle w:val="Tabletext"/>
            </w:pPr>
            <w:r w:rsidRPr="00F45EDF">
              <w:t>0.08</w:t>
            </w:r>
          </w:p>
        </w:tc>
        <w:tc>
          <w:tcPr>
            <w:tcW w:w="1660" w:type="dxa"/>
            <w:tcBorders>
              <w:bottom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640BB6">
        <w:tc>
          <w:tcPr>
            <w:tcW w:w="1701" w:type="dxa"/>
            <w:tcBorders>
              <w:top w:val="single" w:sz="4" w:space="0" w:color="auto"/>
            </w:tcBorders>
            <w:shd w:val="clear" w:color="auto" w:fill="auto"/>
          </w:tcPr>
          <w:p w:rsidR="00B33542" w:rsidRPr="00F45EDF" w:rsidRDefault="00B33542" w:rsidP="009B7AF5">
            <w:pPr>
              <w:pStyle w:val="Tabletext"/>
            </w:pPr>
            <w:r w:rsidRPr="00F45EDF">
              <w:t>49</w:t>
            </w:r>
          </w:p>
        </w:tc>
        <w:tc>
          <w:tcPr>
            <w:tcW w:w="1701" w:type="dxa"/>
            <w:tcBorders>
              <w:top w:val="single" w:sz="4" w:space="0" w:color="auto"/>
            </w:tcBorders>
            <w:shd w:val="clear" w:color="auto" w:fill="auto"/>
          </w:tcPr>
          <w:p w:rsidR="00B33542" w:rsidRPr="00F45EDF" w:rsidRDefault="00B33542" w:rsidP="009B7AF5">
            <w:pPr>
              <w:pStyle w:val="Tabletext"/>
            </w:pPr>
            <w:r w:rsidRPr="00F45EDF">
              <w:t>0.20</w:t>
            </w:r>
          </w:p>
        </w:tc>
        <w:tc>
          <w:tcPr>
            <w:tcW w:w="1985" w:type="dxa"/>
            <w:tcBorders>
              <w:top w:val="single" w:sz="4" w:space="0" w:color="auto"/>
            </w:tcBorders>
            <w:shd w:val="clear" w:color="auto" w:fill="auto"/>
          </w:tcPr>
          <w:p w:rsidR="00B33542" w:rsidRPr="00F45EDF" w:rsidRDefault="00B33542" w:rsidP="009B7AF5">
            <w:pPr>
              <w:pStyle w:val="Tabletext"/>
            </w:pPr>
            <w:r w:rsidRPr="00F45EDF">
              <w:t>0.08</w:t>
            </w:r>
          </w:p>
        </w:tc>
        <w:tc>
          <w:tcPr>
            <w:tcW w:w="1660" w:type="dxa"/>
            <w:tcBorders>
              <w:top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9B7AF5">
        <w:tc>
          <w:tcPr>
            <w:tcW w:w="1701" w:type="dxa"/>
            <w:shd w:val="clear" w:color="auto" w:fill="auto"/>
          </w:tcPr>
          <w:p w:rsidR="00B33542" w:rsidRPr="00F45EDF" w:rsidRDefault="00B33542" w:rsidP="009B7AF5">
            <w:pPr>
              <w:pStyle w:val="Tabletext"/>
            </w:pPr>
            <w:r w:rsidRPr="00F45EDF">
              <w:t>50</w:t>
            </w:r>
          </w:p>
        </w:tc>
        <w:tc>
          <w:tcPr>
            <w:tcW w:w="1701" w:type="dxa"/>
            <w:shd w:val="clear" w:color="auto" w:fill="auto"/>
          </w:tcPr>
          <w:p w:rsidR="00B33542" w:rsidRPr="00F45EDF" w:rsidRDefault="00B33542" w:rsidP="009B7AF5">
            <w:pPr>
              <w:pStyle w:val="Tabletext"/>
            </w:pPr>
            <w:r w:rsidRPr="00F45EDF">
              <w:t>0.22</w:t>
            </w:r>
          </w:p>
        </w:tc>
        <w:tc>
          <w:tcPr>
            <w:tcW w:w="1985" w:type="dxa"/>
            <w:shd w:val="clear" w:color="auto" w:fill="auto"/>
          </w:tcPr>
          <w:p w:rsidR="00B33542" w:rsidRPr="00F45EDF" w:rsidRDefault="00B33542" w:rsidP="009B7AF5">
            <w:pPr>
              <w:pStyle w:val="Tabletext"/>
            </w:pPr>
            <w:r w:rsidRPr="00F45EDF">
              <w:t>0.08</w:t>
            </w:r>
          </w:p>
        </w:tc>
        <w:tc>
          <w:tcPr>
            <w:tcW w:w="1660" w:type="dxa"/>
            <w:shd w:val="clear" w:color="auto" w:fill="auto"/>
          </w:tcPr>
          <w:p w:rsidR="00B33542" w:rsidRPr="00F45EDF" w:rsidRDefault="00B33542" w:rsidP="009B7AF5">
            <w:pPr>
              <w:pStyle w:val="Tabletext"/>
            </w:pPr>
            <w:r w:rsidRPr="00F45EDF">
              <w:t>0.16</w:t>
            </w:r>
          </w:p>
        </w:tc>
      </w:tr>
      <w:tr w:rsidR="00B33542" w:rsidRPr="00F45EDF" w:rsidTr="009B7AF5">
        <w:tc>
          <w:tcPr>
            <w:tcW w:w="1701" w:type="dxa"/>
            <w:shd w:val="clear" w:color="auto" w:fill="auto"/>
          </w:tcPr>
          <w:p w:rsidR="00B33542" w:rsidRPr="00F45EDF" w:rsidRDefault="00B33542" w:rsidP="009B7AF5">
            <w:pPr>
              <w:pStyle w:val="Tabletext"/>
            </w:pPr>
            <w:r w:rsidRPr="00F45EDF">
              <w:t>51</w:t>
            </w:r>
          </w:p>
        </w:tc>
        <w:tc>
          <w:tcPr>
            <w:tcW w:w="1701" w:type="dxa"/>
            <w:shd w:val="clear" w:color="auto" w:fill="auto"/>
          </w:tcPr>
          <w:p w:rsidR="00B33542" w:rsidRPr="00F45EDF" w:rsidRDefault="00B33542" w:rsidP="009B7AF5">
            <w:pPr>
              <w:pStyle w:val="Tabletext"/>
            </w:pPr>
            <w:r w:rsidRPr="00F45EDF">
              <w:t>0.22</w:t>
            </w:r>
          </w:p>
        </w:tc>
        <w:tc>
          <w:tcPr>
            <w:tcW w:w="1985" w:type="dxa"/>
            <w:shd w:val="clear" w:color="auto" w:fill="auto"/>
          </w:tcPr>
          <w:p w:rsidR="00B33542" w:rsidRPr="00F45EDF" w:rsidRDefault="00B33542" w:rsidP="009B7AF5">
            <w:pPr>
              <w:pStyle w:val="Tabletext"/>
            </w:pPr>
            <w:r w:rsidRPr="00F45EDF">
              <w:t>0.09</w:t>
            </w:r>
          </w:p>
        </w:tc>
        <w:tc>
          <w:tcPr>
            <w:tcW w:w="1660" w:type="dxa"/>
            <w:shd w:val="clear" w:color="auto" w:fill="auto"/>
          </w:tcPr>
          <w:p w:rsidR="00B33542" w:rsidRPr="00F45EDF" w:rsidRDefault="00B33542" w:rsidP="009B7AF5">
            <w:pPr>
              <w:pStyle w:val="Tabletext"/>
            </w:pPr>
            <w:r w:rsidRPr="00F45EDF">
              <w:t>0.18</w:t>
            </w:r>
          </w:p>
        </w:tc>
      </w:tr>
      <w:tr w:rsidR="00B33542" w:rsidRPr="00F45EDF" w:rsidTr="009B7AF5">
        <w:tc>
          <w:tcPr>
            <w:tcW w:w="1701" w:type="dxa"/>
            <w:shd w:val="clear" w:color="auto" w:fill="auto"/>
          </w:tcPr>
          <w:p w:rsidR="00B33542" w:rsidRPr="00F45EDF" w:rsidRDefault="00B33542" w:rsidP="009B7AF5">
            <w:pPr>
              <w:pStyle w:val="Tabletext"/>
            </w:pPr>
            <w:r w:rsidRPr="00F45EDF">
              <w:t>52</w:t>
            </w:r>
          </w:p>
        </w:tc>
        <w:tc>
          <w:tcPr>
            <w:tcW w:w="1701" w:type="dxa"/>
            <w:shd w:val="clear" w:color="auto" w:fill="auto"/>
          </w:tcPr>
          <w:p w:rsidR="00B33542" w:rsidRPr="00F45EDF" w:rsidRDefault="00B33542" w:rsidP="009B7AF5">
            <w:pPr>
              <w:pStyle w:val="Tabletext"/>
            </w:pPr>
            <w:r w:rsidRPr="00F45EDF">
              <w:t>0.22</w:t>
            </w:r>
          </w:p>
        </w:tc>
        <w:tc>
          <w:tcPr>
            <w:tcW w:w="1985" w:type="dxa"/>
            <w:shd w:val="clear" w:color="auto" w:fill="auto"/>
          </w:tcPr>
          <w:p w:rsidR="00B33542" w:rsidRPr="00F45EDF" w:rsidRDefault="00B33542" w:rsidP="009B7AF5">
            <w:pPr>
              <w:pStyle w:val="Tabletext"/>
            </w:pPr>
            <w:r w:rsidRPr="00F45EDF">
              <w:t>0.09</w:t>
            </w:r>
          </w:p>
        </w:tc>
        <w:tc>
          <w:tcPr>
            <w:tcW w:w="1660" w:type="dxa"/>
            <w:shd w:val="clear" w:color="auto" w:fill="auto"/>
          </w:tcPr>
          <w:p w:rsidR="00B33542" w:rsidRPr="00F45EDF" w:rsidRDefault="00B33542" w:rsidP="009B7AF5">
            <w:pPr>
              <w:pStyle w:val="Tabletext"/>
            </w:pPr>
            <w:r w:rsidRPr="00F45EDF">
              <w:t>0.18</w:t>
            </w:r>
          </w:p>
        </w:tc>
      </w:tr>
      <w:tr w:rsidR="00B33542" w:rsidRPr="00F45EDF" w:rsidTr="009B7AF5">
        <w:tc>
          <w:tcPr>
            <w:tcW w:w="1701" w:type="dxa"/>
            <w:shd w:val="clear" w:color="auto" w:fill="auto"/>
          </w:tcPr>
          <w:p w:rsidR="00B33542" w:rsidRPr="00F45EDF" w:rsidRDefault="00B33542" w:rsidP="009B7AF5">
            <w:pPr>
              <w:pStyle w:val="Tabletext"/>
            </w:pPr>
            <w:r w:rsidRPr="00F45EDF">
              <w:t>53</w:t>
            </w:r>
          </w:p>
        </w:tc>
        <w:tc>
          <w:tcPr>
            <w:tcW w:w="1701" w:type="dxa"/>
            <w:shd w:val="clear" w:color="auto" w:fill="auto"/>
          </w:tcPr>
          <w:p w:rsidR="00B33542" w:rsidRPr="00F45EDF" w:rsidRDefault="00B33542" w:rsidP="009B7AF5">
            <w:pPr>
              <w:pStyle w:val="Tabletext"/>
            </w:pPr>
            <w:r w:rsidRPr="00F45EDF">
              <w:t>0.24</w:t>
            </w:r>
          </w:p>
        </w:tc>
        <w:tc>
          <w:tcPr>
            <w:tcW w:w="1985" w:type="dxa"/>
            <w:shd w:val="clear" w:color="auto" w:fill="auto"/>
          </w:tcPr>
          <w:p w:rsidR="00B33542" w:rsidRPr="00F45EDF" w:rsidRDefault="00B33542" w:rsidP="009B7AF5">
            <w:pPr>
              <w:pStyle w:val="Tabletext"/>
            </w:pPr>
            <w:r w:rsidRPr="00F45EDF">
              <w:t>0.11</w:t>
            </w:r>
          </w:p>
        </w:tc>
        <w:tc>
          <w:tcPr>
            <w:tcW w:w="1660" w:type="dxa"/>
            <w:shd w:val="clear" w:color="auto" w:fill="auto"/>
          </w:tcPr>
          <w:p w:rsidR="00B33542" w:rsidRPr="00F45EDF" w:rsidRDefault="00B33542" w:rsidP="009B7AF5">
            <w:pPr>
              <w:pStyle w:val="Tabletext"/>
            </w:pPr>
            <w:r w:rsidRPr="00F45EDF">
              <w:t>0.22</w:t>
            </w:r>
          </w:p>
        </w:tc>
      </w:tr>
      <w:tr w:rsidR="00B33542" w:rsidRPr="00F45EDF" w:rsidTr="009B7AF5">
        <w:tc>
          <w:tcPr>
            <w:tcW w:w="1701" w:type="dxa"/>
            <w:shd w:val="clear" w:color="auto" w:fill="auto"/>
          </w:tcPr>
          <w:p w:rsidR="00B33542" w:rsidRPr="00F45EDF" w:rsidRDefault="00B33542" w:rsidP="009B7AF5">
            <w:pPr>
              <w:pStyle w:val="Tabletext"/>
            </w:pPr>
            <w:r w:rsidRPr="00F45EDF">
              <w:t>54</w:t>
            </w:r>
          </w:p>
        </w:tc>
        <w:tc>
          <w:tcPr>
            <w:tcW w:w="1701" w:type="dxa"/>
            <w:shd w:val="clear" w:color="auto" w:fill="auto"/>
          </w:tcPr>
          <w:p w:rsidR="00B33542" w:rsidRPr="00F45EDF" w:rsidRDefault="00B33542" w:rsidP="009B7AF5">
            <w:pPr>
              <w:pStyle w:val="Tabletext"/>
            </w:pPr>
            <w:r w:rsidRPr="00F45EDF">
              <w:t>0.24</w:t>
            </w:r>
          </w:p>
        </w:tc>
        <w:tc>
          <w:tcPr>
            <w:tcW w:w="1985" w:type="dxa"/>
            <w:shd w:val="clear" w:color="auto" w:fill="auto"/>
          </w:tcPr>
          <w:p w:rsidR="00B33542" w:rsidRPr="00F45EDF" w:rsidRDefault="00B33542" w:rsidP="009B7AF5">
            <w:pPr>
              <w:pStyle w:val="Tabletext"/>
            </w:pPr>
            <w:r w:rsidRPr="00F45EDF">
              <w:t>0.11</w:t>
            </w:r>
          </w:p>
        </w:tc>
        <w:tc>
          <w:tcPr>
            <w:tcW w:w="1660" w:type="dxa"/>
            <w:shd w:val="clear" w:color="auto" w:fill="auto"/>
          </w:tcPr>
          <w:p w:rsidR="00B33542" w:rsidRPr="00F45EDF" w:rsidRDefault="00B33542" w:rsidP="009B7AF5">
            <w:pPr>
              <w:pStyle w:val="Tabletext"/>
            </w:pPr>
            <w:r w:rsidRPr="00F45EDF">
              <w:t>0.22</w:t>
            </w:r>
          </w:p>
        </w:tc>
      </w:tr>
      <w:tr w:rsidR="00B33542" w:rsidRPr="00F45EDF" w:rsidTr="009B7AF5">
        <w:tc>
          <w:tcPr>
            <w:tcW w:w="1701" w:type="dxa"/>
            <w:shd w:val="clear" w:color="auto" w:fill="auto"/>
          </w:tcPr>
          <w:p w:rsidR="00B33542" w:rsidRPr="00F45EDF" w:rsidRDefault="00B33542" w:rsidP="009B7AF5">
            <w:pPr>
              <w:pStyle w:val="Tabletext"/>
            </w:pPr>
            <w:r w:rsidRPr="00F45EDF">
              <w:t>55</w:t>
            </w:r>
          </w:p>
        </w:tc>
        <w:tc>
          <w:tcPr>
            <w:tcW w:w="1701" w:type="dxa"/>
            <w:shd w:val="clear" w:color="auto" w:fill="auto"/>
          </w:tcPr>
          <w:p w:rsidR="00B33542" w:rsidRPr="00F45EDF" w:rsidRDefault="00B33542" w:rsidP="009B7AF5">
            <w:pPr>
              <w:pStyle w:val="Tabletext"/>
            </w:pPr>
            <w:r w:rsidRPr="00F45EDF">
              <w:t>0.26</w:t>
            </w:r>
          </w:p>
        </w:tc>
        <w:tc>
          <w:tcPr>
            <w:tcW w:w="1985" w:type="dxa"/>
            <w:shd w:val="clear" w:color="auto" w:fill="auto"/>
          </w:tcPr>
          <w:p w:rsidR="00B33542" w:rsidRPr="00F45EDF" w:rsidRDefault="00B33542" w:rsidP="009B7AF5">
            <w:pPr>
              <w:pStyle w:val="Tabletext"/>
            </w:pPr>
            <w:r w:rsidRPr="00F45EDF">
              <w:t>0.12</w:t>
            </w:r>
          </w:p>
        </w:tc>
        <w:tc>
          <w:tcPr>
            <w:tcW w:w="1660" w:type="dxa"/>
            <w:shd w:val="clear" w:color="auto" w:fill="auto"/>
          </w:tcPr>
          <w:p w:rsidR="00B33542" w:rsidRPr="00F45EDF" w:rsidRDefault="00B33542" w:rsidP="009B7AF5">
            <w:pPr>
              <w:pStyle w:val="Tabletext"/>
            </w:pPr>
            <w:r w:rsidRPr="00F45EDF">
              <w:t>0.24</w:t>
            </w:r>
          </w:p>
        </w:tc>
      </w:tr>
      <w:tr w:rsidR="00B33542" w:rsidRPr="00F45EDF" w:rsidTr="009B7AF5">
        <w:tc>
          <w:tcPr>
            <w:tcW w:w="1701" w:type="dxa"/>
            <w:shd w:val="clear" w:color="auto" w:fill="auto"/>
          </w:tcPr>
          <w:p w:rsidR="00B33542" w:rsidRPr="00F45EDF" w:rsidRDefault="00B33542" w:rsidP="009B7AF5">
            <w:pPr>
              <w:pStyle w:val="Tabletext"/>
            </w:pPr>
            <w:r w:rsidRPr="00F45EDF">
              <w:t>56</w:t>
            </w:r>
          </w:p>
        </w:tc>
        <w:tc>
          <w:tcPr>
            <w:tcW w:w="1701" w:type="dxa"/>
            <w:shd w:val="clear" w:color="auto" w:fill="auto"/>
          </w:tcPr>
          <w:p w:rsidR="00B33542" w:rsidRPr="00F45EDF" w:rsidRDefault="00B33542" w:rsidP="009B7AF5">
            <w:pPr>
              <w:pStyle w:val="Tabletext"/>
            </w:pPr>
            <w:r w:rsidRPr="00F45EDF">
              <w:t>0.30</w:t>
            </w:r>
          </w:p>
        </w:tc>
        <w:tc>
          <w:tcPr>
            <w:tcW w:w="1985" w:type="dxa"/>
            <w:shd w:val="clear" w:color="auto" w:fill="auto"/>
          </w:tcPr>
          <w:p w:rsidR="00B33542" w:rsidRPr="00F45EDF" w:rsidRDefault="00B33542" w:rsidP="009B7AF5">
            <w:pPr>
              <w:pStyle w:val="Tabletext"/>
            </w:pPr>
            <w:r w:rsidRPr="00F45EDF">
              <w:t>0.14</w:t>
            </w:r>
          </w:p>
        </w:tc>
        <w:tc>
          <w:tcPr>
            <w:tcW w:w="1660" w:type="dxa"/>
            <w:shd w:val="clear" w:color="auto" w:fill="auto"/>
          </w:tcPr>
          <w:p w:rsidR="00B33542" w:rsidRPr="00F45EDF" w:rsidRDefault="00B33542" w:rsidP="009B7AF5">
            <w:pPr>
              <w:pStyle w:val="Tabletext"/>
            </w:pPr>
            <w:r w:rsidRPr="00F45EDF">
              <w:t>0.28</w:t>
            </w:r>
          </w:p>
        </w:tc>
      </w:tr>
      <w:tr w:rsidR="00B33542" w:rsidRPr="00F45EDF" w:rsidTr="009B7AF5">
        <w:tc>
          <w:tcPr>
            <w:tcW w:w="1701" w:type="dxa"/>
            <w:shd w:val="clear" w:color="auto" w:fill="auto"/>
          </w:tcPr>
          <w:p w:rsidR="00B33542" w:rsidRPr="00F45EDF" w:rsidRDefault="00B33542" w:rsidP="009B7AF5">
            <w:pPr>
              <w:pStyle w:val="Tabletext"/>
            </w:pPr>
            <w:r w:rsidRPr="00F45EDF">
              <w:t>57</w:t>
            </w:r>
          </w:p>
        </w:tc>
        <w:tc>
          <w:tcPr>
            <w:tcW w:w="1701" w:type="dxa"/>
            <w:shd w:val="clear" w:color="auto" w:fill="auto"/>
          </w:tcPr>
          <w:p w:rsidR="00B33542" w:rsidRPr="00F45EDF" w:rsidRDefault="00B33542" w:rsidP="009B7AF5">
            <w:pPr>
              <w:pStyle w:val="Tabletext"/>
            </w:pPr>
            <w:r w:rsidRPr="00F45EDF">
              <w:t>0.34</w:t>
            </w:r>
          </w:p>
        </w:tc>
        <w:tc>
          <w:tcPr>
            <w:tcW w:w="1985" w:type="dxa"/>
            <w:shd w:val="clear" w:color="auto" w:fill="auto"/>
          </w:tcPr>
          <w:p w:rsidR="00B33542" w:rsidRPr="00F45EDF" w:rsidRDefault="00B33542" w:rsidP="009B7AF5">
            <w:pPr>
              <w:pStyle w:val="Tabletext"/>
            </w:pPr>
            <w:r w:rsidRPr="00F45EDF">
              <w:t>0.16</w:t>
            </w:r>
          </w:p>
        </w:tc>
        <w:tc>
          <w:tcPr>
            <w:tcW w:w="1660" w:type="dxa"/>
            <w:shd w:val="clear" w:color="auto" w:fill="auto"/>
          </w:tcPr>
          <w:p w:rsidR="00B33542" w:rsidRPr="00F45EDF" w:rsidRDefault="00B33542" w:rsidP="009B7AF5">
            <w:pPr>
              <w:pStyle w:val="Tabletext"/>
            </w:pPr>
            <w:r w:rsidRPr="00F45EDF">
              <w:t>0.32</w:t>
            </w:r>
          </w:p>
        </w:tc>
      </w:tr>
      <w:tr w:rsidR="00B33542" w:rsidRPr="00F45EDF" w:rsidTr="009B7AF5">
        <w:tc>
          <w:tcPr>
            <w:tcW w:w="1701" w:type="dxa"/>
            <w:shd w:val="clear" w:color="auto" w:fill="auto"/>
          </w:tcPr>
          <w:p w:rsidR="00B33542" w:rsidRPr="00F45EDF" w:rsidRDefault="00B33542" w:rsidP="009B7AF5">
            <w:pPr>
              <w:pStyle w:val="Tabletext"/>
            </w:pPr>
            <w:r w:rsidRPr="00F45EDF">
              <w:t>58</w:t>
            </w:r>
          </w:p>
        </w:tc>
        <w:tc>
          <w:tcPr>
            <w:tcW w:w="1701" w:type="dxa"/>
            <w:shd w:val="clear" w:color="auto" w:fill="auto"/>
          </w:tcPr>
          <w:p w:rsidR="00B33542" w:rsidRPr="00F45EDF" w:rsidRDefault="00B33542" w:rsidP="009B7AF5">
            <w:pPr>
              <w:pStyle w:val="Tabletext"/>
            </w:pPr>
            <w:r w:rsidRPr="00F45EDF">
              <w:t>0.36</w:t>
            </w:r>
          </w:p>
        </w:tc>
        <w:tc>
          <w:tcPr>
            <w:tcW w:w="1985" w:type="dxa"/>
            <w:shd w:val="clear" w:color="auto" w:fill="auto"/>
          </w:tcPr>
          <w:p w:rsidR="00B33542" w:rsidRPr="00F45EDF" w:rsidRDefault="00B33542" w:rsidP="009B7AF5">
            <w:pPr>
              <w:pStyle w:val="Tabletext"/>
            </w:pPr>
            <w:r w:rsidRPr="00F45EDF">
              <w:t>0.16</w:t>
            </w:r>
          </w:p>
        </w:tc>
        <w:tc>
          <w:tcPr>
            <w:tcW w:w="1660" w:type="dxa"/>
            <w:shd w:val="clear" w:color="auto" w:fill="auto"/>
          </w:tcPr>
          <w:p w:rsidR="00B33542" w:rsidRPr="00F45EDF" w:rsidRDefault="00B33542" w:rsidP="009B7AF5">
            <w:pPr>
              <w:pStyle w:val="Tabletext"/>
            </w:pPr>
            <w:r w:rsidRPr="00F45EDF">
              <w:t>0.32</w:t>
            </w:r>
          </w:p>
        </w:tc>
      </w:tr>
      <w:tr w:rsidR="00B33542" w:rsidRPr="00F45EDF" w:rsidTr="009B7AF5">
        <w:tc>
          <w:tcPr>
            <w:tcW w:w="1701" w:type="dxa"/>
            <w:shd w:val="clear" w:color="auto" w:fill="auto"/>
          </w:tcPr>
          <w:p w:rsidR="00B33542" w:rsidRPr="00F45EDF" w:rsidRDefault="00B33542" w:rsidP="009B7AF5">
            <w:pPr>
              <w:pStyle w:val="Tabletext"/>
            </w:pPr>
            <w:r w:rsidRPr="00F45EDF">
              <w:t>59</w:t>
            </w:r>
          </w:p>
        </w:tc>
        <w:tc>
          <w:tcPr>
            <w:tcW w:w="1701" w:type="dxa"/>
            <w:shd w:val="clear" w:color="auto" w:fill="auto"/>
          </w:tcPr>
          <w:p w:rsidR="00B33542" w:rsidRPr="00F45EDF" w:rsidRDefault="00B33542" w:rsidP="009B7AF5">
            <w:pPr>
              <w:pStyle w:val="Tabletext"/>
            </w:pPr>
            <w:r w:rsidRPr="00F45EDF">
              <w:t>0.42</w:t>
            </w:r>
          </w:p>
        </w:tc>
        <w:tc>
          <w:tcPr>
            <w:tcW w:w="1985" w:type="dxa"/>
            <w:shd w:val="clear" w:color="auto" w:fill="auto"/>
          </w:tcPr>
          <w:p w:rsidR="00B33542" w:rsidRPr="00F45EDF" w:rsidRDefault="00B33542" w:rsidP="009B7AF5">
            <w:pPr>
              <w:pStyle w:val="Tabletext"/>
            </w:pPr>
            <w:r w:rsidRPr="00F45EDF">
              <w:t>0.20</w:t>
            </w:r>
          </w:p>
        </w:tc>
        <w:tc>
          <w:tcPr>
            <w:tcW w:w="1660" w:type="dxa"/>
            <w:shd w:val="clear" w:color="auto" w:fill="auto"/>
          </w:tcPr>
          <w:p w:rsidR="00B33542" w:rsidRPr="00F45EDF" w:rsidRDefault="00B33542" w:rsidP="009B7AF5">
            <w:pPr>
              <w:pStyle w:val="Tabletext"/>
            </w:pPr>
            <w:r w:rsidRPr="00F45EDF">
              <w:t>0.40</w:t>
            </w:r>
          </w:p>
        </w:tc>
      </w:tr>
      <w:tr w:rsidR="00B33542" w:rsidRPr="00F45EDF" w:rsidTr="009B7AF5">
        <w:tc>
          <w:tcPr>
            <w:tcW w:w="1701" w:type="dxa"/>
            <w:shd w:val="clear" w:color="auto" w:fill="auto"/>
          </w:tcPr>
          <w:p w:rsidR="00B33542" w:rsidRPr="00F45EDF" w:rsidRDefault="00B33542" w:rsidP="009B7AF5">
            <w:pPr>
              <w:pStyle w:val="Tabletext"/>
            </w:pPr>
            <w:r w:rsidRPr="00F45EDF">
              <w:t>60</w:t>
            </w:r>
          </w:p>
        </w:tc>
        <w:tc>
          <w:tcPr>
            <w:tcW w:w="1701" w:type="dxa"/>
            <w:shd w:val="clear" w:color="auto" w:fill="auto"/>
          </w:tcPr>
          <w:p w:rsidR="00B33542" w:rsidRPr="00F45EDF" w:rsidRDefault="00B33542" w:rsidP="009B7AF5">
            <w:pPr>
              <w:pStyle w:val="Tabletext"/>
            </w:pPr>
            <w:r w:rsidRPr="00F45EDF">
              <w:t>0.50</w:t>
            </w:r>
          </w:p>
        </w:tc>
        <w:tc>
          <w:tcPr>
            <w:tcW w:w="1985" w:type="dxa"/>
            <w:shd w:val="clear" w:color="auto" w:fill="auto"/>
          </w:tcPr>
          <w:p w:rsidR="00B33542" w:rsidRPr="00F45EDF" w:rsidRDefault="00B33542" w:rsidP="009B7AF5">
            <w:pPr>
              <w:pStyle w:val="Tabletext"/>
            </w:pPr>
            <w:r w:rsidRPr="00F45EDF">
              <w:t>0.23</w:t>
            </w:r>
          </w:p>
        </w:tc>
        <w:tc>
          <w:tcPr>
            <w:tcW w:w="1660" w:type="dxa"/>
            <w:shd w:val="clear" w:color="auto" w:fill="auto"/>
          </w:tcPr>
          <w:p w:rsidR="00B33542" w:rsidRPr="00F45EDF" w:rsidRDefault="00B33542" w:rsidP="009B7AF5">
            <w:pPr>
              <w:pStyle w:val="Tabletext"/>
            </w:pPr>
            <w:r w:rsidRPr="00F45EDF">
              <w:t>0.46</w:t>
            </w:r>
          </w:p>
        </w:tc>
      </w:tr>
      <w:tr w:rsidR="00B33542" w:rsidRPr="00F45EDF" w:rsidTr="009B7AF5">
        <w:tc>
          <w:tcPr>
            <w:tcW w:w="1701" w:type="dxa"/>
            <w:shd w:val="clear" w:color="auto" w:fill="auto"/>
          </w:tcPr>
          <w:p w:rsidR="00B33542" w:rsidRPr="00F45EDF" w:rsidRDefault="00B33542" w:rsidP="009B7AF5">
            <w:pPr>
              <w:pStyle w:val="Tabletext"/>
            </w:pPr>
            <w:r w:rsidRPr="00F45EDF">
              <w:t>61</w:t>
            </w:r>
          </w:p>
        </w:tc>
        <w:tc>
          <w:tcPr>
            <w:tcW w:w="1701" w:type="dxa"/>
            <w:shd w:val="clear" w:color="auto" w:fill="auto"/>
          </w:tcPr>
          <w:p w:rsidR="00B33542" w:rsidRPr="00F45EDF" w:rsidRDefault="00B33542" w:rsidP="009B7AF5">
            <w:pPr>
              <w:pStyle w:val="Tabletext"/>
            </w:pPr>
            <w:r w:rsidRPr="00F45EDF">
              <w:t>0.60</w:t>
            </w:r>
          </w:p>
        </w:tc>
        <w:tc>
          <w:tcPr>
            <w:tcW w:w="1985" w:type="dxa"/>
            <w:shd w:val="clear" w:color="auto" w:fill="auto"/>
          </w:tcPr>
          <w:p w:rsidR="00B33542" w:rsidRPr="00F45EDF" w:rsidRDefault="00B33542" w:rsidP="009B7AF5">
            <w:pPr>
              <w:pStyle w:val="Tabletext"/>
            </w:pPr>
            <w:r w:rsidRPr="00F45EDF">
              <w:t>0.28</w:t>
            </w:r>
          </w:p>
        </w:tc>
        <w:tc>
          <w:tcPr>
            <w:tcW w:w="1660" w:type="dxa"/>
            <w:shd w:val="clear" w:color="auto" w:fill="auto"/>
          </w:tcPr>
          <w:p w:rsidR="00B33542" w:rsidRPr="00F45EDF" w:rsidRDefault="00B33542" w:rsidP="009B7AF5">
            <w:pPr>
              <w:pStyle w:val="Tabletext"/>
            </w:pPr>
            <w:r w:rsidRPr="00F45EDF">
              <w:t>0.56</w:t>
            </w:r>
          </w:p>
        </w:tc>
      </w:tr>
      <w:tr w:rsidR="00B33542" w:rsidRPr="00F45EDF" w:rsidTr="009B7AF5">
        <w:tc>
          <w:tcPr>
            <w:tcW w:w="1701" w:type="dxa"/>
            <w:shd w:val="clear" w:color="auto" w:fill="auto"/>
          </w:tcPr>
          <w:p w:rsidR="00B33542" w:rsidRPr="00F45EDF" w:rsidRDefault="00B33542" w:rsidP="009B7AF5">
            <w:pPr>
              <w:pStyle w:val="Tabletext"/>
            </w:pPr>
            <w:r w:rsidRPr="00F45EDF">
              <w:t>62</w:t>
            </w:r>
          </w:p>
        </w:tc>
        <w:tc>
          <w:tcPr>
            <w:tcW w:w="1701" w:type="dxa"/>
            <w:shd w:val="clear" w:color="auto" w:fill="auto"/>
          </w:tcPr>
          <w:p w:rsidR="00B33542" w:rsidRPr="00F45EDF" w:rsidRDefault="00B33542" w:rsidP="009B7AF5">
            <w:pPr>
              <w:pStyle w:val="Tabletext"/>
            </w:pPr>
            <w:r w:rsidRPr="00F45EDF">
              <w:t>0.78</w:t>
            </w:r>
          </w:p>
        </w:tc>
        <w:tc>
          <w:tcPr>
            <w:tcW w:w="1985" w:type="dxa"/>
            <w:shd w:val="clear" w:color="auto" w:fill="auto"/>
          </w:tcPr>
          <w:p w:rsidR="00B33542" w:rsidRPr="00F45EDF" w:rsidRDefault="00B33542" w:rsidP="009B7AF5">
            <w:pPr>
              <w:pStyle w:val="Tabletext"/>
            </w:pPr>
            <w:r w:rsidRPr="00F45EDF">
              <w:t>0.37</w:t>
            </w:r>
          </w:p>
        </w:tc>
        <w:tc>
          <w:tcPr>
            <w:tcW w:w="1660" w:type="dxa"/>
            <w:shd w:val="clear" w:color="auto" w:fill="auto"/>
          </w:tcPr>
          <w:p w:rsidR="00B33542" w:rsidRPr="00F45EDF" w:rsidRDefault="00B33542" w:rsidP="009B7AF5">
            <w:pPr>
              <w:pStyle w:val="Tabletext"/>
            </w:pPr>
            <w:r w:rsidRPr="00F45EDF">
              <w:t>0.74</w:t>
            </w:r>
          </w:p>
        </w:tc>
      </w:tr>
      <w:tr w:rsidR="00B33542" w:rsidRPr="00F45EDF" w:rsidTr="009B7AF5">
        <w:tc>
          <w:tcPr>
            <w:tcW w:w="1701" w:type="dxa"/>
            <w:shd w:val="clear" w:color="auto" w:fill="auto"/>
          </w:tcPr>
          <w:p w:rsidR="00B33542" w:rsidRPr="00F45EDF" w:rsidRDefault="00B33542" w:rsidP="009B7AF5">
            <w:pPr>
              <w:pStyle w:val="Tabletext"/>
            </w:pPr>
            <w:r w:rsidRPr="00F45EDF">
              <w:t>63</w:t>
            </w:r>
          </w:p>
        </w:tc>
        <w:tc>
          <w:tcPr>
            <w:tcW w:w="1701" w:type="dxa"/>
            <w:shd w:val="clear" w:color="auto" w:fill="auto"/>
          </w:tcPr>
          <w:p w:rsidR="00B33542" w:rsidRPr="00F45EDF" w:rsidRDefault="00B33542" w:rsidP="009B7AF5">
            <w:pPr>
              <w:pStyle w:val="Tabletext"/>
            </w:pPr>
            <w:r w:rsidRPr="00F45EDF">
              <w:t>1.14</w:t>
            </w:r>
          </w:p>
        </w:tc>
        <w:tc>
          <w:tcPr>
            <w:tcW w:w="1985" w:type="dxa"/>
            <w:shd w:val="clear" w:color="auto" w:fill="auto"/>
          </w:tcPr>
          <w:p w:rsidR="00B33542" w:rsidRPr="00F45EDF" w:rsidRDefault="00B33542" w:rsidP="009B7AF5">
            <w:pPr>
              <w:pStyle w:val="Tabletext"/>
            </w:pPr>
            <w:r w:rsidRPr="00F45EDF">
              <w:t>0.55</w:t>
            </w:r>
          </w:p>
        </w:tc>
        <w:tc>
          <w:tcPr>
            <w:tcW w:w="1660" w:type="dxa"/>
            <w:shd w:val="clear" w:color="auto" w:fill="auto"/>
          </w:tcPr>
          <w:p w:rsidR="00B33542" w:rsidRPr="00F45EDF" w:rsidRDefault="00B33542" w:rsidP="009B7AF5">
            <w:pPr>
              <w:pStyle w:val="Tabletext"/>
            </w:pPr>
            <w:r w:rsidRPr="00F45EDF">
              <w:t>1.10</w:t>
            </w:r>
          </w:p>
        </w:tc>
      </w:tr>
      <w:tr w:rsidR="00B33542" w:rsidRPr="00F45EDF" w:rsidTr="005C01B5">
        <w:tc>
          <w:tcPr>
            <w:tcW w:w="1701" w:type="dxa"/>
            <w:tcBorders>
              <w:bottom w:val="single" w:sz="4" w:space="0" w:color="auto"/>
            </w:tcBorders>
            <w:shd w:val="clear" w:color="auto" w:fill="auto"/>
          </w:tcPr>
          <w:p w:rsidR="00B33542" w:rsidRPr="00F45EDF" w:rsidRDefault="00B33542" w:rsidP="009B7AF5">
            <w:pPr>
              <w:pStyle w:val="Tabletext"/>
            </w:pPr>
            <w:r w:rsidRPr="00F45EDF">
              <w:t>64</w:t>
            </w:r>
          </w:p>
        </w:tc>
        <w:tc>
          <w:tcPr>
            <w:tcW w:w="1701" w:type="dxa"/>
            <w:tcBorders>
              <w:bottom w:val="single" w:sz="4" w:space="0" w:color="auto"/>
            </w:tcBorders>
            <w:shd w:val="clear" w:color="auto" w:fill="auto"/>
          </w:tcPr>
          <w:p w:rsidR="00B33542" w:rsidRPr="00F45EDF" w:rsidRDefault="00B33542" w:rsidP="009B7AF5">
            <w:pPr>
              <w:pStyle w:val="Tabletext"/>
            </w:pPr>
            <w:r w:rsidRPr="00F45EDF">
              <w:t>2.36</w:t>
            </w:r>
          </w:p>
        </w:tc>
        <w:tc>
          <w:tcPr>
            <w:tcW w:w="1985" w:type="dxa"/>
            <w:tcBorders>
              <w:bottom w:val="single" w:sz="4" w:space="0" w:color="auto"/>
            </w:tcBorders>
            <w:shd w:val="clear" w:color="auto" w:fill="auto"/>
          </w:tcPr>
          <w:p w:rsidR="00B33542" w:rsidRPr="00F45EDF" w:rsidRDefault="00B33542" w:rsidP="009B7AF5">
            <w:pPr>
              <w:pStyle w:val="Tabletext"/>
            </w:pPr>
            <w:r w:rsidRPr="00F45EDF">
              <w:t>1.14</w:t>
            </w:r>
          </w:p>
        </w:tc>
        <w:tc>
          <w:tcPr>
            <w:tcW w:w="1660" w:type="dxa"/>
            <w:tcBorders>
              <w:bottom w:val="single" w:sz="4" w:space="0" w:color="auto"/>
            </w:tcBorders>
            <w:shd w:val="clear" w:color="auto" w:fill="auto"/>
          </w:tcPr>
          <w:p w:rsidR="00B33542" w:rsidRPr="00F45EDF" w:rsidRDefault="00B33542" w:rsidP="009B7AF5">
            <w:pPr>
              <w:pStyle w:val="Tabletext"/>
            </w:pPr>
            <w:r w:rsidRPr="00F45EDF">
              <w:t>2.28</w:t>
            </w:r>
          </w:p>
        </w:tc>
      </w:tr>
      <w:tr w:rsidR="00B33542" w:rsidRPr="00F45EDF" w:rsidTr="005C01B5">
        <w:tc>
          <w:tcPr>
            <w:tcW w:w="1701" w:type="dxa"/>
            <w:tcBorders>
              <w:bottom w:val="single" w:sz="12" w:space="0" w:color="auto"/>
            </w:tcBorders>
            <w:shd w:val="clear" w:color="auto" w:fill="auto"/>
          </w:tcPr>
          <w:p w:rsidR="00B33542" w:rsidRPr="00F45EDF" w:rsidRDefault="00B33542" w:rsidP="009B7AF5">
            <w:pPr>
              <w:pStyle w:val="Tabletext"/>
            </w:pPr>
            <w:r w:rsidRPr="00F45EDF">
              <w:t>65</w:t>
            </w:r>
          </w:p>
        </w:tc>
        <w:tc>
          <w:tcPr>
            <w:tcW w:w="1701" w:type="dxa"/>
            <w:tcBorders>
              <w:bottom w:val="single" w:sz="12" w:space="0" w:color="auto"/>
            </w:tcBorders>
            <w:shd w:val="clear" w:color="auto" w:fill="auto"/>
          </w:tcPr>
          <w:p w:rsidR="00B33542" w:rsidRPr="00F45EDF" w:rsidRDefault="00B33542" w:rsidP="009B7AF5">
            <w:pPr>
              <w:pStyle w:val="Tabletext"/>
            </w:pPr>
            <w:r w:rsidRPr="00F45EDF">
              <w:t>1.96</w:t>
            </w:r>
          </w:p>
        </w:tc>
        <w:tc>
          <w:tcPr>
            <w:tcW w:w="1985" w:type="dxa"/>
            <w:tcBorders>
              <w:bottom w:val="single" w:sz="12" w:space="0" w:color="auto"/>
            </w:tcBorders>
            <w:shd w:val="clear" w:color="auto" w:fill="auto"/>
          </w:tcPr>
          <w:p w:rsidR="00B33542" w:rsidRPr="00F45EDF" w:rsidRDefault="00B33542" w:rsidP="009B7AF5">
            <w:pPr>
              <w:pStyle w:val="Tabletext"/>
            </w:pPr>
            <w:r w:rsidRPr="00F45EDF">
              <w:t>0.94</w:t>
            </w:r>
          </w:p>
        </w:tc>
        <w:tc>
          <w:tcPr>
            <w:tcW w:w="1660" w:type="dxa"/>
            <w:tcBorders>
              <w:bottom w:val="single" w:sz="12" w:space="0" w:color="auto"/>
            </w:tcBorders>
            <w:shd w:val="clear" w:color="auto" w:fill="auto"/>
          </w:tcPr>
          <w:p w:rsidR="00B33542" w:rsidRPr="00F45EDF" w:rsidRDefault="00B33542" w:rsidP="009B7AF5">
            <w:pPr>
              <w:pStyle w:val="Tabletext"/>
            </w:pPr>
            <w:r w:rsidRPr="00F45EDF">
              <w:t>1.88</w:t>
            </w:r>
          </w:p>
        </w:tc>
      </w:tr>
    </w:tbl>
    <w:p w:rsidR="00B33542" w:rsidRPr="00F45EDF" w:rsidRDefault="00B33542" w:rsidP="00674A0D">
      <w:pPr>
        <w:pStyle w:val="ActHead5"/>
        <w:pageBreakBefore/>
      </w:pPr>
      <w:bookmarkStart w:id="314" w:name="_Toc531703868"/>
      <w:r w:rsidRPr="00F45EDF">
        <w:lastRenderedPageBreak/>
        <w:t>Table III</w:t>
      </w:r>
      <w:bookmarkEnd w:id="314"/>
    </w:p>
    <w:p w:rsidR="00B33542" w:rsidRPr="00F45EDF" w:rsidRDefault="00B33542" w:rsidP="00B33542">
      <w:pPr>
        <w:spacing w:before="120"/>
      </w:pPr>
      <w:r w:rsidRPr="00F45EDF">
        <w:t xml:space="preserve">Reductions in fortnightly rates of contribution payable on or after </w:t>
      </w:r>
      <w:smartTag w:uri="urn:schemas-microsoft-com:office:smarttags" w:element="date">
        <w:smartTagPr>
          <w:attr w:name="Year" w:val="1962"/>
          <w:attr w:name="Day" w:val="1"/>
          <w:attr w:name="Month" w:val="7"/>
        </w:smartTagPr>
        <w:r w:rsidRPr="00F45EDF">
          <w:t>1st July, 1962</w:t>
        </w:r>
      </w:smartTag>
      <w:r w:rsidRPr="00F45EDF">
        <w:t xml:space="preserve">, by female contributors for units of pension where the obligation to contribute for those units existed on or before </w:t>
      </w:r>
      <w:smartTag w:uri="urn:schemas-microsoft-com:office:smarttags" w:element="date">
        <w:smartTagPr>
          <w:attr w:name="Year" w:val="1942"/>
          <w:attr w:name="Day" w:val="2"/>
          <w:attr w:name="Month" w:val="11"/>
        </w:smartTagPr>
        <w:r w:rsidRPr="00F45EDF">
          <w:t>2nd November, 1942</w:t>
        </w:r>
      </w:smartTag>
      <w:r w:rsidRPr="00F45EDF">
        <w:t>, based on a retiring age of 65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32"/>
        <w:gridCol w:w="2432"/>
        <w:gridCol w:w="2432"/>
      </w:tblGrid>
      <w:tr w:rsidR="00B33542" w:rsidRPr="00F45EDF" w:rsidTr="009B7AF5">
        <w:trPr>
          <w:tblHeader/>
        </w:trPr>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43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2432"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2432"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t>Reduction in Contribution for First Two Units; and Reduction in Contribution for each Additional Two Units included in a number of Additional Units for which Contributor became liable to Contribute at the same time, excluding any Unit to which Column 3 of this Table applies</w:t>
            </w:r>
          </w:p>
        </w:tc>
        <w:tc>
          <w:tcPr>
            <w:tcW w:w="2432"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t>Reduction in Contribution for Additional Unit where Contributor did not become liable to Contribute for other Additional Units at the same time; and Reduction in Contribution for One of a number of Additional Units for which Contributor became liable to Contribute at the same time, being a number that is not two or a multiple of two</w:t>
            </w:r>
          </w:p>
        </w:tc>
      </w:tr>
      <w:tr w:rsidR="00B33542" w:rsidRPr="00F45EDF" w:rsidTr="009B7AF5">
        <w:trPr>
          <w:tblHeader/>
        </w:trPr>
        <w:tc>
          <w:tcPr>
            <w:tcW w:w="2432"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2432"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432"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2432" w:type="dxa"/>
            <w:tcBorders>
              <w:top w:val="single" w:sz="12" w:space="0" w:color="auto"/>
            </w:tcBorders>
            <w:shd w:val="clear" w:color="auto" w:fill="auto"/>
          </w:tcPr>
          <w:p w:rsidR="00B33542" w:rsidRPr="00F45EDF" w:rsidRDefault="00B33542" w:rsidP="009B7AF5">
            <w:pPr>
              <w:pStyle w:val="Tabletext"/>
            </w:pPr>
            <w:r w:rsidRPr="00F45EDF">
              <w:t>15</w:t>
            </w:r>
          </w:p>
        </w:tc>
        <w:tc>
          <w:tcPr>
            <w:tcW w:w="2432" w:type="dxa"/>
            <w:tcBorders>
              <w:top w:val="single" w:sz="12" w:space="0" w:color="auto"/>
            </w:tcBorders>
            <w:shd w:val="clear" w:color="auto" w:fill="auto"/>
          </w:tcPr>
          <w:p w:rsidR="00B33542" w:rsidRPr="00F45EDF" w:rsidRDefault="00B33542" w:rsidP="009B7AF5">
            <w:pPr>
              <w:pStyle w:val="Tabletext"/>
            </w:pPr>
            <w:r w:rsidRPr="00F45EDF">
              <w:t>0.04</w:t>
            </w:r>
          </w:p>
        </w:tc>
        <w:tc>
          <w:tcPr>
            <w:tcW w:w="2432" w:type="dxa"/>
            <w:tcBorders>
              <w:top w:val="single" w:sz="12" w:space="0" w:color="auto"/>
            </w:tcBorders>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16</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17</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18</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19</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20</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21</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22</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23</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24</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25</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26</w:t>
            </w:r>
          </w:p>
        </w:tc>
        <w:tc>
          <w:tcPr>
            <w:tcW w:w="2432" w:type="dxa"/>
            <w:shd w:val="clear" w:color="auto" w:fill="auto"/>
          </w:tcPr>
          <w:p w:rsidR="00B33542" w:rsidRPr="00F45EDF" w:rsidRDefault="00B33542" w:rsidP="009B7AF5">
            <w:pPr>
              <w:pStyle w:val="Tabletext"/>
            </w:pPr>
            <w:r w:rsidRPr="00F45EDF">
              <w:t>0.04</w:t>
            </w:r>
          </w:p>
        </w:tc>
        <w:tc>
          <w:tcPr>
            <w:tcW w:w="2432" w:type="dxa"/>
            <w:shd w:val="clear" w:color="auto" w:fill="auto"/>
          </w:tcPr>
          <w:p w:rsidR="00B33542" w:rsidRPr="00F45EDF" w:rsidRDefault="00B33542" w:rsidP="009B7AF5">
            <w:pPr>
              <w:pStyle w:val="Tabletext"/>
            </w:pPr>
            <w:r w:rsidRPr="00F45EDF">
              <w:t>0.02</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27</w:t>
            </w:r>
          </w:p>
        </w:tc>
        <w:tc>
          <w:tcPr>
            <w:tcW w:w="2432" w:type="dxa"/>
            <w:tcBorders>
              <w:bottom w:val="single" w:sz="4" w:space="0" w:color="auto"/>
            </w:tcBorders>
            <w:shd w:val="clear" w:color="auto" w:fill="auto"/>
          </w:tcPr>
          <w:p w:rsidR="00B33542" w:rsidRPr="00F45EDF" w:rsidRDefault="00B33542" w:rsidP="009B7AF5">
            <w:pPr>
              <w:pStyle w:val="Tabletext"/>
            </w:pPr>
            <w:r w:rsidRPr="00F45EDF">
              <w:t>0.04</w:t>
            </w:r>
          </w:p>
        </w:tc>
        <w:tc>
          <w:tcPr>
            <w:tcW w:w="2432" w:type="dxa"/>
            <w:tcBorders>
              <w:bottom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28</w:t>
            </w:r>
          </w:p>
        </w:tc>
        <w:tc>
          <w:tcPr>
            <w:tcW w:w="2432" w:type="dxa"/>
            <w:tcBorders>
              <w:bottom w:val="single" w:sz="4" w:space="0" w:color="auto"/>
            </w:tcBorders>
            <w:shd w:val="clear" w:color="auto" w:fill="auto"/>
          </w:tcPr>
          <w:p w:rsidR="00B33542" w:rsidRPr="00F45EDF" w:rsidRDefault="00B33542" w:rsidP="009B7AF5">
            <w:pPr>
              <w:pStyle w:val="Tabletext"/>
            </w:pPr>
            <w:r w:rsidRPr="00F45EDF">
              <w:t>0.04</w:t>
            </w:r>
          </w:p>
        </w:tc>
        <w:tc>
          <w:tcPr>
            <w:tcW w:w="2432" w:type="dxa"/>
            <w:tcBorders>
              <w:bottom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640BB6">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29</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c>
          <w:tcPr>
            <w:tcW w:w="243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640BB6">
        <w:tc>
          <w:tcPr>
            <w:tcW w:w="2432" w:type="dxa"/>
            <w:tcBorders>
              <w:bottom w:val="single" w:sz="4" w:space="0" w:color="auto"/>
            </w:tcBorders>
            <w:shd w:val="clear" w:color="auto" w:fill="auto"/>
          </w:tcPr>
          <w:p w:rsidR="00B33542" w:rsidRPr="00F45EDF" w:rsidRDefault="00B33542" w:rsidP="009B7AF5">
            <w:pPr>
              <w:pStyle w:val="Tabletext"/>
            </w:pPr>
            <w:r w:rsidRPr="00F45EDF">
              <w:lastRenderedPageBreak/>
              <w:t>30</w:t>
            </w:r>
          </w:p>
        </w:tc>
        <w:tc>
          <w:tcPr>
            <w:tcW w:w="2432" w:type="dxa"/>
            <w:tcBorders>
              <w:bottom w:val="single" w:sz="4" w:space="0" w:color="auto"/>
            </w:tcBorders>
            <w:shd w:val="clear" w:color="auto" w:fill="auto"/>
          </w:tcPr>
          <w:p w:rsidR="00B33542" w:rsidRPr="00F45EDF" w:rsidRDefault="00B33542" w:rsidP="009B7AF5">
            <w:pPr>
              <w:pStyle w:val="Tabletext"/>
            </w:pPr>
            <w:r w:rsidRPr="00F45EDF">
              <w:t>0.04</w:t>
            </w:r>
          </w:p>
        </w:tc>
        <w:tc>
          <w:tcPr>
            <w:tcW w:w="2432" w:type="dxa"/>
            <w:tcBorders>
              <w:bottom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640BB6">
        <w:tc>
          <w:tcPr>
            <w:tcW w:w="2432" w:type="dxa"/>
            <w:tcBorders>
              <w:top w:val="single" w:sz="4" w:space="0" w:color="auto"/>
            </w:tcBorders>
            <w:shd w:val="clear" w:color="auto" w:fill="auto"/>
          </w:tcPr>
          <w:p w:rsidR="00B33542" w:rsidRPr="00F45EDF" w:rsidRDefault="00B33542" w:rsidP="009B7AF5">
            <w:pPr>
              <w:pStyle w:val="Tabletext"/>
            </w:pPr>
            <w:r w:rsidRPr="00F45EDF">
              <w:t>31</w:t>
            </w:r>
          </w:p>
        </w:tc>
        <w:tc>
          <w:tcPr>
            <w:tcW w:w="2432" w:type="dxa"/>
            <w:tcBorders>
              <w:top w:val="single" w:sz="4" w:space="0" w:color="auto"/>
            </w:tcBorders>
            <w:shd w:val="clear" w:color="auto" w:fill="auto"/>
          </w:tcPr>
          <w:p w:rsidR="00B33542" w:rsidRPr="00F45EDF" w:rsidRDefault="00B33542" w:rsidP="009B7AF5">
            <w:pPr>
              <w:pStyle w:val="Tabletext"/>
            </w:pPr>
            <w:r w:rsidRPr="00F45EDF">
              <w:t>0.04</w:t>
            </w:r>
          </w:p>
        </w:tc>
        <w:tc>
          <w:tcPr>
            <w:tcW w:w="2432" w:type="dxa"/>
            <w:tcBorders>
              <w:top w:val="single" w:sz="4" w:space="0" w:color="auto"/>
            </w:tcBorders>
            <w:shd w:val="clear" w:color="auto" w:fill="auto"/>
          </w:tcPr>
          <w:p w:rsidR="00B33542" w:rsidRPr="00F45EDF" w:rsidRDefault="00B33542" w:rsidP="009B7AF5">
            <w:pPr>
              <w:pStyle w:val="Tabletext"/>
            </w:pPr>
            <w:r w:rsidRPr="00F45EDF">
              <w:t>0.02</w:t>
            </w:r>
          </w:p>
        </w:tc>
      </w:tr>
      <w:tr w:rsidR="00B33542" w:rsidRPr="00F45EDF" w:rsidTr="009B7AF5">
        <w:tc>
          <w:tcPr>
            <w:tcW w:w="2432" w:type="dxa"/>
            <w:shd w:val="clear" w:color="auto" w:fill="auto"/>
          </w:tcPr>
          <w:p w:rsidR="00B33542" w:rsidRPr="00F45EDF" w:rsidRDefault="00B33542" w:rsidP="009B7AF5">
            <w:pPr>
              <w:pStyle w:val="Tabletext"/>
            </w:pPr>
            <w:r w:rsidRPr="00F45EDF">
              <w:t>32</w:t>
            </w:r>
          </w:p>
        </w:tc>
        <w:tc>
          <w:tcPr>
            <w:tcW w:w="2432" w:type="dxa"/>
            <w:shd w:val="clear" w:color="auto" w:fill="auto"/>
          </w:tcPr>
          <w:p w:rsidR="00B33542" w:rsidRPr="00F45EDF" w:rsidRDefault="00B33542" w:rsidP="009B7AF5">
            <w:pPr>
              <w:pStyle w:val="Tabletext"/>
            </w:pPr>
            <w:r w:rsidRPr="00F45EDF">
              <w:t>0.06</w:t>
            </w:r>
          </w:p>
        </w:tc>
        <w:tc>
          <w:tcPr>
            <w:tcW w:w="2432" w:type="dxa"/>
            <w:shd w:val="clear" w:color="auto" w:fill="auto"/>
          </w:tcPr>
          <w:p w:rsidR="00B33542" w:rsidRPr="00F45EDF" w:rsidRDefault="00B33542" w:rsidP="009B7AF5">
            <w:pPr>
              <w:pStyle w:val="Tabletext"/>
            </w:pPr>
            <w:r w:rsidRPr="00F45EDF">
              <w:t>0.03</w:t>
            </w:r>
          </w:p>
        </w:tc>
      </w:tr>
      <w:tr w:rsidR="00B33542" w:rsidRPr="00F45EDF" w:rsidTr="009B7AF5">
        <w:tc>
          <w:tcPr>
            <w:tcW w:w="2432" w:type="dxa"/>
            <w:shd w:val="clear" w:color="auto" w:fill="auto"/>
          </w:tcPr>
          <w:p w:rsidR="00B33542" w:rsidRPr="00F45EDF" w:rsidRDefault="00B33542" w:rsidP="009B7AF5">
            <w:pPr>
              <w:pStyle w:val="Tabletext"/>
            </w:pPr>
            <w:r w:rsidRPr="00F45EDF">
              <w:t>33</w:t>
            </w:r>
          </w:p>
        </w:tc>
        <w:tc>
          <w:tcPr>
            <w:tcW w:w="2432" w:type="dxa"/>
            <w:shd w:val="clear" w:color="auto" w:fill="auto"/>
          </w:tcPr>
          <w:p w:rsidR="00B33542" w:rsidRPr="00F45EDF" w:rsidRDefault="00B33542" w:rsidP="009B7AF5">
            <w:pPr>
              <w:pStyle w:val="Tabletext"/>
            </w:pPr>
            <w:r w:rsidRPr="00F45EDF">
              <w:t>0.06</w:t>
            </w:r>
          </w:p>
        </w:tc>
        <w:tc>
          <w:tcPr>
            <w:tcW w:w="2432" w:type="dxa"/>
            <w:shd w:val="clear" w:color="auto" w:fill="auto"/>
          </w:tcPr>
          <w:p w:rsidR="00B33542" w:rsidRPr="00F45EDF" w:rsidRDefault="00B33542" w:rsidP="009B7AF5">
            <w:pPr>
              <w:pStyle w:val="Tabletext"/>
            </w:pPr>
            <w:r w:rsidRPr="00F45EDF">
              <w:t>0.03</w:t>
            </w:r>
          </w:p>
        </w:tc>
      </w:tr>
      <w:tr w:rsidR="00B33542" w:rsidRPr="00F45EDF" w:rsidTr="009B7AF5">
        <w:tc>
          <w:tcPr>
            <w:tcW w:w="2432" w:type="dxa"/>
            <w:shd w:val="clear" w:color="auto" w:fill="auto"/>
          </w:tcPr>
          <w:p w:rsidR="00B33542" w:rsidRPr="00F45EDF" w:rsidRDefault="00B33542" w:rsidP="009B7AF5">
            <w:pPr>
              <w:pStyle w:val="Tabletext"/>
            </w:pPr>
            <w:r w:rsidRPr="00F45EDF">
              <w:t>34</w:t>
            </w:r>
          </w:p>
        </w:tc>
        <w:tc>
          <w:tcPr>
            <w:tcW w:w="2432" w:type="dxa"/>
            <w:shd w:val="clear" w:color="auto" w:fill="auto"/>
          </w:tcPr>
          <w:p w:rsidR="00B33542" w:rsidRPr="00F45EDF" w:rsidRDefault="00B33542" w:rsidP="009B7AF5">
            <w:pPr>
              <w:pStyle w:val="Tabletext"/>
            </w:pPr>
            <w:r w:rsidRPr="00F45EDF">
              <w:t>0.06</w:t>
            </w:r>
          </w:p>
        </w:tc>
        <w:tc>
          <w:tcPr>
            <w:tcW w:w="2432" w:type="dxa"/>
            <w:shd w:val="clear" w:color="auto" w:fill="auto"/>
          </w:tcPr>
          <w:p w:rsidR="00B33542" w:rsidRPr="00F45EDF" w:rsidRDefault="00B33542" w:rsidP="009B7AF5">
            <w:pPr>
              <w:pStyle w:val="Tabletext"/>
            </w:pPr>
            <w:r w:rsidRPr="00F45EDF">
              <w:t>0.03</w:t>
            </w:r>
          </w:p>
        </w:tc>
      </w:tr>
      <w:tr w:rsidR="00B33542" w:rsidRPr="00F45EDF" w:rsidTr="009B7AF5">
        <w:tc>
          <w:tcPr>
            <w:tcW w:w="2432" w:type="dxa"/>
            <w:shd w:val="clear" w:color="auto" w:fill="auto"/>
          </w:tcPr>
          <w:p w:rsidR="00B33542" w:rsidRPr="00F45EDF" w:rsidRDefault="00B33542" w:rsidP="009B7AF5">
            <w:pPr>
              <w:pStyle w:val="Tabletext"/>
            </w:pPr>
            <w:r w:rsidRPr="00F45EDF">
              <w:t>35</w:t>
            </w:r>
          </w:p>
        </w:tc>
        <w:tc>
          <w:tcPr>
            <w:tcW w:w="2432" w:type="dxa"/>
            <w:shd w:val="clear" w:color="auto" w:fill="auto"/>
          </w:tcPr>
          <w:p w:rsidR="00B33542" w:rsidRPr="00F45EDF" w:rsidRDefault="00B33542" w:rsidP="009B7AF5">
            <w:pPr>
              <w:pStyle w:val="Tabletext"/>
            </w:pPr>
            <w:r w:rsidRPr="00F45EDF">
              <w:t>0.06</w:t>
            </w:r>
          </w:p>
        </w:tc>
        <w:tc>
          <w:tcPr>
            <w:tcW w:w="2432" w:type="dxa"/>
            <w:shd w:val="clear" w:color="auto" w:fill="auto"/>
          </w:tcPr>
          <w:p w:rsidR="00B33542" w:rsidRPr="00F45EDF" w:rsidRDefault="00B33542" w:rsidP="009B7AF5">
            <w:pPr>
              <w:pStyle w:val="Tabletext"/>
            </w:pPr>
            <w:r w:rsidRPr="00F45EDF">
              <w:t>0.03</w:t>
            </w:r>
          </w:p>
        </w:tc>
      </w:tr>
      <w:tr w:rsidR="00B33542" w:rsidRPr="00F45EDF" w:rsidTr="009B7AF5">
        <w:tc>
          <w:tcPr>
            <w:tcW w:w="2432" w:type="dxa"/>
            <w:shd w:val="clear" w:color="auto" w:fill="auto"/>
          </w:tcPr>
          <w:p w:rsidR="00B33542" w:rsidRPr="00F45EDF" w:rsidRDefault="00B33542" w:rsidP="009B7AF5">
            <w:pPr>
              <w:pStyle w:val="Tabletext"/>
            </w:pPr>
            <w:r w:rsidRPr="00F45EDF">
              <w:t>36</w:t>
            </w:r>
          </w:p>
        </w:tc>
        <w:tc>
          <w:tcPr>
            <w:tcW w:w="2432" w:type="dxa"/>
            <w:shd w:val="clear" w:color="auto" w:fill="auto"/>
          </w:tcPr>
          <w:p w:rsidR="00B33542" w:rsidRPr="00F45EDF" w:rsidRDefault="00B33542" w:rsidP="009B7AF5">
            <w:pPr>
              <w:pStyle w:val="Tabletext"/>
            </w:pPr>
            <w:r w:rsidRPr="00F45EDF">
              <w:t>0.06</w:t>
            </w:r>
          </w:p>
        </w:tc>
        <w:tc>
          <w:tcPr>
            <w:tcW w:w="2432" w:type="dxa"/>
            <w:shd w:val="clear" w:color="auto" w:fill="auto"/>
          </w:tcPr>
          <w:p w:rsidR="00B33542" w:rsidRPr="00F45EDF" w:rsidRDefault="00B33542" w:rsidP="009B7AF5">
            <w:pPr>
              <w:pStyle w:val="Tabletext"/>
            </w:pPr>
            <w:r w:rsidRPr="00F45EDF">
              <w:t>0.03</w:t>
            </w:r>
          </w:p>
        </w:tc>
      </w:tr>
      <w:tr w:rsidR="00B33542" w:rsidRPr="00F45EDF" w:rsidTr="009B7AF5">
        <w:tc>
          <w:tcPr>
            <w:tcW w:w="2432" w:type="dxa"/>
            <w:shd w:val="clear" w:color="auto" w:fill="auto"/>
          </w:tcPr>
          <w:p w:rsidR="00B33542" w:rsidRPr="00F45EDF" w:rsidRDefault="00B33542" w:rsidP="009B7AF5">
            <w:pPr>
              <w:pStyle w:val="Tabletext"/>
            </w:pPr>
            <w:r w:rsidRPr="00F45EDF">
              <w:t>37</w:t>
            </w:r>
          </w:p>
        </w:tc>
        <w:tc>
          <w:tcPr>
            <w:tcW w:w="2432" w:type="dxa"/>
            <w:shd w:val="clear" w:color="auto" w:fill="auto"/>
          </w:tcPr>
          <w:p w:rsidR="00B33542" w:rsidRPr="00F45EDF" w:rsidRDefault="00B33542" w:rsidP="009B7AF5">
            <w:pPr>
              <w:pStyle w:val="Tabletext"/>
            </w:pPr>
            <w:r w:rsidRPr="00F45EDF">
              <w:t>0.06</w:t>
            </w:r>
          </w:p>
        </w:tc>
        <w:tc>
          <w:tcPr>
            <w:tcW w:w="2432" w:type="dxa"/>
            <w:shd w:val="clear" w:color="auto" w:fill="auto"/>
          </w:tcPr>
          <w:p w:rsidR="00B33542" w:rsidRPr="00F45EDF" w:rsidRDefault="00B33542" w:rsidP="009B7AF5">
            <w:pPr>
              <w:pStyle w:val="Tabletext"/>
            </w:pPr>
            <w:r w:rsidRPr="00F45EDF">
              <w:t>0.03</w:t>
            </w:r>
          </w:p>
        </w:tc>
      </w:tr>
      <w:tr w:rsidR="00B33542" w:rsidRPr="00F45EDF" w:rsidTr="009B7AF5">
        <w:tc>
          <w:tcPr>
            <w:tcW w:w="2432" w:type="dxa"/>
            <w:shd w:val="clear" w:color="auto" w:fill="auto"/>
          </w:tcPr>
          <w:p w:rsidR="00B33542" w:rsidRPr="00F45EDF" w:rsidRDefault="00B33542" w:rsidP="009B7AF5">
            <w:pPr>
              <w:pStyle w:val="Tabletext"/>
            </w:pPr>
            <w:r w:rsidRPr="00F45EDF">
              <w:t>38</w:t>
            </w:r>
          </w:p>
        </w:tc>
        <w:tc>
          <w:tcPr>
            <w:tcW w:w="2432" w:type="dxa"/>
            <w:shd w:val="clear" w:color="auto" w:fill="auto"/>
          </w:tcPr>
          <w:p w:rsidR="00B33542" w:rsidRPr="00F45EDF" w:rsidRDefault="00B33542" w:rsidP="009B7AF5">
            <w:pPr>
              <w:pStyle w:val="Tabletext"/>
            </w:pPr>
            <w:r w:rsidRPr="00F45EDF">
              <w:t>0.06</w:t>
            </w:r>
          </w:p>
        </w:tc>
        <w:tc>
          <w:tcPr>
            <w:tcW w:w="2432" w:type="dxa"/>
            <w:shd w:val="clear" w:color="auto" w:fill="auto"/>
          </w:tcPr>
          <w:p w:rsidR="00B33542" w:rsidRPr="00F45EDF" w:rsidRDefault="00B33542" w:rsidP="009B7AF5">
            <w:pPr>
              <w:pStyle w:val="Tabletext"/>
            </w:pPr>
            <w:r w:rsidRPr="00F45EDF">
              <w:t>0.03</w:t>
            </w:r>
          </w:p>
        </w:tc>
      </w:tr>
      <w:tr w:rsidR="00B33542" w:rsidRPr="00F45EDF" w:rsidTr="009B7AF5">
        <w:tc>
          <w:tcPr>
            <w:tcW w:w="2432" w:type="dxa"/>
            <w:shd w:val="clear" w:color="auto" w:fill="auto"/>
          </w:tcPr>
          <w:p w:rsidR="00B33542" w:rsidRPr="00F45EDF" w:rsidRDefault="00B33542" w:rsidP="009B7AF5">
            <w:pPr>
              <w:pStyle w:val="Tabletext"/>
            </w:pPr>
            <w:r w:rsidRPr="00F45EDF">
              <w:t>39</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40</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41</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42</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43</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44</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45</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46</w:t>
            </w:r>
          </w:p>
        </w:tc>
        <w:tc>
          <w:tcPr>
            <w:tcW w:w="2432" w:type="dxa"/>
            <w:shd w:val="clear" w:color="auto" w:fill="auto"/>
          </w:tcPr>
          <w:p w:rsidR="00B33542" w:rsidRPr="00F45EDF" w:rsidRDefault="00B33542" w:rsidP="009B7AF5">
            <w:pPr>
              <w:pStyle w:val="Tabletext"/>
            </w:pPr>
            <w:r w:rsidRPr="00F45EDF">
              <w:t>0.08</w:t>
            </w:r>
          </w:p>
        </w:tc>
        <w:tc>
          <w:tcPr>
            <w:tcW w:w="2432" w:type="dxa"/>
            <w:shd w:val="clear" w:color="auto" w:fill="auto"/>
          </w:tcPr>
          <w:p w:rsidR="00B33542" w:rsidRPr="00F45EDF" w:rsidRDefault="00B33542" w:rsidP="009B7AF5">
            <w:pPr>
              <w:pStyle w:val="Tabletext"/>
            </w:pPr>
            <w:r w:rsidRPr="00F45EDF">
              <w:t>0.04</w:t>
            </w:r>
          </w:p>
        </w:tc>
      </w:tr>
      <w:tr w:rsidR="00B33542" w:rsidRPr="00F45EDF" w:rsidTr="009B7AF5">
        <w:tc>
          <w:tcPr>
            <w:tcW w:w="2432" w:type="dxa"/>
            <w:shd w:val="clear" w:color="auto" w:fill="auto"/>
          </w:tcPr>
          <w:p w:rsidR="00B33542" w:rsidRPr="00F45EDF" w:rsidRDefault="00B33542" w:rsidP="009B7AF5">
            <w:pPr>
              <w:pStyle w:val="Tabletext"/>
            </w:pPr>
            <w:r w:rsidRPr="00F45EDF">
              <w:t>47</w:t>
            </w:r>
          </w:p>
        </w:tc>
        <w:tc>
          <w:tcPr>
            <w:tcW w:w="2432" w:type="dxa"/>
            <w:shd w:val="clear" w:color="auto" w:fill="auto"/>
          </w:tcPr>
          <w:p w:rsidR="00B33542" w:rsidRPr="00F45EDF" w:rsidRDefault="00B33542" w:rsidP="009B7AF5">
            <w:pPr>
              <w:pStyle w:val="Tabletext"/>
            </w:pPr>
            <w:r w:rsidRPr="00F45EDF">
              <w:t>0.10</w:t>
            </w:r>
          </w:p>
        </w:tc>
        <w:tc>
          <w:tcPr>
            <w:tcW w:w="2432" w:type="dxa"/>
            <w:shd w:val="clear" w:color="auto" w:fill="auto"/>
          </w:tcPr>
          <w:p w:rsidR="00B33542" w:rsidRPr="00F45EDF" w:rsidRDefault="00B33542" w:rsidP="009B7AF5">
            <w:pPr>
              <w:pStyle w:val="Tabletext"/>
            </w:pPr>
            <w:r w:rsidRPr="00F45EDF">
              <w:t>0.05</w:t>
            </w:r>
          </w:p>
        </w:tc>
      </w:tr>
      <w:tr w:rsidR="00B33542" w:rsidRPr="00F45EDF" w:rsidTr="009B7AF5">
        <w:tc>
          <w:tcPr>
            <w:tcW w:w="2432" w:type="dxa"/>
            <w:shd w:val="clear" w:color="auto" w:fill="auto"/>
          </w:tcPr>
          <w:p w:rsidR="00B33542" w:rsidRPr="00F45EDF" w:rsidRDefault="00B33542" w:rsidP="009B7AF5">
            <w:pPr>
              <w:pStyle w:val="Tabletext"/>
            </w:pPr>
            <w:r w:rsidRPr="00F45EDF">
              <w:t>48</w:t>
            </w:r>
          </w:p>
        </w:tc>
        <w:tc>
          <w:tcPr>
            <w:tcW w:w="2432" w:type="dxa"/>
            <w:shd w:val="clear" w:color="auto" w:fill="auto"/>
          </w:tcPr>
          <w:p w:rsidR="00B33542" w:rsidRPr="00F45EDF" w:rsidRDefault="00B33542" w:rsidP="009B7AF5">
            <w:pPr>
              <w:pStyle w:val="Tabletext"/>
            </w:pPr>
            <w:r w:rsidRPr="00F45EDF">
              <w:t>0.12</w:t>
            </w:r>
          </w:p>
        </w:tc>
        <w:tc>
          <w:tcPr>
            <w:tcW w:w="2432" w:type="dxa"/>
            <w:shd w:val="clear" w:color="auto" w:fill="auto"/>
          </w:tcPr>
          <w:p w:rsidR="00B33542" w:rsidRPr="00F45EDF" w:rsidRDefault="00B33542" w:rsidP="009B7AF5">
            <w:pPr>
              <w:pStyle w:val="Tabletext"/>
            </w:pPr>
            <w:r w:rsidRPr="00F45EDF">
              <w:t>0.06</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49</w:t>
            </w:r>
          </w:p>
        </w:tc>
        <w:tc>
          <w:tcPr>
            <w:tcW w:w="2432" w:type="dxa"/>
            <w:tcBorders>
              <w:bottom w:val="single" w:sz="4" w:space="0" w:color="auto"/>
            </w:tcBorders>
            <w:shd w:val="clear" w:color="auto" w:fill="auto"/>
          </w:tcPr>
          <w:p w:rsidR="00B33542" w:rsidRPr="00F45EDF" w:rsidRDefault="00B33542" w:rsidP="009B7AF5">
            <w:pPr>
              <w:pStyle w:val="Tabletext"/>
            </w:pPr>
            <w:r w:rsidRPr="00F45EDF">
              <w:t>0.12</w:t>
            </w:r>
          </w:p>
        </w:tc>
        <w:tc>
          <w:tcPr>
            <w:tcW w:w="2432"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2432" w:type="dxa"/>
            <w:tcBorders>
              <w:bottom w:val="single" w:sz="4" w:space="0" w:color="auto"/>
            </w:tcBorders>
            <w:shd w:val="clear" w:color="auto" w:fill="auto"/>
          </w:tcPr>
          <w:p w:rsidR="00B33542" w:rsidRPr="00F45EDF" w:rsidRDefault="00B33542" w:rsidP="009B7AF5">
            <w:pPr>
              <w:pStyle w:val="Tabletext"/>
            </w:pPr>
            <w:r w:rsidRPr="00F45EDF">
              <w:t>50</w:t>
            </w:r>
          </w:p>
        </w:tc>
        <w:tc>
          <w:tcPr>
            <w:tcW w:w="2432" w:type="dxa"/>
            <w:tcBorders>
              <w:bottom w:val="single" w:sz="4" w:space="0" w:color="auto"/>
            </w:tcBorders>
            <w:shd w:val="clear" w:color="auto" w:fill="auto"/>
          </w:tcPr>
          <w:p w:rsidR="00B33542" w:rsidRPr="00F45EDF" w:rsidRDefault="00B33542" w:rsidP="009B7AF5">
            <w:pPr>
              <w:pStyle w:val="Tabletext"/>
            </w:pPr>
            <w:r w:rsidRPr="00F45EDF">
              <w:t>0.12</w:t>
            </w:r>
          </w:p>
        </w:tc>
        <w:tc>
          <w:tcPr>
            <w:tcW w:w="2432"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2432" w:type="dxa"/>
            <w:tcBorders>
              <w:top w:val="single" w:sz="4" w:space="0" w:color="auto"/>
            </w:tcBorders>
            <w:shd w:val="clear" w:color="auto" w:fill="auto"/>
          </w:tcPr>
          <w:p w:rsidR="00B33542" w:rsidRPr="00F45EDF" w:rsidRDefault="00B33542" w:rsidP="009B7AF5">
            <w:pPr>
              <w:pStyle w:val="Tabletext"/>
            </w:pPr>
            <w:r w:rsidRPr="00F45EDF">
              <w:t>51</w:t>
            </w:r>
          </w:p>
        </w:tc>
        <w:tc>
          <w:tcPr>
            <w:tcW w:w="2432" w:type="dxa"/>
            <w:tcBorders>
              <w:top w:val="single" w:sz="4" w:space="0" w:color="auto"/>
            </w:tcBorders>
            <w:shd w:val="clear" w:color="auto" w:fill="auto"/>
          </w:tcPr>
          <w:p w:rsidR="00B33542" w:rsidRPr="00F45EDF" w:rsidRDefault="00B33542" w:rsidP="009B7AF5">
            <w:pPr>
              <w:pStyle w:val="Tabletext"/>
            </w:pPr>
            <w:r w:rsidRPr="00F45EDF">
              <w:t>0.12</w:t>
            </w:r>
          </w:p>
        </w:tc>
        <w:tc>
          <w:tcPr>
            <w:tcW w:w="2432" w:type="dxa"/>
            <w:tcBorders>
              <w:top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2432" w:type="dxa"/>
            <w:tcBorders>
              <w:bottom w:val="single" w:sz="4" w:space="0" w:color="auto"/>
            </w:tcBorders>
            <w:shd w:val="clear" w:color="auto" w:fill="auto"/>
          </w:tcPr>
          <w:p w:rsidR="00B33542" w:rsidRPr="00F45EDF" w:rsidRDefault="00B33542" w:rsidP="009B7AF5">
            <w:pPr>
              <w:pStyle w:val="Tabletext"/>
            </w:pPr>
            <w:r w:rsidRPr="00F45EDF">
              <w:lastRenderedPageBreak/>
              <w:t>52</w:t>
            </w:r>
          </w:p>
        </w:tc>
        <w:tc>
          <w:tcPr>
            <w:tcW w:w="2432" w:type="dxa"/>
            <w:tcBorders>
              <w:bottom w:val="single" w:sz="4" w:space="0" w:color="auto"/>
            </w:tcBorders>
            <w:shd w:val="clear" w:color="auto" w:fill="auto"/>
          </w:tcPr>
          <w:p w:rsidR="00B33542" w:rsidRPr="00F45EDF" w:rsidRDefault="00B33542" w:rsidP="009B7AF5">
            <w:pPr>
              <w:pStyle w:val="Tabletext"/>
            </w:pPr>
            <w:r w:rsidRPr="00F45EDF">
              <w:t>0.14</w:t>
            </w:r>
          </w:p>
        </w:tc>
        <w:tc>
          <w:tcPr>
            <w:tcW w:w="2432" w:type="dxa"/>
            <w:tcBorders>
              <w:bottom w:val="single" w:sz="4" w:space="0" w:color="auto"/>
            </w:tcBorders>
            <w:shd w:val="clear" w:color="auto" w:fill="auto"/>
          </w:tcPr>
          <w:p w:rsidR="00B33542" w:rsidRPr="00F45EDF" w:rsidRDefault="00B33542" w:rsidP="009B7AF5">
            <w:pPr>
              <w:pStyle w:val="Tabletext"/>
            </w:pPr>
            <w:r w:rsidRPr="00F45EDF">
              <w:t>0.07</w:t>
            </w:r>
          </w:p>
        </w:tc>
      </w:tr>
      <w:tr w:rsidR="00B33542" w:rsidRPr="00F45EDF" w:rsidTr="00640BB6">
        <w:tc>
          <w:tcPr>
            <w:tcW w:w="2432" w:type="dxa"/>
            <w:tcBorders>
              <w:bottom w:val="single" w:sz="4" w:space="0" w:color="auto"/>
            </w:tcBorders>
            <w:shd w:val="clear" w:color="auto" w:fill="auto"/>
          </w:tcPr>
          <w:p w:rsidR="00B33542" w:rsidRPr="00F45EDF" w:rsidRDefault="00B33542" w:rsidP="009B7AF5">
            <w:pPr>
              <w:pStyle w:val="Tabletext"/>
            </w:pPr>
            <w:r w:rsidRPr="00F45EDF">
              <w:t>53</w:t>
            </w:r>
          </w:p>
        </w:tc>
        <w:tc>
          <w:tcPr>
            <w:tcW w:w="2432" w:type="dxa"/>
            <w:tcBorders>
              <w:bottom w:val="single" w:sz="4" w:space="0" w:color="auto"/>
            </w:tcBorders>
            <w:shd w:val="clear" w:color="auto" w:fill="auto"/>
          </w:tcPr>
          <w:p w:rsidR="00B33542" w:rsidRPr="00F45EDF" w:rsidRDefault="00B33542" w:rsidP="009B7AF5">
            <w:pPr>
              <w:pStyle w:val="Tabletext"/>
            </w:pPr>
            <w:r w:rsidRPr="00F45EDF">
              <w:t>0.16</w:t>
            </w:r>
          </w:p>
        </w:tc>
        <w:tc>
          <w:tcPr>
            <w:tcW w:w="2432"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2432" w:type="dxa"/>
            <w:tcBorders>
              <w:top w:val="single" w:sz="4" w:space="0" w:color="auto"/>
            </w:tcBorders>
            <w:shd w:val="clear" w:color="auto" w:fill="auto"/>
          </w:tcPr>
          <w:p w:rsidR="00B33542" w:rsidRPr="00F45EDF" w:rsidRDefault="00B33542" w:rsidP="009B7AF5">
            <w:pPr>
              <w:pStyle w:val="Tabletext"/>
            </w:pPr>
            <w:r w:rsidRPr="00F45EDF">
              <w:t>54</w:t>
            </w:r>
          </w:p>
        </w:tc>
        <w:tc>
          <w:tcPr>
            <w:tcW w:w="2432" w:type="dxa"/>
            <w:tcBorders>
              <w:top w:val="single" w:sz="4" w:space="0" w:color="auto"/>
            </w:tcBorders>
            <w:shd w:val="clear" w:color="auto" w:fill="auto"/>
          </w:tcPr>
          <w:p w:rsidR="00B33542" w:rsidRPr="00F45EDF" w:rsidRDefault="00B33542" w:rsidP="009B7AF5">
            <w:pPr>
              <w:pStyle w:val="Tabletext"/>
            </w:pPr>
            <w:r w:rsidRPr="00F45EDF">
              <w:t>0.16</w:t>
            </w:r>
          </w:p>
        </w:tc>
        <w:tc>
          <w:tcPr>
            <w:tcW w:w="2432"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2432" w:type="dxa"/>
            <w:shd w:val="clear" w:color="auto" w:fill="auto"/>
          </w:tcPr>
          <w:p w:rsidR="00B33542" w:rsidRPr="00F45EDF" w:rsidRDefault="00B33542" w:rsidP="009B7AF5">
            <w:pPr>
              <w:pStyle w:val="Tabletext"/>
            </w:pPr>
            <w:r w:rsidRPr="00F45EDF">
              <w:t>55</w:t>
            </w:r>
          </w:p>
        </w:tc>
        <w:tc>
          <w:tcPr>
            <w:tcW w:w="2432" w:type="dxa"/>
            <w:shd w:val="clear" w:color="auto" w:fill="auto"/>
          </w:tcPr>
          <w:p w:rsidR="00B33542" w:rsidRPr="00F45EDF" w:rsidRDefault="00B33542" w:rsidP="009B7AF5">
            <w:pPr>
              <w:pStyle w:val="Tabletext"/>
            </w:pPr>
            <w:r w:rsidRPr="00F45EDF">
              <w:t>0.18</w:t>
            </w:r>
          </w:p>
        </w:tc>
        <w:tc>
          <w:tcPr>
            <w:tcW w:w="2432" w:type="dxa"/>
            <w:shd w:val="clear" w:color="auto" w:fill="auto"/>
          </w:tcPr>
          <w:p w:rsidR="00B33542" w:rsidRPr="00F45EDF" w:rsidRDefault="00B33542" w:rsidP="009B7AF5">
            <w:pPr>
              <w:pStyle w:val="Tabletext"/>
            </w:pPr>
            <w:r w:rsidRPr="00F45EDF">
              <w:t>0.09</w:t>
            </w:r>
          </w:p>
        </w:tc>
      </w:tr>
      <w:tr w:rsidR="00B33542" w:rsidRPr="00F45EDF" w:rsidTr="009B7AF5">
        <w:tc>
          <w:tcPr>
            <w:tcW w:w="2432" w:type="dxa"/>
            <w:shd w:val="clear" w:color="auto" w:fill="auto"/>
          </w:tcPr>
          <w:p w:rsidR="00B33542" w:rsidRPr="00F45EDF" w:rsidRDefault="00B33542" w:rsidP="009B7AF5">
            <w:pPr>
              <w:pStyle w:val="Tabletext"/>
            </w:pPr>
            <w:r w:rsidRPr="00F45EDF">
              <w:t>56</w:t>
            </w:r>
          </w:p>
        </w:tc>
        <w:tc>
          <w:tcPr>
            <w:tcW w:w="2432" w:type="dxa"/>
            <w:shd w:val="clear" w:color="auto" w:fill="auto"/>
          </w:tcPr>
          <w:p w:rsidR="00B33542" w:rsidRPr="00F45EDF" w:rsidRDefault="00B33542" w:rsidP="009B7AF5">
            <w:pPr>
              <w:pStyle w:val="Tabletext"/>
            </w:pPr>
            <w:r w:rsidRPr="00F45EDF">
              <w:t>0.20</w:t>
            </w:r>
          </w:p>
        </w:tc>
        <w:tc>
          <w:tcPr>
            <w:tcW w:w="2432" w:type="dxa"/>
            <w:shd w:val="clear" w:color="auto" w:fill="auto"/>
          </w:tcPr>
          <w:p w:rsidR="00B33542" w:rsidRPr="00F45EDF" w:rsidRDefault="00B33542" w:rsidP="009B7AF5">
            <w:pPr>
              <w:pStyle w:val="Tabletext"/>
            </w:pPr>
            <w:r w:rsidRPr="00F45EDF">
              <w:t>0.10</w:t>
            </w:r>
          </w:p>
        </w:tc>
      </w:tr>
      <w:tr w:rsidR="00B33542" w:rsidRPr="00F45EDF" w:rsidTr="009B7AF5">
        <w:tc>
          <w:tcPr>
            <w:tcW w:w="2432" w:type="dxa"/>
            <w:shd w:val="clear" w:color="auto" w:fill="auto"/>
          </w:tcPr>
          <w:p w:rsidR="00B33542" w:rsidRPr="00F45EDF" w:rsidRDefault="00B33542" w:rsidP="009B7AF5">
            <w:pPr>
              <w:pStyle w:val="Tabletext"/>
            </w:pPr>
            <w:r w:rsidRPr="00F45EDF">
              <w:t>57</w:t>
            </w:r>
          </w:p>
        </w:tc>
        <w:tc>
          <w:tcPr>
            <w:tcW w:w="2432" w:type="dxa"/>
            <w:shd w:val="clear" w:color="auto" w:fill="auto"/>
          </w:tcPr>
          <w:p w:rsidR="00B33542" w:rsidRPr="00F45EDF" w:rsidRDefault="00B33542" w:rsidP="009B7AF5">
            <w:pPr>
              <w:pStyle w:val="Tabletext"/>
            </w:pPr>
            <w:r w:rsidRPr="00F45EDF">
              <w:t>0.22</w:t>
            </w:r>
          </w:p>
        </w:tc>
        <w:tc>
          <w:tcPr>
            <w:tcW w:w="2432" w:type="dxa"/>
            <w:shd w:val="clear" w:color="auto" w:fill="auto"/>
          </w:tcPr>
          <w:p w:rsidR="00B33542" w:rsidRPr="00F45EDF" w:rsidRDefault="00B33542" w:rsidP="009B7AF5">
            <w:pPr>
              <w:pStyle w:val="Tabletext"/>
            </w:pPr>
            <w:r w:rsidRPr="00F45EDF">
              <w:t>0.11</w:t>
            </w:r>
          </w:p>
        </w:tc>
      </w:tr>
      <w:tr w:rsidR="00B33542" w:rsidRPr="00F45EDF" w:rsidTr="009B7AF5">
        <w:tc>
          <w:tcPr>
            <w:tcW w:w="2432" w:type="dxa"/>
            <w:shd w:val="clear" w:color="auto" w:fill="auto"/>
          </w:tcPr>
          <w:p w:rsidR="00B33542" w:rsidRPr="00F45EDF" w:rsidRDefault="00B33542" w:rsidP="009B7AF5">
            <w:pPr>
              <w:pStyle w:val="Tabletext"/>
            </w:pPr>
            <w:r w:rsidRPr="00F45EDF">
              <w:t>58</w:t>
            </w:r>
          </w:p>
        </w:tc>
        <w:tc>
          <w:tcPr>
            <w:tcW w:w="2432" w:type="dxa"/>
            <w:shd w:val="clear" w:color="auto" w:fill="auto"/>
          </w:tcPr>
          <w:p w:rsidR="00B33542" w:rsidRPr="00F45EDF" w:rsidRDefault="00B33542" w:rsidP="009B7AF5">
            <w:pPr>
              <w:pStyle w:val="Tabletext"/>
            </w:pPr>
            <w:r w:rsidRPr="00F45EDF">
              <w:t>0.26</w:t>
            </w:r>
          </w:p>
        </w:tc>
        <w:tc>
          <w:tcPr>
            <w:tcW w:w="2432" w:type="dxa"/>
            <w:shd w:val="clear" w:color="auto" w:fill="auto"/>
          </w:tcPr>
          <w:p w:rsidR="00B33542" w:rsidRPr="00F45EDF" w:rsidRDefault="00B33542" w:rsidP="009B7AF5">
            <w:pPr>
              <w:pStyle w:val="Tabletext"/>
            </w:pPr>
            <w:r w:rsidRPr="00F45EDF">
              <w:t>0.13</w:t>
            </w:r>
          </w:p>
        </w:tc>
      </w:tr>
      <w:tr w:rsidR="00B33542" w:rsidRPr="00F45EDF" w:rsidTr="009B7AF5">
        <w:tc>
          <w:tcPr>
            <w:tcW w:w="2432" w:type="dxa"/>
            <w:shd w:val="clear" w:color="auto" w:fill="auto"/>
          </w:tcPr>
          <w:p w:rsidR="00B33542" w:rsidRPr="00F45EDF" w:rsidRDefault="00B33542" w:rsidP="009B7AF5">
            <w:pPr>
              <w:pStyle w:val="Tabletext"/>
            </w:pPr>
            <w:r w:rsidRPr="00F45EDF">
              <w:t>59</w:t>
            </w:r>
          </w:p>
        </w:tc>
        <w:tc>
          <w:tcPr>
            <w:tcW w:w="2432" w:type="dxa"/>
            <w:shd w:val="clear" w:color="auto" w:fill="auto"/>
          </w:tcPr>
          <w:p w:rsidR="00B33542" w:rsidRPr="00F45EDF" w:rsidRDefault="00B33542" w:rsidP="009B7AF5">
            <w:pPr>
              <w:pStyle w:val="Tabletext"/>
            </w:pPr>
            <w:r w:rsidRPr="00F45EDF">
              <w:t>0.30</w:t>
            </w:r>
          </w:p>
        </w:tc>
        <w:tc>
          <w:tcPr>
            <w:tcW w:w="2432" w:type="dxa"/>
            <w:shd w:val="clear" w:color="auto" w:fill="auto"/>
          </w:tcPr>
          <w:p w:rsidR="00B33542" w:rsidRPr="00F45EDF" w:rsidRDefault="00B33542" w:rsidP="009B7AF5">
            <w:pPr>
              <w:pStyle w:val="Tabletext"/>
            </w:pPr>
            <w:r w:rsidRPr="00F45EDF">
              <w:t>0.15</w:t>
            </w:r>
          </w:p>
        </w:tc>
      </w:tr>
      <w:tr w:rsidR="00B33542" w:rsidRPr="00F45EDF" w:rsidTr="009B7AF5">
        <w:tc>
          <w:tcPr>
            <w:tcW w:w="2432" w:type="dxa"/>
            <w:shd w:val="clear" w:color="auto" w:fill="auto"/>
          </w:tcPr>
          <w:p w:rsidR="00B33542" w:rsidRPr="00F45EDF" w:rsidRDefault="00B33542" w:rsidP="009B7AF5">
            <w:pPr>
              <w:pStyle w:val="Tabletext"/>
            </w:pPr>
            <w:r w:rsidRPr="00F45EDF">
              <w:t>60</w:t>
            </w:r>
          </w:p>
        </w:tc>
        <w:tc>
          <w:tcPr>
            <w:tcW w:w="2432" w:type="dxa"/>
            <w:shd w:val="clear" w:color="auto" w:fill="auto"/>
          </w:tcPr>
          <w:p w:rsidR="00B33542" w:rsidRPr="00F45EDF" w:rsidRDefault="00B33542" w:rsidP="009B7AF5">
            <w:pPr>
              <w:pStyle w:val="Tabletext"/>
            </w:pPr>
            <w:r w:rsidRPr="00F45EDF">
              <w:t>0.36</w:t>
            </w:r>
          </w:p>
        </w:tc>
        <w:tc>
          <w:tcPr>
            <w:tcW w:w="2432" w:type="dxa"/>
            <w:shd w:val="clear" w:color="auto" w:fill="auto"/>
          </w:tcPr>
          <w:p w:rsidR="00B33542" w:rsidRPr="00F45EDF" w:rsidRDefault="00B33542" w:rsidP="009B7AF5">
            <w:pPr>
              <w:pStyle w:val="Tabletext"/>
            </w:pPr>
            <w:r w:rsidRPr="00F45EDF">
              <w:t>0.18</w:t>
            </w:r>
          </w:p>
        </w:tc>
      </w:tr>
      <w:tr w:rsidR="00B33542" w:rsidRPr="00F45EDF" w:rsidTr="009B7AF5">
        <w:tc>
          <w:tcPr>
            <w:tcW w:w="2432" w:type="dxa"/>
            <w:shd w:val="clear" w:color="auto" w:fill="auto"/>
          </w:tcPr>
          <w:p w:rsidR="00B33542" w:rsidRPr="00F45EDF" w:rsidRDefault="00B33542" w:rsidP="009B7AF5">
            <w:pPr>
              <w:pStyle w:val="Tabletext"/>
            </w:pPr>
            <w:r w:rsidRPr="00F45EDF">
              <w:t>61</w:t>
            </w:r>
          </w:p>
        </w:tc>
        <w:tc>
          <w:tcPr>
            <w:tcW w:w="2432" w:type="dxa"/>
            <w:shd w:val="clear" w:color="auto" w:fill="auto"/>
          </w:tcPr>
          <w:p w:rsidR="00B33542" w:rsidRPr="00F45EDF" w:rsidRDefault="00B33542" w:rsidP="009B7AF5">
            <w:pPr>
              <w:pStyle w:val="Tabletext"/>
            </w:pPr>
            <w:r w:rsidRPr="00F45EDF">
              <w:t>0.42</w:t>
            </w:r>
          </w:p>
        </w:tc>
        <w:tc>
          <w:tcPr>
            <w:tcW w:w="2432" w:type="dxa"/>
            <w:shd w:val="clear" w:color="auto" w:fill="auto"/>
          </w:tcPr>
          <w:p w:rsidR="00B33542" w:rsidRPr="00F45EDF" w:rsidRDefault="00B33542" w:rsidP="009B7AF5">
            <w:pPr>
              <w:pStyle w:val="Tabletext"/>
            </w:pPr>
            <w:r w:rsidRPr="00F45EDF">
              <w:t>0.21</w:t>
            </w:r>
          </w:p>
        </w:tc>
      </w:tr>
      <w:tr w:rsidR="00B33542" w:rsidRPr="00F45EDF" w:rsidTr="009B7AF5">
        <w:tc>
          <w:tcPr>
            <w:tcW w:w="2432" w:type="dxa"/>
            <w:shd w:val="clear" w:color="auto" w:fill="auto"/>
          </w:tcPr>
          <w:p w:rsidR="00B33542" w:rsidRPr="00F45EDF" w:rsidRDefault="00B33542" w:rsidP="009B7AF5">
            <w:pPr>
              <w:pStyle w:val="Tabletext"/>
            </w:pPr>
            <w:r w:rsidRPr="00F45EDF">
              <w:t>62</w:t>
            </w:r>
          </w:p>
        </w:tc>
        <w:tc>
          <w:tcPr>
            <w:tcW w:w="2432" w:type="dxa"/>
            <w:shd w:val="clear" w:color="auto" w:fill="auto"/>
          </w:tcPr>
          <w:p w:rsidR="00B33542" w:rsidRPr="00F45EDF" w:rsidRDefault="00B33542" w:rsidP="009B7AF5">
            <w:pPr>
              <w:pStyle w:val="Tabletext"/>
            </w:pPr>
            <w:r w:rsidRPr="00F45EDF">
              <w:t>0.58</w:t>
            </w:r>
          </w:p>
        </w:tc>
        <w:tc>
          <w:tcPr>
            <w:tcW w:w="2432" w:type="dxa"/>
            <w:shd w:val="clear" w:color="auto" w:fill="auto"/>
          </w:tcPr>
          <w:p w:rsidR="00B33542" w:rsidRPr="00F45EDF" w:rsidRDefault="00B33542" w:rsidP="009B7AF5">
            <w:pPr>
              <w:pStyle w:val="Tabletext"/>
            </w:pPr>
            <w:r w:rsidRPr="00F45EDF">
              <w:t>0.29</w:t>
            </w:r>
          </w:p>
        </w:tc>
      </w:tr>
      <w:tr w:rsidR="00B33542" w:rsidRPr="00F45EDF" w:rsidTr="009B7AF5">
        <w:tc>
          <w:tcPr>
            <w:tcW w:w="2432" w:type="dxa"/>
            <w:shd w:val="clear" w:color="auto" w:fill="auto"/>
          </w:tcPr>
          <w:p w:rsidR="00B33542" w:rsidRPr="00F45EDF" w:rsidRDefault="00B33542" w:rsidP="009B7AF5">
            <w:pPr>
              <w:pStyle w:val="Tabletext"/>
            </w:pPr>
            <w:r w:rsidRPr="00F45EDF">
              <w:t>63</w:t>
            </w:r>
          </w:p>
        </w:tc>
        <w:tc>
          <w:tcPr>
            <w:tcW w:w="2432" w:type="dxa"/>
            <w:shd w:val="clear" w:color="auto" w:fill="auto"/>
          </w:tcPr>
          <w:p w:rsidR="00B33542" w:rsidRPr="00F45EDF" w:rsidRDefault="00B33542" w:rsidP="009B7AF5">
            <w:pPr>
              <w:pStyle w:val="Tabletext"/>
            </w:pPr>
            <w:r w:rsidRPr="00F45EDF">
              <w:t>0.86</w:t>
            </w:r>
          </w:p>
        </w:tc>
        <w:tc>
          <w:tcPr>
            <w:tcW w:w="2432" w:type="dxa"/>
            <w:shd w:val="clear" w:color="auto" w:fill="auto"/>
          </w:tcPr>
          <w:p w:rsidR="00B33542" w:rsidRPr="00F45EDF" w:rsidRDefault="00B33542" w:rsidP="009B7AF5">
            <w:pPr>
              <w:pStyle w:val="Tabletext"/>
            </w:pPr>
            <w:r w:rsidRPr="00F45EDF">
              <w:t>0.43</w:t>
            </w:r>
          </w:p>
        </w:tc>
      </w:tr>
      <w:tr w:rsidR="00B33542" w:rsidRPr="00F45EDF" w:rsidTr="009B7AF5">
        <w:tc>
          <w:tcPr>
            <w:tcW w:w="2432" w:type="dxa"/>
            <w:tcBorders>
              <w:bottom w:val="single" w:sz="4" w:space="0" w:color="auto"/>
            </w:tcBorders>
            <w:shd w:val="clear" w:color="auto" w:fill="auto"/>
          </w:tcPr>
          <w:p w:rsidR="00B33542" w:rsidRPr="00F45EDF" w:rsidRDefault="00B33542" w:rsidP="009B7AF5">
            <w:pPr>
              <w:pStyle w:val="Tabletext"/>
            </w:pPr>
            <w:r w:rsidRPr="00F45EDF">
              <w:t>64</w:t>
            </w:r>
          </w:p>
        </w:tc>
        <w:tc>
          <w:tcPr>
            <w:tcW w:w="2432" w:type="dxa"/>
            <w:tcBorders>
              <w:bottom w:val="single" w:sz="4" w:space="0" w:color="auto"/>
            </w:tcBorders>
            <w:shd w:val="clear" w:color="auto" w:fill="auto"/>
          </w:tcPr>
          <w:p w:rsidR="00B33542" w:rsidRPr="00F45EDF" w:rsidRDefault="00B33542" w:rsidP="009B7AF5">
            <w:pPr>
              <w:pStyle w:val="Tabletext"/>
            </w:pPr>
            <w:r w:rsidRPr="00F45EDF">
              <w:t>1.78</w:t>
            </w:r>
          </w:p>
        </w:tc>
        <w:tc>
          <w:tcPr>
            <w:tcW w:w="2432" w:type="dxa"/>
            <w:tcBorders>
              <w:bottom w:val="single" w:sz="4" w:space="0" w:color="auto"/>
            </w:tcBorders>
            <w:shd w:val="clear" w:color="auto" w:fill="auto"/>
          </w:tcPr>
          <w:p w:rsidR="00B33542" w:rsidRPr="00F45EDF" w:rsidRDefault="00B33542" w:rsidP="009B7AF5">
            <w:pPr>
              <w:pStyle w:val="Tabletext"/>
            </w:pPr>
            <w:r w:rsidRPr="00F45EDF">
              <w:t>0.89</w:t>
            </w:r>
          </w:p>
        </w:tc>
      </w:tr>
      <w:tr w:rsidR="00B33542" w:rsidRPr="00F45EDF" w:rsidTr="009B7AF5">
        <w:tc>
          <w:tcPr>
            <w:tcW w:w="2432" w:type="dxa"/>
            <w:tcBorders>
              <w:bottom w:val="single" w:sz="12" w:space="0" w:color="auto"/>
            </w:tcBorders>
            <w:shd w:val="clear" w:color="auto" w:fill="auto"/>
          </w:tcPr>
          <w:p w:rsidR="00B33542" w:rsidRPr="00F45EDF" w:rsidRDefault="00B33542" w:rsidP="009B7AF5">
            <w:pPr>
              <w:pStyle w:val="Tabletext"/>
            </w:pPr>
            <w:r w:rsidRPr="00F45EDF">
              <w:t>65</w:t>
            </w:r>
          </w:p>
        </w:tc>
        <w:tc>
          <w:tcPr>
            <w:tcW w:w="2432" w:type="dxa"/>
            <w:tcBorders>
              <w:bottom w:val="single" w:sz="12" w:space="0" w:color="auto"/>
            </w:tcBorders>
            <w:shd w:val="clear" w:color="auto" w:fill="auto"/>
          </w:tcPr>
          <w:p w:rsidR="00B33542" w:rsidRPr="00F45EDF" w:rsidRDefault="00B33542" w:rsidP="009B7AF5">
            <w:pPr>
              <w:pStyle w:val="Tabletext"/>
            </w:pPr>
            <w:r w:rsidRPr="00F45EDF">
              <w:t>1.28</w:t>
            </w:r>
          </w:p>
        </w:tc>
        <w:tc>
          <w:tcPr>
            <w:tcW w:w="2432" w:type="dxa"/>
            <w:tcBorders>
              <w:bottom w:val="single" w:sz="12" w:space="0" w:color="auto"/>
            </w:tcBorders>
            <w:shd w:val="clear" w:color="auto" w:fill="auto"/>
          </w:tcPr>
          <w:p w:rsidR="00B33542" w:rsidRPr="00F45EDF" w:rsidRDefault="00B33542" w:rsidP="009B7AF5">
            <w:pPr>
              <w:pStyle w:val="Tabletext"/>
            </w:pPr>
            <w:r w:rsidRPr="00F45EDF">
              <w:t>0.64</w:t>
            </w:r>
          </w:p>
        </w:tc>
      </w:tr>
    </w:tbl>
    <w:p w:rsidR="00B33542" w:rsidRPr="00F45EDF" w:rsidRDefault="00B33542" w:rsidP="00674A0D">
      <w:pPr>
        <w:pStyle w:val="ActHead5"/>
        <w:pageBreakBefore/>
      </w:pPr>
      <w:bookmarkStart w:id="315" w:name="_Toc531703869"/>
      <w:r w:rsidRPr="00F45EDF">
        <w:lastRenderedPageBreak/>
        <w:t>Table IV</w:t>
      </w:r>
      <w:bookmarkEnd w:id="315"/>
    </w:p>
    <w:p w:rsidR="00B33542" w:rsidRPr="00F45EDF" w:rsidRDefault="00B33542" w:rsidP="00B33542">
      <w:pPr>
        <w:spacing w:before="120"/>
      </w:pPr>
      <w:r w:rsidRPr="00F45EDF">
        <w:t>Reductions in fortnightly rates of contribution payable on or after 1st July, 1962, by male contributors (other than contributors who have elected that section</w:t>
      </w:r>
      <w:r w:rsidR="00F45EDF">
        <w:t> </w:t>
      </w:r>
      <w:r w:rsidRPr="00F45EDF">
        <w:t>26 shall not apply to them) for units of pension where the obligation to contribute for those units existed on or before 2nd November, 1942, based on a retiring age of 60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4"/>
        <w:gridCol w:w="1824"/>
        <w:gridCol w:w="1824"/>
        <w:gridCol w:w="1824"/>
      </w:tblGrid>
      <w:tr w:rsidR="00B33542" w:rsidRPr="00F45EDF" w:rsidTr="009B7AF5">
        <w:trPr>
          <w:tblHeader/>
        </w:trPr>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First Two Units</w:t>
            </w:r>
          </w:p>
        </w:tc>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 Additional Unit where Contributor did not become liable to Contribute for other Additional Units at the same time; and Reduction in Contribution for One of a number of Additional Units for which Contributor became liable to Contribute at the same time, being a number that is not two or a multiple of two</w:t>
            </w:r>
          </w:p>
        </w:tc>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w:t>
            </w:r>
          </w:p>
        </w:tc>
      </w:tr>
      <w:tr w:rsidR="00B33542" w:rsidRPr="00F45EDF" w:rsidTr="009B7AF5">
        <w:trPr>
          <w:tblHeader/>
        </w:trPr>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1824" w:type="dxa"/>
            <w:tcBorders>
              <w:top w:val="single" w:sz="12" w:space="0" w:color="auto"/>
            </w:tcBorders>
            <w:shd w:val="clear" w:color="auto" w:fill="auto"/>
          </w:tcPr>
          <w:p w:rsidR="00B33542" w:rsidRPr="00F45EDF" w:rsidRDefault="00B33542" w:rsidP="009B7AF5">
            <w:pPr>
              <w:pStyle w:val="Tabletext"/>
            </w:pPr>
            <w:r w:rsidRPr="00F45EDF">
              <w:t>15</w:t>
            </w:r>
          </w:p>
        </w:tc>
        <w:tc>
          <w:tcPr>
            <w:tcW w:w="1824" w:type="dxa"/>
            <w:tcBorders>
              <w:top w:val="single" w:sz="12" w:space="0" w:color="auto"/>
            </w:tcBorders>
            <w:shd w:val="clear" w:color="auto" w:fill="auto"/>
          </w:tcPr>
          <w:p w:rsidR="00B33542" w:rsidRPr="00F45EDF" w:rsidRDefault="00B33542" w:rsidP="009B7AF5">
            <w:pPr>
              <w:pStyle w:val="Tabletext"/>
            </w:pPr>
            <w:r w:rsidRPr="00F45EDF">
              <w:t>0.10</w:t>
            </w:r>
          </w:p>
        </w:tc>
        <w:tc>
          <w:tcPr>
            <w:tcW w:w="1824" w:type="dxa"/>
            <w:tcBorders>
              <w:top w:val="single" w:sz="12" w:space="0" w:color="auto"/>
            </w:tcBorders>
            <w:shd w:val="clear" w:color="auto" w:fill="auto"/>
          </w:tcPr>
          <w:p w:rsidR="00B33542" w:rsidRPr="00F45EDF" w:rsidRDefault="00B33542" w:rsidP="009B7AF5">
            <w:pPr>
              <w:pStyle w:val="Tabletext"/>
            </w:pPr>
            <w:r w:rsidRPr="00F45EDF">
              <w:t>0.04</w:t>
            </w:r>
          </w:p>
        </w:tc>
        <w:tc>
          <w:tcPr>
            <w:tcW w:w="1824" w:type="dxa"/>
            <w:tcBorders>
              <w:top w:val="single" w:sz="12"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16</w:t>
            </w:r>
          </w:p>
        </w:tc>
        <w:tc>
          <w:tcPr>
            <w:tcW w:w="1824" w:type="dxa"/>
            <w:shd w:val="clear" w:color="auto" w:fill="auto"/>
          </w:tcPr>
          <w:p w:rsidR="00B33542" w:rsidRPr="00F45EDF" w:rsidRDefault="00B33542" w:rsidP="009B7AF5">
            <w:pPr>
              <w:pStyle w:val="Tabletext"/>
            </w:pPr>
            <w:r w:rsidRPr="00F45EDF">
              <w:t>0.08</w:t>
            </w:r>
          </w:p>
        </w:tc>
        <w:tc>
          <w:tcPr>
            <w:tcW w:w="1824" w:type="dxa"/>
            <w:shd w:val="clear" w:color="auto" w:fill="auto"/>
          </w:tcPr>
          <w:p w:rsidR="00B33542" w:rsidRPr="00F45EDF" w:rsidRDefault="00B33542" w:rsidP="009B7AF5">
            <w:pPr>
              <w:pStyle w:val="Tabletext"/>
            </w:pPr>
            <w:r w:rsidRPr="00F45EDF">
              <w:t>0.03</w:t>
            </w:r>
          </w:p>
        </w:tc>
        <w:tc>
          <w:tcPr>
            <w:tcW w:w="1824" w:type="dxa"/>
            <w:shd w:val="clear" w:color="auto" w:fill="auto"/>
          </w:tcPr>
          <w:p w:rsidR="00B33542" w:rsidRPr="00F45EDF" w:rsidRDefault="00B33542" w:rsidP="009B7AF5">
            <w:pPr>
              <w:pStyle w:val="Tabletext"/>
            </w:pPr>
            <w:r w:rsidRPr="00F45EDF">
              <w:t>0.06</w:t>
            </w:r>
          </w:p>
        </w:tc>
      </w:tr>
      <w:tr w:rsidR="00B33542" w:rsidRPr="00F45EDF" w:rsidTr="009B7AF5">
        <w:tc>
          <w:tcPr>
            <w:tcW w:w="1824" w:type="dxa"/>
            <w:shd w:val="clear" w:color="auto" w:fill="auto"/>
          </w:tcPr>
          <w:p w:rsidR="00B33542" w:rsidRPr="00F45EDF" w:rsidRDefault="00B33542" w:rsidP="009B7AF5">
            <w:pPr>
              <w:pStyle w:val="Tabletext"/>
            </w:pPr>
            <w:r w:rsidRPr="00F45EDF">
              <w:t>17</w:t>
            </w:r>
          </w:p>
        </w:tc>
        <w:tc>
          <w:tcPr>
            <w:tcW w:w="1824" w:type="dxa"/>
            <w:shd w:val="clear" w:color="auto" w:fill="auto"/>
          </w:tcPr>
          <w:p w:rsidR="00B33542" w:rsidRPr="00F45EDF" w:rsidRDefault="00B33542" w:rsidP="009B7AF5">
            <w:pPr>
              <w:pStyle w:val="Tabletext"/>
            </w:pPr>
            <w:r w:rsidRPr="00F45EDF">
              <w:t>0.08</w:t>
            </w:r>
          </w:p>
        </w:tc>
        <w:tc>
          <w:tcPr>
            <w:tcW w:w="1824" w:type="dxa"/>
            <w:shd w:val="clear" w:color="auto" w:fill="auto"/>
          </w:tcPr>
          <w:p w:rsidR="00B33542" w:rsidRPr="00F45EDF" w:rsidRDefault="00B33542" w:rsidP="009B7AF5">
            <w:pPr>
              <w:pStyle w:val="Tabletext"/>
            </w:pPr>
            <w:r w:rsidRPr="00F45EDF">
              <w:t>0.03</w:t>
            </w:r>
          </w:p>
        </w:tc>
        <w:tc>
          <w:tcPr>
            <w:tcW w:w="1824" w:type="dxa"/>
            <w:shd w:val="clear" w:color="auto" w:fill="auto"/>
          </w:tcPr>
          <w:p w:rsidR="00B33542" w:rsidRPr="00F45EDF" w:rsidRDefault="00B33542" w:rsidP="009B7AF5">
            <w:pPr>
              <w:pStyle w:val="Tabletext"/>
            </w:pPr>
            <w:r w:rsidRPr="00F45EDF">
              <w:t>0.06</w:t>
            </w:r>
          </w:p>
        </w:tc>
      </w:tr>
      <w:tr w:rsidR="00B33542" w:rsidRPr="00F45EDF" w:rsidTr="009B7AF5">
        <w:tc>
          <w:tcPr>
            <w:tcW w:w="1824" w:type="dxa"/>
            <w:shd w:val="clear" w:color="auto" w:fill="auto"/>
          </w:tcPr>
          <w:p w:rsidR="00B33542" w:rsidRPr="00F45EDF" w:rsidRDefault="00B33542" w:rsidP="009B7AF5">
            <w:pPr>
              <w:pStyle w:val="Tabletext"/>
            </w:pPr>
            <w:r w:rsidRPr="00F45EDF">
              <w:t>18</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0.03</w:t>
            </w:r>
          </w:p>
        </w:tc>
        <w:tc>
          <w:tcPr>
            <w:tcW w:w="1824" w:type="dxa"/>
            <w:shd w:val="clear" w:color="auto" w:fill="auto"/>
          </w:tcPr>
          <w:p w:rsidR="00B33542" w:rsidRPr="00F45EDF" w:rsidRDefault="00B33542" w:rsidP="009B7AF5">
            <w:pPr>
              <w:pStyle w:val="Tabletext"/>
            </w:pPr>
            <w:r w:rsidRPr="00F45EDF">
              <w:t>0.06</w:t>
            </w:r>
          </w:p>
        </w:tc>
      </w:tr>
      <w:tr w:rsidR="00B33542" w:rsidRPr="00F45EDF" w:rsidTr="009B7AF5">
        <w:tc>
          <w:tcPr>
            <w:tcW w:w="1824" w:type="dxa"/>
            <w:shd w:val="clear" w:color="auto" w:fill="auto"/>
          </w:tcPr>
          <w:p w:rsidR="00B33542" w:rsidRPr="00F45EDF" w:rsidRDefault="00B33542" w:rsidP="009B7AF5">
            <w:pPr>
              <w:pStyle w:val="Tabletext"/>
            </w:pPr>
            <w:r w:rsidRPr="00F45EDF">
              <w:t>19</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0.03</w:t>
            </w:r>
          </w:p>
        </w:tc>
        <w:tc>
          <w:tcPr>
            <w:tcW w:w="1824" w:type="dxa"/>
            <w:shd w:val="clear" w:color="auto" w:fill="auto"/>
          </w:tcPr>
          <w:p w:rsidR="00B33542" w:rsidRPr="00F45EDF" w:rsidRDefault="00B33542" w:rsidP="009B7AF5">
            <w:pPr>
              <w:pStyle w:val="Tabletext"/>
            </w:pPr>
            <w:r w:rsidRPr="00F45EDF">
              <w:t>0.06</w:t>
            </w:r>
          </w:p>
        </w:tc>
      </w:tr>
      <w:tr w:rsidR="00B33542" w:rsidRPr="00F45EDF" w:rsidTr="009B7AF5">
        <w:tc>
          <w:tcPr>
            <w:tcW w:w="1824" w:type="dxa"/>
            <w:shd w:val="clear" w:color="auto" w:fill="auto"/>
          </w:tcPr>
          <w:p w:rsidR="00B33542" w:rsidRPr="00F45EDF" w:rsidRDefault="00B33542" w:rsidP="009B7AF5">
            <w:pPr>
              <w:pStyle w:val="Tabletext"/>
            </w:pPr>
            <w:r w:rsidRPr="00F45EDF">
              <w:t>20</w:t>
            </w:r>
          </w:p>
        </w:tc>
        <w:tc>
          <w:tcPr>
            <w:tcW w:w="1824" w:type="dxa"/>
            <w:shd w:val="clear" w:color="auto" w:fill="auto"/>
          </w:tcPr>
          <w:p w:rsidR="00B33542" w:rsidRPr="00F45EDF" w:rsidRDefault="00B33542" w:rsidP="009B7AF5">
            <w:pPr>
              <w:pStyle w:val="Tabletext"/>
            </w:pPr>
            <w:r w:rsidRPr="00F45EDF">
              <w:t>0.08</w:t>
            </w:r>
          </w:p>
        </w:tc>
        <w:tc>
          <w:tcPr>
            <w:tcW w:w="1824" w:type="dxa"/>
            <w:shd w:val="clear" w:color="auto" w:fill="auto"/>
          </w:tcPr>
          <w:p w:rsidR="00B33542" w:rsidRPr="00F45EDF" w:rsidRDefault="00B33542" w:rsidP="009B7AF5">
            <w:pPr>
              <w:pStyle w:val="Tabletext"/>
            </w:pPr>
            <w:r w:rsidRPr="00F45EDF">
              <w:t>0.03</w:t>
            </w:r>
          </w:p>
        </w:tc>
        <w:tc>
          <w:tcPr>
            <w:tcW w:w="1824" w:type="dxa"/>
            <w:shd w:val="clear" w:color="auto" w:fill="auto"/>
          </w:tcPr>
          <w:p w:rsidR="00B33542" w:rsidRPr="00F45EDF" w:rsidRDefault="00B33542" w:rsidP="009B7AF5">
            <w:pPr>
              <w:pStyle w:val="Tabletext"/>
            </w:pPr>
            <w:r w:rsidRPr="00F45EDF">
              <w:t>0.06</w:t>
            </w:r>
          </w:p>
        </w:tc>
      </w:tr>
      <w:tr w:rsidR="00B33542" w:rsidRPr="00F45EDF" w:rsidTr="009B7AF5">
        <w:tc>
          <w:tcPr>
            <w:tcW w:w="1824" w:type="dxa"/>
            <w:shd w:val="clear" w:color="auto" w:fill="auto"/>
          </w:tcPr>
          <w:p w:rsidR="00B33542" w:rsidRPr="00F45EDF" w:rsidRDefault="00B33542" w:rsidP="009B7AF5">
            <w:pPr>
              <w:pStyle w:val="Tabletext"/>
            </w:pPr>
            <w:r w:rsidRPr="00F45EDF">
              <w:t>21</w:t>
            </w:r>
          </w:p>
        </w:tc>
        <w:tc>
          <w:tcPr>
            <w:tcW w:w="1824" w:type="dxa"/>
            <w:shd w:val="clear" w:color="auto" w:fill="auto"/>
          </w:tcPr>
          <w:p w:rsidR="00B33542" w:rsidRPr="00F45EDF" w:rsidRDefault="00B33542" w:rsidP="009B7AF5">
            <w:pPr>
              <w:pStyle w:val="Tabletext"/>
            </w:pPr>
            <w:r w:rsidRPr="00F45EDF">
              <w:t>0.08</w:t>
            </w:r>
          </w:p>
        </w:tc>
        <w:tc>
          <w:tcPr>
            <w:tcW w:w="1824" w:type="dxa"/>
            <w:shd w:val="clear" w:color="auto" w:fill="auto"/>
          </w:tcPr>
          <w:p w:rsidR="00B33542" w:rsidRPr="00F45EDF" w:rsidRDefault="00B33542" w:rsidP="009B7AF5">
            <w:pPr>
              <w:pStyle w:val="Tabletext"/>
            </w:pPr>
            <w:r w:rsidRPr="00F45EDF">
              <w:t>0.03</w:t>
            </w:r>
          </w:p>
        </w:tc>
        <w:tc>
          <w:tcPr>
            <w:tcW w:w="1824" w:type="dxa"/>
            <w:shd w:val="clear" w:color="auto" w:fill="auto"/>
          </w:tcPr>
          <w:p w:rsidR="00B33542" w:rsidRPr="00F45EDF" w:rsidRDefault="00B33542" w:rsidP="009B7AF5">
            <w:pPr>
              <w:pStyle w:val="Tabletext"/>
            </w:pPr>
            <w:r w:rsidRPr="00F45EDF">
              <w:t>0.06</w:t>
            </w:r>
          </w:p>
        </w:tc>
      </w:tr>
      <w:tr w:rsidR="00B33542" w:rsidRPr="00F45EDF" w:rsidTr="009B7AF5">
        <w:tc>
          <w:tcPr>
            <w:tcW w:w="1824" w:type="dxa"/>
            <w:shd w:val="clear" w:color="auto" w:fill="auto"/>
          </w:tcPr>
          <w:p w:rsidR="00B33542" w:rsidRPr="00F45EDF" w:rsidRDefault="00B33542" w:rsidP="009B7AF5">
            <w:pPr>
              <w:pStyle w:val="Tabletext"/>
            </w:pPr>
            <w:r w:rsidRPr="00F45EDF">
              <w:t>22</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0.03</w:t>
            </w:r>
          </w:p>
        </w:tc>
        <w:tc>
          <w:tcPr>
            <w:tcW w:w="1824" w:type="dxa"/>
            <w:shd w:val="clear" w:color="auto" w:fill="auto"/>
          </w:tcPr>
          <w:p w:rsidR="00B33542" w:rsidRPr="00F45EDF" w:rsidRDefault="00B33542" w:rsidP="009B7AF5">
            <w:pPr>
              <w:pStyle w:val="Tabletext"/>
            </w:pPr>
            <w:r w:rsidRPr="00F45EDF">
              <w:t>0.06</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23</w:t>
            </w:r>
          </w:p>
        </w:tc>
        <w:tc>
          <w:tcPr>
            <w:tcW w:w="1824" w:type="dxa"/>
            <w:tcBorders>
              <w:bottom w:val="single" w:sz="4" w:space="0" w:color="auto"/>
            </w:tcBorders>
            <w:shd w:val="clear" w:color="auto" w:fill="auto"/>
          </w:tcPr>
          <w:p w:rsidR="00B33542" w:rsidRPr="00F45EDF" w:rsidRDefault="00B33542" w:rsidP="009B7AF5">
            <w:pPr>
              <w:pStyle w:val="Tabletext"/>
            </w:pPr>
            <w:r w:rsidRPr="00F45EDF">
              <w:t>0.12</w:t>
            </w:r>
          </w:p>
        </w:tc>
        <w:tc>
          <w:tcPr>
            <w:tcW w:w="1824" w:type="dxa"/>
            <w:tcBorders>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24</w:t>
            </w:r>
          </w:p>
        </w:tc>
        <w:tc>
          <w:tcPr>
            <w:tcW w:w="1824" w:type="dxa"/>
            <w:tcBorders>
              <w:bottom w:val="single" w:sz="4" w:space="0" w:color="auto"/>
            </w:tcBorders>
            <w:shd w:val="clear" w:color="auto" w:fill="auto"/>
          </w:tcPr>
          <w:p w:rsidR="00B33542" w:rsidRPr="00F45EDF" w:rsidRDefault="00B33542" w:rsidP="009B7AF5">
            <w:pPr>
              <w:pStyle w:val="Tabletext"/>
            </w:pPr>
            <w:r w:rsidRPr="00F45EDF">
              <w:t>0.12</w:t>
            </w:r>
          </w:p>
        </w:tc>
        <w:tc>
          <w:tcPr>
            <w:tcW w:w="1824" w:type="dxa"/>
            <w:tcBorders>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25</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0.12</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lastRenderedPageBreak/>
              <w:t>26</w:t>
            </w:r>
          </w:p>
        </w:tc>
        <w:tc>
          <w:tcPr>
            <w:tcW w:w="1824" w:type="dxa"/>
            <w:tcBorders>
              <w:bottom w:val="single" w:sz="4" w:space="0" w:color="auto"/>
            </w:tcBorders>
            <w:shd w:val="clear" w:color="auto" w:fill="auto"/>
          </w:tcPr>
          <w:p w:rsidR="00B33542" w:rsidRPr="00F45EDF" w:rsidRDefault="00B33542" w:rsidP="009B7AF5">
            <w:pPr>
              <w:pStyle w:val="Tabletext"/>
            </w:pPr>
            <w:r w:rsidRPr="00F45EDF">
              <w:t>0.14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27</w:t>
            </w:r>
          </w:p>
        </w:tc>
        <w:tc>
          <w:tcPr>
            <w:tcW w:w="1824" w:type="dxa"/>
            <w:tcBorders>
              <w:top w:val="single" w:sz="4" w:space="0" w:color="auto"/>
            </w:tcBorders>
            <w:shd w:val="clear" w:color="auto" w:fill="auto"/>
          </w:tcPr>
          <w:p w:rsidR="00B33542" w:rsidRPr="00F45EDF" w:rsidRDefault="00B33542" w:rsidP="009B7AF5">
            <w:pPr>
              <w:pStyle w:val="Tabletext"/>
            </w:pPr>
            <w:r w:rsidRPr="00F45EDF">
              <w:t>0.14</w:t>
            </w:r>
          </w:p>
        </w:tc>
        <w:tc>
          <w:tcPr>
            <w:tcW w:w="1824" w:type="dxa"/>
            <w:tcBorders>
              <w:top w:val="single" w:sz="4" w:space="0" w:color="auto"/>
            </w:tcBorders>
            <w:shd w:val="clear" w:color="auto" w:fill="auto"/>
          </w:tcPr>
          <w:p w:rsidR="00B33542" w:rsidRPr="00F45EDF" w:rsidRDefault="00B33542" w:rsidP="009B7AF5">
            <w:pPr>
              <w:pStyle w:val="Tabletext"/>
            </w:pPr>
            <w:r w:rsidRPr="00F45EDF">
              <w:t>0.04</w:t>
            </w:r>
          </w:p>
        </w:tc>
        <w:tc>
          <w:tcPr>
            <w:tcW w:w="1824"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28</w:t>
            </w:r>
          </w:p>
        </w:tc>
        <w:tc>
          <w:tcPr>
            <w:tcW w:w="1824" w:type="dxa"/>
            <w:shd w:val="clear" w:color="auto" w:fill="auto"/>
          </w:tcPr>
          <w:p w:rsidR="00B33542" w:rsidRPr="00F45EDF" w:rsidRDefault="00B33542" w:rsidP="009B7AF5">
            <w:pPr>
              <w:pStyle w:val="Tabletext"/>
            </w:pPr>
            <w:r w:rsidRPr="00F45EDF">
              <w:t>0.14</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29</w:t>
            </w:r>
          </w:p>
        </w:tc>
        <w:tc>
          <w:tcPr>
            <w:tcW w:w="1824" w:type="dxa"/>
            <w:shd w:val="clear" w:color="auto" w:fill="auto"/>
          </w:tcPr>
          <w:p w:rsidR="00B33542" w:rsidRPr="00F45EDF" w:rsidRDefault="00B33542" w:rsidP="009B7AF5">
            <w:pPr>
              <w:pStyle w:val="Tabletext"/>
            </w:pPr>
            <w:r w:rsidRPr="00F45EDF">
              <w:t>0.12</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30</w:t>
            </w:r>
          </w:p>
        </w:tc>
        <w:tc>
          <w:tcPr>
            <w:tcW w:w="1824" w:type="dxa"/>
            <w:shd w:val="clear" w:color="auto" w:fill="auto"/>
          </w:tcPr>
          <w:p w:rsidR="00B33542" w:rsidRPr="00F45EDF" w:rsidRDefault="00B33542" w:rsidP="009B7AF5">
            <w:pPr>
              <w:pStyle w:val="Tabletext"/>
            </w:pPr>
            <w:r w:rsidRPr="00F45EDF">
              <w:t>0.14</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31</w:t>
            </w:r>
          </w:p>
        </w:tc>
        <w:tc>
          <w:tcPr>
            <w:tcW w:w="1824" w:type="dxa"/>
            <w:shd w:val="clear" w:color="auto" w:fill="auto"/>
          </w:tcPr>
          <w:p w:rsidR="00B33542" w:rsidRPr="00F45EDF" w:rsidRDefault="00B33542" w:rsidP="009B7AF5">
            <w:pPr>
              <w:pStyle w:val="Tabletext"/>
            </w:pPr>
            <w:r w:rsidRPr="00F45EDF">
              <w:t>0.16</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32</w:t>
            </w:r>
          </w:p>
        </w:tc>
        <w:tc>
          <w:tcPr>
            <w:tcW w:w="1824" w:type="dxa"/>
            <w:shd w:val="clear" w:color="auto" w:fill="auto"/>
          </w:tcPr>
          <w:p w:rsidR="00B33542" w:rsidRPr="00F45EDF" w:rsidRDefault="00B33542" w:rsidP="009B7AF5">
            <w:pPr>
              <w:pStyle w:val="Tabletext"/>
            </w:pPr>
            <w:r w:rsidRPr="00F45EDF">
              <w:t>0.16</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33</w:t>
            </w:r>
          </w:p>
        </w:tc>
        <w:tc>
          <w:tcPr>
            <w:tcW w:w="1824" w:type="dxa"/>
            <w:shd w:val="clear" w:color="auto" w:fill="auto"/>
          </w:tcPr>
          <w:p w:rsidR="00B33542" w:rsidRPr="00F45EDF" w:rsidRDefault="00B33542" w:rsidP="009B7AF5">
            <w:pPr>
              <w:pStyle w:val="Tabletext"/>
            </w:pPr>
            <w:r w:rsidRPr="00F45EDF">
              <w:t>0.16</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34</w:t>
            </w:r>
          </w:p>
        </w:tc>
        <w:tc>
          <w:tcPr>
            <w:tcW w:w="1824" w:type="dxa"/>
            <w:shd w:val="clear" w:color="auto" w:fill="auto"/>
          </w:tcPr>
          <w:p w:rsidR="00B33542" w:rsidRPr="00F45EDF" w:rsidRDefault="00B33542" w:rsidP="009B7AF5">
            <w:pPr>
              <w:pStyle w:val="Tabletext"/>
            </w:pPr>
            <w:r w:rsidRPr="00F45EDF">
              <w:t>0.16</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35</w:t>
            </w:r>
          </w:p>
        </w:tc>
        <w:tc>
          <w:tcPr>
            <w:tcW w:w="1824" w:type="dxa"/>
            <w:shd w:val="clear" w:color="auto" w:fill="auto"/>
          </w:tcPr>
          <w:p w:rsidR="00B33542" w:rsidRPr="00F45EDF" w:rsidRDefault="00B33542" w:rsidP="009B7AF5">
            <w:pPr>
              <w:pStyle w:val="Tabletext"/>
            </w:pPr>
            <w:r w:rsidRPr="00F45EDF">
              <w:t>0.16</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36</w:t>
            </w:r>
          </w:p>
        </w:tc>
        <w:tc>
          <w:tcPr>
            <w:tcW w:w="1824" w:type="dxa"/>
            <w:shd w:val="clear" w:color="auto" w:fill="auto"/>
          </w:tcPr>
          <w:p w:rsidR="00B33542" w:rsidRPr="00F45EDF" w:rsidRDefault="00B33542" w:rsidP="009B7AF5">
            <w:pPr>
              <w:pStyle w:val="Tabletext"/>
            </w:pPr>
            <w:r w:rsidRPr="00F45EDF">
              <w:t>0.16</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37</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38</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39</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40</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41</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42</w:t>
            </w:r>
          </w:p>
        </w:tc>
        <w:tc>
          <w:tcPr>
            <w:tcW w:w="1824" w:type="dxa"/>
            <w:tcBorders>
              <w:bottom w:val="single" w:sz="4" w:space="0" w:color="auto"/>
            </w:tcBorders>
            <w:shd w:val="clear" w:color="auto" w:fill="auto"/>
          </w:tcPr>
          <w:p w:rsidR="00B33542" w:rsidRPr="00F45EDF" w:rsidRDefault="00B33542" w:rsidP="009B7AF5">
            <w:pPr>
              <w:pStyle w:val="Tabletext"/>
            </w:pPr>
            <w:r w:rsidRPr="00F45EDF">
              <w:t>0.20</w:t>
            </w:r>
          </w:p>
        </w:tc>
        <w:tc>
          <w:tcPr>
            <w:tcW w:w="1824" w:type="dxa"/>
            <w:tcBorders>
              <w:bottom w:val="single" w:sz="4" w:space="0" w:color="auto"/>
            </w:tcBorders>
            <w:shd w:val="clear" w:color="auto" w:fill="auto"/>
          </w:tcPr>
          <w:p w:rsidR="00B33542" w:rsidRPr="00F45EDF" w:rsidRDefault="00B33542" w:rsidP="009B7AF5">
            <w:pPr>
              <w:pStyle w:val="Tabletext"/>
            </w:pPr>
            <w:r w:rsidRPr="00F45EDF">
              <w:t>0.06</w:t>
            </w:r>
          </w:p>
        </w:tc>
        <w:tc>
          <w:tcPr>
            <w:tcW w:w="1824"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43</w:t>
            </w:r>
          </w:p>
        </w:tc>
        <w:tc>
          <w:tcPr>
            <w:tcW w:w="1824" w:type="dxa"/>
            <w:tcBorders>
              <w:bottom w:val="single" w:sz="4" w:space="0" w:color="auto"/>
            </w:tcBorders>
            <w:shd w:val="clear" w:color="auto" w:fill="auto"/>
          </w:tcPr>
          <w:p w:rsidR="00B33542" w:rsidRPr="00F45EDF" w:rsidRDefault="00B33542" w:rsidP="009B7AF5">
            <w:pPr>
              <w:pStyle w:val="Tabletext"/>
            </w:pPr>
            <w:r w:rsidRPr="00F45EDF">
              <w:t>0.20</w:t>
            </w:r>
          </w:p>
        </w:tc>
        <w:tc>
          <w:tcPr>
            <w:tcW w:w="1824" w:type="dxa"/>
            <w:tcBorders>
              <w:bottom w:val="single" w:sz="4" w:space="0" w:color="auto"/>
            </w:tcBorders>
            <w:shd w:val="clear" w:color="auto" w:fill="auto"/>
          </w:tcPr>
          <w:p w:rsidR="00B33542" w:rsidRPr="00F45EDF" w:rsidRDefault="00B33542" w:rsidP="009B7AF5">
            <w:pPr>
              <w:pStyle w:val="Tabletext"/>
            </w:pPr>
            <w:r w:rsidRPr="00F45EDF">
              <w:t>0.07</w:t>
            </w:r>
          </w:p>
        </w:tc>
        <w:tc>
          <w:tcPr>
            <w:tcW w:w="1824"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D57394">
        <w:tc>
          <w:tcPr>
            <w:tcW w:w="1824" w:type="dxa"/>
            <w:tcBorders>
              <w:top w:val="single" w:sz="4" w:space="0" w:color="auto"/>
            </w:tcBorders>
            <w:shd w:val="clear" w:color="auto" w:fill="auto"/>
          </w:tcPr>
          <w:p w:rsidR="00B33542" w:rsidRPr="00F45EDF" w:rsidRDefault="00B33542" w:rsidP="009B7AF5">
            <w:pPr>
              <w:pStyle w:val="Tabletext"/>
            </w:pPr>
            <w:r w:rsidRPr="00F45EDF">
              <w:t>44</w:t>
            </w:r>
          </w:p>
        </w:tc>
        <w:tc>
          <w:tcPr>
            <w:tcW w:w="1824" w:type="dxa"/>
            <w:tcBorders>
              <w:top w:val="single" w:sz="4" w:space="0" w:color="auto"/>
            </w:tcBorders>
            <w:shd w:val="clear" w:color="auto" w:fill="auto"/>
          </w:tcPr>
          <w:p w:rsidR="00B33542" w:rsidRPr="00F45EDF" w:rsidRDefault="00B33542" w:rsidP="009B7AF5">
            <w:pPr>
              <w:pStyle w:val="Tabletext"/>
            </w:pPr>
            <w:r w:rsidRPr="00F45EDF">
              <w:t>0.20</w:t>
            </w:r>
          </w:p>
        </w:tc>
        <w:tc>
          <w:tcPr>
            <w:tcW w:w="1824" w:type="dxa"/>
            <w:tcBorders>
              <w:top w:val="single" w:sz="4" w:space="0" w:color="auto"/>
            </w:tcBorders>
            <w:shd w:val="clear" w:color="auto" w:fill="auto"/>
          </w:tcPr>
          <w:p w:rsidR="00B33542" w:rsidRPr="00F45EDF" w:rsidRDefault="00B33542" w:rsidP="009B7AF5">
            <w:pPr>
              <w:pStyle w:val="Tabletext"/>
            </w:pPr>
            <w:r w:rsidRPr="00F45EDF">
              <w:t>0.07</w:t>
            </w:r>
          </w:p>
        </w:tc>
        <w:tc>
          <w:tcPr>
            <w:tcW w:w="1824" w:type="dxa"/>
            <w:tcBorders>
              <w:top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lastRenderedPageBreak/>
              <w:t>45</w:t>
            </w:r>
          </w:p>
        </w:tc>
        <w:tc>
          <w:tcPr>
            <w:tcW w:w="1824" w:type="dxa"/>
            <w:tcBorders>
              <w:bottom w:val="single" w:sz="4" w:space="0" w:color="auto"/>
            </w:tcBorders>
            <w:shd w:val="clear" w:color="auto" w:fill="auto"/>
          </w:tcPr>
          <w:p w:rsidR="00B33542" w:rsidRPr="00F45EDF" w:rsidRDefault="00B33542" w:rsidP="009B7AF5">
            <w:pPr>
              <w:pStyle w:val="Tabletext"/>
            </w:pPr>
            <w:r w:rsidRPr="00F45EDF">
              <w:t>0.20</w:t>
            </w:r>
          </w:p>
        </w:tc>
        <w:tc>
          <w:tcPr>
            <w:tcW w:w="1824" w:type="dxa"/>
            <w:tcBorders>
              <w:bottom w:val="single" w:sz="4" w:space="0" w:color="auto"/>
            </w:tcBorders>
            <w:shd w:val="clear" w:color="auto" w:fill="auto"/>
          </w:tcPr>
          <w:p w:rsidR="00B33542" w:rsidRPr="00F45EDF" w:rsidRDefault="00B33542" w:rsidP="009B7AF5">
            <w:pPr>
              <w:pStyle w:val="Tabletext"/>
            </w:pPr>
            <w:r w:rsidRPr="00F45EDF">
              <w:t>0.07</w:t>
            </w:r>
          </w:p>
        </w:tc>
        <w:tc>
          <w:tcPr>
            <w:tcW w:w="1824"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t>46</w:t>
            </w:r>
          </w:p>
        </w:tc>
        <w:tc>
          <w:tcPr>
            <w:tcW w:w="1824" w:type="dxa"/>
            <w:tcBorders>
              <w:bottom w:val="single" w:sz="4" w:space="0" w:color="auto"/>
            </w:tcBorders>
            <w:shd w:val="clear" w:color="auto" w:fill="auto"/>
          </w:tcPr>
          <w:p w:rsidR="00B33542" w:rsidRPr="00F45EDF" w:rsidRDefault="00B33542" w:rsidP="009B7AF5">
            <w:pPr>
              <w:pStyle w:val="Tabletext"/>
            </w:pPr>
            <w:r w:rsidRPr="00F45EDF">
              <w:t>0.20</w:t>
            </w:r>
          </w:p>
        </w:tc>
        <w:tc>
          <w:tcPr>
            <w:tcW w:w="1824" w:type="dxa"/>
            <w:tcBorders>
              <w:bottom w:val="single" w:sz="4" w:space="0" w:color="auto"/>
            </w:tcBorders>
            <w:shd w:val="clear" w:color="auto" w:fill="auto"/>
          </w:tcPr>
          <w:p w:rsidR="00B33542" w:rsidRPr="00F45EDF" w:rsidRDefault="00B33542" w:rsidP="009B7AF5">
            <w:pPr>
              <w:pStyle w:val="Tabletext"/>
            </w:pPr>
            <w:r w:rsidRPr="00F45EDF">
              <w:t>0.07</w:t>
            </w:r>
          </w:p>
        </w:tc>
        <w:tc>
          <w:tcPr>
            <w:tcW w:w="1824"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47</w:t>
            </w:r>
          </w:p>
        </w:tc>
        <w:tc>
          <w:tcPr>
            <w:tcW w:w="1824" w:type="dxa"/>
            <w:tcBorders>
              <w:top w:val="single" w:sz="4" w:space="0" w:color="auto"/>
            </w:tcBorders>
            <w:shd w:val="clear" w:color="auto" w:fill="auto"/>
          </w:tcPr>
          <w:p w:rsidR="00B33542" w:rsidRPr="00F45EDF" w:rsidRDefault="00B33542" w:rsidP="009B7AF5">
            <w:pPr>
              <w:pStyle w:val="Tabletext"/>
            </w:pPr>
            <w:r w:rsidRPr="00F45EDF">
              <w:t>0.22</w:t>
            </w:r>
          </w:p>
        </w:tc>
        <w:tc>
          <w:tcPr>
            <w:tcW w:w="1824" w:type="dxa"/>
            <w:tcBorders>
              <w:top w:val="single" w:sz="4" w:space="0" w:color="auto"/>
            </w:tcBorders>
            <w:shd w:val="clear" w:color="auto" w:fill="auto"/>
          </w:tcPr>
          <w:p w:rsidR="00B33542" w:rsidRPr="00F45EDF" w:rsidRDefault="00B33542" w:rsidP="009B7AF5">
            <w:pPr>
              <w:pStyle w:val="Tabletext"/>
            </w:pPr>
            <w:r w:rsidRPr="00F45EDF">
              <w:t>0.08</w:t>
            </w:r>
          </w:p>
        </w:tc>
        <w:tc>
          <w:tcPr>
            <w:tcW w:w="1824" w:type="dxa"/>
            <w:tcBorders>
              <w:top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9B7AF5">
        <w:tc>
          <w:tcPr>
            <w:tcW w:w="1824" w:type="dxa"/>
            <w:shd w:val="clear" w:color="auto" w:fill="auto"/>
          </w:tcPr>
          <w:p w:rsidR="00B33542" w:rsidRPr="00F45EDF" w:rsidRDefault="00B33542" w:rsidP="009B7AF5">
            <w:pPr>
              <w:pStyle w:val="Tabletext"/>
            </w:pPr>
            <w:r w:rsidRPr="00F45EDF">
              <w:t>48</w:t>
            </w:r>
          </w:p>
        </w:tc>
        <w:tc>
          <w:tcPr>
            <w:tcW w:w="1824" w:type="dxa"/>
            <w:shd w:val="clear" w:color="auto" w:fill="auto"/>
          </w:tcPr>
          <w:p w:rsidR="00B33542" w:rsidRPr="00F45EDF" w:rsidRDefault="00B33542" w:rsidP="009B7AF5">
            <w:pPr>
              <w:pStyle w:val="Tabletext"/>
            </w:pPr>
            <w:r w:rsidRPr="00F45EDF">
              <w:t>0.24</w:t>
            </w:r>
          </w:p>
        </w:tc>
        <w:tc>
          <w:tcPr>
            <w:tcW w:w="1824" w:type="dxa"/>
            <w:shd w:val="clear" w:color="auto" w:fill="auto"/>
          </w:tcPr>
          <w:p w:rsidR="00B33542" w:rsidRPr="00F45EDF" w:rsidRDefault="00B33542" w:rsidP="009B7AF5">
            <w:pPr>
              <w:pStyle w:val="Tabletext"/>
            </w:pPr>
            <w:r w:rsidRPr="00F45EDF">
              <w:t>0.09</w:t>
            </w:r>
          </w:p>
        </w:tc>
        <w:tc>
          <w:tcPr>
            <w:tcW w:w="1824" w:type="dxa"/>
            <w:shd w:val="clear" w:color="auto" w:fill="auto"/>
          </w:tcPr>
          <w:p w:rsidR="00B33542" w:rsidRPr="00F45EDF" w:rsidRDefault="00B33542" w:rsidP="009B7AF5">
            <w:pPr>
              <w:pStyle w:val="Tabletext"/>
            </w:pPr>
            <w:r w:rsidRPr="00F45EDF">
              <w:t>0.18</w:t>
            </w:r>
          </w:p>
        </w:tc>
      </w:tr>
      <w:tr w:rsidR="00B33542" w:rsidRPr="00F45EDF" w:rsidTr="009B7AF5">
        <w:tc>
          <w:tcPr>
            <w:tcW w:w="1824" w:type="dxa"/>
            <w:shd w:val="clear" w:color="auto" w:fill="auto"/>
          </w:tcPr>
          <w:p w:rsidR="00B33542" w:rsidRPr="00F45EDF" w:rsidRDefault="00B33542" w:rsidP="009B7AF5">
            <w:pPr>
              <w:pStyle w:val="Tabletext"/>
            </w:pPr>
            <w:r w:rsidRPr="00F45EDF">
              <w:t>49</w:t>
            </w:r>
          </w:p>
        </w:tc>
        <w:tc>
          <w:tcPr>
            <w:tcW w:w="1824" w:type="dxa"/>
            <w:shd w:val="clear" w:color="auto" w:fill="auto"/>
          </w:tcPr>
          <w:p w:rsidR="00B33542" w:rsidRPr="00F45EDF" w:rsidRDefault="00B33542" w:rsidP="009B7AF5">
            <w:pPr>
              <w:pStyle w:val="Tabletext"/>
            </w:pPr>
            <w:r w:rsidRPr="00F45EDF">
              <w:t>0.26</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0.20</w:t>
            </w:r>
          </w:p>
        </w:tc>
      </w:tr>
      <w:tr w:rsidR="00B33542" w:rsidRPr="00F45EDF" w:rsidTr="009B7AF5">
        <w:tc>
          <w:tcPr>
            <w:tcW w:w="1824" w:type="dxa"/>
            <w:shd w:val="clear" w:color="auto" w:fill="auto"/>
          </w:tcPr>
          <w:p w:rsidR="00B33542" w:rsidRPr="00F45EDF" w:rsidRDefault="00B33542" w:rsidP="009B7AF5">
            <w:pPr>
              <w:pStyle w:val="Tabletext"/>
            </w:pPr>
            <w:r w:rsidRPr="00F45EDF">
              <w:t>50</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0.11</w:t>
            </w:r>
          </w:p>
        </w:tc>
        <w:tc>
          <w:tcPr>
            <w:tcW w:w="1824" w:type="dxa"/>
            <w:shd w:val="clear" w:color="auto" w:fill="auto"/>
          </w:tcPr>
          <w:p w:rsidR="00B33542" w:rsidRPr="00F45EDF" w:rsidRDefault="00B33542" w:rsidP="009B7AF5">
            <w:pPr>
              <w:pStyle w:val="Tabletext"/>
            </w:pPr>
            <w:r w:rsidRPr="00F45EDF">
              <w:t>0.22</w:t>
            </w:r>
          </w:p>
        </w:tc>
      </w:tr>
      <w:tr w:rsidR="00B33542" w:rsidRPr="00F45EDF" w:rsidTr="009B7AF5">
        <w:tc>
          <w:tcPr>
            <w:tcW w:w="1824" w:type="dxa"/>
            <w:shd w:val="clear" w:color="auto" w:fill="auto"/>
          </w:tcPr>
          <w:p w:rsidR="00B33542" w:rsidRPr="00F45EDF" w:rsidRDefault="00B33542" w:rsidP="009B7AF5">
            <w:pPr>
              <w:pStyle w:val="Tabletext"/>
            </w:pPr>
            <w:r w:rsidRPr="00F45EDF">
              <w:t>51</w:t>
            </w:r>
          </w:p>
        </w:tc>
        <w:tc>
          <w:tcPr>
            <w:tcW w:w="1824" w:type="dxa"/>
            <w:shd w:val="clear" w:color="auto" w:fill="auto"/>
          </w:tcPr>
          <w:p w:rsidR="00B33542" w:rsidRPr="00F45EDF" w:rsidRDefault="00B33542" w:rsidP="009B7AF5">
            <w:pPr>
              <w:pStyle w:val="Tabletext"/>
            </w:pPr>
            <w:r w:rsidRPr="00F45EDF">
              <w:t>0.32</w:t>
            </w:r>
          </w:p>
        </w:tc>
        <w:tc>
          <w:tcPr>
            <w:tcW w:w="1824" w:type="dxa"/>
            <w:shd w:val="clear" w:color="auto" w:fill="auto"/>
          </w:tcPr>
          <w:p w:rsidR="00B33542" w:rsidRPr="00F45EDF" w:rsidRDefault="00B33542" w:rsidP="009B7AF5">
            <w:pPr>
              <w:pStyle w:val="Tabletext"/>
            </w:pPr>
            <w:r w:rsidRPr="00F45EDF">
              <w:t>0.13</w:t>
            </w:r>
          </w:p>
        </w:tc>
        <w:tc>
          <w:tcPr>
            <w:tcW w:w="1824" w:type="dxa"/>
            <w:shd w:val="clear" w:color="auto" w:fill="auto"/>
          </w:tcPr>
          <w:p w:rsidR="00B33542" w:rsidRPr="00F45EDF" w:rsidRDefault="00B33542" w:rsidP="009B7AF5">
            <w:pPr>
              <w:pStyle w:val="Tabletext"/>
            </w:pPr>
            <w:r w:rsidRPr="00F45EDF">
              <w:t>0.26</w:t>
            </w:r>
          </w:p>
        </w:tc>
      </w:tr>
      <w:tr w:rsidR="00B33542" w:rsidRPr="00F45EDF" w:rsidTr="009B7AF5">
        <w:tc>
          <w:tcPr>
            <w:tcW w:w="1824" w:type="dxa"/>
            <w:shd w:val="clear" w:color="auto" w:fill="auto"/>
          </w:tcPr>
          <w:p w:rsidR="00B33542" w:rsidRPr="00F45EDF" w:rsidRDefault="00B33542" w:rsidP="009B7AF5">
            <w:pPr>
              <w:pStyle w:val="Tabletext"/>
            </w:pPr>
            <w:r w:rsidRPr="00F45EDF">
              <w:t>52</w:t>
            </w:r>
          </w:p>
        </w:tc>
        <w:tc>
          <w:tcPr>
            <w:tcW w:w="1824" w:type="dxa"/>
            <w:shd w:val="clear" w:color="auto" w:fill="auto"/>
          </w:tcPr>
          <w:p w:rsidR="00B33542" w:rsidRPr="00F45EDF" w:rsidRDefault="00B33542" w:rsidP="009B7AF5">
            <w:pPr>
              <w:pStyle w:val="Tabletext"/>
            </w:pPr>
            <w:r w:rsidRPr="00F45EDF">
              <w:t>0.34</w:t>
            </w:r>
          </w:p>
        </w:tc>
        <w:tc>
          <w:tcPr>
            <w:tcW w:w="1824" w:type="dxa"/>
            <w:shd w:val="clear" w:color="auto" w:fill="auto"/>
          </w:tcPr>
          <w:p w:rsidR="00B33542" w:rsidRPr="00F45EDF" w:rsidRDefault="00B33542" w:rsidP="009B7AF5">
            <w:pPr>
              <w:pStyle w:val="Tabletext"/>
            </w:pPr>
            <w:r w:rsidRPr="00F45EDF">
              <w:t>0.14</w:t>
            </w:r>
          </w:p>
        </w:tc>
        <w:tc>
          <w:tcPr>
            <w:tcW w:w="1824" w:type="dxa"/>
            <w:shd w:val="clear" w:color="auto" w:fill="auto"/>
          </w:tcPr>
          <w:p w:rsidR="00B33542" w:rsidRPr="00F45EDF" w:rsidRDefault="00B33542" w:rsidP="009B7AF5">
            <w:pPr>
              <w:pStyle w:val="Tabletext"/>
            </w:pPr>
            <w:r w:rsidRPr="00F45EDF">
              <w:t>0.28</w:t>
            </w:r>
          </w:p>
        </w:tc>
      </w:tr>
      <w:tr w:rsidR="00B33542" w:rsidRPr="00F45EDF" w:rsidTr="009B7AF5">
        <w:tc>
          <w:tcPr>
            <w:tcW w:w="1824" w:type="dxa"/>
            <w:shd w:val="clear" w:color="auto" w:fill="auto"/>
          </w:tcPr>
          <w:p w:rsidR="00B33542" w:rsidRPr="00F45EDF" w:rsidRDefault="00B33542" w:rsidP="009B7AF5">
            <w:pPr>
              <w:pStyle w:val="Tabletext"/>
            </w:pPr>
            <w:r w:rsidRPr="00F45EDF">
              <w:t>53</w:t>
            </w:r>
          </w:p>
        </w:tc>
        <w:tc>
          <w:tcPr>
            <w:tcW w:w="1824" w:type="dxa"/>
            <w:shd w:val="clear" w:color="auto" w:fill="auto"/>
          </w:tcPr>
          <w:p w:rsidR="00B33542" w:rsidRPr="00F45EDF" w:rsidRDefault="00B33542" w:rsidP="009B7AF5">
            <w:pPr>
              <w:pStyle w:val="Tabletext"/>
            </w:pPr>
            <w:r w:rsidRPr="00F45EDF">
              <w:t>0.40</w:t>
            </w:r>
          </w:p>
        </w:tc>
        <w:tc>
          <w:tcPr>
            <w:tcW w:w="1824" w:type="dxa"/>
            <w:shd w:val="clear" w:color="auto" w:fill="auto"/>
          </w:tcPr>
          <w:p w:rsidR="00B33542" w:rsidRPr="00F45EDF" w:rsidRDefault="00B33542" w:rsidP="009B7AF5">
            <w:pPr>
              <w:pStyle w:val="Tabletext"/>
            </w:pPr>
            <w:r w:rsidRPr="00F45EDF">
              <w:t>0.17</w:t>
            </w:r>
          </w:p>
        </w:tc>
        <w:tc>
          <w:tcPr>
            <w:tcW w:w="1824" w:type="dxa"/>
            <w:shd w:val="clear" w:color="auto" w:fill="auto"/>
          </w:tcPr>
          <w:p w:rsidR="00B33542" w:rsidRPr="00F45EDF" w:rsidRDefault="00B33542" w:rsidP="009B7AF5">
            <w:pPr>
              <w:pStyle w:val="Tabletext"/>
            </w:pPr>
            <w:r w:rsidRPr="00F45EDF">
              <w:t>0.34</w:t>
            </w:r>
          </w:p>
        </w:tc>
      </w:tr>
      <w:tr w:rsidR="00B33542" w:rsidRPr="00F45EDF" w:rsidTr="009B7AF5">
        <w:tc>
          <w:tcPr>
            <w:tcW w:w="1824" w:type="dxa"/>
            <w:shd w:val="clear" w:color="auto" w:fill="auto"/>
          </w:tcPr>
          <w:p w:rsidR="00B33542" w:rsidRPr="00F45EDF" w:rsidRDefault="00B33542" w:rsidP="009B7AF5">
            <w:pPr>
              <w:pStyle w:val="Tabletext"/>
            </w:pPr>
            <w:r w:rsidRPr="00F45EDF">
              <w:t>54</w:t>
            </w:r>
          </w:p>
        </w:tc>
        <w:tc>
          <w:tcPr>
            <w:tcW w:w="1824" w:type="dxa"/>
            <w:shd w:val="clear" w:color="auto" w:fill="auto"/>
          </w:tcPr>
          <w:p w:rsidR="00B33542" w:rsidRPr="00F45EDF" w:rsidRDefault="00B33542" w:rsidP="009B7AF5">
            <w:pPr>
              <w:pStyle w:val="Tabletext"/>
            </w:pPr>
            <w:r w:rsidRPr="00F45EDF">
              <w:t>0.44</w:t>
            </w:r>
          </w:p>
        </w:tc>
        <w:tc>
          <w:tcPr>
            <w:tcW w:w="1824" w:type="dxa"/>
            <w:shd w:val="clear" w:color="auto" w:fill="auto"/>
          </w:tcPr>
          <w:p w:rsidR="00B33542" w:rsidRPr="00F45EDF" w:rsidRDefault="00B33542" w:rsidP="009B7AF5">
            <w:pPr>
              <w:pStyle w:val="Tabletext"/>
            </w:pPr>
            <w:r w:rsidRPr="00F45EDF">
              <w:t>0.19</w:t>
            </w:r>
          </w:p>
        </w:tc>
        <w:tc>
          <w:tcPr>
            <w:tcW w:w="1824" w:type="dxa"/>
            <w:shd w:val="clear" w:color="auto" w:fill="auto"/>
          </w:tcPr>
          <w:p w:rsidR="00B33542" w:rsidRPr="00F45EDF" w:rsidRDefault="00B33542" w:rsidP="009B7AF5">
            <w:pPr>
              <w:pStyle w:val="Tabletext"/>
            </w:pPr>
            <w:r w:rsidRPr="00F45EDF">
              <w:t>0.38</w:t>
            </w:r>
          </w:p>
        </w:tc>
      </w:tr>
      <w:tr w:rsidR="00B33542" w:rsidRPr="00F45EDF" w:rsidTr="009B7AF5">
        <w:tc>
          <w:tcPr>
            <w:tcW w:w="1824" w:type="dxa"/>
            <w:shd w:val="clear" w:color="auto" w:fill="auto"/>
          </w:tcPr>
          <w:p w:rsidR="00B33542" w:rsidRPr="00F45EDF" w:rsidRDefault="00B33542" w:rsidP="009B7AF5">
            <w:pPr>
              <w:pStyle w:val="Tabletext"/>
            </w:pPr>
            <w:r w:rsidRPr="00F45EDF">
              <w:t>55</w:t>
            </w:r>
          </w:p>
        </w:tc>
        <w:tc>
          <w:tcPr>
            <w:tcW w:w="1824" w:type="dxa"/>
            <w:shd w:val="clear" w:color="auto" w:fill="auto"/>
          </w:tcPr>
          <w:p w:rsidR="00B33542" w:rsidRPr="00F45EDF" w:rsidRDefault="00B33542" w:rsidP="009B7AF5">
            <w:pPr>
              <w:pStyle w:val="Tabletext"/>
            </w:pPr>
            <w:r w:rsidRPr="00F45EDF">
              <w:t>0.52</w:t>
            </w:r>
          </w:p>
        </w:tc>
        <w:tc>
          <w:tcPr>
            <w:tcW w:w="1824" w:type="dxa"/>
            <w:shd w:val="clear" w:color="auto" w:fill="auto"/>
          </w:tcPr>
          <w:p w:rsidR="00B33542" w:rsidRPr="00F45EDF" w:rsidRDefault="00B33542" w:rsidP="009B7AF5">
            <w:pPr>
              <w:pStyle w:val="Tabletext"/>
            </w:pPr>
            <w:r w:rsidRPr="00F45EDF">
              <w:t>0.23</w:t>
            </w:r>
          </w:p>
        </w:tc>
        <w:tc>
          <w:tcPr>
            <w:tcW w:w="1824" w:type="dxa"/>
            <w:shd w:val="clear" w:color="auto" w:fill="auto"/>
          </w:tcPr>
          <w:p w:rsidR="00B33542" w:rsidRPr="00F45EDF" w:rsidRDefault="00B33542" w:rsidP="009B7AF5">
            <w:pPr>
              <w:pStyle w:val="Tabletext"/>
            </w:pPr>
            <w:r w:rsidRPr="00F45EDF">
              <w:t>0.46</w:t>
            </w:r>
          </w:p>
        </w:tc>
      </w:tr>
      <w:tr w:rsidR="00B33542" w:rsidRPr="00F45EDF" w:rsidTr="009B7AF5">
        <w:tc>
          <w:tcPr>
            <w:tcW w:w="1824" w:type="dxa"/>
            <w:shd w:val="clear" w:color="auto" w:fill="auto"/>
          </w:tcPr>
          <w:p w:rsidR="00B33542" w:rsidRPr="00F45EDF" w:rsidRDefault="00B33542" w:rsidP="009B7AF5">
            <w:pPr>
              <w:pStyle w:val="Tabletext"/>
            </w:pPr>
            <w:r w:rsidRPr="00F45EDF">
              <w:t>56</w:t>
            </w:r>
          </w:p>
        </w:tc>
        <w:tc>
          <w:tcPr>
            <w:tcW w:w="1824" w:type="dxa"/>
            <w:shd w:val="clear" w:color="auto" w:fill="auto"/>
          </w:tcPr>
          <w:p w:rsidR="00B33542" w:rsidRPr="00F45EDF" w:rsidRDefault="00B33542" w:rsidP="009B7AF5">
            <w:pPr>
              <w:pStyle w:val="Tabletext"/>
            </w:pPr>
            <w:r w:rsidRPr="00F45EDF">
              <w:t>0.64</w:t>
            </w:r>
          </w:p>
        </w:tc>
        <w:tc>
          <w:tcPr>
            <w:tcW w:w="1824" w:type="dxa"/>
            <w:shd w:val="clear" w:color="auto" w:fill="auto"/>
          </w:tcPr>
          <w:p w:rsidR="00B33542" w:rsidRPr="00F45EDF" w:rsidRDefault="00B33542" w:rsidP="009B7AF5">
            <w:pPr>
              <w:pStyle w:val="Tabletext"/>
            </w:pPr>
            <w:r w:rsidRPr="00F45EDF">
              <w:t>0.29</w:t>
            </w:r>
          </w:p>
        </w:tc>
        <w:tc>
          <w:tcPr>
            <w:tcW w:w="1824" w:type="dxa"/>
            <w:shd w:val="clear" w:color="auto" w:fill="auto"/>
          </w:tcPr>
          <w:p w:rsidR="00B33542" w:rsidRPr="00F45EDF" w:rsidRDefault="00B33542" w:rsidP="009B7AF5">
            <w:pPr>
              <w:pStyle w:val="Tabletext"/>
            </w:pPr>
            <w:r w:rsidRPr="00F45EDF">
              <w:t>0.58</w:t>
            </w:r>
          </w:p>
        </w:tc>
      </w:tr>
      <w:tr w:rsidR="00B33542" w:rsidRPr="00F45EDF" w:rsidTr="009B7AF5">
        <w:tc>
          <w:tcPr>
            <w:tcW w:w="1824" w:type="dxa"/>
            <w:shd w:val="clear" w:color="auto" w:fill="auto"/>
          </w:tcPr>
          <w:p w:rsidR="00B33542" w:rsidRPr="00F45EDF" w:rsidRDefault="00B33542" w:rsidP="009B7AF5">
            <w:pPr>
              <w:pStyle w:val="Tabletext"/>
            </w:pPr>
            <w:r w:rsidRPr="00F45EDF">
              <w:t>57</w:t>
            </w:r>
          </w:p>
        </w:tc>
        <w:tc>
          <w:tcPr>
            <w:tcW w:w="1824" w:type="dxa"/>
            <w:shd w:val="clear" w:color="auto" w:fill="auto"/>
          </w:tcPr>
          <w:p w:rsidR="00B33542" w:rsidRPr="00F45EDF" w:rsidRDefault="00B33542" w:rsidP="009B7AF5">
            <w:pPr>
              <w:pStyle w:val="Tabletext"/>
            </w:pPr>
            <w:r w:rsidRPr="00F45EDF">
              <w:t>0.84</w:t>
            </w:r>
          </w:p>
        </w:tc>
        <w:tc>
          <w:tcPr>
            <w:tcW w:w="1824" w:type="dxa"/>
            <w:shd w:val="clear" w:color="auto" w:fill="auto"/>
          </w:tcPr>
          <w:p w:rsidR="00B33542" w:rsidRPr="00F45EDF" w:rsidRDefault="00B33542" w:rsidP="009B7AF5">
            <w:pPr>
              <w:pStyle w:val="Tabletext"/>
            </w:pPr>
            <w:r w:rsidRPr="00F45EDF">
              <w:t>0.38</w:t>
            </w:r>
          </w:p>
        </w:tc>
        <w:tc>
          <w:tcPr>
            <w:tcW w:w="1824" w:type="dxa"/>
            <w:shd w:val="clear" w:color="auto" w:fill="auto"/>
          </w:tcPr>
          <w:p w:rsidR="00B33542" w:rsidRPr="00F45EDF" w:rsidRDefault="00B33542" w:rsidP="009B7AF5">
            <w:pPr>
              <w:pStyle w:val="Tabletext"/>
            </w:pPr>
            <w:r w:rsidRPr="00F45EDF">
              <w:t>0.76</w:t>
            </w:r>
          </w:p>
        </w:tc>
      </w:tr>
      <w:tr w:rsidR="00B33542" w:rsidRPr="00F45EDF" w:rsidTr="009B7AF5">
        <w:tc>
          <w:tcPr>
            <w:tcW w:w="1824" w:type="dxa"/>
            <w:shd w:val="clear" w:color="auto" w:fill="auto"/>
          </w:tcPr>
          <w:p w:rsidR="00B33542" w:rsidRPr="00F45EDF" w:rsidRDefault="00B33542" w:rsidP="009B7AF5">
            <w:pPr>
              <w:pStyle w:val="Tabletext"/>
            </w:pPr>
            <w:r w:rsidRPr="00F45EDF">
              <w:t>58</w:t>
            </w:r>
          </w:p>
        </w:tc>
        <w:tc>
          <w:tcPr>
            <w:tcW w:w="1824" w:type="dxa"/>
            <w:shd w:val="clear" w:color="auto" w:fill="auto"/>
          </w:tcPr>
          <w:p w:rsidR="00B33542" w:rsidRPr="00F45EDF" w:rsidRDefault="00B33542" w:rsidP="009B7AF5">
            <w:pPr>
              <w:pStyle w:val="Tabletext"/>
            </w:pPr>
            <w:r w:rsidRPr="00F45EDF">
              <w:t>1.22</w:t>
            </w:r>
          </w:p>
        </w:tc>
        <w:tc>
          <w:tcPr>
            <w:tcW w:w="1824" w:type="dxa"/>
            <w:shd w:val="clear" w:color="auto" w:fill="auto"/>
          </w:tcPr>
          <w:p w:rsidR="00B33542" w:rsidRPr="00F45EDF" w:rsidRDefault="00B33542" w:rsidP="009B7AF5">
            <w:pPr>
              <w:pStyle w:val="Tabletext"/>
            </w:pPr>
            <w:r w:rsidRPr="00F45EDF">
              <w:t>0.56</w:t>
            </w:r>
          </w:p>
        </w:tc>
        <w:tc>
          <w:tcPr>
            <w:tcW w:w="1824" w:type="dxa"/>
            <w:shd w:val="clear" w:color="auto" w:fill="auto"/>
          </w:tcPr>
          <w:p w:rsidR="00B33542" w:rsidRPr="00F45EDF" w:rsidRDefault="00B33542" w:rsidP="009B7AF5">
            <w:pPr>
              <w:pStyle w:val="Tabletext"/>
            </w:pPr>
            <w:r w:rsidRPr="00F45EDF">
              <w:t>1.12</w:t>
            </w:r>
          </w:p>
        </w:tc>
      </w:tr>
      <w:tr w:rsidR="00B33542" w:rsidRPr="00F45EDF" w:rsidTr="009B7AF5">
        <w:tc>
          <w:tcPr>
            <w:tcW w:w="1824" w:type="dxa"/>
            <w:tcBorders>
              <w:bottom w:val="single" w:sz="4" w:space="0" w:color="auto"/>
            </w:tcBorders>
            <w:shd w:val="clear" w:color="auto" w:fill="auto"/>
          </w:tcPr>
          <w:p w:rsidR="00B33542" w:rsidRPr="00F45EDF" w:rsidRDefault="00B33542" w:rsidP="009B7AF5">
            <w:pPr>
              <w:pStyle w:val="Tabletext"/>
            </w:pPr>
            <w:r w:rsidRPr="00F45EDF">
              <w:t>59</w:t>
            </w:r>
          </w:p>
        </w:tc>
        <w:tc>
          <w:tcPr>
            <w:tcW w:w="1824" w:type="dxa"/>
            <w:tcBorders>
              <w:bottom w:val="single" w:sz="4" w:space="0" w:color="auto"/>
            </w:tcBorders>
            <w:shd w:val="clear" w:color="auto" w:fill="auto"/>
          </w:tcPr>
          <w:p w:rsidR="00B33542" w:rsidRPr="00F45EDF" w:rsidRDefault="00B33542" w:rsidP="009B7AF5">
            <w:pPr>
              <w:pStyle w:val="Tabletext"/>
            </w:pPr>
            <w:r w:rsidRPr="00F45EDF">
              <w:t>2.48</w:t>
            </w:r>
          </w:p>
        </w:tc>
        <w:tc>
          <w:tcPr>
            <w:tcW w:w="1824" w:type="dxa"/>
            <w:tcBorders>
              <w:bottom w:val="single" w:sz="4" w:space="0" w:color="auto"/>
            </w:tcBorders>
            <w:shd w:val="clear" w:color="auto" w:fill="auto"/>
          </w:tcPr>
          <w:p w:rsidR="00B33542" w:rsidRPr="00F45EDF" w:rsidRDefault="00B33542" w:rsidP="009B7AF5">
            <w:pPr>
              <w:pStyle w:val="Tabletext"/>
            </w:pPr>
            <w:r w:rsidRPr="00F45EDF">
              <w:t>1.16</w:t>
            </w:r>
          </w:p>
        </w:tc>
        <w:tc>
          <w:tcPr>
            <w:tcW w:w="1824" w:type="dxa"/>
            <w:tcBorders>
              <w:bottom w:val="single" w:sz="4" w:space="0" w:color="auto"/>
            </w:tcBorders>
            <w:shd w:val="clear" w:color="auto" w:fill="auto"/>
          </w:tcPr>
          <w:p w:rsidR="00B33542" w:rsidRPr="00F45EDF" w:rsidRDefault="00B33542" w:rsidP="009B7AF5">
            <w:pPr>
              <w:pStyle w:val="Tabletext"/>
            </w:pPr>
            <w:r w:rsidRPr="00F45EDF">
              <w:t>2.32</w:t>
            </w:r>
          </w:p>
        </w:tc>
      </w:tr>
      <w:tr w:rsidR="00B33542" w:rsidRPr="00F45EDF" w:rsidTr="009B7AF5">
        <w:tc>
          <w:tcPr>
            <w:tcW w:w="1824" w:type="dxa"/>
            <w:tcBorders>
              <w:bottom w:val="single" w:sz="12" w:space="0" w:color="auto"/>
            </w:tcBorders>
            <w:shd w:val="clear" w:color="auto" w:fill="auto"/>
          </w:tcPr>
          <w:p w:rsidR="00B33542" w:rsidRPr="00F45EDF" w:rsidRDefault="00B33542" w:rsidP="009B7AF5">
            <w:pPr>
              <w:pStyle w:val="Tabletext"/>
            </w:pPr>
            <w:r w:rsidRPr="00F45EDF">
              <w:t>60</w:t>
            </w:r>
          </w:p>
        </w:tc>
        <w:tc>
          <w:tcPr>
            <w:tcW w:w="1824" w:type="dxa"/>
            <w:tcBorders>
              <w:bottom w:val="single" w:sz="12" w:space="0" w:color="auto"/>
            </w:tcBorders>
            <w:shd w:val="clear" w:color="auto" w:fill="auto"/>
          </w:tcPr>
          <w:p w:rsidR="00B33542" w:rsidRPr="00F45EDF" w:rsidRDefault="00B33542" w:rsidP="009B7AF5">
            <w:pPr>
              <w:pStyle w:val="Tabletext"/>
            </w:pPr>
            <w:r w:rsidRPr="00F45EDF">
              <w:t>2.14</w:t>
            </w:r>
          </w:p>
        </w:tc>
        <w:tc>
          <w:tcPr>
            <w:tcW w:w="1824" w:type="dxa"/>
            <w:tcBorders>
              <w:bottom w:val="single" w:sz="12" w:space="0" w:color="auto"/>
            </w:tcBorders>
            <w:shd w:val="clear" w:color="auto" w:fill="auto"/>
          </w:tcPr>
          <w:p w:rsidR="00B33542" w:rsidRPr="00F45EDF" w:rsidRDefault="00B33542" w:rsidP="009B7AF5">
            <w:pPr>
              <w:pStyle w:val="Tabletext"/>
            </w:pPr>
            <w:r w:rsidRPr="00F45EDF">
              <w:t>0.99</w:t>
            </w:r>
          </w:p>
        </w:tc>
        <w:tc>
          <w:tcPr>
            <w:tcW w:w="1824" w:type="dxa"/>
            <w:tcBorders>
              <w:bottom w:val="single" w:sz="12" w:space="0" w:color="auto"/>
            </w:tcBorders>
            <w:shd w:val="clear" w:color="auto" w:fill="auto"/>
          </w:tcPr>
          <w:p w:rsidR="00B33542" w:rsidRPr="00F45EDF" w:rsidRDefault="00B33542" w:rsidP="009B7AF5">
            <w:pPr>
              <w:pStyle w:val="Tabletext"/>
            </w:pPr>
            <w:r w:rsidRPr="00F45EDF">
              <w:t>1.98</w:t>
            </w:r>
          </w:p>
        </w:tc>
      </w:tr>
    </w:tbl>
    <w:p w:rsidR="00B33542" w:rsidRPr="00F45EDF" w:rsidRDefault="00B33542" w:rsidP="00674A0D">
      <w:pPr>
        <w:pStyle w:val="ActHead5"/>
        <w:pageBreakBefore/>
      </w:pPr>
      <w:bookmarkStart w:id="316" w:name="_Toc531703870"/>
      <w:r w:rsidRPr="00F45EDF">
        <w:lastRenderedPageBreak/>
        <w:t>Table V</w:t>
      </w:r>
      <w:bookmarkEnd w:id="316"/>
    </w:p>
    <w:p w:rsidR="00B33542" w:rsidRPr="00F45EDF" w:rsidRDefault="00B33542" w:rsidP="00B33542">
      <w:pPr>
        <w:spacing w:before="120"/>
      </w:pPr>
      <w:r w:rsidRPr="00F45EDF">
        <w:t>Reductions in fortnightly rates of contribution payable on or after 1st July, 1962, by male contributors (being contributors who have elected that section</w:t>
      </w:r>
      <w:r w:rsidR="00F45EDF">
        <w:t> </w:t>
      </w:r>
      <w:r w:rsidRPr="00F45EDF">
        <w:t>26 shall not apply to them) for units of pension where the obligation to contribute for those units existed on or before 2nd November, 1942, based on a retiring age of 60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4"/>
        <w:gridCol w:w="1824"/>
        <w:gridCol w:w="1824"/>
        <w:gridCol w:w="1824"/>
      </w:tblGrid>
      <w:tr w:rsidR="00B33542" w:rsidRPr="00F45EDF" w:rsidTr="009B7AF5">
        <w:trPr>
          <w:tblHeader/>
        </w:trPr>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82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First Two Units</w:t>
            </w:r>
          </w:p>
        </w:tc>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 Additional Unit where Contributor did not become liable to Contribute for other Additional Units at the same time; and Reduction in Contribution for One of a number of Additional Units for which Contributor became liable to Contribute at the same time, being a number that is not two or a multiple of two</w:t>
            </w:r>
          </w:p>
        </w:tc>
        <w:tc>
          <w:tcPr>
            <w:tcW w:w="182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w:t>
            </w:r>
          </w:p>
        </w:tc>
      </w:tr>
      <w:tr w:rsidR="00B33542" w:rsidRPr="00F45EDF" w:rsidTr="009B7AF5">
        <w:trPr>
          <w:tblHeader/>
        </w:trPr>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1824"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1824" w:type="dxa"/>
            <w:tcBorders>
              <w:top w:val="single" w:sz="12" w:space="0" w:color="auto"/>
            </w:tcBorders>
            <w:shd w:val="clear" w:color="auto" w:fill="auto"/>
          </w:tcPr>
          <w:p w:rsidR="00B33542" w:rsidRPr="00F45EDF" w:rsidRDefault="00B33542" w:rsidP="009B7AF5">
            <w:pPr>
              <w:pStyle w:val="Tabletext"/>
            </w:pPr>
            <w:r w:rsidRPr="00F45EDF">
              <w:t>15</w:t>
            </w:r>
          </w:p>
        </w:tc>
        <w:tc>
          <w:tcPr>
            <w:tcW w:w="1824" w:type="dxa"/>
            <w:tcBorders>
              <w:top w:val="single" w:sz="12" w:space="0" w:color="auto"/>
            </w:tcBorders>
            <w:shd w:val="clear" w:color="auto" w:fill="auto"/>
          </w:tcPr>
          <w:p w:rsidR="00B33542" w:rsidRPr="00F45EDF" w:rsidRDefault="00B33542" w:rsidP="009B7AF5">
            <w:pPr>
              <w:pStyle w:val="Tabletext"/>
            </w:pPr>
            <w:r w:rsidRPr="00F45EDF">
              <w:t>0.12</w:t>
            </w:r>
          </w:p>
        </w:tc>
        <w:tc>
          <w:tcPr>
            <w:tcW w:w="1824" w:type="dxa"/>
            <w:tcBorders>
              <w:top w:val="single" w:sz="12" w:space="0" w:color="auto"/>
            </w:tcBorders>
            <w:shd w:val="clear" w:color="auto" w:fill="auto"/>
          </w:tcPr>
          <w:p w:rsidR="00B33542" w:rsidRPr="00F45EDF" w:rsidRDefault="00B33542" w:rsidP="009B7AF5">
            <w:pPr>
              <w:pStyle w:val="Tabletext"/>
            </w:pPr>
            <w:r w:rsidRPr="00F45EDF">
              <w:t>0.05</w:t>
            </w:r>
          </w:p>
        </w:tc>
        <w:tc>
          <w:tcPr>
            <w:tcW w:w="1824" w:type="dxa"/>
            <w:tcBorders>
              <w:top w:val="single" w:sz="12"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16</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17</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18</w:t>
            </w:r>
          </w:p>
        </w:tc>
        <w:tc>
          <w:tcPr>
            <w:tcW w:w="1824" w:type="dxa"/>
            <w:shd w:val="clear" w:color="auto" w:fill="auto"/>
          </w:tcPr>
          <w:p w:rsidR="00B33542" w:rsidRPr="00F45EDF" w:rsidRDefault="00B33542" w:rsidP="009B7AF5">
            <w:pPr>
              <w:pStyle w:val="Tabletext"/>
            </w:pPr>
            <w:r w:rsidRPr="00F45EDF">
              <w:t>0.12</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19</w:t>
            </w:r>
          </w:p>
        </w:tc>
        <w:tc>
          <w:tcPr>
            <w:tcW w:w="1824" w:type="dxa"/>
            <w:shd w:val="clear" w:color="auto" w:fill="auto"/>
          </w:tcPr>
          <w:p w:rsidR="00B33542" w:rsidRPr="00F45EDF" w:rsidRDefault="00B33542" w:rsidP="009B7AF5">
            <w:pPr>
              <w:pStyle w:val="Tabletext"/>
            </w:pPr>
            <w:r w:rsidRPr="00F45EDF">
              <w:t>0.12</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20</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21</w:t>
            </w:r>
          </w:p>
        </w:tc>
        <w:tc>
          <w:tcPr>
            <w:tcW w:w="1824" w:type="dxa"/>
            <w:shd w:val="clear" w:color="auto" w:fill="auto"/>
          </w:tcPr>
          <w:p w:rsidR="00B33542" w:rsidRPr="00F45EDF" w:rsidRDefault="00B33542" w:rsidP="009B7AF5">
            <w:pPr>
              <w:pStyle w:val="Tabletext"/>
            </w:pPr>
            <w:r w:rsidRPr="00F45EDF">
              <w:t>0.10</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22</w:t>
            </w:r>
          </w:p>
        </w:tc>
        <w:tc>
          <w:tcPr>
            <w:tcW w:w="1824" w:type="dxa"/>
            <w:shd w:val="clear" w:color="auto" w:fill="auto"/>
          </w:tcPr>
          <w:p w:rsidR="00B33542" w:rsidRPr="00F45EDF" w:rsidRDefault="00B33542" w:rsidP="009B7AF5">
            <w:pPr>
              <w:pStyle w:val="Tabletext"/>
            </w:pPr>
            <w:r w:rsidRPr="00F45EDF">
              <w:t>0.12</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23</w:t>
            </w:r>
          </w:p>
        </w:tc>
        <w:tc>
          <w:tcPr>
            <w:tcW w:w="1824" w:type="dxa"/>
            <w:tcBorders>
              <w:bottom w:val="single" w:sz="4" w:space="0" w:color="auto"/>
            </w:tcBorders>
            <w:shd w:val="clear" w:color="auto" w:fill="auto"/>
          </w:tcPr>
          <w:p w:rsidR="00B33542" w:rsidRPr="00F45EDF" w:rsidRDefault="00B33542" w:rsidP="009B7AF5">
            <w:pPr>
              <w:pStyle w:val="Tabletext"/>
            </w:pPr>
            <w:r w:rsidRPr="00F45EDF">
              <w:t>0.12</w:t>
            </w:r>
          </w:p>
        </w:tc>
        <w:tc>
          <w:tcPr>
            <w:tcW w:w="1824" w:type="dxa"/>
            <w:tcBorders>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24</w:t>
            </w:r>
          </w:p>
        </w:tc>
        <w:tc>
          <w:tcPr>
            <w:tcW w:w="1824" w:type="dxa"/>
            <w:tcBorders>
              <w:bottom w:val="single" w:sz="4" w:space="0" w:color="auto"/>
            </w:tcBorders>
            <w:shd w:val="clear" w:color="auto" w:fill="auto"/>
          </w:tcPr>
          <w:p w:rsidR="00B33542" w:rsidRPr="00F45EDF" w:rsidRDefault="00B33542" w:rsidP="009B7AF5">
            <w:pPr>
              <w:pStyle w:val="Tabletext"/>
            </w:pPr>
            <w:r w:rsidRPr="00F45EDF">
              <w:t>0.12</w:t>
            </w:r>
          </w:p>
        </w:tc>
        <w:tc>
          <w:tcPr>
            <w:tcW w:w="1824" w:type="dxa"/>
            <w:tcBorders>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25</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0.12</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lastRenderedPageBreak/>
              <w:t>26</w:t>
            </w:r>
          </w:p>
        </w:tc>
        <w:tc>
          <w:tcPr>
            <w:tcW w:w="1824" w:type="dxa"/>
            <w:tcBorders>
              <w:bottom w:val="single" w:sz="4" w:space="0" w:color="auto"/>
            </w:tcBorders>
            <w:shd w:val="clear" w:color="auto" w:fill="auto"/>
          </w:tcPr>
          <w:p w:rsidR="00B33542" w:rsidRPr="00F45EDF" w:rsidRDefault="00B33542" w:rsidP="009B7AF5">
            <w:pPr>
              <w:pStyle w:val="Tabletext"/>
            </w:pPr>
            <w:r w:rsidRPr="00F45EDF">
              <w:t>0.14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27</w:t>
            </w:r>
          </w:p>
        </w:tc>
        <w:tc>
          <w:tcPr>
            <w:tcW w:w="1824" w:type="dxa"/>
            <w:tcBorders>
              <w:top w:val="single" w:sz="4" w:space="0" w:color="auto"/>
            </w:tcBorders>
            <w:shd w:val="clear" w:color="auto" w:fill="auto"/>
          </w:tcPr>
          <w:p w:rsidR="00B33542" w:rsidRPr="00F45EDF" w:rsidRDefault="00B33542" w:rsidP="009B7AF5">
            <w:pPr>
              <w:pStyle w:val="Tabletext"/>
            </w:pPr>
            <w:r w:rsidRPr="00F45EDF">
              <w:t>0.14</w:t>
            </w:r>
          </w:p>
        </w:tc>
        <w:tc>
          <w:tcPr>
            <w:tcW w:w="1824" w:type="dxa"/>
            <w:tcBorders>
              <w:top w:val="single" w:sz="4" w:space="0" w:color="auto"/>
            </w:tcBorders>
            <w:shd w:val="clear" w:color="auto" w:fill="auto"/>
          </w:tcPr>
          <w:p w:rsidR="00B33542" w:rsidRPr="00F45EDF" w:rsidRDefault="00B33542" w:rsidP="009B7AF5">
            <w:pPr>
              <w:pStyle w:val="Tabletext"/>
            </w:pPr>
            <w:r w:rsidRPr="00F45EDF">
              <w:t>0.04</w:t>
            </w:r>
          </w:p>
        </w:tc>
        <w:tc>
          <w:tcPr>
            <w:tcW w:w="1824"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28</w:t>
            </w:r>
          </w:p>
        </w:tc>
        <w:tc>
          <w:tcPr>
            <w:tcW w:w="1824" w:type="dxa"/>
            <w:shd w:val="clear" w:color="auto" w:fill="auto"/>
          </w:tcPr>
          <w:p w:rsidR="00B33542" w:rsidRPr="00F45EDF" w:rsidRDefault="00B33542" w:rsidP="009B7AF5">
            <w:pPr>
              <w:pStyle w:val="Tabletext"/>
            </w:pPr>
            <w:r w:rsidRPr="00F45EDF">
              <w:t>0.14</w:t>
            </w:r>
          </w:p>
        </w:tc>
        <w:tc>
          <w:tcPr>
            <w:tcW w:w="1824" w:type="dxa"/>
            <w:shd w:val="clear" w:color="auto" w:fill="auto"/>
          </w:tcPr>
          <w:p w:rsidR="00B33542" w:rsidRPr="00F45EDF" w:rsidRDefault="00B33542" w:rsidP="009B7AF5">
            <w:pPr>
              <w:pStyle w:val="Tabletext"/>
            </w:pPr>
            <w:r w:rsidRPr="00F45EDF">
              <w:t>0.04</w:t>
            </w:r>
          </w:p>
        </w:tc>
        <w:tc>
          <w:tcPr>
            <w:tcW w:w="1824" w:type="dxa"/>
            <w:shd w:val="clear" w:color="auto" w:fill="auto"/>
          </w:tcPr>
          <w:p w:rsidR="00B33542" w:rsidRPr="00F45EDF" w:rsidRDefault="00B33542" w:rsidP="009B7AF5">
            <w:pPr>
              <w:pStyle w:val="Tabletext"/>
            </w:pPr>
            <w:r w:rsidRPr="00F45EDF">
              <w:t>0.08</w:t>
            </w:r>
          </w:p>
        </w:tc>
      </w:tr>
      <w:tr w:rsidR="00B33542" w:rsidRPr="00F45EDF" w:rsidTr="009B7AF5">
        <w:tc>
          <w:tcPr>
            <w:tcW w:w="1824" w:type="dxa"/>
            <w:shd w:val="clear" w:color="auto" w:fill="auto"/>
          </w:tcPr>
          <w:p w:rsidR="00B33542" w:rsidRPr="00F45EDF" w:rsidRDefault="00B33542" w:rsidP="009B7AF5">
            <w:pPr>
              <w:pStyle w:val="Tabletext"/>
            </w:pPr>
            <w:r w:rsidRPr="00F45EDF">
              <w:t>29</w:t>
            </w:r>
          </w:p>
        </w:tc>
        <w:tc>
          <w:tcPr>
            <w:tcW w:w="1824" w:type="dxa"/>
            <w:shd w:val="clear" w:color="auto" w:fill="auto"/>
          </w:tcPr>
          <w:p w:rsidR="00B33542" w:rsidRPr="00F45EDF" w:rsidRDefault="00B33542" w:rsidP="009B7AF5">
            <w:pPr>
              <w:pStyle w:val="Tabletext"/>
            </w:pPr>
            <w:r w:rsidRPr="00F45EDF">
              <w:t>0.14</w:t>
            </w:r>
          </w:p>
        </w:tc>
        <w:tc>
          <w:tcPr>
            <w:tcW w:w="1824" w:type="dxa"/>
            <w:shd w:val="clear" w:color="auto" w:fill="auto"/>
          </w:tcPr>
          <w:p w:rsidR="00B33542" w:rsidRPr="00F45EDF" w:rsidRDefault="00B33542" w:rsidP="009B7AF5">
            <w:pPr>
              <w:pStyle w:val="Tabletext"/>
            </w:pPr>
            <w:r w:rsidRPr="00F45EDF">
              <w:t>0.05</w:t>
            </w:r>
          </w:p>
        </w:tc>
        <w:tc>
          <w:tcPr>
            <w:tcW w:w="1824" w:type="dxa"/>
            <w:shd w:val="clear" w:color="auto" w:fill="auto"/>
          </w:tcPr>
          <w:p w:rsidR="00B33542" w:rsidRPr="00F45EDF" w:rsidRDefault="00B33542" w:rsidP="009B7AF5">
            <w:pPr>
              <w:pStyle w:val="Tabletext"/>
            </w:pPr>
            <w:r w:rsidRPr="00F45EDF">
              <w:t>0.10</w:t>
            </w:r>
          </w:p>
        </w:tc>
      </w:tr>
      <w:tr w:rsidR="00B33542" w:rsidRPr="00F45EDF" w:rsidTr="009B7AF5">
        <w:tc>
          <w:tcPr>
            <w:tcW w:w="1824" w:type="dxa"/>
            <w:shd w:val="clear" w:color="auto" w:fill="auto"/>
          </w:tcPr>
          <w:p w:rsidR="00B33542" w:rsidRPr="00F45EDF" w:rsidRDefault="00B33542" w:rsidP="009B7AF5">
            <w:pPr>
              <w:pStyle w:val="Tabletext"/>
            </w:pPr>
            <w:r w:rsidRPr="00F45EDF">
              <w:t>30</w:t>
            </w:r>
          </w:p>
        </w:tc>
        <w:tc>
          <w:tcPr>
            <w:tcW w:w="1824" w:type="dxa"/>
            <w:shd w:val="clear" w:color="auto" w:fill="auto"/>
          </w:tcPr>
          <w:p w:rsidR="00B33542" w:rsidRPr="00F45EDF" w:rsidRDefault="00B33542" w:rsidP="009B7AF5">
            <w:pPr>
              <w:pStyle w:val="Tabletext"/>
            </w:pPr>
            <w:r w:rsidRPr="00F45EDF">
              <w:t>0.16</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31</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32</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33</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34</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35</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36</w:t>
            </w:r>
          </w:p>
        </w:tc>
        <w:tc>
          <w:tcPr>
            <w:tcW w:w="1824" w:type="dxa"/>
            <w:shd w:val="clear" w:color="auto" w:fill="auto"/>
          </w:tcPr>
          <w:p w:rsidR="00B33542" w:rsidRPr="00F45EDF" w:rsidRDefault="00B33542" w:rsidP="009B7AF5">
            <w:pPr>
              <w:pStyle w:val="Tabletext"/>
            </w:pPr>
            <w:r w:rsidRPr="00F45EDF">
              <w:t>0.18</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37</w:t>
            </w:r>
          </w:p>
        </w:tc>
        <w:tc>
          <w:tcPr>
            <w:tcW w:w="1824" w:type="dxa"/>
            <w:shd w:val="clear" w:color="auto" w:fill="auto"/>
          </w:tcPr>
          <w:p w:rsidR="00B33542" w:rsidRPr="00F45EDF" w:rsidRDefault="00B33542" w:rsidP="009B7AF5">
            <w:pPr>
              <w:pStyle w:val="Tabletext"/>
            </w:pPr>
            <w:r w:rsidRPr="00F45EDF">
              <w:t>0.20</w:t>
            </w:r>
          </w:p>
        </w:tc>
        <w:tc>
          <w:tcPr>
            <w:tcW w:w="1824" w:type="dxa"/>
            <w:shd w:val="clear" w:color="auto" w:fill="auto"/>
          </w:tcPr>
          <w:p w:rsidR="00B33542" w:rsidRPr="00F45EDF" w:rsidRDefault="00B33542" w:rsidP="009B7AF5">
            <w:pPr>
              <w:pStyle w:val="Tabletext"/>
            </w:pPr>
            <w:r w:rsidRPr="00F45EDF">
              <w:t>0.06</w:t>
            </w:r>
          </w:p>
        </w:tc>
        <w:tc>
          <w:tcPr>
            <w:tcW w:w="1824" w:type="dxa"/>
            <w:shd w:val="clear" w:color="auto" w:fill="auto"/>
          </w:tcPr>
          <w:p w:rsidR="00B33542" w:rsidRPr="00F45EDF" w:rsidRDefault="00B33542" w:rsidP="009B7AF5">
            <w:pPr>
              <w:pStyle w:val="Tabletext"/>
            </w:pPr>
            <w:r w:rsidRPr="00F45EDF">
              <w:t>0.12</w:t>
            </w:r>
          </w:p>
        </w:tc>
      </w:tr>
      <w:tr w:rsidR="00B33542" w:rsidRPr="00F45EDF" w:rsidTr="009B7AF5">
        <w:tc>
          <w:tcPr>
            <w:tcW w:w="1824" w:type="dxa"/>
            <w:shd w:val="clear" w:color="auto" w:fill="auto"/>
          </w:tcPr>
          <w:p w:rsidR="00B33542" w:rsidRPr="00F45EDF" w:rsidRDefault="00B33542" w:rsidP="009B7AF5">
            <w:pPr>
              <w:pStyle w:val="Tabletext"/>
            </w:pPr>
            <w:r w:rsidRPr="00F45EDF">
              <w:t>38</w:t>
            </w:r>
          </w:p>
        </w:tc>
        <w:tc>
          <w:tcPr>
            <w:tcW w:w="1824" w:type="dxa"/>
            <w:shd w:val="clear" w:color="auto" w:fill="auto"/>
          </w:tcPr>
          <w:p w:rsidR="00B33542" w:rsidRPr="00F45EDF" w:rsidRDefault="00B33542" w:rsidP="009B7AF5">
            <w:pPr>
              <w:pStyle w:val="Tabletext"/>
            </w:pPr>
            <w:r w:rsidRPr="00F45EDF">
              <w:t>0.20</w:t>
            </w:r>
          </w:p>
        </w:tc>
        <w:tc>
          <w:tcPr>
            <w:tcW w:w="1824" w:type="dxa"/>
            <w:shd w:val="clear" w:color="auto" w:fill="auto"/>
          </w:tcPr>
          <w:p w:rsidR="00B33542" w:rsidRPr="00F45EDF" w:rsidRDefault="00B33542" w:rsidP="009B7AF5">
            <w:pPr>
              <w:pStyle w:val="Tabletext"/>
            </w:pPr>
            <w:r w:rsidRPr="00F45EDF">
              <w:t>0.07</w:t>
            </w:r>
          </w:p>
        </w:tc>
        <w:tc>
          <w:tcPr>
            <w:tcW w:w="1824" w:type="dxa"/>
            <w:shd w:val="clear" w:color="auto" w:fill="auto"/>
          </w:tcPr>
          <w:p w:rsidR="00B33542" w:rsidRPr="00F45EDF" w:rsidRDefault="00B33542" w:rsidP="009B7AF5">
            <w:pPr>
              <w:pStyle w:val="Tabletext"/>
            </w:pPr>
            <w:r w:rsidRPr="00F45EDF">
              <w:t>0.14</w:t>
            </w:r>
          </w:p>
        </w:tc>
      </w:tr>
      <w:tr w:rsidR="00B33542" w:rsidRPr="00F45EDF" w:rsidTr="009B7AF5">
        <w:tc>
          <w:tcPr>
            <w:tcW w:w="1824" w:type="dxa"/>
            <w:shd w:val="clear" w:color="auto" w:fill="auto"/>
          </w:tcPr>
          <w:p w:rsidR="00B33542" w:rsidRPr="00F45EDF" w:rsidRDefault="00B33542" w:rsidP="009B7AF5">
            <w:pPr>
              <w:pStyle w:val="Tabletext"/>
            </w:pPr>
            <w:r w:rsidRPr="00F45EDF">
              <w:t>39</w:t>
            </w:r>
          </w:p>
        </w:tc>
        <w:tc>
          <w:tcPr>
            <w:tcW w:w="1824" w:type="dxa"/>
            <w:shd w:val="clear" w:color="auto" w:fill="auto"/>
          </w:tcPr>
          <w:p w:rsidR="00B33542" w:rsidRPr="00F45EDF" w:rsidRDefault="00B33542" w:rsidP="009B7AF5">
            <w:pPr>
              <w:pStyle w:val="Tabletext"/>
            </w:pPr>
            <w:r w:rsidRPr="00F45EDF">
              <w:t>0.20</w:t>
            </w:r>
          </w:p>
        </w:tc>
        <w:tc>
          <w:tcPr>
            <w:tcW w:w="1824" w:type="dxa"/>
            <w:shd w:val="clear" w:color="auto" w:fill="auto"/>
          </w:tcPr>
          <w:p w:rsidR="00B33542" w:rsidRPr="00F45EDF" w:rsidRDefault="00B33542" w:rsidP="009B7AF5">
            <w:pPr>
              <w:pStyle w:val="Tabletext"/>
            </w:pPr>
            <w:r w:rsidRPr="00F45EDF">
              <w:t>0.07</w:t>
            </w:r>
          </w:p>
        </w:tc>
        <w:tc>
          <w:tcPr>
            <w:tcW w:w="1824" w:type="dxa"/>
            <w:shd w:val="clear" w:color="auto" w:fill="auto"/>
          </w:tcPr>
          <w:p w:rsidR="00B33542" w:rsidRPr="00F45EDF" w:rsidRDefault="00B33542" w:rsidP="009B7AF5">
            <w:pPr>
              <w:pStyle w:val="Tabletext"/>
            </w:pPr>
            <w:r w:rsidRPr="00F45EDF">
              <w:t>0.14</w:t>
            </w:r>
          </w:p>
        </w:tc>
      </w:tr>
      <w:tr w:rsidR="00B33542" w:rsidRPr="00F45EDF" w:rsidTr="009B7AF5">
        <w:tc>
          <w:tcPr>
            <w:tcW w:w="1824" w:type="dxa"/>
            <w:shd w:val="clear" w:color="auto" w:fill="auto"/>
          </w:tcPr>
          <w:p w:rsidR="00B33542" w:rsidRPr="00F45EDF" w:rsidRDefault="00B33542" w:rsidP="009B7AF5">
            <w:pPr>
              <w:pStyle w:val="Tabletext"/>
            </w:pPr>
            <w:r w:rsidRPr="00F45EDF">
              <w:t>40</w:t>
            </w:r>
          </w:p>
        </w:tc>
        <w:tc>
          <w:tcPr>
            <w:tcW w:w="1824" w:type="dxa"/>
            <w:shd w:val="clear" w:color="auto" w:fill="auto"/>
          </w:tcPr>
          <w:p w:rsidR="00B33542" w:rsidRPr="00F45EDF" w:rsidRDefault="00B33542" w:rsidP="009B7AF5">
            <w:pPr>
              <w:pStyle w:val="Tabletext"/>
            </w:pPr>
            <w:r w:rsidRPr="00F45EDF">
              <w:t>0.20</w:t>
            </w:r>
          </w:p>
        </w:tc>
        <w:tc>
          <w:tcPr>
            <w:tcW w:w="1824" w:type="dxa"/>
            <w:shd w:val="clear" w:color="auto" w:fill="auto"/>
          </w:tcPr>
          <w:p w:rsidR="00B33542" w:rsidRPr="00F45EDF" w:rsidRDefault="00B33542" w:rsidP="009B7AF5">
            <w:pPr>
              <w:pStyle w:val="Tabletext"/>
            </w:pPr>
            <w:r w:rsidRPr="00F45EDF">
              <w:t>0.07</w:t>
            </w:r>
          </w:p>
        </w:tc>
        <w:tc>
          <w:tcPr>
            <w:tcW w:w="1824" w:type="dxa"/>
            <w:shd w:val="clear" w:color="auto" w:fill="auto"/>
          </w:tcPr>
          <w:p w:rsidR="00B33542" w:rsidRPr="00F45EDF" w:rsidRDefault="00B33542" w:rsidP="009B7AF5">
            <w:pPr>
              <w:pStyle w:val="Tabletext"/>
            </w:pPr>
            <w:r w:rsidRPr="00F45EDF">
              <w:t>0.14</w:t>
            </w:r>
          </w:p>
        </w:tc>
      </w:tr>
      <w:tr w:rsidR="00B33542" w:rsidRPr="00F45EDF" w:rsidTr="009B7AF5">
        <w:tc>
          <w:tcPr>
            <w:tcW w:w="1824" w:type="dxa"/>
            <w:shd w:val="clear" w:color="auto" w:fill="auto"/>
          </w:tcPr>
          <w:p w:rsidR="00B33542" w:rsidRPr="00F45EDF" w:rsidRDefault="00B33542" w:rsidP="009B7AF5">
            <w:pPr>
              <w:pStyle w:val="Tabletext"/>
            </w:pPr>
            <w:r w:rsidRPr="00F45EDF">
              <w:t>41</w:t>
            </w:r>
          </w:p>
        </w:tc>
        <w:tc>
          <w:tcPr>
            <w:tcW w:w="1824" w:type="dxa"/>
            <w:shd w:val="clear" w:color="auto" w:fill="auto"/>
          </w:tcPr>
          <w:p w:rsidR="00B33542" w:rsidRPr="00F45EDF" w:rsidRDefault="00B33542" w:rsidP="009B7AF5">
            <w:pPr>
              <w:pStyle w:val="Tabletext"/>
            </w:pPr>
            <w:r w:rsidRPr="00F45EDF">
              <w:t>0.20</w:t>
            </w:r>
          </w:p>
        </w:tc>
        <w:tc>
          <w:tcPr>
            <w:tcW w:w="1824" w:type="dxa"/>
            <w:shd w:val="clear" w:color="auto" w:fill="auto"/>
          </w:tcPr>
          <w:p w:rsidR="00B33542" w:rsidRPr="00F45EDF" w:rsidRDefault="00B33542" w:rsidP="009B7AF5">
            <w:pPr>
              <w:pStyle w:val="Tabletext"/>
            </w:pPr>
            <w:r w:rsidRPr="00F45EDF">
              <w:t>0.07</w:t>
            </w:r>
          </w:p>
        </w:tc>
        <w:tc>
          <w:tcPr>
            <w:tcW w:w="1824" w:type="dxa"/>
            <w:shd w:val="clear" w:color="auto" w:fill="auto"/>
          </w:tcPr>
          <w:p w:rsidR="00B33542" w:rsidRPr="00F45EDF" w:rsidRDefault="00B33542" w:rsidP="009B7AF5">
            <w:pPr>
              <w:pStyle w:val="Tabletext"/>
            </w:pPr>
            <w:r w:rsidRPr="00F45EDF">
              <w:t>0.14</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42</w:t>
            </w:r>
          </w:p>
        </w:tc>
        <w:tc>
          <w:tcPr>
            <w:tcW w:w="1824" w:type="dxa"/>
            <w:tcBorders>
              <w:bottom w:val="single" w:sz="4" w:space="0" w:color="auto"/>
            </w:tcBorders>
            <w:shd w:val="clear" w:color="auto" w:fill="auto"/>
          </w:tcPr>
          <w:p w:rsidR="00B33542" w:rsidRPr="00F45EDF" w:rsidRDefault="00B33542" w:rsidP="009B7AF5">
            <w:pPr>
              <w:pStyle w:val="Tabletext"/>
            </w:pPr>
            <w:r w:rsidRPr="00F45EDF">
              <w:t>0.22</w:t>
            </w:r>
          </w:p>
        </w:tc>
        <w:tc>
          <w:tcPr>
            <w:tcW w:w="1824" w:type="dxa"/>
            <w:tcBorders>
              <w:bottom w:val="single" w:sz="4" w:space="0" w:color="auto"/>
            </w:tcBorders>
            <w:shd w:val="clear" w:color="auto" w:fill="auto"/>
          </w:tcPr>
          <w:p w:rsidR="00B33542" w:rsidRPr="00F45EDF" w:rsidRDefault="00B33542" w:rsidP="009B7AF5">
            <w:pPr>
              <w:pStyle w:val="Tabletext"/>
            </w:pPr>
            <w:r w:rsidRPr="00F45EDF">
              <w:t>0.07</w:t>
            </w:r>
          </w:p>
        </w:tc>
        <w:tc>
          <w:tcPr>
            <w:tcW w:w="1824"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D57394">
        <w:tc>
          <w:tcPr>
            <w:tcW w:w="1824" w:type="dxa"/>
            <w:tcBorders>
              <w:bottom w:val="single" w:sz="4" w:space="0" w:color="auto"/>
            </w:tcBorders>
            <w:shd w:val="clear" w:color="auto" w:fill="auto"/>
          </w:tcPr>
          <w:p w:rsidR="00B33542" w:rsidRPr="00F45EDF" w:rsidRDefault="00B33542" w:rsidP="009B7AF5">
            <w:pPr>
              <w:pStyle w:val="Tabletext"/>
            </w:pPr>
            <w:r w:rsidRPr="00F45EDF">
              <w:t>43</w:t>
            </w:r>
          </w:p>
        </w:tc>
        <w:tc>
          <w:tcPr>
            <w:tcW w:w="1824" w:type="dxa"/>
            <w:tcBorders>
              <w:bottom w:val="single" w:sz="4" w:space="0" w:color="auto"/>
            </w:tcBorders>
            <w:shd w:val="clear" w:color="auto" w:fill="auto"/>
          </w:tcPr>
          <w:p w:rsidR="00B33542" w:rsidRPr="00F45EDF" w:rsidRDefault="00B33542" w:rsidP="009B7AF5">
            <w:pPr>
              <w:pStyle w:val="Tabletext"/>
            </w:pPr>
            <w:r w:rsidRPr="00F45EDF">
              <w:t>0.22</w:t>
            </w:r>
          </w:p>
        </w:tc>
        <w:tc>
          <w:tcPr>
            <w:tcW w:w="1824" w:type="dxa"/>
            <w:tcBorders>
              <w:bottom w:val="single" w:sz="4" w:space="0" w:color="auto"/>
            </w:tcBorders>
            <w:shd w:val="clear" w:color="auto" w:fill="auto"/>
          </w:tcPr>
          <w:p w:rsidR="00B33542" w:rsidRPr="00F45EDF" w:rsidRDefault="00B33542" w:rsidP="009B7AF5">
            <w:pPr>
              <w:pStyle w:val="Tabletext"/>
            </w:pPr>
            <w:r w:rsidRPr="00F45EDF">
              <w:t>0.08</w:t>
            </w:r>
          </w:p>
        </w:tc>
        <w:tc>
          <w:tcPr>
            <w:tcW w:w="1824" w:type="dxa"/>
            <w:tcBorders>
              <w:bottom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D57394">
        <w:tc>
          <w:tcPr>
            <w:tcW w:w="1824" w:type="dxa"/>
            <w:tcBorders>
              <w:top w:val="single" w:sz="4" w:space="0" w:color="auto"/>
            </w:tcBorders>
            <w:shd w:val="clear" w:color="auto" w:fill="auto"/>
          </w:tcPr>
          <w:p w:rsidR="00B33542" w:rsidRPr="00F45EDF" w:rsidRDefault="00B33542" w:rsidP="009B7AF5">
            <w:pPr>
              <w:pStyle w:val="Tabletext"/>
            </w:pPr>
            <w:r w:rsidRPr="00F45EDF">
              <w:t>44</w:t>
            </w:r>
          </w:p>
        </w:tc>
        <w:tc>
          <w:tcPr>
            <w:tcW w:w="1824" w:type="dxa"/>
            <w:tcBorders>
              <w:top w:val="single" w:sz="4" w:space="0" w:color="auto"/>
            </w:tcBorders>
            <w:shd w:val="clear" w:color="auto" w:fill="auto"/>
          </w:tcPr>
          <w:p w:rsidR="00B33542" w:rsidRPr="00F45EDF" w:rsidRDefault="00B33542" w:rsidP="009B7AF5">
            <w:pPr>
              <w:pStyle w:val="Tabletext"/>
            </w:pPr>
            <w:r w:rsidRPr="00F45EDF">
              <w:t>0.24</w:t>
            </w:r>
          </w:p>
        </w:tc>
        <w:tc>
          <w:tcPr>
            <w:tcW w:w="1824" w:type="dxa"/>
            <w:tcBorders>
              <w:top w:val="single" w:sz="4" w:space="0" w:color="auto"/>
            </w:tcBorders>
            <w:shd w:val="clear" w:color="auto" w:fill="auto"/>
          </w:tcPr>
          <w:p w:rsidR="00B33542" w:rsidRPr="00F45EDF" w:rsidRDefault="00B33542" w:rsidP="009B7AF5">
            <w:pPr>
              <w:pStyle w:val="Tabletext"/>
            </w:pPr>
            <w:r w:rsidRPr="00F45EDF">
              <w:t>0.09</w:t>
            </w:r>
          </w:p>
        </w:tc>
        <w:tc>
          <w:tcPr>
            <w:tcW w:w="1824" w:type="dxa"/>
            <w:tcBorders>
              <w:top w:val="single" w:sz="4" w:space="0" w:color="auto"/>
            </w:tcBorders>
            <w:shd w:val="clear" w:color="auto" w:fill="auto"/>
          </w:tcPr>
          <w:p w:rsidR="00B33542" w:rsidRPr="00F45EDF" w:rsidRDefault="00B33542" w:rsidP="009B7AF5">
            <w:pPr>
              <w:pStyle w:val="Tabletext"/>
            </w:pPr>
            <w:r w:rsidRPr="00F45EDF">
              <w:t>0.18</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lastRenderedPageBreak/>
              <w:t>45</w:t>
            </w:r>
          </w:p>
        </w:tc>
        <w:tc>
          <w:tcPr>
            <w:tcW w:w="1824" w:type="dxa"/>
            <w:tcBorders>
              <w:bottom w:val="single" w:sz="4" w:space="0" w:color="auto"/>
            </w:tcBorders>
            <w:shd w:val="clear" w:color="auto" w:fill="auto"/>
          </w:tcPr>
          <w:p w:rsidR="00B33542" w:rsidRPr="00F45EDF" w:rsidRDefault="00B33542" w:rsidP="009B7AF5">
            <w:pPr>
              <w:pStyle w:val="Tabletext"/>
            </w:pPr>
            <w:r w:rsidRPr="00F45EDF">
              <w:t>0.24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0.09</w:t>
            </w:r>
          </w:p>
        </w:tc>
        <w:tc>
          <w:tcPr>
            <w:tcW w:w="1824" w:type="dxa"/>
            <w:tcBorders>
              <w:bottom w:val="single" w:sz="4" w:space="0" w:color="auto"/>
            </w:tcBorders>
            <w:shd w:val="clear" w:color="auto" w:fill="auto"/>
          </w:tcPr>
          <w:p w:rsidR="00B33542" w:rsidRPr="00F45EDF" w:rsidRDefault="00B33542" w:rsidP="009B7AF5">
            <w:pPr>
              <w:pStyle w:val="Tabletext"/>
            </w:pPr>
            <w:r w:rsidRPr="00F45EDF">
              <w:t>0.18</w:t>
            </w:r>
          </w:p>
        </w:tc>
      </w:tr>
      <w:tr w:rsidR="00B33542" w:rsidRPr="00F45EDF" w:rsidTr="00640BB6">
        <w:tc>
          <w:tcPr>
            <w:tcW w:w="1824" w:type="dxa"/>
            <w:tcBorders>
              <w:bottom w:val="single" w:sz="4" w:space="0" w:color="auto"/>
            </w:tcBorders>
            <w:shd w:val="clear" w:color="auto" w:fill="auto"/>
          </w:tcPr>
          <w:p w:rsidR="00B33542" w:rsidRPr="00F45EDF" w:rsidRDefault="00B33542" w:rsidP="009B7AF5">
            <w:pPr>
              <w:pStyle w:val="Tabletext"/>
            </w:pPr>
            <w:r w:rsidRPr="00F45EDF">
              <w:t>46</w:t>
            </w:r>
          </w:p>
        </w:tc>
        <w:tc>
          <w:tcPr>
            <w:tcW w:w="1824" w:type="dxa"/>
            <w:tcBorders>
              <w:bottom w:val="single" w:sz="4" w:space="0" w:color="auto"/>
            </w:tcBorders>
            <w:shd w:val="clear" w:color="auto" w:fill="auto"/>
          </w:tcPr>
          <w:p w:rsidR="00B33542" w:rsidRPr="00F45EDF" w:rsidRDefault="00B33542" w:rsidP="009B7AF5">
            <w:pPr>
              <w:pStyle w:val="Tabletext"/>
            </w:pPr>
            <w:r w:rsidRPr="00F45EDF">
              <w:t>0.24</w:t>
            </w:r>
          </w:p>
        </w:tc>
        <w:tc>
          <w:tcPr>
            <w:tcW w:w="1824" w:type="dxa"/>
            <w:tcBorders>
              <w:bottom w:val="single" w:sz="4" w:space="0" w:color="auto"/>
            </w:tcBorders>
            <w:shd w:val="clear" w:color="auto" w:fill="auto"/>
          </w:tcPr>
          <w:p w:rsidR="00B33542" w:rsidRPr="00F45EDF" w:rsidRDefault="00B33542" w:rsidP="009B7AF5">
            <w:pPr>
              <w:pStyle w:val="Tabletext"/>
            </w:pPr>
            <w:r w:rsidRPr="00F45EDF">
              <w:t>0.09</w:t>
            </w:r>
          </w:p>
        </w:tc>
        <w:tc>
          <w:tcPr>
            <w:tcW w:w="1824" w:type="dxa"/>
            <w:tcBorders>
              <w:bottom w:val="single" w:sz="4" w:space="0" w:color="auto"/>
            </w:tcBorders>
            <w:shd w:val="clear" w:color="auto" w:fill="auto"/>
          </w:tcPr>
          <w:p w:rsidR="00B33542" w:rsidRPr="00F45EDF" w:rsidRDefault="00B33542" w:rsidP="009B7AF5">
            <w:pPr>
              <w:pStyle w:val="Tabletext"/>
            </w:pPr>
            <w:r w:rsidRPr="00F45EDF">
              <w:t>0.18</w:t>
            </w:r>
          </w:p>
        </w:tc>
      </w:tr>
      <w:tr w:rsidR="00B33542" w:rsidRPr="00F45EDF" w:rsidTr="00640BB6">
        <w:tc>
          <w:tcPr>
            <w:tcW w:w="1824" w:type="dxa"/>
            <w:tcBorders>
              <w:top w:val="single" w:sz="4" w:space="0" w:color="auto"/>
            </w:tcBorders>
            <w:shd w:val="clear" w:color="auto" w:fill="auto"/>
          </w:tcPr>
          <w:p w:rsidR="00B33542" w:rsidRPr="00F45EDF" w:rsidRDefault="00B33542" w:rsidP="009B7AF5">
            <w:pPr>
              <w:pStyle w:val="Tabletext"/>
            </w:pPr>
            <w:r w:rsidRPr="00F45EDF">
              <w:t>47</w:t>
            </w:r>
          </w:p>
        </w:tc>
        <w:tc>
          <w:tcPr>
            <w:tcW w:w="1824" w:type="dxa"/>
            <w:tcBorders>
              <w:top w:val="single" w:sz="4" w:space="0" w:color="auto"/>
            </w:tcBorders>
            <w:shd w:val="clear" w:color="auto" w:fill="auto"/>
          </w:tcPr>
          <w:p w:rsidR="00B33542" w:rsidRPr="00F45EDF" w:rsidRDefault="00B33542" w:rsidP="009B7AF5">
            <w:pPr>
              <w:pStyle w:val="Tabletext"/>
            </w:pPr>
            <w:r w:rsidRPr="00F45EDF">
              <w:t>0.28</w:t>
            </w:r>
          </w:p>
        </w:tc>
        <w:tc>
          <w:tcPr>
            <w:tcW w:w="1824" w:type="dxa"/>
            <w:tcBorders>
              <w:top w:val="single" w:sz="4" w:space="0" w:color="auto"/>
            </w:tcBorders>
            <w:shd w:val="clear" w:color="auto" w:fill="auto"/>
          </w:tcPr>
          <w:p w:rsidR="00B33542" w:rsidRPr="00F45EDF" w:rsidRDefault="00B33542" w:rsidP="009B7AF5">
            <w:pPr>
              <w:pStyle w:val="Tabletext"/>
            </w:pPr>
            <w:r w:rsidRPr="00F45EDF">
              <w:t>0.11</w:t>
            </w:r>
          </w:p>
        </w:tc>
        <w:tc>
          <w:tcPr>
            <w:tcW w:w="1824" w:type="dxa"/>
            <w:tcBorders>
              <w:top w:val="single" w:sz="4" w:space="0" w:color="auto"/>
            </w:tcBorders>
            <w:shd w:val="clear" w:color="auto" w:fill="auto"/>
          </w:tcPr>
          <w:p w:rsidR="00B33542" w:rsidRPr="00F45EDF" w:rsidRDefault="00B33542" w:rsidP="009B7AF5">
            <w:pPr>
              <w:pStyle w:val="Tabletext"/>
            </w:pPr>
            <w:r w:rsidRPr="00F45EDF">
              <w:t>0.22</w:t>
            </w:r>
          </w:p>
        </w:tc>
      </w:tr>
      <w:tr w:rsidR="00B33542" w:rsidRPr="00F45EDF" w:rsidTr="009B7AF5">
        <w:tc>
          <w:tcPr>
            <w:tcW w:w="1824" w:type="dxa"/>
            <w:shd w:val="clear" w:color="auto" w:fill="auto"/>
          </w:tcPr>
          <w:p w:rsidR="00B33542" w:rsidRPr="00F45EDF" w:rsidRDefault="00B33542" w:rsidP="009B7AF5">
            <w:pPr>
              <w:pStyle w:val="Tabletext"/>
            </w:pPr>
            <w:r w:rsidRPr="00F45EDF">
              <w:t>48</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0.11</w:t>
            </w:r>
          </w:p>
        </w:tc>
        <w:tc>
          <w:tcPr>
            <w:tcW w:w="1824" w:type="dxa"/>
            <w:shd w:val="clear" w:color="auto" w:fill="auto"/>
          </w:tcPr>
          <w:p w:rsidR="00B33542" w:rsidRPr="00F45EDF" w:rsidRDefault="00B33542" w:rsidP="009B7AF5">
            <w:pPr>
              <w:pStyle w:val="Tabletext"/>
            </w:pPr>
            <w:r w:rsidRPr="00F45EDF">
              <w:t>0.22</w:t>
            </w:r>
          </w:p>
        </w:tc>
      </w:tr>
      <w:tr w:rsidR="00B33542" w:rsidRPr="00F45EDF" w:rsidTr="009B7AF5">
        <w:tc>
          <w:tcPr>
            <w:tcW w:w="1824" w:type="dxa"/>
            <w:shd w:val="clear" w:color="auto" w:fill="auto"/>
          </w:tcPr>
          <w:p w:rsidR="00B33542" w:rsidRPr="00F45EDF" w:rsidRDefault="00B33542" w:rsidP="009B7AF5">
            <w:pPr>
              <w:pStyle w:val="Tabletext"/>
            </w:pPr>
            <w:r w:rsidRPr="00F45EDF">
              <w:t>49</w:t>
            </w:r>
          </w:p>
        </w:tc>
        <w:tc>
          <w:tcPr>
            <w:tcW w:w="1824" w:type="dxa"/>
            <w:shd w:val="clear" w:color="auto" w:fill="auto"/>
          </w:tcPr>
          <w:p w:rsidR="00B33542" w:rsidRPr="00F45EDF" w:rsidRDefault="00B33542" w:rsidP="009B7AF5">
            <w:pPr>
              <w:pStyle w:val="Tabletext"/>
            </w:pPr>
            <w:r w:rsidRPr="00F45EDF">
              <w:t>0.30</w:t>
            </w:r>
          </w:p>
        </w:tc>
        <w:tc>
          <w:tcPr>
            <w:tcW w:w="1824" w:type="dxa"/>
            <w:shd w:val="clear" w:color="auto" w:fill="auto"/>
          </w:tcPr>
          <w:p w:rsidR="00B33542" w:rsidRPr="00F45EDF" w:rsidRDefault="00B33542" w:rsidP="009B7AF5">
            <w:pPr>
              <w:pStyle w:val="Tabletext"/>
            </w:pPr>
            <w:r w:rsidRPr="00F45EDF">
              <w:t>0.12</w:t>
            </w:r>
          </w:p>
        </w:tc>
        <w:tc>
          <w:tcPr>
            <w:tcW w:w="1824" w:type="dxa"/>
            <w:shd w:val="clear" w:color="auto" w:fill="auto"/>
          </w:tcPr>
          <w:p w:rsidR="00B33542" w:rsidRPr="00F45EDF" w:rsidRDefault="00B33542" w:rsidP="009B7AF5">
            <w:pPr>
              <w:pStyle w:val="Tabletext"/>
            </w:pPr>
            <w:r w:rsidRPr="00F45EDF">
              <w:t>0.24</w:t>
            </w:r>
          </w:p>
        </w:tc>
      </w:tr>
      <w:tr w:rsidR="00B33542" w:rsidRPr="00F45EDF" w:rsidTr="009B7AF5">
        <w:tc>
          <w:tcPr>
            <w:tcW w:w="1824" w:type="dxa"/>
            <w:shd w:val="clear" w:color="auto" w:fill="auto"/>
          </w:tcPr>
          <w:p w:rsidR="00B33542" w:rsidRPr="00F45EDF" w:rsidRDefault="00B33542" w:rsidP="009B7AF5">
            <w:pPr>
              <w:pStyle w:val="Tabletext"/>
            </w:pPr>
            <w:r w:rsidRPr="00F45EDF">
              <w:t>50</w:t>
            </w:r>
          </w:p>
        </w:tc>
        <w:tc>
          <w:tcPr>
            <w:tcW w:w="1824" w:type="dxa"/>
            <w:shd w:val="clear" w:color="auto" w:fill="auto"/>
          </w:tcPr>
          <w:p w:rsidR="00B33542" w:rsidRPr="00F45EDF" w:rsidRDefault="00B33542" w:rsidP="009B7AF5">
            <w:pPr>
              <w:pStyle w:val="Tabletext"/>
            </w:pPr>
            <w:r w:rsidRPr="00F45EDF">
              <w:t>0.34</w:t>
            </w:r>
          </w:p>
        </w:tc>
        <w:tc>
          <w:tcPr>
            <w:tcW w:w="1824" w:type="dxa"/>
            <w:shd w:val="clear" w:color="auto" w:fill="auto"/>
          </w:tcPr>
          <w:p w:rsidR="00B33542" w:rsidRPr="00F45EDF" w:rsidRDefault="00B33542" w:rsidP="009B7AF5">
            <w:pPr>
              <w:pStyle w:val="Tabletext"/>
            </w:pPr>
            <w:r w:rsidRPr="00F45EDF">
              <w:t>0.14</w:t>
            </w:r>
          </w:p>
        </w:tc>
        <w:tc>
          <w:tcPr>
            <w:tcW w:w="1824" w:type="dxa"/>
            <w:shd w:val="clear" w:color="auto" w:fill="auto"/>
          </w:tcPr>
          <w:p w:rsidR="00B33542" w:rsidRPr="00F45EDF" w:rsidRDefault="00B33542" w:rsidP="009B7AF5">
            <w:pPr>
              <w:pStyle w:val="Tabletext"/>
            </w:pPr>
            <w:r w:rsidRPr="00F45EDF">
              <w:t>0.28</w:t>
            </w:r>
          </w:p>
        </w:tc>
      </w:tr>
      <w:tr w:rsidR="00B33542" w:rsidRPr="00F45EDF" w:rsidTr="009B7AF5">
        <w:tc>
          <w:tcPr>
            <w:tcW w:w="1824" w:type="dxa"/>
            <w:shd w:val="clear" w:color="auto" w:fill="auto"/>
          </w:tcPr>
          <w:p w:rsidR="00B33542" w:rsidRPr="00F45EDF" w:rsidRDefault="00B33542" w:rsidP="009B7AF5">
            <w:pPr>
              <w:pStyle w:val="Tabletext"/>
            </w:pPr>
            <w:r w:rsidRPr="00F45EDF">
              <w:t>51</w:t>
            </w:r>
          </w:p>
        </w:tc>
        <w:tc>
          <w:tcPr>
            <w:tcW w:w="1824" w:type="dxa"/>
            <w:shd w:val="clear" w:color="auto" w:fill="auto"/>
          </w:tcPr>
          <w:p w:rsidR="00B33542" w:rsidRPr="00F45EDF" w:rsidRDefault="00B33542" w:rsidP="009B7AF5">
            <w:pPr>
              <w:pStyle w:val="Tabletext"/>
            </w:pPr>
            <w:r w:rsidRPr="00F45EDF">
              <w:t>0.36</w:t>
            </w:r>
          </w:p>
        </w:tc>
        <w:tc>
          <w:tcPr>
            <w:tcW w:w="1824" w:type="dxa"/>
            <w:shd w:val="clear" w:color="auto" w:fill="auto"/>
          </w:tcPr>
          <w:p w:rsidR="00B33542" w:rsidRPr="00F45EDF" w:rsidRDefault="00B33542" w:rsidP="009B7AF5">
            <w:pPr>
              <w:pStyle w:val="Tabletext"/>
            </w:pPr>
            <w:r w:rsidRPr="00F45EDF">
              <w:t>0.15</w:t>
            </w:r>
          </w:p>
        </w:tc>
        <w:tc>
          <w:tcPr>
            <w:tcW w:w="1824" w:type="dxa"/>
            <w:shd w:val="clear" w:color="auto" w:fill="auto"/>
          </w:tcPr>
          <w:p w:rsidR="00B33542" w:rsidRPr="00F45EDF" w:rsidRDefault="00B33542" w:rsidP="009B7AF5">
            <w:pPr>
              <w:pStyle w:val="Tabletext"/>
            </w:pPr>
            <w:r w:rsidRPr="00F45EDF">
              <w:t>0.30</w:t>
            </w:r>
          </w:p>
        </w:tc>
      </w:tr>
      <w:tr w:rsidR="00B33542" w:rsidRPr="00F45EDF" w:rsidTr="009B7AF5">
        <w:tc>
          <w:tcPr>
            <w:tcW w:w="1824" w:type="dxa"/>
            <w:shd w:val="clear" w:color="auto" w:fill="auto"/>
          </w:tcPr>
          <w:p w:rsidR="00B33542" w:rsidRPr="00F45EDF" w:rsidRDefault="00B33542" w:rsidP="009B7AF5">
            <w:pPr>
              <w:pStyle w:val="Tabletext"/>
            </w:pPr>
            <w:r w:rsidRPr="00F45EDF">
              <w:t>52</w:t>
            </w:r>
          </w:p>
        </w:tc>
        <w:tc>
          <w:tcPr>
            <w:tcW w:w="1824" w:type="dxa"/>
            <w:shd w:val="clear" w:color="auto" w:fill="auto"/>
          </w:tcPr>
          <w:p w:rsidR="00B33542" w:rsidRPr="00F45EDF" w:rsidRDefault="00B33542" w:rsidP="009B7AF5">
            <w:pPr>
              <w:pStyle w:val="Tabletext"/>
            </w:pPr>
            <w:r w:rsidRPr="00F45EDF">
              <w:t>0.40</w:t>
            </w:r>
          </w:p>
        </w:tc>
        <w:tc>
          <w:tcPr>
            <w:tcW w:w="1824" w:type="dxa"/>
            <w:shd w:val="clear" w:color="auto" w:fill="auto"/>
          </w:tcPr>
          <w:p w:rsidR="00B33542" w:rsidRPr="00F45EDF" w:rsidRDefault="00B33542" w:rsidP="009B7AF5">
            <w:pPr>
              <w:pStyle w:val="Tabletext"/>
            </w:pPr>
            <w:r w:rsidRPr="00F45EDF">
              <w:t>0.17</w:t>
            </w:r>
          </w:p>
        </w:tc>
        <w:tc>
          <w:tcPr>
            <w:tcW w:w="1824" w:type="dxa"/>
            <w:shd w:val="clear" w:color="auto" w:fill="auto"/>
          </w:tcPr>
          <w:p w:rsidR="00B33542" w:rsidRPr="00F45EDF" w:rsidRDefault="00B33542" w:rsidP="009B7AF5">
            <w:pPr>
              <w:pStyle w:val="Tabletext"/>
            </w:pPr>
            <w:r w:rsidRPr="00F45EDF">
              <w:t>0.34</w:t>
            </w:r>
          </w:p>
        </w:tc>
      </w:tr>
      <w:tr w:rsidR="00B33542" w:rsidRPr="00F45EDF" w:rsidTr="009B7AF5">
        <w:tc>
          <w:tcPr>
            <w:tcW w:w="1824" w:type="dxa"/>
            <w:shd w:val="clear" w:color="auto" w:fill="auto"/>
          </w:tcPr>
          <w:p w:rsidR="00B33542" w:rsidRPr="00F45EDF" w:rsidRDefault="00B33542" w:rsidP="009B7AF5">
            <w:pPr>
              <w:pStyle w:val="Tabletext"/>
            </w:pPr>
            <w:r w:rsidRPr="00F45EDF">
              <w:t>53</w:t>
            </w:r>
          </w:p>
        </w:tc>
        <w:tc>
          <w:tcPr>
            <w:tcW w:w="1824" w:type="dxa"/>
            <w:shd w:val="clear" w:color="auto" w:fill="auto"/>
          </w:tcPr>
          <w:p w:rsidR="00B33542" w:rsidRPr="00F45EDF" w:rsidRDefault="00B33542" w:rsidP="009B7AF5">
            <w:pPr>
              <w:pStyle w:val="Tabletext"/>
            </w:pPr>
            <w:r w:rsidRPr="00F45EDF">
              <w:t>0.46</w:t>
            </w:r>
          </w:p>
        </w:tc>
        <w:tc>
          <w:tcPr>
            <w:tcW w:w="1824" w:type="dxa"/>
            <w:shd w:val="clear" w:color="auto" w:fill="auto"/>
          </w:tcPr>
          <w:p w:rsidR="00B33542" w:rsidRPr="00F45EDF" w:rsidRDefault="00B33542" w:rsidP="009B7AF5">
            <w:pPr>
              <w:pStyle w:val="Tabletext"/>
            </w:pPr>
            <w:r w:rsidRPr="00F45EDF">
              <w:t>0.20</w:t>
            </w:r>
          </w:p>
        </w:tc>
        <w:tc>
          <w:tcPr>
            <w:tcW w:w="1824" w:type="dxa"/>
            <w:shd w:val="clear" w:color="auto" w:fill="auto"/>
          </w:tcPr>
          <w:p w:rsidR="00B33542" w:rsidRPr="00F45EDF" w:rsidRDefault="00B33542" w:rsidP="009B7AF5">
            <w:pPr>
              <w:pStyle w:val="Tabletext"/>
            </w:pPr>
            <w:r w:rsidRPr="00F45EDF">
              <w:t>0.40</w:t>
            </w:r>
          </w:p>
        </w:tc>
      </w:tr>
      <w:tr w:rsidR="00B33542" w:rsidRPr="00F45EDF" w:rsidTr="009B7AF5">
        <w:tc>
          <w:tcPr>
            <w:tcW w:w="1824" w:type="dxa"/>
            <w:shd w:val="clear" w:color="auto" w:fill="auto"/>
          </w:tcPr>
          <w:p w:rsidR="00B33542" w:rsidRPr="00F45EDF" w:rsidRDefault="00B33542" w:rsidP="009B7AF5">
            <w:pPr>
              <w:pStyle w:val="Tabletext"/>
            </w:pPr>
            <w:r w:rsidRPr="00F45EDF">
              <w:t>54</w:t>
            </w:r>
          </w:p>
        </w:tc>
        <w:tc>
          <w:tcPr>
            <w:tcW w:w="1824" w:type="dxa"/>
            <w:shd w:val="clear" w:color="auto" w:fill="auto"/>
          </w:tcPr>
          <w:p w:rsidR="00B33542" w:rsidRPr="00F45EDF" w:rsidRDefault="00B33542" w:rsidP="009B7AF5">
            <w:pPr>
              <w:pStyle w:val="Tabletext"/>
            </w:pPr>
            <w:r w:rsidRPr="00F45EDF">
              <w:t>0.54</w:t>
            </w:r>
          </w:p>
        </w:tc>
        <w:tc>
          <w:tcPr>
            <w:tcW w:w="1824" w:type="dxa"/>
            <w:shd w:val="clear" w:color="auto" w:fill="auto"/>
          </w:tcPr>
          <w:p w:rsidR="00B33542" w:rsidRPr="00F45EDF" w:rsidRDefault="00B33542" w:rsidP="009B7AF5">
            <w:pPr>
              <w:pStyle w:val="Tabletext"/>
            </w:pPr>
            <w:r w:rsidRPr="00F45EDF">
              <w:t>0.24</w:t>
            </w:r>
          </w:p>
        </w:tc>
        <w:tc>
          <w:tcPr>
            <w:tcW w:w="1824" w:type="dxa"/>
            <w:shd w:val="clear" w:color="auto" w:fill="auto"/>
          </w:tcPr>
          <w:p w:rsidR="00B33542" w:rsidRPr="00F45EDF" w:rsidRDefault="00B33542" w:rsidP="009B7AF5">
            <w:pPr>
              <w:pStyle w:val="Tabletext"/>
            </w:pPr>
            <w:r w:rsidRPr="00F45EDF">
              <w:t>0.48</w:t>
            </w:r>
          </w:p>
        </w:tc>
      </w:tr>
      <w:tr w:rsidR="00B33542" w:rsidRPr="00F45EDF" w:rsidTr="009B7AF5">
        <w:tc>
          <w:tcPr>
            <w:tcW w:w="1824" w:type="dxa"/>
            <w:shd w:val="clear" w:color="auto" w:fill="auto"/>
          </w:tcPr>
          <w:p w:rsidR="00B33542" w:rsidRPr="00F45EDF" w:rsidRDefault="00B33542" w:rsidP="009B7AF5">
            <w:pPr>
              <w:pStyle w:val="Tabletext"/>
            </w:pPr>
            <w:r w:rsidRPr="00F45EDF">
              <w:t>55</w:t>
            </w:r>
          </w:p>
        </w:tc>
        <w:tc>
          <w:tcPr>
            <w:tcW w:w="1824" w:type="dxa"/>
            <w:shd w:val="clear" w:color="auto" w:fill="auto"/>
          </w:tcPr>
          <w:p w:rsidR="00B33542" w:rsidRPr="00F45EDF" w:rsidRDefault="00B33542" w:rsidP="009B7AF5">
            <w:pPr>
              <w:pStyle w:val="Tabletext"/>
            </w:pPr>
            <w:r w:rsidRPr="00F45EDF">
              <w:t>0.62</w:t>
            </w:r>
          </w:p>
        </w:tc>
        <w:tc>
          <w:tcPr>
            <w:tcW w:w="1824" w:type="dxa"/>
            <w:shd w:val="clear" w:color="auto" w:fill="auto"/>
          </w:tcPr>
          <w:p w:rsidR="00B33542" w:rsidRPr="00F45EDF" w:rsidRDefault="00B33542" w:rsidP="009B7AF5">
            <w:pPr>
              <w:pStyle w:val="Tabletext"/>
            </w:pPr>
            <w:r w:rsidRPr="00F45EDF">
              <w:t>0.28</w:t>
            </w:r>
          </w:p>
        </w:tc>
        <w:tc>
          <w:tcPr>
            <w:tcW w:w="1824" w:type="dxa"/>
            <w:shd w:val="clear" w:color="auto" w:fill="auto"/>
          </w:tcPr>
          <w:p w:rsidR="00B33542" w:rsidRPr="00F45EDF" w:rsidRDefault="00B33542" w:rsidP="009B7AF5">
            <w:pPr>
              <w:pStyle w:val="Tabletext"/>
            </w:pPr>
            <w:r w:rsidRPr="00F45EDF">
              <w:t>0.56</w:t>
            </w:r>
          </w:p>
        </w:tc>
      </w:tr>
      <w:tr w:rsidR="00B33542" w:rsidRPr="00F45EDF" w:rsidTr="009B7AF5">
        <w:tc>
          <w:tcPr>
            <w:tcW w:w="1824" w:type="dxa"/>
            <w:shd w:val="clear" w:color="auto" w:fill="auto"/>
          </w:tcPr>
          <w:p w:rsidR="00B33542" w:rsidRPr="00F45EDF" w:rsidRDefault="00B33542" w:rsidP="009B7AF5">
            <w:pPr>
              <w:pStyle w:val="Tabletext"/>
            </w:pPr>
            <w:r w:rsidRPr="00F45EDF">
              <w:t>56</w:t>
            </w:r>
          </w:p>
        </w:tc>
        <w:tc>
          <w:tcPr>
            <w:tcW w:w="1824" w:type="dxa"/>
            <w:shd w:val="clear" w:color="auto" w:fill="auto"/>
          </w:tcPr>
          <w:p w:rsidR="00B33542" w:rsidRPr="00F45EDF" w:rsidRDefault="00B33542" w:rsidP="009B7AF5">
            <w:pPr>
              <w:pStyle w:val="Tabletext"/>
            </w:pPr>
            <w:r w:rsidRPr="00F45EDF">
              <w:t>0.74</w:t>
            </w:r>
          </w:p>
        </w:tc>
        <w:tc>
          <w:tcPr>
            <w:tcW w:w="1824" w:type="dxa"/>
            <w:shd w:val="clear" w:color="auto" w:fill="auto"/>
          </w:tcPr>
          <w:p w:rsidR="00B33542" w:rsidRPr="00F45EDF" w:rsidRDefault="00B33542" w:rsidP="009B7AF5">
            <w:pPr>
              <w:pStyle w:val="Tabletext"/>
            </w:pPr>
            <w:r w:rsidRPr="00F45EDF">
              <w:t>0.34</w:t>
            </w:r>
          </w:p>
        </w:tc>
        <w:tc>
          <w:tcPr>
            <w:tcW w:w="1824" w:type="dxa"/>
            <w:shd w:val="clear" w:color="auto" w:fill="auto"/>
          </w:tcPr>
          <w:p w:rsidR="00B33542" w:rsidRPr="00F45EDF" w:rsidRDefault="00B33542" w:rsidP="009B7AF5">
            <w:pPr>
              <w:pStyle w:val="Tabletext"/>
            </w:pPr>
            <w:r w:rsidRPr="00F45EDF">
              <w:t>0.68</w:t>
            </w:r>
          </w:p>
        </w:tc>
      </w:tr>
      <w:tr w:rsidR="00B33542" w:rsidRPr="00F45EDF" w:rsidTr="009B7AF5">
        <w:tc>
          <w:tcPr>
            <w:tcW w:w="1824" w:type="dxa"/>
            <w:shd w:val="clear" w:color="auto" w:fill="auto"/>
          </w:tcPr>
          <w:p w:rsidR="00B33542" w:rsidRPr="00F45EDF" w:rsidRDefault="00B33542" w:rsidP="009B7AF5">
            <w:pPr>
              <w:pStyle w:val="Tabletext"/>
            </w:pPr>
            <w:r w:rsidRPr="00F45EDF">
              <w:t>57</w:t>
            </w:r>
          </w:p>
        </w:tc>
        <w:tc>
          <w:tcPr>
            <w:tcW w:w="1824" w:type="dxa"/>
            <w:shd w:val="clear" w:color="auto" w:fill="auto"/>
          </w:tcPr>
          <w:p w:rsidR="00B33542" w:rsidRPr="00F45EDF" w:rsidRDefault="00B33542" w:rsidP="009B7AF5">
            <w:pPr>
              <w:pStyle w:val="Tabletext"/>
            </w:pPr>
            <w:r w:rsidRPr="00F45EDF">
              <w:t>0.98</w:t>
            </w:r>
          </w:p>
        </w:tc>
        <w:tc>
          <w:tcPr>
            <w:tcW w:w="1824" w:type="dxa"/>
            <w:shd w:val="clear" w:color="auto" w:fill="auto"/>
          </w:tcPr>
          <w:p w:rsidR="00B33542" w:rsidRPr="00F45EDF" w:rsidRDefault="00B33542" w:rsidP="009B7AF5">
            <w:pPr>
              <w:pStyle w:val="Tabletext"/>
            </w:pPr>
            <w:r w:rsidRPr="00F45EDF">
              <w:t>0.45</w:t>
            </w:r>
          </w:p>
        </w:tc>
        <w:tc>
          <w:tcPr>
            <w:tcW w:w="1824" w:type="dxa"/>
            <w:shd w:val="clear" w:color="auto" w:fill="auto"/>
          </w:tcPr>
          <w:p w:rsidR="00B33542" w:rsidRPr="00F45EDF" w:rsidRDefault="00B33542" w:rsidP="009B7AF5">
            <w:pPr>
              <w:pStyle w:val="Tabletext"/>
            </w:pPr>
            <w:r w:rsidRPr="00F45EDF">
              <w:t>0.90</w:t>
            </w:r>
          </w:p>
        </w:tc>
      </w:tr>
      <w:tr w:rsidR="00B33542" w:rsidRPr="00F45EDF" w:rsidTr="009B7AF5">
        <w:tc>
          <w:tcPr>
            <w:tcW w:w="1824" w:type="dxa"/>
            <w:shd w:val="clear" w:color="auto" w:fill="auto"/>
          </w:tcPr>
          <w:p w:rsidR="00B33542" w:rsidRPr="00F45EDF" w:rsidRDefault="00B33542" w:rsidP="009B7AF5">
            <w:pPr>
              <w:pStyle w:val="Tabletext"/>
            </w:pPr>
            <w:r w:rsidRPr="00F45EDF">
              <w:t>58</w:t>
            </w:r>
          </w:p>
        </w:tc>
        <w:tc>
          <w:tcPr>
            <w:tcW w:w="1824" w:type="dxa"/>
            <w:shd w:val="clear" w:color="auto" w:fill="auto"/>
          </w:tcPr>
          <w:p w:rsidR="00B33542" w:rsidRPr="00F45EDF" w:rsidRDefault="00B33542" w:rsidP="009B7AF5">
            <w:pPr>
              <w:pStyle w:val="Tabletext"/>
            </w:pPr>
            <w:r w:rsidRPr="00F45EDF">
              <w:t>1.44</w:t>
            </w:r>
          </w:p>
        </w:tc>
        <w:tc>
          <w:tcPr>
            <w:tcW w:w="1824" w:type="dxa"/>
            <w:shd w:val="clear" w:color="auto" w:fill="auto"/>
          </w:tcPr>
          <w:p w:rsidR="00B33542" w:rsidRPr="00F45EDF" w:rsidRDefault="00B33542" w:rsidP="009B7AF5">
            <w:pPr>
              <w:pStyle w:val="Tabletext"/>
            </w:pPr>
            <w:r w:rsidRPr="00F45EDF">
              <w:t>0.67</w:t>
            </w:r>
          </w:p>
        </w:tc>
        <w:tc>
          <w:tcPr>
            <w:tcW w:w="1824" w:type="dxa"/>
            <w:shd w:val="clear" w:color="auto" w:fill="auto"/>
          </w:tcPr>
          <w:p w:rsidR="00B33542" w:rsidRPr="00F45EDF" w:rsidRDefault="00B33542" w:rsidP="009B7AF5">
            <w:pPr>
              <w:pStyle w:val="Tabletext"/>
            </w:pPr>
            <w:r w:rsidRPr="00F45EDF">
              <w:t>1.34</w:t>
            </w:r>
          </w:p>
        </w:tc>
      </w:tr>
      <w:tr w:rsidR="00B33542" w:rsidRPr="00F45EDF" w:rsidTr="009B7AF5">
        <w:tc>
          <w:tcPr>
            <w:tcW w:w="1824" w:type="dxa"/>
            <w:tcBorders>
              <w:bottom w:val="single" w:sz="4" w:space="0" w:color="auto"/>
            </w:tcBorders>
            <w:shd w:val="clear" w:color="auto" w:fill="auto"/>
          </w:tcPr>
          <w:p w:rsidR="00B33542" w:rsidRPr="00F45EDF" w:rsidRDefault="00B33542" w:rsidP="009B7AF5">
            <w:pPr>
              <w:pStyle w:val="Tabletext"/>
            </w:pPr>
            <w:r w:rsidRPr="00F45EDF">
              <w:t>59</w:t>
            </w:r>
          </w:p>
        </w:tc>
        <w:tc>
          <w:tcPr>
            <w:tcW w:w="1824" w:type="dxa"/>
            <w:tcBorders>
              <w:bottom w:val="single" w:sz="4" w:space="0" w:color="auto"/>
            </w:tcBorders>
            <w:shd w:val="clear" w:color="auto" w:fill="auto"/>
          </w:tcPr>
          <w:p w:rsidR="00B33542" w:rsidRPr="00F45EDF" w:rsidRDefault="00B33542" w:rsidP="009B7AF5">
            <w:pPr>
              <w:pStyle w:val="Tabletext"/>
            </w:pPr>
            <w:r w:rsidRPr="00F45EDF">
              <w:t>2.90</w:t>
            </w:r>
          </w:p>
        </w:tc>
        <w:tc>
          <w:tcPr>
            <w:tcW w:w="1824" w:type="dxa"/>
            <w:tcBorders>
              <w:bottom w:val="single" w:sz="4" w:space="0" w:color="auto"/>
            </w:tcBorders>
            <w:shd w:val="clear" w:color="auto" w:fill="auto"/>
          </w:tcPr>
          <w:p w:rsidR="00B33542" w:rsidRPr="00F45EDF" w:rsidRDefault="00B33542" w:rsidP="009B7AF5">
            <w:pPr>
              <w:pStyle w:val="Tabletext"/>
            </w:pPr>
            <w:r w:rsidRPr="00F45EDF">
              <w:t>1.37</w:t>
            </w:r>
          </w:p>
        </w:tc>
        <w:tc>
          <w:tcPr>
            <w:tcW w:w="1824" w:type="dxa"/>
            <w:tcBorders>
              <w:bottom w:val="single" w:sz="4" w:space="0" w:color="auto"/>
            </w:tcBorders>
            <w:shd w:val="clear" w:color="auto" w:fill="auto"/>
          </w:tcPr>
          <w:p w:rsidR="00B33542" w:rsidRPr="00F45EDF" w:rsidRDefault="00B33542" w:rsidP="009B7AF5">
            <w:pPr>
              <w:pStyle w:val="Tabletext"/>
            </w:pPr>
            <w:r w:rsidRPr="00F45EDF">
              <w:t>2.74</w:t>
            </w:r>
          </w:p>
        </w:tc>
      </w:tr>
      <w:tr w:rsidR="00B33542" w:rsidRPr="00F45EDF" w:rsidTr="009B7AF5">
        <w:tc>
          <w:tcPr>
            <w:tcW w:w="1824" w:type="dxa"/>
            <w:tcBorders>
              <w:bottom w:val="single" w:sz="12" w:space="0" w:color="auto"/>
            </w:tcBorders>
            <w:shd w:val="clear" w:color="auto" w:fill="auto"/>
          </w:tcPr>
          <w:p w:rsidR="00B33542" w:rsidRPr="00F45EDF" w:rsidRDefault="00B33542" w:rsidP="009B7AF5">
            <w:pPr>
              <w:pStyle w:val="Tabletext"/>
            </w:pPr>
            <w:r w:rsidRPr="00F45EDF">
              <w:t>60</w:t>
            </w:r>
          </w:p>
        </w:tc>
        <w:tc>
          <w:tcPr>
            <w:tcW w:w="1824" w:type="dxa"/>
            <w:tcBorders>
              <w:bottom w:val="single" w:sz="12" w:space="0" w:color="auto"/>
            </w:tcBorders>
            <w:shd w:val="clear" w:color="auto" w:fill="auto"/>
          </w:tcPr>
          <w:p w:rsidR="00B33542" w:rsidRPr="00F45EDF" w:rsidRDefault="00B33542" w:rsidP="009B7AF5">
            <w:pPr>
              <w:pStyle w:val="Tabletext"/>
            </w:pPr>
            <w:r w:rsidRPr="00F45EDF">
              <w:t>2.56</w:t>
            </w:r>
          </w:p>
        </w:tc>
        <w:tc>
          <w:tcPr>
            <w:tcW w:w="1824" w:type="dxa"/>
            <w:tcBorders>
              <w:bottom w:val="single" w:sz="12" w:space="0" w:color="auto"/>
            </w:tcBorders>
            <w:shd w:val="clear" w:color="auto" w:fill="auto"/>
          </w:tcPr>
          <w:p w:rsidR="00B33542" w:rsidRPr="00F45EDF" w:rsidRDefault="00B33542" w:rsidP="009B7AF5">
            <w:pPr>
              <w:pStyle w:val="Tabletext"/>
            </w:pPr>
            <w:r w:rsidRPr="00F45EDF">
              <w:t>1.20</w:t>
            </w:r>
          </w:p>
        </w:tc>
        <w:tc>
          <w:tcPr>
            <w:tcW w:w="1824" w:type="dxa"/>
            <w:tcBorders>
              <w:bottom w:val="single" w:sz="12" w:space="0" w:color="auto"/>
            </w:tcBorders>
            <w:shd w:val="clear" w:color="auto" w:fill="auto"/>
          </w:tcPr>
          <w:p w:rsidR="00B33542" w:rsidRPr="00F45EDF" w:rsidRDefault="00B33542" w:rsidP="009B7AF5">
            <w:pPr>
              <w:pStyle w:val="Tabletext"/>
            </w:pPr>
            <w:r w:rsidRPr="00F45EDF">
              <w:t>2.40</w:t>
            </w:r>
          </w:p>
        </w:tc>
      </w:tr>
    </w:tbl>
    <w:p w:rsidR="00B33542" w:rsidRPr="00F45EDF" w:rsidRDefault="00B33542" w:rsidP="00674A0D">
      <w:pPr>
        <w:pStyle w:val="ActHead5"/>
        <w:pageBreakBefore/>
      </w:pPr>
      <w:bookmarkStart w:id="317" w:name="_Toc531703871"/>
      <w:r w:rsidRPr="00F45EDF">
        <w:lastRenderedPageBreak/>
        <w:t>Table VI</w:t>
      </w:r>
      <w:bookmarkEnd w:id="317"/>
    </w:p>
    <w:p w:rsidR="00B33542" w:rsidRPr="00F45EDF" w:rsidRDefault="00B33542" w:rsidP="00B33542">
      <w:pPr>
        <w:spacing w:before="120"/>
      </w:pPr>
      <w:r w:rsidRPr="00F45EDF">
        <w:t xml:space="preserve">Reductions in fortnightly rates of contribution payable on or after </w:t>
      </w:r>
      <w:smartTag w:uri="urn:schemas-microsoft-com:office:smarttags" w:element="date">
        <w:smartTagPr>
          <w:attr w:name="Year" w:val="1962"/>
          <w:attr w:name="Day" w:val="1"/>
          <w:attr w:name="Month" w:val="7"/>
        </w:smartTagPr>
        <w:r w:rsidRPr="00F45EDF">
          <w:t>1st July, 1962</w:t>
        </w:r>
      </w:smartTag>
      <w:r w:rsidRPr="00F45EDF">
        <w:t xml:space="preserve">, by female contributors for units of pension where the obligation to contribute for those units existed on or before </w:t>
      </w:r>
      <w:smartTag w:uri="urn:schemas-microsoft-com:office:smarttags" w:element="date">
        <w:smartTagPr>
          <w:attr w:name="Year" w:val="1942"/>
          <w:attr w:name="Day" w:val="2"/>
          <w:attr w:name="Month" w:val="11"/>
        </w:smartTagPr>
        <w:r w:rsidRPr="00F45EDF">
          <w:t>2nd November, 1942</w:t>
        </w:r>
      </w:smartTag>
      <w:r w:rsidRPr="00F45EDF">
        <w:t>, based on a retiring age of 60 years and the age next birthday of the contributor when that obligation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376"/>
        <w:gridCol w:w="2410"/>
        <w:gridCol w:w="2510"/>
      </w:tblGrid>
      <w:tr w:rsidR="00B33542" w:rsidRPr="00F45EDF" w:rsidTr="009B7AF5">
        <w:trPr>
          <w:tblHeader/>
        </w:trPr>
        <w:tc>
          <w:tcPr>
            <w:tcW w:w="2376"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41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51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2376"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2410"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t>Reduction in Contribution for First Two Units; and Reduction in Contribution for each Additional Two Units included in a number of Additional Units for which Contributor became liable to Contribute at the same time, excluding any Unit to which Column 3 of this Table applies</w:t>
            </w:r>
          </w:p>
        </w:tc>
        <w:tc>
          <w:tcPr>
            <w:tcW w:w="2510"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 Additional Unit where Contributor did not become liable to Contribute for other Additional Units at the same time; and Reduction in Contribution for One of a number of Additional Units for which Contributor became liable to Contribute at the same time, being a number that is not two or a multiple of two</w:t>
            </w:r>
          </w:p>
        </w:tc>
      </w:tr>
      <w:tr w:rsidR="00B33542" w:rsidRPr="00F45EDF" w:rsidTr="009B7AF5">
        <w:trPr>
          <w:tblHeader/>
        </w:trPr>
        <w:tc>
          <w:tcPr>
            <w:tcW w:w="2376"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2410"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510"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2376" w:type="dxa"/>
            <w:tcBorders>
              <w:top w:val="single" w:sz="12" w:space="0" w:color="auto"/>
            </w:tcBorders>
            <w:shd w:val="clear" w:color="auto" w:fill="auto"/>
          </w:tcPr>
          <w:p w:rsidR="00B33542" w:rsidRPr="00F45EDF" w:rsidRDefault="00B33542" w:rsidP="009B7AF5">
            <w:pPr>
              <w:pStyle w:val="Tabletext"/>
            </w:pPr>
            <w:r w:rsidRPr="00F45EDF">
              <w:t>15</w:t>
            </w:r>
          </w:p>
        </w:tc>
        <w:tc>
          <w:tcPr>
            <w:tcW w:w="2410" w:type="dxa"/>
            <w:tcBorders>
              <w:top w:val="single" w:sz="12" w:space="0" w:color="auto"/>
            </w:tcBorders>
            <w:shd w:val="clear" w:color="auto" w:fill="auto"/>
          </w:tcPr>
          <w:p w:rsidR="00B33542" w:rsidRPr="00F45EDF" w:rsidRDefault="00B33542" w:rsidP="009B7AF5">
            <w:pPr>
              <w:pStyle w:val="Tabletext"/>
            </w:pPr>
            <w:r w:rsidRPr="00F45EDF">
              <w:t>0.06</w:t>
            </w:r>
          </w:p>
        </w:tc>
        <w:tc>
          <w:tcPr>
            <w:tcW w:w="2510" w:type="dxa"/>
            <w:tcBorders>
              <w:top w:val="single" w:sz="12" w:space="0" w:color="auto"/>
            </w:tcBorders>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16</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17</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18</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19</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20</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21</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22</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23</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24</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25</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26</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9B7AF5">
        <w:tc>
          <w:tcPr>
            <w:tcW w:w="2376" w:type="dxa"/>
            <w:shd w:val="clear" w:color="auto" w:fill="auto"/>
          </w:tcPr>
          <w:p w:rsidR="00B33542" w:rsidRPr="00F45EDF" w:rsidRDefault="00B33542" w:rsidP="009B7AF5">
            <w:pPr>
              <w:pStyle w:val="Tabletext"/>
            </w:pPr>
            <w:r w:rsidRPr="00F45EDF">
              <w:t>27</w:t>
            </w:r>
          </w:p>
        </w:tc>
        <w:tc>
          <w:tcPr>
            <w:tcW w:w="2410" w:type="dxa"/>
            <w:shd w:val="clear" w:color="auto" w:fill="auto"/>
          </w:tcPr>
          <w:p w:rsidR="00B33542" w:rsidRPr="00F45EDF" w:rsidRDefault="00B33542" w:rsidP="009B7AF5">
            <w:pPr>
              <w:pStyle w:val="Tabletext"/>
            </w:pPr>
            <w:r w:rsidRPr="00F45EDF">
              <w:t>0.06</w:t>
            </w:r>
          </w:p>
        </w:tc>
        <w:tc>
          <w:tcPr>
            <w:tcW w:w="2510" w:type="dxa"/>
            <w:shd w:val="clear" w:color="auto" w:fill="auto"/>
          </w:tcPr>
          <w:p w:rsidR="00B33542" w:rsidRPr="00F45EDF" w:rsidRDefault="00B33542" w:rsidP="009B7AF5">
            <w:pPr>
              <w:pStyle w:val="Tabletext"/>
            </w:pPr>
            <w:r w:rsidRPr="00F45EDF">
              <w:t>0.03</w:t>
            </w:r>
          </w:p>
        </w:tc>
      </w:tr>
      <w:tr w:rsidR="00B33542" w:rsidRPr="00F45EDF" w:rsidTr="00D57394">
        <w:tc>
          <w:tcPr>
            <w:tcW w:w="2376" w:type="dxa"/>
            <w:tcBorders>
              <w:bottom w:val="single" w:sz="4" w:space="0" w:color="auto"/>
            </w:tcBorders>
            <w:shd w:val="clear" w:color="auto" w:fill="auto"/>
          </w:tcPr>
          <w:p w:rsidR="00B33542" w:rsidRPr="00F45EDF" w:rsidRDefault="00B33542" w:rsidP="009B7AF5">
            <w:pPr>
              <w:pStyle w:val="Tabletext"/>
            </w:pPr>
            <w:r w:rsidRPr="00F45EDF">
              <w:t>28</w:t>
            </w:r>
          </w:p>
        </w:tc>
        <w:tc>
          <w:tcPr>
            <w:tcW w:w="2410" w:type="dxa"/>
            <w:tcBorders>
              <w:bottom w:val="single" w:sz="4" w:space="0" w:color="auto"/>
            </w:tcBorders>
            <w:shd w:val="clear" w:color="auto" w:fill="auto"/>
          </w:tcPr>
          <w:p w:rsidR="00B33542" w:rsidRPr="00F45EDF" w:rsidRDefault="00B33542" w:rsidP="009B7AF5">
            <w:pPr>
              <w:pStyle w:val="Tabletext"/>
            </w:pPr>
            <w:r w:rsidRPr="00F45EDF">
              <w:t>0.06</w:t>
            </w:r>
          </w:p>
        </w:tc>
        <w:tc>
          <w:tcPr>
            <w:tcW w:w="2510" w:type="dxa"/>
            <w:tcBorders>
              <w:bottom w:val="single" w:sz="4" w:space="0" w:color="auto"/>
            </w:tcBorders>
            <w:shd w:val="clear" w:color="auto" w:fill="auto"/>
          </w:tcPr>
          <w:p w:rsidR="00B33542" w:rsidRPr="00F45EDF" w:rsidRDefault="00B33542" w:rsidP="009B7AF5">
            <w:pPr>
              <w:pStyle w:val="Tabletext"/>
            </w:pPr>
            <w:r w:rsidRPr="00F45EDF">
              <w:t>0.03</w:t>
            </w:r>
          </w:p>
        </w:tc>
      </w:tr>
      <w:tr w:rsidR="00B33542" w:rsidRPr="00F45EDF" w:rsidTr="00640BB6">
        <w:tc>
          <w:tcPr>
            <w:tcW w:w="2376" w:type="dxa"/>
            <w:tcBorders>
              <w:bottom w:val="single" w:sz="4" w:space="0" w:color="auto"/>
            </w:tcBorders>
            <w:shd w:val="clear" w:color="auto" w:fill="auto"/>
          </w:tcPr>
          <w:p w:rsidR="00B33542" w:rsidRPr="00F45EDF" w:rsidRDefault="00B33542" w:rsidP="009B7AF5">
            <w:pPr>
              <w:pStyle w:val="Tabletext"/>
            </w:pPr>
            <w:r w:rsidRPr="00F45EDF">
              <w:t>29</w:t>
            </w:r>
          </w:p>
        </w:tc>
        <w:tc>
          <w:tcPr>
            <w:tcW w:w="2410" w:type="dxa"/>
            <w:tcBorders>
              <w:bottom w:val="single" w:sz="4" w:space="0" w:color="auto"/>
            </w:tcBorders>
            <w:shd w:val="clear" w:color="auto" w:fill="auto"/>
          </w:tcPr>
          <w:p w:rsidR="00B33542" w:rsidRPr="00F45EDF" w:rsidRDefault="00B33542" w:rsidP="009B7AF5">
            <w:pPr>
              <w:pStyle w:val="Tabletext"/>
            </w:pPr>
            <w:r w:rsidRPr="00F45EDF">
              <w:t>0.06</w:t>
            </w:r>
          </w:p>
        </w:tc>
        <w:tc>
          <w:tcPr>
            <w:tcW w:w="2510" w:type="dxa"/>
            <w:tcBorders>
              <w:bottom w:val="single" w:sz="4" w:space="0" w:color="auto"/>
            </w:tcBorders>
            <w:shd w:val="clear" w:color="auto" w:fill="auto"/>
          </w:tcPr>
          <w:p w:rsidR="00B33542" w:rsidRPr="00F45EDF" w:rsidRDefault="00B33542" w:rsidP="009B7AF5">
            <w:pPr>
              <w:pStyle w:val="Tabletext"/>
            </w:pPr>
            <w:r w:rsidRPr="00F45EDF">
              <w:t>0.03</w:t>
            </w:r>
          </w:p>
        </w:tc>
      </w:tr>
      <w:tr w:rsidR="00B33542" w:rsidRPr="00F45EDF" w:rsidTr="00640BB6">
        <w:tc>
          <w:tcPr>
            <w:tcW w:w="2376"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30</w:t>
            </w:r>
          </w:p>
        </w:tc>
        <w:tc>
          <w:tcPr>
            <w:tcW w:w="241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c>
          <w:tcPr>
            <w:tcW w:w="251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640BB6">
        <w:tc>
          <w:tcPr>
            <w:tcW w:w="2376" w:type="dxa"/>
            <w:tcBorders>
              <w:bottom w:val="single" w:sz="4" w:space="0" w:color="auto"/>
            </w:tcBorders>
            <w:shd w:val="clear" w:color="auto" w:fill="auto"/>
          </w:tcPr>
          <w:p w:rsidR="00B33542" w:rsidRPr="00F45EDF" w:rsidRDefault="00B33542" w:rsidP="009B7AF5">
            <w:pPr>
              <w:pStyle w:val="Tabletext"/>
            </w:pPr>
            <w:r w:rsidRPr="00F45EDF">
              <w:lastRenderedPageBreak/>
              <w:t>31</w:t>
            </w:r>
          </w:p>
        </w:tc>
        <w:tc>
          <w:tcPr>
            <w:tcW w:w="2410" w:type="dxa"/>
            <w:tcBorders>
              <w:bottom w:val="single" w:sz="4" w:space="0" w:color="auto"/>
            </w:tcBorders>
            <w:shd w:val="clear" w:color="auto" w:fill="auto"/>
          </w:tcPr>
          <w:p w:rsidR="00B33542" w:rsidRPr="00F45EDF" w:rsidRDefault="00B33542" w:rsidP="009B7AF5">
            <w:pPr>
              <w:pStyle w:val="Tabletext"/>
            </w:pPr>
            <w:r w:rsidRPr="00F45EDF">
              <w:t>0.08</w:t>
            </w:r>
          </w:p>
        </w:tc>
        <w:tc>
          <w:tcPr>
            <w:tcW w:w="2510" w:type="dxa"/>
            <w:tcBorders>
              <w:bottom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640BB6">
        <w:tc>
          <w:tcPr>
            <w:tcW w:w="2376" w:type="dxa"/>
            <w:tcBorders>
              <w:top w:val="single" w:sz="4" w:space="0" w:color="auto"/>
            </w:tcBorders>
            <w:shd w:val="clear" w:color="auto" w:fill="auto"/>
          </w:tcPr>
          <w:p w:rsidR="00B33542" w:rsidRPr="00F45EDF" w:rsidRDefault="00B33542" w:rsidP="009B7AF5">
            <w:pPr>
              <w:pStyle w:val="Tabletext"/>
            </w:pPr>
            <w:r w:rsidRPr="00F45EDF">
              <w:t>32</w:t>
            </w:r>
          </w:p>
        </w:tc>
        <w:tc>
          <w:tcPr>
            <w:tcW w:w="2410" w:type="dxa"/>
            <w:tcBorders>
              <w:top w:val="single" w:sz="4" w:space="0" w:color="auto"/>
            </w:tcBorders>
            <w:shd w:val="clear" w:color="auto" w:fill="auto"/>
          </w:tcPr>
          <w:p w:rsidR="00B33542" w:rsidRPr="00F45EDF" w:rsidRDefault="00B33542" w:rsidP="009B7AF5">
            <w:pPr>
              <w:pStyle w:val="Tabletext"/>
            </w:pPr>
            <w:r w:rsidRPr="00F45EDF">
              <w:t>0.08</w:t>
            </w:r>
          </w:p>
        </w:tc>
        <w:tc>
          <w:tcPr>
            <w:tcW w:w="2510" w:type="dxa"/>
            <w:tcBorders>
              <w:top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33</w:t>
            </w:r>
          </w:p>
        </w:tc>
        <w:tc>
          <w:tcPr>
            <w:tcW w:w="2410" w:type="dxa"/>
            <w:shd w:val="clear" w:color="auto" w:fill="auto"/>
          </w:tcPr>
          <w:p w:rsidR="00B33542" w:rsidRPr="00F45EDF" w:rsidRDefault="00B33542" w:rsidP="009B7AF5">
            <w:pPr>
              <w:pStyle w:val="Tabletext"/>
            </w:pPr>
            <w:r w:rsidRPr="00F45EDF">
              <w:t>0.08</w:t>
            </w:r>
          </w:p>
        </w:tc>
        <w:tc>
          <w:tcPr>
            <w:tcW w:w="2510" w:type="dxa"/>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34</w:t>
            </w:r>
          </w:p>
        </w:tc>
        <w:tc>
          <w:tcPr>
            <w:tcW w:w="2410" w:type="dxa"/>
            <w:shd w:val="clear" w:color="auto" w:fill="auto"/>
          </w:tcPr>
          <w:p w:rsidR="00B33542" w:rsidRPr="00F45EDF" w:rsidRDefault="00B33542" w:rsidP="009B7AF5">
            <w:pPr>
              <w:pStyle w:val="Tabletext"/>
            </w:pPr>
            <w:r w:rsidRPr="00F45EDF">
              <w:t>0.08</w:t>
            </w:r>
          </w:p>
        </w:tc>
        <w:tc>
          <w:tcPr>
            <w:tcW w:w="2510" w:type="dxa"/>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35</w:t>
            </w:r>
          </w:p>
        </w:tc>
        <w:tc>
          <w:tcPr>
            <w:tcW w:w="2410" w:type="dxa"/>
            <w:shd w:val="clear" w:color="auto" w:fill="auto"/>
          </w:tcPr>
          <w:p w:rsidR="00B33542" w:rsidRPr="00F45EDF" w:rsidRDefault="00B33542" w:rsidP="009B7AF5">
            <w:pPr>
              <w:pStyle w:val="Tabletext"/>
            </w:pPr>
            <w:r w:rsidRPr="00F45EDF">
              <w:t>0.08</w:t>
            </w:r>
          </w:p>
        </w:tc>
        <w:tc>
          <w:tcPr>
            <w:tcW w:w="2510" w:type="dxa"/>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36</w:t>
            </w:r>
          </w:p>
        </w:tc>
        <w:tc>
          <w:tcPr>
            <w:tcW w:w="2410" w:type="dxa"/>
            <w:shd w:val="clear" w:color="auto" w:fill="auto"/>
          </w:tcPr>
          <w:p w:rsidR="00B33542" w:rsidRPr="00F45EDF" w:rsidRDefault="00B33542" w:rsidP="009B7AF5">
            <w:pPr>
              <w:pStyle w:val="Tabletext"/>
            </w:pPr>
            <w:r w:rsidRPr="00F45EDF">
              <w:t>0.08</w:t>
            </w:r>
          </w:p>
        </w:tc>
        <w:tc>
          <w:tcPr>
            <w:tcW w:w="2510" w:type="dxa"/>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37</w:t>
            </w:r>
          </w:p>
        </w:tc>
        <w:tc>
          <w:tcPr>
            <w:tcW w:w="2410" w:type="dxa"/>
            <w:shd w:val="clear" w:color="auto" w:fill="auto"/>
          </w:tcPr>
          <w:p w:rsidR="00B33542" w:rsidRPr="00F45EDF" w:rsidRDefault="00B33542" w:rsidP="009B7AF5">
            <w:pPr>
              <w:pStyle w:val="Tabletext"/>
            </w:pPr>
            <w:r w:rsidRPr="00F45EDF">
              <w:t>0.08</w:t>
            </w:r>
          </w:p>
        </w:tc>
        <w:tc>
          <w:tcPr>
            <w:tcW w:w="2510" w:type="dxa"/>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38</w:t>
            </w:r>
          </w:p>
        </w:tc>
        <w:tc>
          <w:tcPr>
            <w:tcW w:w="2410" w:type="dxa"/>
            <w:shd w:val="clear" w:color="auto" w:fill="auto"/>
          </w:tcPr>
          <w:p w:rsidR="00B33542" w:rsidRPr="00F45EDF" w:rsidRDefault="00B33542" w:rsidP="009B7AF5">
            <w:pPr>
              <w:pStyle w:val="Tabletext"/>
            </w:pPr>
            <w:r w:rsidRPr="00F45EDF">
              <w:t>0.08</w:t>
            </w:r>
          </w:p>
        </w:tc>
        <w:tc>
          <w:tcPr>
            <w:tcW w:w="2510" w:type="dxa"/>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39</w:t>
            </w:r>
          </w:p>
        </w:tc>
        <w:tc>
          <w:tcPr>
            <w:tcW w:w="2410" w:type="dxa"/>
            <w:shd w:val="clear" w:color="auto" w:fill="auto"/>
          </w:tcPr>
          <w:p w:rsidR="00B33542" w:rsidRPr="00F45EDF" w:rsidRDefault="00B33542" w:rsidP="009B7AF5">
            <w:pPr>
              <w:pStyle w:val="Tabletext"/>
            </w:pPr>
            <w:r w:rsidRPr="00F45EDF">
              <w:t>0.08</w:t>
            </w:r>
          </w:p>
        </w:tc>
        <w:tc>
          <w:tcPr>
            <w:tcW w:w="2510" w:type="dxa"/>
            <w:shd w:val="clear" w:color="auto" w:fill="auto"/>
          </w:tcPr>
          <w:p w:rsidR="00B33542" w:rsidRPr="00F45EDF" w:rsidRDefault="00B33542" w:rsidP="009B7AF5">
            <w:pPr>
              <w:pStyle w:val="Tabletext"/>
            </w:pPr>
            <w:r w:rsidRPr="00F45EDF">
              <w:t>0.04</w:t>
            </w:r>
          </w:p>
        </w:tc>
      </w:tr>
      <w:tr w:rsidR="00B33542" w:rsidRPr="00F45EDF" w:rsidTr="009B7AF5">
        <w:tc>
          <w:tcPr>
            <w:tcW w:w="2376" w:type="dxa"/>
            <w:shd w:val="clear" w:color="auto" w:fill="auto"/>
          </w:tcPr>
          <w:p w:rsidR="00B33542" w:rsidRPr="00F45EDF" w:rsidRDefault="00B33542" w:rsidP="009B7AF5">
            <w:pPr>
              <w:pStyle w:val="Tabletext"/>
            </w:pPr>
            <w:r w:rsidRPr="00F45EDF">
              <w:t>40</w:t>
            </w:r>
          </w:p>
        </w:tc>
        <w:tc>
          <w:tcPr>
            <w:tcW w:w="2410" w:type="dxa"/>
            <w:shd w:val="clear" w:color="auto" w:fill="auto"/>
          </w:tcPr>
          <w:p w:rsidR="00B33542" w:rsidRPr="00F45EDF" w:rsidRDefault="00B33542" w:rsidP="009B7AF5">
            <w:pPr>
              <w:pStyle w:val="Tabletext"/>
            </w:pPr>
            <w:r w:rsidRPr="00F45EDF">
              <w:t>0.10</w:t>
            </w:r>
          </w:p>
        </w:tc>
        <w:tc>
          <w:tcPr>
            <w:tcW w:w="2510" w:type="dxa"/>
            <w:shd w:val="clear" w:color="auto" w:fill="auto"/>
          </w:tcPr>
          <w:p w:rsidR="00B33542" w:rsidRPr="00F45EDF" w:rsidRDefault="00B33542" w:rsidP="009B7AF5">
            <w:pPr>
              <w:pStyle w:val="Tabletext"/>
            </w:pPr>
            <w:r w:rsidRPr="00F45EDF">
              <w:t>0.05</w:t>
            </w:r>
          </w:p>
        </w:tc>
      </w:tr>
      <w:tr w:rsidR="00B33542" w:rsidRPr="00F45EDF" w:rsidTr="009B7AF5">
        <w:tc>
          <w:tcPr>
            <w:tcW w:w="2376" w:type="dxa"/>
            <w:shd w:val="clear" w:color="auto" w:fill="auto"/>
          </w:tcPr>
          <w:p w:rsidR="00B33542" w:rsidRPr="00F45EDF" w:rsidRDefault="00B33542" w:rsidP="009B7AF5">
            <w:pPr>
              <w:pStyle w:val="Tabletext"/>
            </w:pPr>
            <w:r w:rsidRPr="00F45EDF">
              <w:t>41</w:t>
            </w:r>
          </w:p>
        </w:tc>
        <w:tc>
          <w:tcPr>
            <w:tcW w:w="2410" w:type="dxa"/>
            <w:shd w:val="clear" w:color="auto" w:fill="auto"/>
          </w:tcPr>
          <w:p w:rsidR="00B33542" w:rsidRPr="00F45EDF" w:rsidRDefault="00B33542" w:rsidP="009B7AF5">
            <w:pPr>
              <w:pStyle w:val="Tabletext"/>
            </w:pPr>
            <w:r w:rsidRPr="00F45EDF">
              <w:t>0.12</w:t>
            </w:r>
          </w:p>
        </w:tc>
        <w:tc>
          <w:tcPr>
            <w:tcW w:w="2510" w:type="dxa"/>
            <w:shd w:val="clear" w:color="auto" w:fill="auto"/>
          </w:tcPr>
          <w:p w:rsidR="00B33542" w:rsidRPr="00F45EDF" w:rsidRDefault="00B33542" w:rsidP="009B7AF5">
            <w:pPr>
              <w:pStyle w:val="Tabletext"/>
            </w:pPr>
            <w:r w:rsidRPr="00F45EDF">
              <w:t>0.06</w:t>
            </w:r>
          </w:p>
        </w:tc>
      </w:tr>
      <w:tr w:rsidR="00B33542" w:rsidRPr="00F45EDF" w:rsidTr="009B7AF5">
        <w:tc>
          <w:tcPr>
            <w:tcW w:w="2376" w:type="dxa"/>
            <w:shd w:val="clear" w:color="auto" w:fill="auto"/>
          </w:tcPr>
          <w:p w:rsidR="00B33542" w:rsidRPr="00F45EDF" w:rsidRDefault="00B33542" w:rsidP="009B7AF5">
            <w:pPr>
              <w:pStyle w:val="Tabletext"/>
            </w:pPr>
            <w:r w:rsidRPr="00F45EDF">
              <w:t>42</w:t>
            </w:r>
          </w:p>
        </w:tc>
        <w:tc>
          <w:tcPr>
            <w:tcW w:w="2410" w:type="dxa"/>
            <w:shd w:val="clear" w:color="auto" w:fill="auto"/>
          </w:tcPr>
          <w:p w:rsidR="00B33542" w:rsidRPr="00F45EDF" w:rsidRDefault="00B33542" w:rsidP="009B7AF5">
            <w:pPr>
              <w:pStyle w:val="Tabletext"/>
            </w:pPr>
            <w:r w:rsidRPr="00F45EDF">
              <w:t>0.12</w:t>
            </w:r>
          </w:p>
        </w:tc>
        <w:tc>
          <w:tcPr>
            <w:tcW w:w="2510" w:type="dxa"/>
            <w:shd w:val="clear" w:color="auto" w:fill="auto"/>
          </w:tcPr>
          <w:p w:rsidR="00B33542" w:rsidRPr="00F45EDF" w:rsidRDefault="00B33542" w:rsidP="009B7AF5">
            <w:pPr>
              <w:pStyle w:val="Tabletext"/>
            </w:pPr>
            <w:r w:rsidRPr="00F45EDF">
              <w:t>0.06</w:t>
            </w:r>
          </w:p>
        </w:tc>
      </w:tr>
      <w:tr w:rsidR="00B33542" w:rsidRPr="00F45EDF" w:rsidTr="009B7AF5">
        <w:tc>
          <w:tcPr>
            <w:tcW w:w="2376" w:type="dxa"/>
            <w:shd w:val="clear" w:color="auto" w:fill="auto"/>
          </w:tcPr>
          <w:p w:rsidR="00B33542" w:rsidRPr="00F45EDF" w:rsidRDefault="00B33542" w:rsidP="009B7AF5">
            <w:pPr>
              <w:pStyle w:val="Tabletext"/>
            </w:pPr>
            <w:r w:rsidRPr="00F45EDF">
              <w:t>43</w:t>
            </w:r>
          </w:p>
        </w:tc>
        <w:tc>
          <w:tcPr>
            <w:tcW w:w="2410" w:type="dxa"/>
            <w:shd w:val="clear" w:color="auto" w:fill="auto"/>
          </w:tcPr>
          <w:p w:rsidR="00B33542" w:rsidRPr="00F45EDF" w:rsidRDefault="00B33542" w:rsidP="009B7AF5">
            <w:pPr>
              <w:pStyle w:val="Tabletext"/>
            </w:pPr>
            <w:r w:rsidRPr="00F45EDF">
              <w:t>0.12</w:t>
            </w:r>
          </w:p>
        </w:tc>
        <w:tc>
          <w:tcPr>
            <w:tcW w:w="2510" w:type="dxa"/>
            <w:shd w:val="clear" w:color="auto" w:fill="auto"/>
          </w:tcPr>
          <w:p w:rsidR="00B33542" w:rsidRPr="00F45EDF" w:rsidRDefault="00B33542" w:rsidP="009B7AF5">
            <w:pPr>
              <w:pStyle w:val="Tabletext"/>
            </w:pPr>
            <w:r w:rsidRPr="00F45EDF">
              <w:t>0.06</w:t>
            </w:r>
          </w:p>
        </w:tc>
      </w:tr>
      <w:tr w:rsidR="00B33542" w:rsidRPr="00F45EDF" w:rsidTr="009B7AF5">
        <w:tc>
          <w:tcPr>
            <w:tcW w:w="2376" w:type="dxa"/>
            <w:shd w:val="clear" w:color="auto" w:fill="auto"/>
          </w:tcPr>
          <w:p w:rsidR="00B33542" w:rsidRPr="00F45EDF" w:rsidRDefault="00B33542" w:rsidP="009B7AF5">
            <w:pPr>
              <w:pStyle w:val="Tabletext"/>
            </w:pPr>
            <w:r w:rsidRPr="00F45EDF">
              <w:t>44</w:t>
            </w:r>
          </w:p>
        </w:tc>
        <w:tc>
          <w:tcPr>
            <w:tcW w:w="2410" w:type="dxa"/>
            <w:shd w:val="clear" w:color="auto" w:fill="auto"/>
          </w:tcPr>
          <w:p w:rsidR="00B33542" w:rsidRPr="00F45EDF" w:rsidRDefault="00B33542" w:rsidP="009B7AF5">
            <w:pPr>
              <w:pStyle w:val="Tabletext"/>
            </w:pPr>
            <w:r w:rsidRPr="00F45EDF">
              <w:t>0.12</w:t>
            </w:r>
          </w:p>
        </w:tc>
        <w:tc>
          <w:tcPr>
            <w:tcW w:w="2510" w:type="dxa"/>
            <w:shd w:val="clear" w:color="auto" w:fill="auto"/>
          </w:tcPr>
          <w:p w:rsidR="00B33542" w:rsidRPr="00F45EDF" w:rsidRDefault="00B33542" w:rsidP="009B7AF5">
            <w:pPr>
              <w:pStyle w:val="Tabletext"/>
            </w:pPr>
            <w:r w:rsidRPr="00F45EDF">
              <w:t>0.06</w:t>
            </w:r>
          </w:p>
        </w:tc>
      </w:tr>
      <w:tr w:rsidR="00B33542" w:rsidRPr="00F45EDF" w:rsidTr="009B7AF5">
        <w:tc>
          <w:tcPr>
            <w:tcW w:w="2376" w:type="dxa"/>
            <w:shd w:val="clear" w:color="auto" w:fill="auto"/>
          </w:tcPr>
          <w:p w:rsidR="00B33542" w:rsidRPr="00F45EDF" w:rsidRDefault="00B33542" w:rsidP="009B7AF5">
            <w:pPr>
              <w:pStyle w:val="Tabletext"/>
            </w:pPr>
            <w:r w:rsidRPr="00F45EDF">
              <w:t>45</w:t>
            </w:r>
          </w:p>
        </w:tc>
        <w:tc>
          <w:tcPr>
            <w:tcW w:w="2410" w:type="dxa"/>
            <w:shd w:val="clear" w:color="auto" w:fill="auto"/>
          </w:tcPr>
          <w:p w:rsidR="00B33542" w:rsidRPr="00F45EDF" w:rsidRDefault="00B33542" w:rsidP="009B7AF5">
            <w:pPr>
              <w:pStyle w:val="Tabletext"/>
            </w:pPr>
            <w:r w:rsidRPr="00F45EDF">
              <w:t>0.12</w:t>
            </w:r>
          </w:p>
        </w:tc>
        <w:tc>
          <w:tcPr>
            <w:tcW w:w="2510" w:type="dxa"/>
            <w:shd w:val="clear" w:color="auto" w:fill="auto"/>
          </w:tcPr>
          <w:p w:rsidR="00B33542" w:rsidRPr="00F45EDF" w:rsidRDefault="00B33542" w:rsidP="009B7AF5">
            <w:pPr>
              <w:pStyle w:val="Tabletext"/>
            </w:pPr>
            <w:r w:rsidRPr="00F45EDF">
              <w:t>0.06</w:t>
            </w:r>
          </w:p>
        </w:tc>
      </w:tr>
      <w:tr w:rsidR="00B33542" w:rsidRPr="00F45EDF" w:rsidTr="009B7AF5">
        <w:tc>
          <w:tcPr>
            <w:tcW w:w="2376" w:type="dxa"/>
            <w:shd w:val="clear" w:color="auto" w:fill="auto"/>
          </w:tcPr>
          <w:p w:rsidR="00B33542" w:rsidRPr="00F45EDF" w:rsidRDefault="00B33542" w:rsidP="009B7AF5">
            <w:pPr>
              <w:pStyle w:val="Tabletext"/>
            </w:pPr>
            <w:r w:rsidRPr="00F45EDF">
              <w:t>46</w:t>
            </w:r>
          </w:p>
        </w:tc>
        <w:tc>
          <w:tcPr>
            <w:tcW w:w="2410" w:type="dxa"/>
            <w:shd w:val="clear" w:color="auto" w:fill="auto"/>
          </w:tcPr>
          <w:p w:rsidR="00B33542" w:rsidRPr="00F45EDF" w:rsidRDefault="00B33542" w:rsidP="009B7AF5">
            <w:pPr>
              <w:pStyle w:val="Tabletext"/>
            </w:pPr>
            <w:r w:rsidRPr="00F45EDF">
              <w:t>0.12</w:t>
            </w:r>
          </w:p>
        </w:tc>
        <w:tc>
          <w:tcPr>
            <w:tcW w:w="2510" w:type="dxa"/>
            <w:shd w:val="clear" w:color="auto" w:fill="auto"/>
          </w:tcPr>
          <w:p w:rsidR="00B33542" w:rsidRPr="00F45EDF" w:rsidRDefault="00B33542" w:rsidP="009B7AF5">
            <w:pPr>
              <w:pStyle w:val="Tabletext"/>
            </w:pPr>
            <w:r w:rsidRPr="00F45EDF">
              <w:t>0.06</w:t>
            </w:r>
          </w:p>
        </w:tc>
      </w:tr>
      <w:tr w:rsidR="00B33542" w:rsidRPr="00F45EDF" w:rsidTr="009B7AF5">
        <w:tc>
          <w:tcPr>
            <w:tcW w:w="2376" w:type="dxa"/>
            <w:shd w:val="clear" w:color="auto" w:fill="auto"/>
          </w:tcPr>
          <w:p w:rsidR="00B33542" w:rsidRPr="00F45EDF" w:rsidRDefault="00B33542" w:rsidP="009B7AF5">
            <w:pPr>
              <w:pStyle w:val="Tabletext"/>
            </w:pPr>
            <w:r w:rsidRPr="00F45EDF">
              <w:t>47</w:t>
            </w:r>
          </w:p>
        </w:tc>
        <w:tc>
          <w:tcPr>
            <w:tcW w:w="2410" w:type="dxa"/>
            <w:shd w:val="clear" w:color="auto" w:fill="auto"/>
          </w:tcPr>
          <w:p w:rsidR="00B33542" w:rsidRPr="00F45EDF" w:rsidRDefault="00B33542" w:rsidP="009B7AF5">
            <w:pPr>
              <w:pStyle w:val="Tabletext"/>
            </w:pPr>
            <w:r w:rsidRPr="00F45EDF">
              <w:t>0.14</w:t>
            </w:r>
          </w:p>
        </w:tc>
        <w:tc>
          <w:tcPr>
            <w:tcW w:w="2510" w:type="dxa"/>
            <w:shd w:val="clear" w:color="auto" w:fill="auto"/>
          </w:tcPr>
          <w:p w:rsidR="00B33542" w:rsidRPr="00F45EDF" w:rsidRDefault="00B33542" w:rsidP="009B7AF5">
            <w:pPr>
              <w:pStyle w:val="Tabletext"/>
            </w:pPr>
            <w:r w:rsidRPr="00F45EDF">
              <w:t>0.07</w:t>
            </w:r>
          </w:p>
        </w:tc>
      </w:tr>
      <w:tr w:rsidR="00B33542" w:rsidRPr="00F45EDF" w:rsidTr="009B7AF5">
        <w:tc>
          <w:tcPr>
            <w:tcW w:w="2376" w:type="dxa"/>
            <w:shd w:val="clear" w:color="auto" w:fill="auto"/>
          </w:tcPr>
          <w:p w:rsidR="00B33542" w:rsidRPr="00F45EDF" w:rsidRDefault="00B33542" w:rsidP="009B7AF5">
            <w:pPr>
              <w:pStyle w:val="Tabletext"/>
            </w:pPr>
            <w:r w:rsidRPr="00F45EDF">
              <w:t>48</w:t>
            </w:r>
          </w:p>
        </w:tc>
        <w:tc>
          <w:tcPr>
            <w:tcW w:w="2410" w:type="dxa"/>
            <w:shd w:val="clear" w:color="auto" w:fill="auto"/>
          </w:tcPr>
          <w:p w:rsidR="00B33542" w:rsidRPr="00F45EDF" w:rsidRDefault="00B33542" w:rsidP="009B7AF5">
            <w:pPr>
              <w:pStyle w:val="Tabletext"/>
            </w:pPr>
            <w:r w:rsidRPr="00F45EDF">
              <w:t>0.18</w:t>
            </w:r>
          </w:p>
        </w:tc>
        <w:tc>
          <w:tcPr>
            <w:tcW w:w="2510" w:type="dxa"/>
            <w:shd w:val="clear" w:color="auto" w:fill="auto"/>
          </w:tcPr>
          <w:p w:rsidR="00B33542" w:rsidRPr="00F45EDF" w:rsidRDefault="00B33542" w:rsidP="009B7AF5">
            <w:pPr>
              <w:pStyle w:val="Tabletext"/>
            </w:pPr>
            <w:r w:rsidRPr="00F45EDF">
              <w:t>0.09</w:t>
            </w:r>
          </w:p>
        </w:tc>
      </w:tr>
      <w:tr w:rsidR="00B33542" w:rsidRPr="00F45EDF" w:rsidTr="009B7AF5">
        <w:tc>
          <w:tcPr>
            <w:tcW w:w="2376" w:type="dxa"/>
            <w:shd w:val="clear" w:color="auto" w:fill="auto"/>
          </w:tcPr>
          <w:p w:rsidR="00B33542" w:rsidRPr="00F45EDF" w:rsidRDefault="00B33542" w:rsidP="009B7AF5">
            <w:pPr>
              <w:pStyle w:val="Tabletext"/>
            </w:pPr>
            <w:r w:rsidRPr="00F45EDF">
              <w:t>49</w:t>
            </w:r>
          </w:p>
        </w:tc>
        <w:tc>
          <w:tcPr>
            <w:tcW w:w="2410" w:type="dxa"/>
            <w:shd w:val="clear" w:color="auto" w:fill="auto"/>
          </w:tcPr>
          <w:p w:rsidR="00B33542" w:rsidRPr="00F45EDF" w:rsidRDefault="00B33542" w:rsidP="009B7AF5">
            <w:pPr>
              <w:pStyle w:val="Tabletext"/>
            </w:pPr>
            <w:r w:rsidRPr="00F45EDF">
              <w:t>0.18</w:t>
            </w:r>
          </w:p>
        </w:tc>
        <w:tc>
          <w:tcPr>
            <w:tcW w:w="2510" w:type="dxa"/>
            <w:shd w:val="clear" w:color="auto" w:fill="auto"/>
          </w:tcPr>
          <w:p w:rsidR="00B33542" w:rsidRPr="00F45EDF" w:rsidRDefault="00B33542" w:rsidP="009B7AF5">
            <w:pPr>
              <w:pStyle w:val="Tabletext"/>
            </w:pPr>
            <w:r w:rsidRPr="00F45EDF">
              <w:t>0.09</w:t>
            </w:r>
          </w:p>
        </w:tc>
      </w:tr>
      <w:tr w:rsidR="00B33542" w:rsidRPr="00F45EDF" w:rsidTr="009B7AF5">
        <w:tc>
          <w:tcPr>
            <w:tcW w:w="2376" w:type="dxa"/>
            <w:shd w:val="clear" w:color="auto" w:fill="auto"/>
          </w:tcPr>
          <w:p w:rsidR="00B33542" w:rsidRPr="00F45EDF" w:rsidRDefault="00B33542" w:rsidP="009B7AF5">
            <w:pPr>
              <w:pStyle w:val="Tabletext"/>
            </w:pPr>
            <w:r w:rsidRPr="00F45EDF">
              <w:t>50</w:t>
            </w:r>
          </w:p>
        </w:tc>
        <w:tc>
          <w:tcPr>
            <w:tcW w:w="2410" w:type="dxa"/>
            <w:shd w:val="clear" w:color="auto" w:fill="auto"/>
          </w:tcPr>
          <w:p w:rsidR="00B33542" w:rsidRPr="00F45EDF" w:rsidRDefault="00B33542" w:rsidP="009B7AF5">
            <w:pPr>
              <w:pStyle w:val="Tabletext"/>
            </w:pPr>
            <w:r w:rsidRPr="00F45EDF">
              <w:t>0.20</w:t>
            </w:r>
          </w:p>
        </w:tc>
        <w:tc>
          <w:tcPr>
            <w:tcW w:w="2510" w:type="dxa"/>
            <w:shd w:val="clear" w:color="auto" w:fill="auto"/>
          </w:tcPr>
          <w:p w:rsidR="00B33542" w:rsidRPr="00F45EDF" w:rsidRDefault="00B33542" w:rsidP="009B7AF5">
            <w:pPr>
              <w:pStyle w:val="Tabletext"/>
            </w:pPr>
            <w:r w:rsidRPr="00F45EDF">
              <w:t>0.10</w:t>
            </w:r>
          </w:p>
        </w:tc>
      </w:tr>
      <w:tr w:rsidR="00B33542" w:rsidRPr="00F45EDF" w:rsidTr="00D57394">
        <w:tc>
          <w:tcPr>
            <w:tcW w:w="2376" w:type="dxa"/>
            <w:tcBorders>
              <w:bottom w:val="single" w:sz="4" w:space="0" w:color="auto"/>
            </w:tcBorders>
            <w:shd w:val="clear" w:color="auto" w:fill="auto"/>
          </w:tcPr>
          <w:p w:rsidR="00B33542" w:rsidRPr="00F45EDF" w:rsidRDefault="00B33542" w:rsidP="009B7AF5">
            <w:pPr>
              <w:pStyle w:val="Tabletext"/>
            </w:pPr>
            <w:r w:rsidRPr="00F45EDF">
              <w:t>51</w:t>
            </w:r>
          </w:p>
        </w:tc>
        <w:tc>
          <w:tcPr>
            <w:tcW w:w="2410" w:type="dxa"/>
            <w:tcBorders>
              <w:bottom w:val="single" w:sz="4" w:space="0" w:color="auto"/>
            </w:tcBorders>
            <w:shd w:val="clear" w:color="auto" w:fill="auto"/>
          </w:tcPr>
          <w:p w:rsidR="00B33542" w:rsidRPr="00F45EDF" w:rsidRDefault="00B33542" w:rsidP="009B7AF5">
            <w:pPr>
              <w:pStyle w:val="Tabletext"/>
            </w:pPr>
            <w:r w:rsidRPr="00F45EDF">
              <w:t>0.22</w:t>
            </w:r>
          </w:p>
        </w:tc>
        <w:tc>
          <w:tcPr>
            <w:tcW w:w="2510" w:type="dxa"/>
            <w:tcBorders>
              <w:bottom w:val="single" w:sz="4" w:space="0" w:color="auto"/>
            </w:tcBorders>
            <w:shd w:val="clear" w:color="auto" w:fill="auto"/>
          </w:tcPr>
          <w:p w:rsidR="00B33542" w:rsidRPr="00F45EDF" w:rsidRDefault="00B33542" w:rsidP="009B7AF5">
            <w:pPr>
              <w:pStyle w:val="Tabletext"/>
            </w:pPr>
            <w:r w:rsidRPr="00F45EDF">
              <w:t>0.11</w:t>
            </w:r>
          </w:p>
        </w:tc>
      </w:tr>
      <w:tr w:rsidR="00B33542" w:rsidRPr="00F45EDF" w:rsidTr="00D57394">
        <w:tc>
          <w:tcPr>
            <w:tcW w:w="2376" w:type="dxa"/>
            <w:tcBorders>
              <w:bottom w:val="single" w:sz="4" w:space="0" w:color="auto"/>
            </w:tcBorders>
            <w:shd w:val="clear" w:color="auto" w:fill="auto"/>
          </w:tcPr>
          <w:p w:rsidR="00B33542" w:rsidRPr="00F45EDF" w:rsidRDefault="00B33542" w:rsidP="009B7AF5">
            <w:pPr>
              <w:pStyle w:val="Tabletext"/>
            </w:pPr>
            <w:r w:rsidRPr="00F45EDF">
              <w:t>52</w:t>
            </w:r>
          </w:p>
        </w:tc>
        <w:tc>
          <w:tcPr>
            <w:tcW w:w="2410" w:type="dxa"/>
            <w:tcBorders>
              <w:bottom w:val="single" w:sz="4" w:space="0" w:color="auto"/>
            </w:tcBorders>
            <w:shd w:val="clear" w:color="auto" w:fill="auto"/>
          </w:tcPr>
          <w:p w:rsidR="00B33542" w:rsidRPr="00F45EDF" w:rsidRDefault="00B33542" w:rsidP="009B7AF5">
            <w:pPr>
              <w:pStyle w:val="Tabletext"/>
            </w:pPr>
            <w:r w:rsidRPr="00F45EDF">
              <w:t>0.28</w:t>
            </w:r>
          </w:p>
        </w:tc>
        <w:tc>
          <w:tcPr>
            <w:tcW w:w="2510"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2376"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53</w:t>
            </w:r>
          </w:p>
        </w:tc>
        <w:tc>
          <w:tcPr>
            <w:tcW w:w="241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0.30</w:t>
            </w:r>
          </w:p>
        </w:tc>
        <w:tc>
          <w:tcPr>
            <w:tcW w:w="251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0.15</w:t>
            </w:r>
          </w:p>
        </w:tc>
      </w:tr>
      <w:tr w:rsidR="00B33542" w:rsidRPr="00F45EDF" w:rsidTr="00640BB6">
        <w:tc>
          <w:tcPr>
            <w:tcW w:w="2376" w:type="dxa"/>
            <w:tcBorders>
              <w:bottom w:val="single" w:sz="4" w:space="0" w:color="auto"/>
            </w:tcBorders>
            <w:shd w:val="clear" w:color="auto" w:fill="auto"/>
          </w:tcPr>
          <w:p w:rsidR="00B33542" w:rsidRPr="00F45EDF" w:rsidRDefault="00B33542" w:rsidP="009B7AF5">
            <w:pPr>
              <w:pStyle w:val="Tabletext"/>
            </w:pPr>
            <w:r w:rsidRPr="00F45EDF">
              <w:lastRenderedPageBreak/>
              <w:t>54</w:t>
            </w:r>
          </w:p>
        </w:tc>
        <w:tc>
          <w:tcPr>
            <w:tcW w:w="2410" w:type="dxa"/>
            <w:tcBorders>
              <w:bottom w:val="single" w:sz="4" w:space="0" w:color="auto"/>
            </w:tcBorders>
            <w:shd w:val="clear" w:color="auto" w:fill="auto"/>
          </w:tcPr>
          <w:p w:rsidR="00B33542" w:rsidRPr="00F45EDF" w:rsidRDefault="00B33542" w:rsidP="009B7AF5">
            <w:pPr>
              <w:pStyle w:val="Tabletext"/>
            </w:pPr>
            <w:r w:rsidRPr="00F45EDF">
              <w:t>0.36</w:t>
            </w:r>
          </w:p>
        </w:tc>
        <w:tc>
          <w:tcPr>
            <w:tcW w:w="2510" w:type="dxa"/>
            <w:tcBorders>
              <w:bottom w:val="single" w:sz="4" w:space="0" w:color="auto"/>
            </w:tcBorders>
            <w:shd w:val="clear" w:color="auto" w:fill="auto"/>
          </w:tcPr>
          <w:p w:rsidR="00B33542" w:rsidRPr="00F45EDF" w:rsidRDefault="00B33542" w:rsidP="009B7AF5">
            <w:pPr>
              <w:pStyle w:val="Tabletext"/>
            </w:pPr>
            <w:r w:rsidRPr="00F45EDF">
              <w:t>0.18</w:t>
            </w:r>
          </w:p>
        </w:tc>
      </w:tr>
      <w:tr w:rsidR="00B33542" w:rsidRPr="00F45EDF" w:rsidTr="00640BB6">
        <w:tc>
          <w:tcPr>
            <w:tcW w:w="2376" w:type="dxa"/>
            <w:tcBorders>
              <w:top w:val="single" w:sz="4" w:space="0" w:color="auto"/>
            </w:tcBorders>
            <w:shd w:val="clear" w:color="auto" w:fill="auto"/>
          </w:tcPr>
          <w:p w:rsidR="00B33542" w:rsidRPr="00F45EDF" w:rsidRDefault="00B33542" w:rsidP="009B7AF5">
            <w:pPr>
              <w:pStyle w:val="Tabletext"/>
            </w:pPr>
            <w:r w:rsidRPr="00F45EDF">
              <w:t>55</w:t>
            </w:r>
          </w:p>
        </w:tc>
        <w:tc>
          <w:tcPr>
            <w:tcW w:w="2410" w:type="dxa"/>
            <w:tcBorders>
              <w:top w:val="single" w:sz="4" w:space="0" w:color="auto"/>
            </w:tcBorders>
            <w:shd w:val="clear" w:color="auto" w:fill="auto"/>
          </w:tcPr>
          <w:p w:rsidR="00B33542" w:rsidRPr="00F45EDF" w:rsidRDefault="00B33542" w:rsidP="009B7AF5">
            <w:pPr>
              <w:pStyle w:val="Tabletext"/>
            </w:pPr>
            <w:r w:rsidRPr="00F45EDF">
              <w:t>0.42</w:t>
            </w:r>
          </w:p>
        </w:tc>
        <w:tc>
          <w:tcPr>
            <w:tcW w:w="2510" w:type="dxa"/>
            <w:tcBorders>
              <w:top w:val="single" w:sz="4" w:space="0" w:color="auto"/>
            </w:tcBorders>
            <w:shd w:val="clear" w:color="auto" w:fill="auto"/>
          </w:tcPr>
          <w:p w:rsidR="00B33542" w:rsidRPr="00F45EDF" w:rsidRDefault="00B33542" w:rsidP="009B7AF5">
            <w:pPr>
              <w:pStyle w:val="Tabletext"/>
            </w:pPr>
            <w:r w:rsidRPr="00F45EDF">
              <w:t>0.21</w:t>
            </w:r>
          </w:p>
        </w:tc>
      </w:tr>
      <w:tr w:rsidR="00B33542" w:rsidRPr="00F45EDF" w:rsidTr="009B7AF5">
        <w:tc>
          <w:tcPr>
            <w:tcW w:w="2376" w:type="dxa"/>
            <w:shd w:val="clear" w:color="auto" w:fill="auto"/>
          </w:tcPr>
          <w:p w:rsidR="00B33542" w:rsidRPr="00F45EDF" w:rsidRDefault="00B33542" w:rsidP="009B7AF5">
            <w:pPr>
              <w:pStyle w:val="Tabletext"/>
            </w:pPr>
            <w:r w:rsidRPr="00F45EDF">
              <w:t>56</w:t>
            </w:r>
          </w:p>
        </w:tc>
        <w:tc>
          <w:tcPr>
            <w:tcW w:w="2410" w:type="dxa"/>
            <w:shd w:val="clear" w:color="auto" w:fill="auto"/>
          </w:tcPr>
          <w:p w:rsidR="00B33542" w:rsidRPr="00F45EDF" w:rsidRDefault="00B33542" w:rsidP="009B7AF5">
            <w:pPr>
              <w:pStyle w:val="Tabletext"/>
            </w:pPr>
            <w:r w:rsidRPr="00F45EDF">
              <w:t>0.52</w:t>
            </w:r>
          </w:p>
        </w:tc>
        <w:tc>
          <w:tcPr>
            <w:tcW w:w="2510" w:type="dxa"/>
            <w:shd w:val="clear" w:color="auto" w:fill="auto"/>
          </w:tcPr>
          <w:p w:rsidR="00B33542" w:rsidRPr="00F45EDF" w:rsidRDefault="00B33542" w:rsidP="009B7AF5">
            <w:pPr>
              <w:pStyle w:val="Tabletext"/>
            </w:pPr>
            <w:r w:rsidRPr="00F45EDF">
              <w:t>0.26</w:t>
            </w:r>
          </w:p>
        </w:tc>
      </w:tr>
      <w:tr w:rsidR="00B33542" w:rsidRPr="00F45EDF" w:rsidTr="009B7AF5">
        <w:tc>
          <w:tcPr>
            <w:tcW w:w="2376" w:type="dxa"/>
            <w:shd w:val="clear" w:color="auto" w:fill="auto"/>
          </w:tcPr>
          <w:p w:rsidR="00B33542" w:rsidRPr="00F45EDF" w:rsidRDefault="00B33542" w:rsidP="009B7AF5">
            <w:pPr>
              <w:pStyle w:val="Tabletext"/>
            </w:pPr>
            <w:r w:rsidRPr="00F45EDF">
              <w:t>57</w:t>
            </w:r>
          </w:p>
        </w:tc>
        <w:tc>
          <w:tcPr>
            <w:tcW w:w="2410" w:type="dxa"/>
            <w:shd w:val="clear" w:color="auto" w:fill="auto"/>
          </w:tcPr>
          <w:p w:rsidR="00B33542" w:rsidRPr="00F45EDF" w:rsidRDefault="00B33542" w:rsidP="009B7AF5">
            <w:pPr>
              <w:pStyle w:val="Tabletext"/>
            </w:pPr>
            <w:r w:rsidRPr="00F45EDF">
              <w:t>0.70</w:t>
            </w:r>
          </w:p>
        </w:tc>
        <w:tc>
          <w:tcPr>
            <w:tcW w:w="2510" w:type="dxa"/>
            <w:shd w:val="clear" w:color="auto" w:fill="auto"/>
          </w:tcPr>
          <w:p w:rsidR="00B33542" w:rsidRPr="00F45EDF" w:rsidRDefault="00B33542" w:rsidP="009B7AF5">
            <w:pPr>
              <w:pStyle w:val="Tabletext"/>
            </w:pPr>
            <w:r w:rsidRPr="00F45EDF">
              <w:t>0.35</w:t>
            </w:r>
          </w:p>
        </w:tc>
      </w:tr>
      <w:tr w:rsidR="00B33542" w:rsidRPr="00F45EDF" w:rsidTr="009B7AF5">
        <w:tc>
          <w:tcPr>
            <w:tcW w:w="2376" w:type="dxa"/>
            <w:shd w:val="clear" w:color="auto" w:fill="auto"/>
          </w:tcPr>
          <w:p w:rsidR="00B33542" w:rsidRPr="00F45EDF" w:rsidRDefault="00B33542" w:rsidP="009B7AF5">
            <w:pPr>
              <w:pStyle w:val="Tabletext"/>
            </w:pPr>
            <w:r w:rsidRPr="00F45EDF">
              <w:t>58</w:t>
            </w:r>
          </w:p>
        </w:tc>
        <w:tc>
          <w:tcPr>
            <w:tcW w:w="2410" w:type="dxa"/>
            <w:shd w:val="clear" w:color="auto" w:fill="auto"/>
          </w:tcPr>
          <w:p w:rsidR="00B33542" w:rsidRPr="00F45EDF" w:rsidRDefault="00B33542" w:rsidP="009B7AF5">
            <w:pPr>
              <w:pStyle w:val="Tabletext"/>
            </w:pPr>
            <w:r w:rsidRPr="00F45EDF">
              <w:t>1.04</w:t>
            </w:r>
          </w:p>
        </w:tc>
        <w:tc>
          <w:tcPr>
            <w:tcW w:w="2510" w:type="dxa"/>
            <w:shd w:val="clear" w:color="auto" w:fill="auto"/>
          </w:tcPr>
          <w:p w:rsidR="00B33542" w:rsidRPr="00F45EDF" w:rsidRDefault="00B33542" w:rsidP="009B7AF5">
            <w:pPr>
              <w:pStyle w:val="Tabletext"/>
            </w:pPr>
            <w:r w:rsidRPr="00F45EDF">
              <w:t>0.52</w:t>
            </w:r>
          </w:p>
        </w:tc>
      </w:tr>
      <w:tr w:rsidR="00B33542" w:rsidRPr="00F45EDF" w:rsidTr="009B7AF5">
        <w:tc>
          <w:tcPr>
            <w:tcW w:w="2376" w:type="dxa"/>
            <w:tcBorders>
              <w:bottom w:val="single" w:sz="4" w:space="0" w:color="auto"/>
            </w:tcBorders>
            <w:shd w:val="clear" w:color="auto" w:fill="auto"/>
          </w:tcPr>
          <w:p w:rsidR="00B33542" w:rsidRPr="00F45EDF" w:rsidRDefault="00B33542" w:rsidP="009B7AF5">
            <w:pPr>
              <w:pStyle w:val="Tabletext"/>
            </w:pPr>
            <w:r w:rsidRPr="00F45EDF">
              <w:t>59</w:t>
            </w:r>
          </w:p>
        </w:tc>
        <w:tc>
          <w:tcPr>
            <w:tcW w:w="2410" w:type="dxa"/>
            <w:tcBorders>
              <w:bottom w:val="single" w:sz="4" w:space="0" w:color="auto"/>
            </w:tcBorders>
            <w:shd w:val="clear" w:color="auto" w:fill="auto"/>
          </w:tcPr>
          <w:p w:rsidR="00B33542" w:rsidRPr="00F45EDF" w:rsidRDefault="00B33542" w:rsidP="009B7AF5">
            <w:pPr>
              <w:pStyle w:val="Tabletext"/>
            </w:pPr>
            <w:r w:rsidRPr="00F45EDF">
              <w:t>2.08</w:t>
            </w:r>
          </w:p>
        </w:tc>
        <w:tc>
          <w:tcPr>
            <w:tcW w:w="2510" w:type="dxa"/>
            <w:tcBorders>
              <w:bottom w:val="single" w:sz="4" w:space="0" w:color="auto"/>
            </w:tcBorders>
            <w:shd w:val="clear" w:color="auto" w:fill="auto"/>
          </w:tcPr>
          <w:p w:rsidR="00B33542" w:rsidRPr="00F45EDF" w:rsidRDefault="00B33542" w:rsidP="009B7AF5">
            <w:pPr>
              <w:pStyle w:val="Tabletext"/>
            </w:pPr>
            <w:r w:rsidRPr="00F45EDF">
              <w:t>1.04</w:t>
            </w:r>
          </w:p>
        </w:tc>
      </w:tr>
      <w:tr w:rsidR="00B33542" w:rsidRPr="00F45EDF" w:rsidTr="009B7AF5">
        <w:tc>
          <w:tcPr>
            <w:tcW w:w="2376" w:type="dxa"/>
            <w:tcBorders>
              <w:bottom w:val="single" w:sz="12" w:space="0" w:color="auto"/>
            </w:tcBorders>
            <w:shd w:val="clear" w:color="auto" w:fill="auto"/>
          </w:tcPr>
          <w:p w:rsidR="00B33542" w:rsidRPr="00F45EDF" w:rsidRDefault="00B33542" w:rsidP="009B7AF5">
            <w:pPr>
              <w:pStyle w:val="Tabletext"/>
            </w:pPr>
            <w:r w:rsidRPr="00F45EDF">
              <w:t>60</w:t>
            </w:r>
          </w:p>
        </w:tc>
        <w:tc>
          <w:tcPr>
            <w:tcW w:w="2410" w:type="dxa"/>
            <w:tcBorders>
              <w:bottom w:val="single" w:sz="12" w:space="0" w:color="auto"/>
            </w:tcBorders>
            <w:shd w:val="clear" w:color="auto" w:fill="auto"/>
          </w:tcPr>
          <w:p w:rsidR="00B33542" w:rsidRPr="00F45EDF" w:rsidRDefault="00B33542" w:rsidP="009B7AF5">
            <w:pPr>
              <w:pStyle w:val="Tabletext"/>
            </w:pPr>
            <w:r w:rsidRPr="00F45EDF">
              <w:t>1.80</w:t>
            </w:r>
          </w:p>
        </w:tc>
        <w:tc>
          <w:tcPr>
            <w:tcW w:w="2510" w:type="dxa"/>
            <w:tcBorders>
              <w:bottom w:val="single" w:sz="12" w:space="0" w:color="auto"/>
            </w:tcBorders>
            <w:shd w:val="clear" w:color="auto" w:fill="auto"/>
          </w:tcPr>
          <w:p w:rsidR="00B33542" w:rsidRPr="00F45EDF" w:rsidRDefault="00B33542" w:rsidP="009B7AF5">
            <w:pPr>
              <w:pStyle w:val="Tabletext"/>
            </w:pPr>
            <w:r w:rsidRPr="00F45EDF">
              <w:t>0.90</w:t>
            </w:r>
          </w:p>
        </w:tc>
      </w:tr>
    </w:tbl>
    <w:p w:rsidR="00B33542" w:rsidRPr="00F45EDF" w:rsidRDefault="00B33542" w:rsidP="00674A0D">
      <w:pPr>
        <w:pStyle w:val="ActHead5"/>
        <w:pageBreakBefore/>
      </w:pPr>
      <w:bookmarkStart w:id="318" w:name="_Toc531703872"/>
      <w:r w:rsidRPr="00F45EDF">
        <w:lastRenderedPageBreak/>
        <w:t>Table VII</w:t>
      </w:r>
      <w:bookmarkEnd w:id="318"/>
    </w:p>
    <w:p w:rsidR="00B33542" w:rsidRPr="00F45EDF" w:rsidRDefault="00B33542" w:rsidP="00B33542">
      <w:pPr>
        <w:spacing w:before="120"/>
      </w:pPr>
      <w:r w:rsidRPr="00F45EDF">
        <w:t>Reductions in fortnightly rates of contribution payable on or after 1st July, 1962, by male contributors (other than contributors who have elected that section</w:t>
      </w:r>
      <w:r w:rsidR="00F45EDF">
        <w:t> </w:t>
      </w:r>
      <w:r w:rsidRPr="00F45EDF">
        <w:t>26 shall not apply to them) for units of pension based on a retiring age of 65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2065"/>
        <w:gridCol w:w="2329"/>
        <w:gridCol w:w="1801"/>
      </w:tblGrid>
      <w:tr w:rsidR="00B33542" w:rsidRPr="00F45EDF" w:rsidTr="009B7AF5">
        <w:trPr>
          <w:tblHeader/>
        </w:trPr>
        <w:tc>
          <w:tcPr>
            <w:tcW w:w="11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06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32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8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101"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2065"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First Two Units where the Obligation to Contribute for those Units came into existence after 2nd November, 1942, and before 14th December, 1959</w:t>
            </w:r>
          </w:p>
        </w:tc>
        <w:tc>
          <w:tcPr>
            <w:tcW w:w="2329"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Additional Unit where Contributor did not become liable to Contribute for other Additional Units at the same time and the Obligation to Contribute for that Additional Unit came into existence after 2nd November, 1942, and before 1st November, 1951;</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One of a number of Additional Units for which Contributor became liable to Contribute at the same time, being a number that is not two or a multiple of two, where the Obligation to Contribute for those Additional Units came into existence after 2nd November, 1942, and before 1st November, 1951; and</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c</w:t>
            </w:r>
            <w:r w:rsidRPr="00F45EDF">
              <w:rPr>
                <w:sz w:val="16"/>
                <w:szCs w:val="16"/>
              </w:rPr>
              <w:t xml:space="preserve">) </w:t>
            </w:r>
            <w:r w:rsidR="00B33542" w:rsidRPr="00F45EDF">
              <w:rPr>
                <w:sz w:val="16"/>
                <w:szCs w:val="16"/>
              </w:rPr>
              <w:t>Each Additional Unit where the Obligation to Contribute for that Additional Unit came into existence on or after 1st November, 1951, and before 14th December, 1959</w:t>
            </w:r>
          </w:p>
        </w:tc>
        <w:tc>
          <w:tcPr>
            <w:tcW w:w="1801"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 where the Obligation to Contribute for those Additional Units came into existence after 2nd November, 1942, and before 1st November, 1951</w:t>
            </w:r>
          </w:p>
        </w:tc>
      </w:tr>
      <w:tr w:rsidR="00B33542" w:rsidRPr="00F45EDF" w:rsidTr="009B7AF5">
        <w:trPr>
          <w:tblHeader/>
        </w:trPr>
        <w:tc>
          <w:tcPr>
            <w:tcW w:w="1101"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2065"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329"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1801"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1101" w:type="dxa"/>
            <w:tcBorders>
              <w:top w:val="single" w:sz="12" w:space="0" w:color="auto"/>
            </w:tcBorders>
            <w:shd w:val="clear" w:color="auto" w:fill="auto"/>
          </w:tcPr>
          <w:p w:rsidR="00B33542" w:rsidRPr="00F45EDF" w:rsidRDefault="00B33542" w:rsidP="009B7AF5">
            <w:pPr>
              <w:pStyle w:val="Tabletext"/>
            </w:pPr>
            <w:r w:rsidRPr="00F45EDF">
              <w:t>15</w:t>
            </w:r>
          </w:p>
        </w:tc>
        <w:tc>
          <w:tcPr>
            <w:tcW w:w="2065" w:type="dxa"/>
            <w:tcBorders>
              <w:top w:val="single" w:sz="12" w:space="0" w:color="auto"/>
            </w:tcBorders>
            <w:shd w:val="clear" w:color="auto" w:fill="auto"/>
          </w:tcPr>
          <w:p w:rsidR="00B33542" w:rsidRPr="00F45EDF" w:rsidRDefault="00B33542" w:rsidP="009B7AF5">
            <w:pPr>
              <w:pStyle w:val="Tabletext"/>
            </w:pPr>
            <w:r w:rsidRPr="00F45EDF">
              <w:t>0.08</w:t>
            </w:r>
          </w:p>
        </w:tc>
        <w:tc>
          <w:tcPr>
            <w:tcW w:w="2329" w:type="dxa"/>
            <w:tcBorders>
              <w:top w:val="single" w:sz="12" w:space="0" w:color="auto"/>
            </w:tcBorders>
            <w:shd w:val="clear" w:color="auto" w:fill="auto"/>
          </w:tcPr>
          <w:p w:rsidR="00B33542" w:rsidRPr="00F45EDF" w:rsidRDefault="00B33542" w:rsidP="009B7AF5">
            <w:pPr>
              <w:pStyle w:val="Tabletext"/>
            </w:pPr>
            <w:r w:rsidRPr="00F45EDF">
              <w:t>0.03</w:t>
            </w:r>
          </w:p>
        </w:tc>
        <w:tc>
          <w:tcPr>
            <w:tcW w:w="1801" w:type="dxa"/>
            <w:tcBorders>
              <w:top w:val="single" w:sz="12"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16</w:t>
            </w:r>
          </w:p>
        </w:tc>
        <w:tc>
          <w:tcPr>
            <w:tcW w:w="2065" w:type="dxa"/>
            <w:tcBorders>
              <w:bottom w:val="single" w:sz="4" w:space="0" w:color="auto"/>
            </w:tcBorders>
            <w:shd w:val="clear" w:color="auto" w:fill="auto"/>
          </w:tcPr>
          <w:p w:rsidR="00B33542" w:rsidRPr="00F45EDF" w:rsidRDefault="00B33542" w:rsidP="009B7AF5">
            <w:pPr>
              <w:pStyle w:val="Tabletext"/>
            </w:pPr>
            <w:r w:rsidRPr="00F45EDF">
              <w:t>0.08</w:t>
            </w:r>
          </w:p>
        </w:tc>
        <w:tc>
          <w:tcPr>
            <w:tcW w:w="2329" w:type="dxa"/>
            <w:tcBorders>
              <w:bottom w:val="single" w:sz="4" w:space="0" w:color="auto"/>
            </w:tcBorders>
            <w:shd w:val="clear" w:color="auto" w:fill="auto"/>
          </w:tcPr>
          <w:p w:rsidR="00B33542" w:rsidRPr="00F45EDF" w:rsidRDefault="00B33542" w:rsidP="009B7AF5">
            <w:pPr>
              <w:pStyle w:val="Tabletext"/>
            </w:pPr>
            <w:r w:rsidRPr="00F45EDF">
              <w:t>0.03</w:t>
            </w:r>
          </w:p>
        </w:tc>
        <w:tc>
          <w:tcPr>
            <w:tcW w:w="1801"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17</w:t>
            </w:r>
          </w:p>
        </w:tc>
        <w:tc>
          <w:tcPr>
            <w:tcW w:w="2065" w:type="dxa"/>
            <w:tcBorders>
              <w:bottom w:val="single" w:sz="4" w:space="0" w:color="auto"/>
            </w:tcBorders>
            <w:shd w:val="clear" w:color="auto" w:fill="auto"/>
          </w:tcPr>
          <w:p w:rsidR="00B33542" w:rsidRPr="00F45EDF" w:rsidRDefault="00B33542" w:rsidP="009B7AF5">
            <w:pPr>
              <w:pStyle w:val="Tabletext"/>
            </w:pPr>
            <w:r w:rsidRPr="00F45EDF">
              <w:t>0.08</w:t>
            </w:r>
          </w:p>
        </w:tc>
        <w:tc>
          <w:tcPr>
            <w:tcW w:w="2329" w:type="dxa"/>
            <w:tcBorders>
              <w:bottom w:val="single" w:sz="4" w:space="0" w:color="auto"/>
            </w:tcBorders>
            <w:shd w:val="clear" w:color="auto" w:fill="auto"/>
          </w:tcPr>
          <w:p w:rsidR="00B33542" w:rsidRPr="00F45EDF" w:rsidRDefault="00B33542" w:rsidP="009B7AF5">
            <w:pPr>
              <w:pStyle w:val="Tabletext"/>
            </w:pPr>
            <w:r w:rsidRPr="00F45EDF">
              <w:t>0.03</w:t>
            </w:r>
          </w:p>
        </w:tc>
        <w:tc>
          <w:tcPr>
            <w:tcW w:w="1801"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18</w:t>
            </w:r>
          </w:p>
        </w:tc>
        <w:tc>
          <w:tcPr>
            <w:tcW w:w="206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c>
          <w:tcPr>
            <w:tcW w:w="2329"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0.03</w:t>
            </w:r>
          </w:p>
        </w:tc>
        <w:tc>
          <w:tcPr>
            <w:tcW w:w="18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19</w:t>
            </w:r>
          </w:p>
        </w:tc>
        <w:tc>
          <w:tcPr>
            <w:tcW w:w="2065" w:type="dxa"/>
            <w:tcBorders>
              <w:bottom w:val="single" w:sz="4" w:space="0" w:color="auto"/>
            </w:tcBorders>
            <w:shd w:val="clear" w:color="auto" w:fill="auto"/>
          </w:tcPr>
          <w:p w:rsidR="00B33542" w:rsidRPr="00F45EDF" w:rsidRDefault="00B33542" w:rsidP="009B7AF5">
            <w:pPr>
              <w:pStyle w:val="Tabletext"/>
            </w:pPr>
            <w:r w:rsidRPr="00F45EDF">
              <w:t>0.08</w:t>
            </w:r>
          </w:p>
        </w:tc>
        <w:tc>
          <w:tcPr>
            <w:tcW w:w="2329" w:type="dxa"/>
            <w:tcBorders>
              <w:bottom w:val="single" w:sz="4" w:space="0" w:color="auto"/>
            </w:tcBorders>
            <w:shd w:val="clear" w:color="auto" w:fill="auto"/>
          </w:tcPr>
          <w:p w:rsidR="00B33542" w:rsidRPr="00F45EDF" w:rsidRDefault="00B33542" w:rsidP="009B7AF5">
            <w:pPr>
              <w:pStyle w:val="Tabletext"/>
            </w:pPr>
            <w:r w:rsidRPr="00F45EDF">
              <w:t>0.03</w:t>
            </w:r>
          </w:p>
        </w:tc>
        <w:tc>
          <w:tcPr>
            <w:tcW w:w="1801"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20</w:t>
            </w:r>
          </w:p>
        </w:tc>
        <w:tc>
          <w:tcPr>
            <w:tcW w:w="2065" w:type="dxa"/>
            <w:tcBorders>
              <w:top w:val="single" w:sz="4" w:space="0" w:color="auto"/>
            </w:tcBorders>
            <w:shd w:val="clear" w:color="auto" w:fill="auto"/>
          </w:tcPr>
          <w:p w:rsidR="00B33542" w:rsidRPr="00F45EDF" w:rsidRDefault="00B33542" w:rsidP="009B7AF5">
            <w:pPr>
              <w:pStyle w:val="Tabletext"/>
            </w:pPr>
            <w:r w:rsidRPr="00F45EDF">
              <w:t>0.08</w:t>
            </w:r>
          </w:p>
        </w:tc>
        <w:tc>
          <w:tcPr>
            <w:tcW w:w="2329" w:type="dxa"/>
            <w:tcBorders>
              <w:top w:val="single" w:sz="4" w:space="0" w:color="auto"/>
            </w:tcBorders>
            <w:shd w:val="clear" w:color="auto" w:fill="auto"/>
          </w:tcPr>
          <w:p w:rsidR="00B33542" w:rsidRPr="00F45EDF" w:rsidRDefault="00B33542" w:rsidP="009B7AF5">
            <w:pPr>
              <w:pStyle w:val="Tabletext"/>
            </w:pPr>
            <w:r w:rsidRPr="00F45EDF">
              <w:t>0.03</w:t>
            </w:r>
          </w:p>
        </w:tc>
        <w:tc>
          <w:tcPr>
            <w:tcW w:w="1801" w:type="dxa"/>
            <w:tcBorders>
              <w:top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1101" w:type="dxa"/>
            <w:shd w:val="clear" w:color="auto" w:fill="auto"/>
          </w:tcPr>
          <w:p w:rsidR="00B33542" w:rsidRPr="00F45EDF" w:rsidRDefault="00B33542" w:rsidP="009B7AF5">
            <w:pPr>
              <w:pStyle w:val="Tabletext"/>
            </w:pPr>
            <w:r w:rsidRPr="00F45EDF">
              <w:t>21</w:t>
            </w:r>
          </w:p>
        </w:tc>
        <w:tc>
          <w:tcPr>
            <w:tcW w:w="2065" w:type="dxa"/>
            <w:shd w:val="clear" w:color="auto" w:fill="auto"/>
          </w:tcPr>
          <w:p w:rsidR="00B33542" w:rsidRPr="00F45EDF" w:rsidRDefault="00B33542" w:rsidP="009B7AF5">
            <w:pPr>
              <w:pStyle w:val="Tabletext"/>
            </w:pPr>
            <w:r w:rsidRPr="00F45EDF">
              <w:t>0.08</w:t>
            </w:r>
          </w:p>
        </w:tc>
        <w:tc>
          <w:tcPr>
            <w:tcW w:w="2329" w:type="dxa"/>
            <w:shd w:val="clear" w:color="auto" w:fill="auto"/>
          </w:tcPr>
          <w:p w:rsidR="00B33542" w:rsidRPr="00F45EDF" w:rsidRDefault="00B33542" w:rsidP="009B7AF5">
            <w:pPr>
              <w:pStyle w:val="Tabletext"/>
            </w:pPr>
            <w:r w:rsidRPr="00F45EDF">
              <w:t>0.03</w:t>
            </w:r>
          </w:p>
        </w:tc>
        <w:tc>
          <w:tcPr>
            <w:tcW w:w="1801" w:type="dxa"/>
            <w:shd w:val="clear" w:color="auto" w:fill="auto"/>
          </w:tcPr>
          <w:p w:rsidR="00B33542" w:rsidRPr="00F45EDF" w:rsidRDefault="00B33542" w:rsidP="009B7AF5">
            <w:pPr>
              <w:pStyle w:val="Tabletext"/>
            </w:pPr>
            <w:r w:rsidRPr="00F45EDF">
              <w:t>0.06</w:t>
            </w:r>
          </w:p>
        </w:tc>
      </w:tr>
      <w:tr w:rsidR="00B33542" w:rsidRPr="00F45EDF" w:rsidTr="009B7AF5">
        <w:tc>
          <w:tcPr>
            <w:tcW w:w="1101" w:type="dxa"/>
            <w:shd w:val="clear" w:color="auto" w:fill="auto"/>
          </w:tcPr>
          <w:p w:rsidR="00B33542" w:rsidRPr="00F45EDF" w:rsidRDefault="00B33542" w:rsidP="009B7AF5">
            <w:pPr>
              <w:pStyle w:val="Tabletext"/>
            </w:pPr>
            <w:r w:rsidRPr="00F45EDF">
              <w:t>22</w:t>
            </w:r>
          </w:p>
        </w:tc>
        <w:tc>
          <w:tcPr>
            <w:tcW w:w="2065" w:type="dxa"/>
            <w:shd w:val="clear" w:color="auto" w:fill="auto"/>
          </w:tcPr>
          <w:p w:rsidR="00B33542" w:rsidRPr="00F45EDF" w:rsidRDefault="00B33542" w:rsidP="009B7AF5">
            <w:pPr>
              <w:pStyle w:val="Tabletext"/>
            </w:pPr>
            <w:r w:rsidRPr="00F45EDF">
              <w:t>0.08</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23</w:t>
            </w:r>
          </w:p>
        </w:tc>
        <w:tc>
          <w:tcPr>
            <w:tcW w:w="2065" w:type="dxa"/>
            <w:shd w:val="clear" w:color="auto" w:fill="auto"/>
          </w:tcPr>
          <w:p w:rsidR="00B33542" w:rsidRPr="00F45EDF" w:rsidRDefault="00B33542" w:rsidP="009B7AF5">
            <w:pPr>
              <w:pStyle w:val="Tabletext"/>
            </w:pPr>
            <w:r w:rsidRPr="00F45EDF">
              <w:t>0.08</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24</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25</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26</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27</w:t>
            </w:r>
          </w:p>
        </w:tc>
        <w:tc>
          <w:tcPr>
            <w:tcW w:w="2065" w:type="dxa"/>
            <w:tcBorders>
              <w:bottom w:val="single" w:sz="4" w:space="0" w:color="auto"/>
            </w:tcBorders>
            <w:shd w:val="clear" w:color="auto" w:fill="auto"/>
          </w:tcPr>
          <w:p w:rsidR="00B33542" w:rsidRPr="00F45EDF" w:rsidRDefault="00B33542" w:rsidP="009B7AF5">
            <w:pPr>
              <w:pStyle w:val="Tabletext"/>
            </w:pPr>
            <w:r w:rsidRPr="00F45EDF">
              <w:t>0.10</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28</w:t>
            </w:r>
          </w:p>
        </w:tc>
        <w:tc>
          <w:tcPr>
            <w:tcW w:w="2065" w:type="dxa"/>
            <w:tcBorders>
              <w:bottom w:val="single" w:sz="4" w:space="0" w:color="auto"/>
            </w:tcBorders>
            <w:shd w:val="clear" w:color="auto" w:fill="auto"/>
          </w:tcPr>
          <w:p w:rsidR="00B33542" w:rsidRPr="00F45EDF" w:rsidRDefault="00B33542" w:rsidP="009B7AF5">
            <w:pPr>
              <w:pStyle w:val="Tabletext"/>
            </w:pPr>
            <w:r w:rsidRPr="00F45EDF">
              <w:t>0.10</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top w:val="single" w:sz="4" w:space="0" w:color="auto"/>
            </w:tcBorders>
            <w:shd w:val="clear" w:color="auto" w:fill="auto"/>
          </w:tcPr>
          <w:p w:rsidR="00B33542" w:rsidRPr="00F45EDF" w:rsidRDefault="00B33542" w:rsidP="009B7AF5">
            <w:pPr>
              <w:pStyle w:val="Tabletext"/>
            </w:pPr>
            <w:r w:rsidRPr="00F45EDF">
              <w:t>29</w:t>
            </w:r>
          </w:p>
        </w:tc>
        <w:tc>
          <w:tcPr>
            <w:tcW w:w="2065" w:type="dxa"/>
            <w:tcBorders>
              <w:top w:val="single" w:sz="4" w:space="0" w:color="auto"/>
            </w:tcBorders>
            <w:shd w:val="clear" w:color="auto" w:fill="auto"/>
          </w:tcPr>
          <w:p w:rsidR="00B33542" w:rsidRPr="00F45EDF" w:rsidRDefault="00B33542" w:rsidP="009B7AF5">
            <w:pPr>
              <w:pStyle w:val="Tabletext"/>
            </w:pPr>
            <w:r w:rsidRPr="00F45EDF">
              <w:t>0.10</w:t>
            </w:r>
          </w:p>
        </w:tc>
        <w:tc>
          <w:tcPr>
            <w:tcW w:w="2329" w:type="dxa"/>
            <w:tcBorders>
              <w:top w:val="single" w:sz="4" w:space="0" w:color="auto"/>
            </w:tcBorders>
            <w:shd w:val="clear" w:color="auto" w:fill="auto"/>
          </w:tcPr>
          <w:p w:rsidR="00B33542" w:rsidRPr="00F45EDF" w:rsidRDefault="00B33542" w:rsidP="009B7AF5">
            <w:pPr>
              <w:pStyle w:val="Tabletext"/>
            </w:pPr>
            <w:r w:rsidRPr="00F45EDF">
              <w:t>0.04</w:t>
            </w:r>
          </w:p>
        </w:tc>
        <w:tc>
          <w:tcPr>
            <w:tcW w:w="1801"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30</w:t>
            </w:r>
          </w:p>
        </w:tc>
        <w:tc>
          <w:tcPr>
            <w:tcW w:w="2065" w:type="dxa"/>
            <w:tcBorders>
              <w:bottom w:val="single" w:sz="4" w:space="0" w:color="auto"/>
            </w:tcBorders>
            <w:shd w:val="clear" w:color="auto" w:fill="auto"/>
          </w:tcPr>
          <w:p w:rsidR="00B33542" w:rsidRPr="00F45EDF" w:rsidRDefault="00B33542" w:rsidP="009B7AF5">
            <w:pPr>
              <w:pStyle w:val="Tabletext"/>
            </w:pPr>
            <w:r w:rsidRPr="00F45EDF">
              <w:t>0.10</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31</w:t>
            </w:r>
          </w:p>
        </w:tc>
        <w:tc>
          <w:tcPr>
            <w:tcW w:w="2065" w:type="dxa"/>
            <w:tcBorders>
              <w:bottom w:val="single" w:sz="4" w:space="0" w:color="auto"/>
            </w:tcBorders>
            <w:shd w:val="clear" w:color="auto" w:fill="auto"/>
          </w:tcPr>
          <w:p w:rsidR="00B33542" w:rsidRPr="00F45EDF" w:rsidRDefault="00B33542" w:rsidP="009B7AF5">
            <w:pPr>
              <w:pStyle w:val="Tabletext"/>
            </w:pPr>
            <w:r w:rsidRPr="00F45EDF">
              <w:t>0.10</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32</w:t>
            </w:r>
          </w:p>
        </w:tc>
        <w:tc>
          <w:tcPr>
            <w:tcW w:w="2065" w:type="dxa"/>
            <w:tcBorders>
              <w:top w:val="single" w:sz="4" w:space="0" w:color="auto"/>
            </w:tcBorders>
            <w:shd w:val="clear" w:color="auto" w:fill="auto"/>
          </w:tcPr>
          <w:p w:rsidR="00B33542" w:rsidRPr="00F45EDF" w:rsidRDefault="00B33542" w:rsidP="009B7AF5">
            <w:pPr>
              <w:pStyle w:val="Tabletext"/>
            </w:pPr>
            <w:r w:rsidRPr="00F45EDF">
              <w:t>0.10</w:t>
            </w:r>
          </w:p>
        </w:tc>
        <w:tc>
          <w:tcPr>
            <w:tcW w:w="2329" w:type="dxa"/>
            <w:tcBorders>
              <w:top w:val="single" w:sz="4" w:space="0" w:color="auto"/>
            </w:tcBorders>
            <w:shd w:val="clear" w:color="auto" w:fill="auto"/>
          </w:tcPr>
          <w:p w:rsidR="00B33542" w:rsidRPr="00F45EDF" w:rsidRDefault="00B33542" w:rsidP="009B7AF5">
            <w:pPr>
              <w:pStyle w:val="Tabletext"/>
            </w:pPr>
            <w:r w:rsidRPr="00F45EDF">
              <w:t>0.04</w:t>
            </w:r>
          </w:p>
        </w:tc>
        <w:tc>
          <w:tcPr>
            <w:tcW w:w="1801"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33</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34</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35</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36</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37</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38</w:t>
            </w:r>
          </w:p>
        </w:tc>
        <w:tc>
          <w:tcPr>
            <w:tcW w:w="2065" w:type="dxa"/>
            <w:tcBorders>
              <w:bottom w:val="single" w:sz="4" w:space="0" w:color="auto"/>
            </w:tcBorders>
            <w:shd w:val="clear" w:color="auto" w:fill="auto"/>
          </w:tcPr>
          <w:p w:rsidR="00B33542" w:rsidRPr="00F45EDF" w:rsidRDefault="00B33542" w:rsidP="009B7AF5">
            <w:pPr>
              <w:pStyle w:val="Tabletext"/>
            </w:pPr>
            <w:r w:rsidRPr="00F45EDF">
              <w:t>0.10</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39</w:t>
            </w:r>
          </w:p>
        </w:tc>
        <w:tc>
          <w:tcPr>
            <w:tcW w:w="2065" w:type="dxa"/>
            <w:tcBorders>
              <w:bottom w:val="single" w:sz="4" w:space="0" w:color="auto"/>
            </w:tcBorders>
            <w:shd w:val="clear" w:color="auto" w:fill="auto"/>
          </w:tcPr>
          <w:p w:rsidR="00B33542" w:rsidRPr="00F45EDF" w:rsidRDefault="00B33542" w:rsidP="009B7AF5">
            <w:pPr>
              <w:pStyle w:val="Tabletext"/>
            </w:pPr>
            <w:r w:rsidRPr="00F45EDF">
              <w:t>0.10</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top w:val="single" w:sz="4" w:space="0" w:color="auto"/>
            </w:tcBorders>
            <w:shd w:val="clear" w:color="auto" w:fill="auto"/>
          </w:tcPr>
          <w:p w:rsidR="00B33542" w:rsidRPr="00F45EDF" w:rsidRDefault="00B33542" w:rsidP="009B7AF5">
            <w:pPr>
              <w:pStyle w:val="Tabletext"/>
            </w:pPr>
            <w:r w:rsidRPr="00F45EDF">
              <w:t>40</w:t>
            </w:r>
          </w:p>
        </w:tc>
        <w:tc>
          <w:tcPr>
            <w:tcW w:w="2065" w:type="dxa"/>
            <w:tcBorders>
              <w:top w:val="single" w:sz="4" w:space="0" w:color="auto"/>
            </w:tcBorders>
            <w:shd w:val="clear" w:color="auto" w:fill="auto"/>
          </w:tcPr>
          <w:p w:rsidR="00B33542" w:rsidRPr="00F45EDF" w:rsidRDefault="00B33542" w:rsidP="009B7AF5">
            <w:pPr>
              <w:pStyle w:val="Tabletext"/>
            </w:pPr>
            <w:r w:rsidRPr="00F45EDF">
              <w:t>0.10</w:t>
            </w:r>
          </w:p>
        </w:tc>
        <w:tc>
          <w:tcPr>
            <w:tcW w:w="2329" w:type="dxa"/>
            <w:tcBorders>
              <w:top w:val="single" w:sz="4" w:space="0" w:color="auto"/>
            </w:tcBorders>
            <w:shd w:val="clear" w:color="auto" w:fill="auto"/>
          </w:tcPr>
          <w:p w:rsidR="00B33542" w:rsidRPr="00F45EDF" w:rsidRDefault="00B33542" w:rsidP="009B7AF5">
            <w:pPr>
              <w:pStyle w:val="Tabletext"/>
            </w:pPr>
            <w:r w:rsidRPr="00F45EDF">
              <w:t>0.04</w:t>
            </w:r>
          </w:p>
        </w:tc>
        <w:tc>
          <w:tcPr>
            <w:tcW w:w="1801"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lastRenderedPageBreak/>
              <w:t>41</w:t>
            </w:r>
          </w:p>
        </w:tc>
        <w:tc>
          <w:tcPr>
            <w:tcW w:w="2065" w:type="dxa"/>
            <w:shd w:val="clear" w:color="auto" w:fill="auto"/>
          </w:tcPr>
          <w:p w:rsidR="00B33542" w:rsidRPr="00F45EDF" w:rsidRDefault="00B33542" w:rsidP="009B7AF5">
            <w:pPr>
              <w:pStyle w:val="Tabletext"/>
            </w:pPr>
            <w:r w:rsidRPr="00F45EDF">
              <w:t>0.10</w:t>
            </w:r>
          </w:p>
        </w:tc>
        <w:tc>
          <w:tcPr>
            <w:tcW w:w="2329" w:type="dxa"/>
            <w:shd w:val="clear" w:color="auto" w:fill="auto"/>
          </w:tcPr>
          <w:p w:rsidR="00B33542" w:rsidRPr="00F45EDF" w:rsidRDefault="00B33542" w:rsidP="009B7AF5">
            <w:pPr>
              <w:pStyle w:val="Tabletext"/>
            </w:pPr>
            <w:r w:rsidRPr="00F45EDF">
              <w:t>0.04</w:t>
            </w:r>
          </w:p>
        </w:tc>
        <w:tc>
          <w:tcPr>
            <w:tcW w:w="1801" w:type="dxa"/>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42</w:t>
            </w:r>
          </w:p>
        </w:tc>
        <w:tc>
          <w:tcPr>
            <w:tcW w:w="2065" w:type="dxa"/>
            <w:tcBorders>
              <w:bottom w:val="single" w:sz="4" w:space="0" w:color="auto"/>
            </w:tcBorders>
            <w:shd w:val="clear" w:color="auto" w:fill="auto"/>
          </w:tcPr>
          <w:p w:rsidR="00B33542" w:rsidRPr="00F45EDF" w:rsidRDefault="00B33542" w:rsidP="009B7AF5">
            <w:pPr>
              <w:pStyle w:val="Tabletext"/>
            </w:pPr>
            <w:r w:rsidRPr="00F45EDF">
              <w:t>0.12</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43</w:t>
            </w:r>
          </w:p>
        </w:tc>
        <w:tc>
          <w:tcPr>
            <w:tcW w:w="2065" w:type="dxa"/>
            <w:tcBorders>
              <w:bottom w:val="single" w:sz="4" w:space="0" w:color="auto"/>
            </w:tcBorders>
            <w:shd w:val="clear" w:color="auto" w:fill="auto"/>
          </w:tcPr>
          <w:p w:rsidR="00B33542" w:rsidRPr="00F45EDF" w:rsidRDefault="00B33542" w:rsidP="009B7AF5">
            <w:pPr>
              <w:pStyle w:val="Tabletext"/>
            </w:pPr>
            <w:r w:rsidRPr="00F45EDF">
              <w:t>0.12</w:t>
            </w:r>
          </w:p>
        </w:tc>
        <w:tc>
          <w:tcPr>
            <w:tcW w:w="2329" w:type="dxa"/>
            <w:tcBorders>
              <w:bottom w:val="single" w:sz="4" w:space="0" w:color="auto"/>
            </w:tcBorders>
            <w:shd w:val="clear" w:color="auto" w:fill="auto"/>
          </w:tcPr>
          <w:p w:rsidR="00B33542" w:rsidRPr="00F45EDF" w:rsidRDefault="00B33542" w:rsidP="009B7AF5">
            <w:pPr>
              <w:pStyle w:val="Tabletext"/>
            </w:pPr>
            <w:r w:rsidRPr="00F45EDF">
              <w:t>0.04</w:t>
            </w:r>
          </w:p>
        </w:tc>
        <w:tc>
          <w:tcPr>
            <w:tcW w:w="1801"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44</w:t>
            </w:r>
          </w:p>
        </w:tc>
        <w:tc>
          <w:tcPr>
            <w:tcW w:w="2065" w:type="dxa"/>
            <w:tcBorders>
              <w:top w:val="single" w:sz="4" w:space="0" w:color="auto"/>
            </w:tcBorders>
            <w:shd w:val="clear" w:color="auto" w:fill="auto"/>
          </w:tcPr>
          <w:p w:rsidR="00B33542" w:rsidRPr="00F45EDF" w:rsidRDefault="00B33542" w:rsidP="009B7AF5">
            <w:pPr>
              <w:pStyle w:val="Tabletext"/>
            </w:pPr>
            <w:r w:rsidRPr="00F45EDF">
              <w:t>0.14</w:t>
            </w:r>
          </w:p>
        </w:tc>
        <w:tc>
          <w:tcPr>
            <w:tcW w:w="2329" w:type="dxa"/>
            <w:tcBorders>
              <w:top w:val="single" w:sz="4" w:space="0" w:color="auto"/>
            </w:tcBorders>
            <w:shd w:val="clear" w:color="auto" w:fill="auto"/>
          </w:tcPr>
          <w:p w:rsidR="00B33542" w:rsidRPr="00F45EDF" w:rsidRDefault="00B33542" w:rsidP="009B7AF5">
            <w:pPr>
              <w:pStyle w:val="Tabletext"/>
            </w:pPr>
            <w:r w:rsidRPr="00F45EDF">
              <w:t>0.05</w:t>
            </w:r>
          </w:p>
        </w:tc>
        <w:tc>
          <w:tcPr>
            <w:tcW w:w="1801" w:type="dxa"/>
            <w:tcBorders>
              <w:top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45</w:t>
            </w:r>
          </w:p>
        </w:tc>
        <w:tc>
          <w:tcPr>
            <w:tcW w:w="2065" w:type="dxa"/>
            <w:shd w:val="clear" w:color="auto" w:fill="auto"/>
          </w:tcPr>
          <w:p w:rsidR="00B33542" w:rsidRPr="00F45EDF" w:rsidRDefault="00B33542" w:rsidP="009B7AF5">
            <w:pPr>
              <w:pStyle w:val="Tabletext"/>
            </w:pPr>
            <w:r w:rsidRPr="00F45EDF">
              <w:t>0.12</w:t>
            </w:r>
          </w:p>
        </w:tc>
        <w:tc>
          <w:tcPr>
            <w:tcW w:w="2329" w:type="dxa"/>
            <w:shd w:val="clear" w:color="auto" w:fill="auto"/>
          </w:tcPr>
          <w:p w:rsidR="00B33542" w:rsidRPr="00F45EDF" w:rsidRDefault="00B33542" w:rsidP="009B7AF5">
            <w:pPr>
              <w:pStyle w:val="Tabletext"/>
            </w:pPr>
            <w:r w:rsidRPr="00F45EDF">
              <w:t>0.05</w:t>
            </w:r>
          </w:p>
        </w:tc>
        <w:tc>
          <w:tcPr>
            <w:tcW w:w="1801"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46</w:t>
            </w:r>
          </w:p>
        </w:tc>
        <w:tc>
          <w:tcPr>
            <w:tcW w:w="2065" w:type="dxa"/>
            <w:shd w:val="clear" w:color="auto" w:fill="auto"/>
          </w:tcPr>
          <w:p w:rsidR="00B33542" w:rsidRPr="00F45EDF" w:rsidRDefault="00B33542" w:rsidP="009B7AF5">
            <w:pPr>
              <w:pStyle w:val="Tabletext"/>
            </w:pPr>
            <w:r w:rsidRPr="00F45EDF">
              <w:t>0.12</w:t>
            </w:r>
          </w:p>
        </w:tc>
        <w:tc>
          <w:tcPr>
            <w:tcW w:w="2329" w:type="dxa"/>
            <w:shd w:val="clear" w:color="auto" w:fill="auto"/>
          </w:tcPr>
          <w:p w:rsidR="00B33542" w:rsidRPr="00F45EDF" w:rsidRDefault="00B33542" w:rsidP="009B7AF5">
            <w:pPr>
              <w:pStyle w:val="Tabletext"/>
            </w:pPr>
            <w:r w:rsidRPr="00F45EDF">
              <w:t>0.05</w:t>
            </w:r>
          </w:p>
        </w:tc>
        <w:tc>
          <w:tcPr>
            <w:tcW w:w="1801"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47</w:t>
            </w:r>
          </w:p>
        </w:tc>
        <w:tc>
          <w:tcPr>
            <w:tcW w:w="2065" w:type="dxa"/>
            <w:shd w:val="clear" w:color="auto" w:fill="auto"/>
          </w:tcPr>
          <w:p w:rsidR="00B33542" w:rsidRPr="00F45EDF" w:rsidRDefault="00B33542" w:rsidP="009B7AF5">
            <w:pPr>
              <w:pStyle w:val="Tabletext"/>
            </w:pPr>
            <w:r w:rsidRPr="00F45EDF">
              <w:t>0.14</w:t>
            </w:r>
          </w:p>
        </w:tc>
        <w:tc>
          <w:tcPr>
            <w:tcW w:w="2329" w:type="dxa"/>
            <w:shd w:val="clear" w:color="auto" w:fill="auto"/>
          </w:tcPr>
          <w:p w:rsidR="00B33542" w:rsidRPr="00F45EDF" w:rsidRDefault="00B33542" w:rsidP="009B7AF5">
            <w:pPr>
              <w:pStyle w:val="Tabletext"/>
            </w:pPr>
            <w:r w:rsidRPr="00F45EDF">
              <w:t>0.06</w:t>
            </w:r>
          </w:p>
        </w:tc>
        <w:tc>
          <w:tcPr>
            <w:tcW w:w="1801"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48</w:t>
            </w:r>
          </w:p>
        </w:tc>
        <w:tc>
          <w:tcPr>
            <w:tcW w:w="2065" w:type="dxa"/>
            <w:shd w:val="clear" w:color="auto" w:fill="auto"/>
          </w:tcPr>
          <w:p w:rsidR="00B33542" w:rsidRPr="00F45EDF" w:rsidRDefault="00B33542" w:rsidP="009B7AF5">
            <w:pPr>
              <w:pStyle w:val="Tabletext"/>
            </w:pPr>
            <w:r w:rsidRPr="00F45EDF">
              <w:t>0.14</w:t>
            </w:r>
          </w:p>
        </w:tc>
        <w:tc>
          <w:tcPr>
            <w:tcW w:w="2329" w:type="dxa"/>
            <w:shd w:val="clear" w:color="auto" w:fill="auto"/>
          </w:tcPr>
          <w:p w:rsidR="00B33542" w:rsidRPr="00F45EDF" w:rsidRDefault="00B33542" w:rsidP="009B7AF5">
            <w:pPr>
              <w:pStyle w:val="Tabletext"/>
            </w:pPr>
            <w:r w:rsidRPr="00F45EDF">
              <w:t>0.06</w:t>
            </w:r>
          </w:p>
        </w:tc>
        <w:tc>
          <w:tcPr>
            <w:tcW w:w="1801" w:type="dxa"/>
            <w:shd w:val="clear" w:color="auto" w:fill="auto"/>
          </w:tcPr>
          <w:p w:rsidR="00B33542" w:rsidRPr="00F45EDF" w:rsidRDefault="00B33542" w:rsidP="009B7AF5">
            <w:pPr>
              <w:pStyle w:val="Tabletext"/>
            </w:pPr>
            <w:r w:rsidRPr="00F45EDF">
              <w:t>0.12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49</w:t>
            </w:r>
          </w:p>
        </w:tc>
        <w:tc>
          <w:tcPr>
            <w:tcW w:w="2065" w:type="dxa"/>
            <w:tcBorders>
              <w:bottom w:val="single" w:sz="4" w:space="0" w:color="auto"/>
            </w:tcBorders>
            <w:shd w:val="clear" w:color="auto" w:fill="auto"/>
          </w:tcPr>
          <w:p w:rsidR="00B33542" w:rsidRPr="00F45EDF" w:rsidRDefault="00B33542" w:rsidP="009B7AF5">
            <w:pPr>
              <w:pStyle w:val="Tabletext"/>
            </w:pPr>
            <w:r w:rsidRPr="00F45EDF">
              <w:t>0.16</w:t>
            </w:r>
          </w:p>
        </w:tc>
        <w:tc>
          <w:tcPr>
            <w:tcW w:w="2329" w:type="dxa"/>
            <w:tcBorders>
              <w:bottom w:val="single" w:sz="4" w:space="0" w:color="auto"/>
            </w:tcBorders>
            <w:shd w:val="clear" w:color="auto" w:fill="auto"/>
          </w:tcPr>
          <w:p w:rsidR="00B33542" w:rsidRPr="00F45EDF" w:rsidRDefault="00B33542" w:rsidP="009B7AF5">
            <w:pPr>
              <w:pStyle w:val="Tabletext"/>
            </w:pPr>
            <w:r w:rsidRPr="00F45EDF">
              <w:t>0.06</w:t>
            </w:r>
          </w:p>
        </w:tc>
        <w:tc>
          <w:tcPr>
            <w:tcW w:w="1801"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50</w:t>
            </w:r>
          </w:p>
        </w:tc>
        <w:tc>
          <w:tcPr>
            <w:tcW w:w="2065" w:type="dxa"/>
            <w:tcBorders>
              <w:bottom w:val="single" w:sz="4" w:space="0" w:color="auto"/>
            </w:tcBorders>
            <w:shd w:val="clear" w:color="auto" w:fill="auto"/>
          </w:tcPr>
          <w:p w:rsidR="00B33542" w:rsidRPr="00F45EDF" w:rsidRDefault="00B33542" w:rsidP="009B7AF5">
            <w:pPr>
              <w:pStyle w:val="Tabletext"/>
            </w:pPr>
            <w:r w:rsidRPr="00F45EDF">
              <w:t>0.18</w:t>
            </w:r>
          </w:p>
        </w:tc>
        <w:tc>
          <w:tcPr>
            <w:tcW w:w="2329" w:type="dxa"/>
            <w:tcBorders>
              <w:bottom w:val="single" w:sz="4" w:space="0" w:color="auto"/>
            </w:tcBorders>
            <w:shd w:val="clear" w:color="auto" w:fill="auto"/>
          </w:tcPr>
          <w:p w:rsidR="00B33542" w:rsidRPr="00F45EDF" w:rsidRDefault="00B33542" w:rsidP="009B7AF5">
            <w:pPr>
              <w:pStyle w:val="Tabletext"/>
            </w:pPr>
            <w:r w:rsidRPr="00F45EDF">
              <w:t>0.07</w:t>
            </w:r>
          </w:p>
        </w:tc>
        <w:tc>
          <w:tcPr>
            <w:tcW w:w="1801"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D57394">
        <w:tc>
          <w:tcPr>
            <w:tcW w:w="1101" w:type="dxa"/>
            <w:tcBorders>
              <w:top w:val="single" w:sz="4" w:space="0" w:color="auto"/>
            </w:tcBorders>
            <w:shd w:val="clear" w:color="auto" w:fill="auto"/>
          </w:tcPr>
          <w:p w:rsidR="00B33542" w:rsidRPr="00F45EDF" w:rsidRDefault="00B33542" w:rsidP="009B7AF5">
            <w:pPr>
              <w:pStyle w:val="Tabletext"/>
            </w:pPr>
            <w:r w:rsidRPr="00F45EDF">
              <w:t>51</w:t>
            </w:r>
          </w:p>
        </w:tc>
        <w:tc>
          <w:tcPr>
            <w:tcW w:w="2065" w:type="dxa"/>
            <w:tcBorders>
              <w:top w:val="single" w:sz="4" w:space="0" w:color="auto"/>
            </w:tcBorders>
            <w:shd w:val="clear" w:color="auto" w:fill="auto"/>
          </w:tcPr>
          <w:p w:rsidR="00B33542" w:rsidRPr="00F45EDF" w:rsidRDefault="00B33542" w:rsidP="009B7AF5">
            <w:pPr>
              <w:pStyle w:val="Tabletext"/>
            </w:pPr>
            <w:r w:rsidRPr="00F45EDF">
              <w:t>0.18</w:t>
            </w:r>
          </w:p>
        </w:tc>
        <w:tc>
          <w:tcPr>
            <w:tcW w:w="2329" w:type="dxa"/>
            <w:tcBorders>
              <w:top w:val="single" w:sz="4" w:space="0" w:color="auto"/>
            </w:tcBorders>
            <w:shd w:val="clear" w:color="auto" w:fill="auto"/>
          </w:tcPr>
          <w:p w:rsidR="00B33542" w:rsidRPr="00F45EDF" w:rsidRDefault="00B33542" w:rsidP="009B7AF5">
            <w:pPr>
              <w:pStyle w:val="Tabletext"/>
            </w:pPr>
            <w:r w:rsidRPr="00F45EDF">
              <w:t>0.08</w:t>
            </w:r>
          </w:p>
        </w:tc>
        <w:tc>
          <w:tcPr>
            <w:tcW w:w="1801" w:type="dxa"/>
            <w:tcBorders>
              <w:top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lastRenderedPageBreak/>
              <w:t>52</w:t>
            </w:r>
          </w:p>
        </w:tc>
        <w:tc>
          <w:tcPr>
            <w:tcW w:w="2065" w:type="dxa"/>
            <w:shd w:val="clear" w:color="auto" w:fill="auto"/>
          </w:tcPr>
          <w:p w:rsidR="00B33542" w:rsidRPr="00F45EDF" w:rsidRDefault="00B33542" w:rsidP="009B7AF5">
            <w:pPr>
              <w:pStyle w:val="Tabletext"/>
            </w:pPr>
            <w:r w:rsidRPr="00F45EDF">
              <w:t>0.20</w:t>
            </w:r>
          </w:p>
        </w:tc>
        <w:tc>
          <w:tcPr>
            <w:tcW w:w="2329" w:type="dxa"/>
            <w:shd w:val="clear" w:color="auto" w:fill="auto"/>
          </w:tcPr>
          <w:p w:rsidR="00B33542" w:rsidRPr="00F45EDF" w:rsidRDefault="00B33542" w:rsidP="009B7AF5">
            <w:pPr>
              <w:pStyle w:val="Tabletext"/>
            </w:pPr>
            <w:r w:rsidRPr="00F45EDF">
              <w:t>0.09</w:t>
            </w:r>
          </w:p>
        </w:tc>
        <w:tc>
          <w:tcPr>
            <w:tcW w:w="1801" w:type="dxa"/>
            <w:shd w:val="clear" w:color="auto" w:fill="auto"/>
          </w:tcPr>
          <w:p w:rsidR="00B33542" w:rsidRPr="00F45EDF" w:rsidRDefault="00B33542" w:rsidP="009B7AF5">
            <w:pPr>
              <w:pStyle w:val="Tabletext"/>
            </w:pPr>
            <w:r w:rsidRPr="00F45EDF">
              <w:t>0.18</w:t>
            </w:r>
          </w:p>
        </w:tc>
      </w:tr>
      <w:tr w:rsidR="00B33542" w:rsidRPr="00F45EDF" w:rsidTr="009B7AF5">
        <w:tc>
          <w:tcPr>
            <w:tcW w:w="1101" w:type="dxa"/>
            <w:shd w:val="clear" w:color="auto" w:fill="auto"/>
          </w:tcPr>
          <w:p w:rsidR="00B33542" w:rsidRPr="00F45EDF" w:rsidRDefault="00B33542" w:rsidP="009B7AF5">
            <w:pPr>
              <w:pStyle w:val="Tabletext"/>
            </w:pPr>
            <w:r w:rsidRPr="00F45EDF">
              <w:t>53</w:t>
            </w:r>
          </w:p>
        </w:tc>
        <w:tc>
          <w:tcPr>
            <w:tcW w:w="2065" w:type="dxa"/>
            <w:shd w:val="clear" w:color="auto" w:fill="auto"/>
          </w:tcPr>
          <w:p w:rsidR="00B33542" w:rsidRPr="00F45EDF" w:rsidRDefault="00B33542" w:rsidP="009B7AF5">
            <w:pPr>
              <w:pStyle w:val="Tabletext"/>
            </w:pPr>
            <w:r w:rsidRPr="00F45EDF">
              <w:t>0.22</w:t>
            </w:r>
          </w:p>
        </w:tc>
        <w:tc>
          <w:tcPr>
            <w:tcW w:w="2329" w:type="dxa"/>
            <w:shd w:val="clear" w:color="auto" w:fill="auto"/>
          </w:tcPr>
          <w:p w:rsidR="00B33542" w:rsidRPr="00F45EDF" w:rsidRDefault="00B33542" w:rsidP="009B7AF5">
            <w:pPr>
              <w:pStyle w:val="Tabletext"/>
            </w:pPr>
            <w:r w:rsidRPr="00F45EDF">
              <w:t>0.09</w:t>
            </w:r>
          </w:p>
        </w:tc>
        <w:tc>
          <w:tcPr>
            <w:tcW w:w="1801" w:type="dxa"/>
            <w:shd w:val="clear" w:color="auto" w:fill="auto"/>
          </w:tcPr>
          <w:p w:rsidR="00B33542" w:rsidRPr="00F45EDF" w:rsidRDefault="00B33542" w:rsidP="009B7AF5">
            <w:pPr>
              <w:pStyle w:val="Tabletext"/>
            </w:pPr>
            <w:r w:rsidRPr="00F45EDF">
              <w:t>0.18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54</w:t>
            </w:r>
          </w:p>
        </w:tc>
        <w:tc>
          <w:tcPr>
            <w:tcW w:w="2065" w:type="dxa"/>
            <w:tcBorders>
              <w:bottom w:val="single" w:sz="4" w:space="0" w:color="auto"/>
            </w:tcBorders>
            <w:shd w:val="clear" w:color="auto" w:fill="auto"/>
          </w:tcPr>
          <w:p w:rsidR="00B33542" w:rsidRPr="00F45EDF" w:rsidRDefault="00B33542" w:rsidP="009B7AF5">
            <w:pPr>
              <w:pStyle w:val="Tabletext"/>
            </w:pPr>
            <w:r w:rsidRPr="00F45EDF">
              <w:t>0.24</w:t>
            </w:r>
          </w:p>
        </w:tc>
        <w:tc>
          <w:tcPr>
            <w:tcW w:w="2329" w:type="dxa"/>
            <w:tcBorders>
              <w:bottom w:val="single" w:sz="4" w:space="0" w:color="auto"/>
            </w:tcBorders>
            <w:shd w:val="clear" w:color="auto" w:fill="auto"/>
          </w:tcPr>
          <w:p w:rsidR="00B33542" w:rsidRPr="00F45EDF" w:rsidRDefault="00B33542" w:rsidP="009B7AF5">
            <w:pPr>
              <w:pStyle w:val="Tabletext"/>
            </w:pPr>
            <w:r w:rsidRPr="00F45EDF">
              <w:t>0.10</w:t>
            </w:r>
          </w:p>
        </w:tc>
        <w:tc>
          <w:tcPr>
            <w:tcW w:w="1801" w:type="dxa"/>
            <w:tcBorders>
              <w:bottom w:val="single" w:sz="4" w:space="0" w:color="auto"/>
            </w:tcBorders>
            <w:shd w:val="clear" w:color="auto" w:fill="auto"/>
          </w:tcPr>
          <w:p w:rsidR="00B33542" w:rsidRPr="00F45EDF" w:rsidRDefault="00B33542" w:rsidP="009B7AF5">
            <w:pPr>
              <w:pStyle w:val="Tabletext"/>
            </w:pPr>
            <w:r w:rsidRPr="00F45EDF">
              <w:t>0.20</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55</w:t>
            </w:r>
          </w:p>
        </w:tc>
        <w:tc>
          <w:tcPr>
            <w:tcW w:w="2065" w:type="dxa"/>
            <w:tcBorders>
              <w:bottom w:val="single" w:sz="4" w:space="0" w:color="auto"/>
            </w:tcBorders>
            <w:shd w:val="clear" w:color="auto" w:fill="auto"/>
          </w:tcPr>
          <w:p w:rsidR="00B33542" w:rsidRPr="00F45EDF" w:rsidRDefault="00B33542" w:rsidP="009B7AF5">
            <w:pPr>
              <w:pStyle w:val="Tabletext"/>
            </w:pPr>
            <w:r w:rsidRPr="00F45EDF">
              <w:t>0.26</w:t>
            </w:r>
          </w:p>
        </w:tc>
        <w:tc>
          <w:tcPr>
            <w:tcW w:w="2329" w:type="dxa"/>
            <w:tcBorders>
              <w:bottom w:val="single" w:sz="4" w:space="0" w:color="auto"/>
            </w:tcBorders>
            <w:shd w:val="clear" w:color="auto" w:fill="auto"/>
          </w:tcPr>
          <w:p w:rsidR="00B33542" w:rsidRPr="00F45EDF" w:rsidRDefault="00B33542" w:rsidP="009B7AF5">
            <w:pPr>
              <w:pStyle w:val="Tabletext"/>
            </w:pPr>
            <w:r w:rsidRPr="00F45EDF">
              <w:t>0.11</w:t>
            </w:r>
          </w:p>
        </w:tc>
        <w:tc>
          <w:tcPr>
            <w:tcW w:w="1801" w:type="dxa"/>
            <w:tcBorders>
              <w:bottom w:val="single" w:sz="4" w:space="0" w:color="auto"/>
            </w:tcBorders>
            <w:shd w:val="clear" w:color="auto" w:fill="auto"/>
          </w:tcPr>
          <w:p w:rsidR="00B33542" w:rsidRPr="00F45EDF" w:rsidRDefault="00B33542" w:rsidP="009B7AF5">
            <w:pPr>
              <w:pStyle w:val="Tabletext"/>
            </w:pPr>
            <w:r w:rsidRPr="00F45EDF">
              <w:t>0.22</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56</w:t>
            </w:r>
          </w:p>
        </w:tc>
        <w:tc>
          <w:tcPr>
            <w:tcW w:w="2065" w:type="dxa"/>
            <w:tcBorders>
              <w:top w:val="single" w:sz="4" w:space="0" w:color="auto"/>
            </w:tcBorders>
            <w:shd w:val="clear" w:color="auto" w:fill="auto"/>
          </w:tcPr>
          <w:p w:rsidR="00B33542" w:rsidRPr="00F45EDF" w:rsidRDefault="00B33542" w:rsidP="009B7AF5">
            <w:pPr>
              <w:pStyle w:val="Tabletext"/>
            </w:pPr>
            <w:r w:rsidRPr="00F45EDF">
              <w:t>0.28</w:t>
            </w:r>
          </w:p>
        </w:tc>
        <w:tc>
          <w:tcPr>
            <w:tcW w:w="2329" w:type="dxa"/>
            <w:tcBorders>
              <w:top w:val="single" w:sz="4" w:space="0" w:color="auto"/>
            </w:tcBorders>
            <w:shd w:val="clear" w:color="auto" w:fill="auto"/>
          </w:tcPr>
          <w:p w:rsidR="00B33542" w:rsidRPr="00F45EDF" w:rsidRDefault="00B33542" w:rsidP="009B7AF5">
            <w:pPr>
              <w:pStyle w:val="Tabletext"/>
            </w:pPr>
            <w:r w:rsidRPr="00F45EDF">
              <w:t>0.13</w:t>
            </w:r>
          </w:p>
        </w:tc>
        <w:tc>
          <w:tcPr>
            <w:tcW w:w="1801" w:type="dxa"/>
            <w:tcBorders>
              <w:top w:val="single" w:sz="4" w:space="0" w:color="auto"/>
            </w:tcBorders>
            <w:shd w:val="clear" w:color="auto" w:fill="auto"/>
          </w:tcPr>
          <w:p w:rsidR="00B33542" w:rsidRPr="00F45EDF" w:rsidRDefault="00B33542" w:rsidP="009B7AF5">
            <w:pPr>
              <w:pStyle w:val="Tabletext"/>
            </w:pPr>
            <w:r w:rsidRPr="00F45EDF">
              <w:t>0.26</w:t>
            </w:r>
          </w:p>
        </w:tc>
      </w:tr>
      <w:tr w:rsidR="00B33542" w:rsidRPr="00F45EDF" w:rsidTr="009B7AF5">
        <w:tc>
          <w:tcPr>
            <w:tcW w:w="1101" w:type="dxa"/>
            <w:shd w:val="clear" w:color="auto" w:fill="auto"/>
          </w:tcPr>
          <w:p w:rsidR="00B33542" w:rsidRPr="00F45EDF" w:rsidRDefault="00B33542" w:rsidP="009B7AF5">
            <w:pPr>
              <w:pStyle w:val="Tabletext"/>
            </w:pPr>
            <w:r w:rsidRPr="00F45EDF">
              <w:t>57</w:t>
            </w:r>
          </w:p>
        </w:tc>
        <w:tc>
          <w:tcPr>
            <w:tcW w:w="2065" w:type="dxa"/>
            <w:shd w:val="clear" w:color="auto" w:fill="auto"/>
          </w:tcPr>
          <w:p w:rsidR="00B33542" w:rsidRPr="00F45EDF" w:rsidRDefault="00B33542" w:rsidP="009B7AF5">
            <w:pPr>
              <w:pStyle w:val="Tabletext"/>
            </w:pPr>
            <w:r w:rsidRPr="00F45EDF">
              <w:t>0.32</w:t>
            </w:r>
          </w:p>
        </w:tc>
        <w:tc>
          <w:tcPr>
            <w:tcW w:w="2329" w:type="dxa"/>
            <w:shd w:val="clear" w:color="auto" w:fill="auto"/>
          </w:tcPr>
          <w:p w:rsidR="00B33542" w:rsidRPr="00F45EDF" w:rsidRDefault="00B33542" w:rsidP="009B7AF5">
            <w:pPr>
              <w:pStyle w:val="Tabletext"/>
            </w:pPr>
            <w:r w:rsidRPr="00F45EDF">
              <w:t>0.14</w:t>
            </w:r>
          </w:p>
        </w:tc>
        <w:tc>
          <w:tcPr>
            <w:tcW w:w="1801" w:type="dxa"/>
            <w:shd w:val="clear" w:color="auto" w:fill="auto"/>
          </w:tcPr>
          <w:p w:rsidR="00B33542" w:rsidRPr="00F45EDF" w:rsidRDefault="00B33542" w:rsidP="009B7AF5">
            <w:pPr>
              <w:pStyle w:val="Tabletext"/>
            </w:pPr>
            <w:r w:rsidRPr="00F45EDF">
              <w:t>0.28</w:t>
            </w:r>
          </w:p>
        </w:tc>
      </w:tr>
      <w:tr w:rsidR="00B33542" w:rsidRPr="00F45EDF" w:rsidTr="009B7AF5">
        <w:tc>
          <w:tcPr>
            <w:tcW w:w="1101" w:type="dxa"/>
            <w:shd w:val="clear" w:color="auto" w:fill="auto"/>
          </w:tcPr>
          <w:p w:rsidR="00B33542" w:rsidRPr="00F45EDF" w:rsidRDefault="00B33542" w:rsidP="009B7AF5">
            <w:pPr>
              <w:pStyle w:val="Tabletext"/>
            </w:pPr>
            <w:r w:rsidRPr="00F45EDF">
              <w:t>58</w:t>
            </w:r>
          </w:p>
        </w:tc>
        <w:tc>
          <w:tcPr>
            <w:tcW w:w="2065" w:type="dxa"/>
            <w:shd w:val="clear" w:color="auto" w:fill="auto"/>
          </w:tcPr>
          <w:p w:rsidR="00B33542" w:rsidRPr="00F45EDF" w:rsidRDefault="00B33542" w:rsidP="009B7AF5">
            <w:pPr>
              <w:pStyle w:val="Tabletext"/>
            </w:pPr>
            <w:r w:rsidRPr="00F45EDF">
              <w:t>0.34</w:t>
            </w:r>
          </w:p>
        </w:tc>
        <w:tc>
          <w:tcPr>
            <w:tcW w:w="2329" w:type="dxa"/>
            <w:shd w:val="clear" w:color="auto" w:fill="auto"/>
          </w:tcPr>
          <w:p w:rsidR="00B33542" w:rsidRPr="00F45EDF" w:rsidRDefault="00B33542" w:rsidP="009B7AF5">
            <w:pPr>
              <w:pStyle w:val="Tabletext"/>
            </w:pPr>
            <w:r w:rsidRPr="00F45EDF">
              <w:t>0.16</w:t>
            </w:r>
          </w:p>
        </w:tc>
        <w:tc>
          <w:tcPr>
            <w:tcW w:w="1801" w:type="dxa"/>
            <w:shd w:val="clear" w:color="auto" w:fill="auto"/>
          </w:tcPr>
          <w:p w:rsidR="00B33542" w:rsidRPr="00F45EDF" w:rsidRDefault="00B33542" w:rsidP="009B7AF5">
            <w:pPr>
              <w:pStyle w:val="Tabletext"/>
            </w:pPr>
            <w:r w:rsidRPr="00F45EDF">
              <w:t>0.32</w:t>
            </w:r>
          </w:p>
        </w:tc>
      </w:tr>
      <w:tr w:rsidR="00B33542" w:rsidRPr="00F45EDF" w:rsidTr="009B7AF5">
        <w:tc>
          <w:tcPr>
            <w:tcW w:w="1101" w:type="dxa"/>
            <w:shd w:val="clear" w:color="auto" w:fill="auto"/>
          </w:tcPr>
          <w:p w:rsidR="00B33542" w:rsidRPr="00F45EDF" w:rsidRDefault="00B33542" w:rsidP="009B7AF5">
            <w:pPr>
              <w:pStyle w:val="Tabletext"/>
            </w:pPr>
            <w:r w:rsidRPr="00F45EDF">
              <w:t>59</w:t>
            </w:r>
          </w:p>
        </w:tc>
        <w:tc>
          <w:tcPr>
            <w:tcW w:w="2065" w:type="dxa"/>
            <w:shd w:val="clear" w:color="auto" w:fill="auto"/>
          </w:tcPr>
          <w:p w:rsidR="00B33542" w:rsidRPr="00F45EDF" w:rsidRDefault="00B33542" w:rsidP="009B7AF5">
            <w:pPr>
              <w:pStyle w:val="Tabletext"/>
            </w:pPr>
            <w:r w:rsidRPr="00F45EDF">
              <w:t>0.42</w:t>
            </w:r>
          </w:p>
        </w:tc>
        <w:tc>
          <w:tcPr>
            <w:tcW w:w="2329" w:type="dxa"/>
            <w:shd w:val="clear" w:color="auto" w:fill="auto"/>
          </w:tcPr>
          <w:p w:rsidR="00B33542" w:rsidRPr="00F45EDF" w:rsidRDefault="00B33542" w:rsidP="009B7AF5">
            <w:pPr>
              <w:pStyle w:val="Tabletext"/>
            </w:pPr>
            <w:r w:rsidRPr="00F45EDF">
              <w:t>0.19</w:t>
            </w:r>
          </w:p>
        </w:tc>
        <w:tc>
          <w:tcPr>
            <w:tcW w:w="1801" w:type="dxa"/>
            <w:shd w:val="clear" w:color="auto" w:fill="auto"/>
          </w:tcPr>
          <w:p w:rsidR="00B33542" w:rsidRPr="00F45EDF" w:rsidRDefault="00B33542" w:rsidP="009B7AF5">
            <w:pPr>
              <w:pStyle w:val="Tabletext"/>
            </w:pPr>
            <w:r w:rsidRPr="00F45EDF">
              <w:t>0.38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60</w:t>
            </w:r>
          </w:p>
        </w:tc>
        <w:tc>
          <w:tcPr>
            <w:tcW w:w="2065" w:type="dxa"/>
            <w:tcBorders>
              <w:bottom w:val="single" w:sz="4" w:space="0" w:color="auto"/>
            </w:tcBorders>
            <w:shd w:val="clear" w:color="auto" w:fill="auto"/>
          </w:tcPr>
          <w:p w:rsidR="00B33542" w:rsidRPr="00F45EDF" w:rsidRDefault="00B33542" w:rsidP="009B7AF5">
            <w:pPr>
              <w:pStyle w:val="Tabletext"/>
            </w:pPr>
            <w:r w:rsidRPr="00F45EDF">
              <w:t>0.48</w:t>
            </w:r>
          </w:p>
        </w:tc>
        <w:tc>
          <w:tcPr>
            <w:tcW w:w="2329" w:type="dxa"/>
            <w:tcBorders>
              <w:bottom w:val="single" w:sz="4" w:space="0" w:color="auto"/>
            </w:tcBorders>
            <w:shd w:val="clear" w:color="auto" w:fill="auto"/>
          </w:tcPr>
          <w:p w:rsidR="00B33542" w:rsidRPr="00F45EDF" w:rsidRDefault="00B33542" w:rsidP="009B7AF5">
            <w:pPr>
              <w:pStyle w:val="Tabletext"/>
            </w:pPr>
            <w:r w:rsidRPr="00F45EDF">
              <w:t>0.22</w:t>
            </w:r>
          </w:p>
        </w:tc>
        <w:tc>
          <w:tcPr>
            <w:tcW w:w="1801" w:type="dxa"/>
            <w:tcBorders>
              <w:bottom w:val="single" w:sz="4" w:space="0" w:color="auto"/>
            </w:tcBorders>
            <w:shd w:val="clear" w:color="auto" w:fill="auto"/>
          </w:tcPr>
          <w:p w:rsidR="00B33542" w:rsidRPr="00F45EDF" w:rsidRDefault="00B33542" w:rsidP="009B7AF5">
            <w:pPr>
              <w:pStyle w:val="Tabletext"/>
            </w:pPr>
            <w:r w:rsidRPr="00F45EDF">
              <w:t>0.44</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61</w:t>
            </w:r>
          </w:p>
        </w:tc>
        <w:tc>
          <w:tcPr>
            <w:tcW w:w="2065" w:type="dxa"/>
            <w:tcBorders>
              <w:bottom w:val="single" w:sz="4" w:space="0" w:color="auto"/>
            </w:tcBorders>
            <w:shd w:val="clear" w:color="auto" w:fill="auto"/>
          </w:tcPr>
          <w:p w:rsidR="00B33542" w:rsidRPr="00F45EDF" w:rsidRDefault="00B33542" w:rsidP="009B7AF5">
            <w:pPr>
              <w:pStyle w:val="Tabletext"/>
            </w:pPr>
            <w:r w:rsidRPr="00F45EDF">
              <w:t>0.58</w:t>
            </w:r>
          </w:p>
        </w:tc>
        <w:tc>
          <w:tcPr>
            <w:tcW w:w="2329" w:type="dxa"/>
            <w:tcBorders>
              <w:bottom w:val="single" w:sz="4" w:space="0" w:color="auto"/>
            </w:tcBorders>
            <w:shd w:val="clear" w:color="auto" w:fill="auto"/>
          </w:tcPr>
          <w:p w:rsidR="00B33542" w:rsidRPr="00F45EDF" w:rsidRDefault="00B33542" w:rsidP="009B7AF5">
            <w:pPr>
              <w:pStyle w:val="Tabletext"/>
            </w:pPr>
            <w:r w:rsidRPr="00F45EDF">
              <w:t>0.27</w:t>
            </w:r>
          </w:p>
        </w:tc>
        <w:tc>
          <w:tcPr>
            <w:tcW w:w="1801" w:type="dxa"/>
            <w:tcBorders>
              <w:bottom w:val="single" w:sz="4" w:space="0" w:color="auto"/>
            </w:tcBorders>
            <w:shd w:val="clear" w:color="auto" w:fill="auto"/>
          </w:tcPr>
          <w:p w:rsidR="00B33542" w:rsidRPr="00F45EDF" w:rsidRDefault="00B33542" w:rsidP="009B7AF5">
            <w:pPr>
              <w:pStyle w:val="Tabletext"/>
            </w:pPr>
            <w:r w:rsidRPr="00F45EDF">
              <w:t>0.54</w:t>
            </w:r>
          </w:p>
        </w:tc>
      </w:tr>
      <w:tr w:rsidR="00B33542" w:rsidRPr="00F45EDF" w:rsidTr="00D57394">
        <w:tc>
          <w:tcPr>
            <w:tcW w:w="1101" w:type="dxa"/>
            <w:tcBorders>
              <w:top w:val="single" w:sz="4" w:space="0" w:color="auto"/>
            </w:tcBorders>
            <w:shd w:val="clear" w:color="auto" w:fill="auto"/>
          </w:tcPr>
          <w:p w:rsidR="00B33542" w:rsidRPr="00F45EDF" w:rsidRDefault="00B33542" w:rsidP="009B7AF5">
            <w:pPr>
              <w:pStyle w:val="Tabletext"/>
            </w:pPr>
            <w:r w:rsidRPr="00F45EDF">
              <w:t>62</w:t>
            </w:r>
          </w:p>
        </w:tc>
        <w:tc>
          <w:tcPr>
            <w:tcW w:w="2065" w:type="dxa"/>
            <w:tcBorders>
              <w:top w:val="single" w:sz="4" w:space="0" w:color="auto"/>
            </w:tcBorders>
            <w:shd w:val="clear" w:color="auto" w:fill="auto"/>
          </w:tcPr>
          <w:p w:rsidR="00B33542" w:rsidRPr="00F45EDF" w:rsidRDefault="00B33542" w:rsidP="009B7AF5">
            <w:pPr>
              <w:pStyle w:val="Tabletext"/>
            </w:pPr>
            <w:r w:rsidRPr="00F45EDF">
              <w:t>0.78</w:t>
            </w:r>
          </w:p>
        </w:tc>
        <w:tc>
          <w:tcPr>
            <w:tcW w:w="2329" w:type="dxa"/>
            <w:tcBorders>
              <w:top w:val="single" w:sz="4" w:space="0" w:color="auto"/>
            </w:tcBorders>
            <w:shd w:val="clear" w:color="auto" w:fill="auto"/>
          </w:tcPr>
          <w:p w:rsidR="00B33542" w:rsidRPr="00F45EDF" w:rsidRDefault="00B33542" w:rsidP="009B7AF5">
            <w:pPr>
              <w:pStyle w:val="Tabletext"/>
            </w:pPr>
            <w:r w:rsidRPr="00F45EDF">
              <w:t>0.37</w:t>
            </w:r>
          </w:p>
        </w:tc>
        <w:tc>
          <w:tcPr>
            <w:tcW w:w="1801" w:type="dxa"/>
            <w:tcBorders>
              <w:top w:val="single" w:sz="4" w:space="0" w:color="auto"/>
            </w:tcBorders>
            <w:shd w:val="clear" w:color="auto" w:fill="auto"/>
          </w:tcPr>
          <w:p w:rsidR="00B33542" w:rsidRPr="00F45EDF" w:rsidRDefault="00B33542" w:rsidP="009B7AF5">
            <w:pPr>
              <w:pStyle w:val="Tabletext"/>
            </w:pPr>
            <w:r w:rsidRPr="00F45EDF">
              <w:t>0.74</w:t>
            </w:r>
          </w:p>
        </w:tc>
      </w:tr>
      <w:tr w:rsidR="00B33542" w:rsidRPr="00F45EDF" w:rsidTr="009B7AF5">
        <w:tc>
          <w:tcPr>
            <w:tcW w:w="1101" w:type="dxa"/>
            <w:shd w:val="clear" w:color="auto" w:fill="auto"/>
          </w:tcPr>
          <w:p w:rsidR="00B33542" w:rsidRPr="00F45EDF" w:rsidRDefault="00B33542" w:rsidP="009B7AF5">
            <w:pPr>
              <w:pStyle w:val="Tabletext"/>
            </w:pPr>
            <w:r w:rsidRPr="00F45EDF">
              <w:lastRenderedPageBreak/>
              <w:t>63</w:t>
            </w:r>
          </w:p>
        </w:tc>
        <w:tc>
          <w:tcPr>
            <w:tcW w:w="2065" w:type="dxa"/>
            <w:shd w:val="clear" w:color="auto" w:fill="auto"/>
          </w:tcPr>
          <w:p w:rsidR="00B33542" w:rsidRPr="00F45EDF" w:rsidRDefault="00B33542" w:rsidP="009B7AF5">
            <w:pPr>
              <w:pStyle w:val="Tabletext"/>
            </w:pPr>
            <w:r w:rsidRPr="00F45EDF">
              <w:t>1.16</w:t>
            </w:r>
          </w:p>
        </w:tc>
        <w:tc>
          <w:tcPr>
            <w:tcW w:w="2329" w:type="dxa"/>
            <w:shd w:val="clear" w:color="auto" w:fill="auto"/>
          </w:tcPr>
          <w:p w:rsidR="00B33542" w:rsidRPr="00F45EDF" w:rsidRDefault="00B33542" w:rsidP="009B7AF5">
            <w:pPr>
              <w:pStyle w:val="Tabletext"/>
            </w:pPr>
            <w:r w:rsidRPr="00F45EDF">
              <w:t>0.55</w:t>
            </w:r>
          </w:p>
        </w:tc>
        <w:tc>
          <w:tcPr>
            <w:tcW w:w="1801" w:type="dxa"/>
            <w:shd w:val="clear" w:color="auto" w:fill="auto"/>
          </w:tcPr>
          <w:p w:rsidR="00B33542" w:rsidRPr="00F45EDF" w:rsidRDefault="00B33542" w:rsidP="009B7AF5">
            <w:pPr>
              <w:pStyle w:val="Tabletext"/>
            </w:pPr>
            <w:r w:rsidRPr="00F45EDF">
              <w:t>1.10</w:t>
            </w:r>
          </w:p>
        </w:tc>
      </w:tr>
      <w:tr w:rsidR="00B33542" w:rsidRPr="00F45EDF" w:rsidTr="009B7AF5">
        <w:tc>
          <w:tcPr>
            <w:tcW w:w="1101" w:type="dxa"/>
            <w:tcBorders>
              <w:bottom w:val="single" w:sz="4" w:space="0" w:color="auto"/>
            </w:tcBorders>
            <w:shd w:val="clear" w:color="auto" w:fill="auto"/>
          </w:tcPr>
          <w:p w:rsidR="00B33542" w:rsidRPr="00F45EDF" w:rsidRDefault="00B33542" w:rsidP="009B7AF5">
            <w:pPr>
              <w:pStyle w:val="Tabletext"/>
            </w:pPr>
            <w:r w:rsidRPr="00F45EDF">
              <w:t>64</w:t>
            </w:r>
          </w:p>
        </w:tc>
        <w:tc>
          <w:tcPr>
            <w:tcW w:w="2065" w:type="dxa"/>
            <w:tcBorders>
              <w:bottom w:val="single" w:sz="4" w:space="0" w:color="auto"/>
            </w:tcBorders>
            <w:shd w:val="clear" w:color="auto" w:fill="auto"/>
          </w:tcPr>
          <w:p w:rsidR="00B33542" w:rsidRPr="00F45EDF" w:rsidRDefault="00B33542" w:rsidP="009B7AF5">
            <w:pPr>
              <w:pStyle w:val="Tabletext"/>
            </w:pPr>
            <w:r w:rsidRPr="00F45EDF">
              <w:t>2.34</w:t>
            </w:r>
          </w:p>
        </w:tc>
        <w:tc>
          <w:tcPr>
            <w:tcW w:w="2329" w:type="dxa"/>
            <w:tcBorders>
              <w:bottom w:val="single" w:sz="4" w:space="0" w:color="auto"/>
            </w:tcBorders>
            <w:shd w:val="clear" w:color="auto" w:fill="auto"/>
          </w:tcPr>
          <w:p w:rsidR="00B33542" w:rsidRPr="00F45EDF" w:rsidRDefault="00B33542" w:rsidP="009B7AF5">
            <w:pPr>
              <w:pStyle w:val="Tabletext"/>
            </w:pPr>
            <w:r w:rsidRPr="00F45EDF">
              <w:t>1.11</w:t>
            </w:r>
          </w:p>
        </w:tc>
        <w:tc>
          <w:tcPr>
            <w:tcW w:w="1801" w:type="dxa"/>
            <w:tcBorders>
              <w:bottom w:val="single" w:sz="4" w:space="0" w:color="auto"/>
            </w:tcBorders>
            <w:shd w:val="clear" w:color="auto" w:fill="auto"/>
          </w:tcPr>
          <w:p w:rsidR="00B33542" w:rsidRPr="00F45EDF" w:rsidRDefault="00B33542" w:rsidP="009B7AF5">
            <w:pPr>
              <w:pStyle w:val="Tabletext"/>
            </w:pPr>
            <w:r w:rsidRPr="00F45EDF">
              <w:t>2.22</w:t>
            </w:r>
          </w:p>
        </w:tc>
      </w:tr>
      <w:tr w:rsidR="00B33542" w:rsidRPr="00F45EDF" w:rsidTr="009B7AF5">
        <w:tc>
          <w:tcPr>
            <w:tcW w:w="1101" w:type="dxa"/>
            <w:tcBorders>
              <w:bottom w:val="single" w:sz="12" w:space="0" w:color="auto"/>
            </w:tcBorders>
            <w:shd w:val="clear" w:color="auto" w:fill="auto"/>
          </w:tcPr>
          <w:p w:rsidR="00B33542" w:rsidRPr="00F45EDF" w:rsidRDefault="00B33542" w:rsidP="009B7AF5">
            <w:pPr>
              <w:pStyle w:val="Tabletext"/>
            </w:pPr>
            <w:r w:rsidRPr="00F45EDF">
              <w:t>65</w:t>
            </w:r>
          </w:p>
        </w:tc>
        <w:tc>
          <w:tcPr>
            <w:tcW w:w="2065" w:type="dxa"/>
            <w:tcBorders>
              <w:bottom w:val="single" w:sz="12" w:space="0" w:color="auto"/>
            </w:tcBorders>
            <w:shd w:val="clear" w:color="auto" w:fill="auto"/>
          </w:tcPr>
          <w:p w:rsidR="00B33542" w:rsidRPr="00F45EDF" w:rsidRDefault="00B33542" w:rsidP="009B7AF5">
            <w:pPr>
              <w:pStyle w:val="Tabletext"/>
            </w:pPr>
            <w:r w:rsidRPr="00F45EDF">
              <w:t>1.88</w:t>
            </w:r>
          </w:p>
        </w:tc>
        <w:tc>
          <w:tcPr>
            <w:tcW w:w="2329" w:type="dxa"/>
            <w:tcBorders>
              <w:bottom w:val="single" w:sz="12" w:space="0" w:color="auto"/>
            </w:tcBorders>
            <w:shd w:val="clear" w:color="auto" w:fill="auto"/>
          </w:tcPr>
          <w:p w:rsidR="00B33542" w:rsidRPr="00F45EDF" w:rsidRDefault="00B33542" w:rsidP="009B7AF5">
            <w:pPr>
              <w:pStyle w:val="Tabletext"/>
            </w:pPr>
            <w:r w:rsidRPr="00F45EDF">
              <w:t>0.89</w:t>
            </w:r>
          </w:p>
        </w:tc>
        <w:tc>
          <w:tcPr>
            <w:tcW w:w="1801" w:type="dxa"/>
            <w:tcBorders>
              <w:bottom w:val="single" w:sz="12" w:space="0" w:color="auto"/>
            </w:tcBorders>
            <w:shd w:val="clear" w:color="auto" w:fill="auto"/>
          </w:tcPr>
          <w:p w:rsidR="00B33542" w:rsidRPr="00F45EDF" w:rsidRDefault="00B33542" w:rsidP="009B7AF5">
            <w:pPr>
              <w:pStyle w:val="Tabletext"/>
            </w:pPr>
            <w:r w:rsidRPr="00F45EDF">
              <w:t>1.78</w:t>
            </w:r>
          </w:p>
        </w:tc>
      </w:tr>
    </w:tbl>
    <w:p w:rsidR="00B33542" w:rsidRPr="00F45EDF" w:rsidRDefault="00B33542" w:rsidP="00674A0D">
      <w:pPr>
        <w:pStyle w:val="ActHead5"/>
        <w:pageBreakBefore/>
      </w:pPr>
      <w:bookmarkStart w:id="319" w:name="_Toc531703873"/>
      <w:r w:rsidRPr="00F45EDF">
        <w:lastRenderedPageBreak/>
        <w:t>Table VIII</w:t>
      </w:r>
      <w:bookmarkEnd w:id="319"/>
    </w:p>
    <w:p w:rsidR="00B33542" w:rsidRPr="00F45EDF" w:rsidRDefault="00B33542" w:rsidP="00B33542">
      <w:pPr>
        <w:spacing w:before="120"/>
      </w:pPr>
      <w:r w:rsidRPr="00F45EDF">
        <w:t>Reductions in fortnightly rates of contribution payable on or after 1st July, 1962, by male contributors (being contributors who have elected that section</w:t>
      </w:r>
      <w:r w:rsidR="00F45EDF">
        <w:t> </w:t>
      </w:r>
      <w:r w:rsidRPr="00F45EDF">
        <w:t>26 shall not apply to them) for units of pension based on a retiring age of 65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1701"/>
        <w:gridCol w:w="2247"/>
        <w:gridCol w:w="2247"/>
      </w:tblGrid>
      <w:tr w:rsidR="00B33542" w:rsidRPr="00F45EDF" w:rsidTr="009B7AF5">
        <w:trPr>
          <w:tblHeader/>
        </w:trPr>
        <w:tc>
          <w:tcPr>
            <w:tcW w:w="11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7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24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224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101"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701"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First Two Units where the Obligation to Contribute for those Units came into existence after 2nd November, 1942, and before 14th December, 1959</w:t>
            </w:r>
          </w:p>
        </w:tc>
        <w:tc>
          <w:tcPr>
            <w:tcW w:w="2247"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Additional Unit where Contributor did not become liable to Contribute for other Additional Units at the same time and the Obligation to Contribute for that Additional Unit came into existence after 2nd November, 1942, and before 1st November, 1951;</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One of a number of Additional Units for which Contributor became liable to Contribute at the same time, being a number that is not two or a multiple of two, where the Obligation to Contribute for those Additional Units came into existence after 2nd November, 1942, and before 1st November, 1951; and</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c</w:t>
            </w:r>
            <w:r w:rsidRPr="00F45EDF">
              <w:rPr>
                <w:sz w:val="16"/>
                <w:szCs w:val="16"/>
              </w:rPr>
              <w:t xml:space="preserve">) </w:t>
            </w:r>
            <w:r w:rsidR="00B33542" w:rsidRPr="00F45EDF">
              <w:rPr>
                <w:sz w:val="16"/>
                <w:szCs w:val="16"/>
              </w:rPr>
              <w:t>Each Additional Unit where the Obligation to Contribute for that Additional Unit came into existence on or after 1st November, 1951, and before 14th December, 1959</w:t>
            </w:r>
          </w:p>
        </w:tc>
        <w:tc>
          <w:tcPr>
            <w:tcW w:w="2247"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 where the Obligation to Contribute for those Additional Units came into existence after 2nd November, 1942, and before 1st November, 1951</w:t>
            </w:r>
          </w:p>
        </w:tc>
      </w:tr>
      <w:tr w:rsidR="00B33542" w:rsidRPr="00F45EDF" w:rsidTr="009B7AF5">
        <w:trPr>
          <w:tblHeader/>
        </w:trPr>
        <w:tc>
          <w:tcPr>
            <w:tcW w:w="1101"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1701"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247"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247"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D57394">
        <w:tc>
          <w:tcPr>
            <w:tcW w:w="1101" w:type="dxa"/>
            <w:tcBorders>
              <w:top w:val="single" w:sz="12" w:space="0" w:color="auto"/>
              <w:bottom w:val="single" w:sz="4" w:space="0" w:color="auto"/>
            </w:tcBorders>
            <w:shd w:val="clear" w:color="auto" w:fill="auto"/>
          </w:tcPr>
          <w:p w:rsidR="00B33542" w:rsidRPr="00F45EDF" w:rsidRDefault="00B33542" w:rsidP="009B7AF5">
            <w:pPr>
              <w:pStyle w:val="Tabletext"/>
            </w:pPr>
            <w:r w:rsidRPr="00F45EDF">
              <w:t>15</w:t>
            </w:r>
          </w:p>
        </w:tc>
        <w:tc>
          <w:tcPr>
            <w:tcW w:w="1701" w:type="dxa"/>
            <w:tcBorders>
              <w:top w:val="single" w:sz="12" w:space="0" w:color="auto"/>
              <w:bottom w:val="single" w:sz="4" w:space="0" w:color="auto"/>
            </w:tcBorders>
            <w:shd w:val="clear" w:color="auto" w:fill="auto"/>
          </w:tcPr>
          <w:p w:rsidR="00B33542" w:rsidRPr="00F45EDF" w:rsidRDefault="00B33542" w:rsidP="009B7AF5">
            <w:pPr>
              <w:pStyle w:val="Tabletext"/>
            </w:pPr>
            <w:r w:rsidRPr="00F45EDF">
              <w:t>0.08</w:t>
            </w:r>
          </w:p>
        </w:tc>
        <w:tc>
          <w:tcPr>
            <w:tcW w:w="2247" w:type="dxa"/>
            <w:tcBorders>
              <w:top w:val="single" w:sz="12" w:space="0" w:color="auto"/>
              <w:bottom w:val="single" w:sz="4" w:space="0" w:color="auto"/>
            </w:tcBorders>
            <w:shd w:val="clear" w:color="auto" w:fill="auto"/>
          </w:tcPr>
          <w:p w:rsidR="00B33542" w:rsidRPr="00F45EDF" w:rsidRDefault="00B33542" w:rsidP="009B7AF5">
            <w:pPr>
              <w:pStyle w:val="Tabletext"/>
            </w:pPr>
            <w:r w:rsidRPr="00F45EDF">
              <w:t>0.03</w:t>
            </w:r>
          </w:p>
        </w:tc>
        <w:tc>
          <w:tcPr>
            <w:tcW w:w="2247" w:type="dxa"/>
            <w:tcBorders>
              <w:top w:val="single" w:sz="12" w:space="0" w:color="auto"/>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16</w:t>
            </w:r>
          </w:p>
        </w:tc>
        <w:tc>
          <w:tcPr>
            <w:tcW w:w="1701" w:type="dxa"/>
            <w:tcBorders>
              <w:bottom w:val="single" w:sz="4" w:space="0" w:color="auto"/>
            </w:tcBorders>
            <w:shd w:val="clear" w:color="auto" w:fill="auto"/>
          </w:tcPr>
          <w:p w:rsidR="00B33542" w:rsidRPr="00F45EDF" w:rsidRDefault="00B33542" w:rsidP="009B7AF5">
            <w:pPr>
              <w:pStyle w:val="Tabletext"/>
            </w:pPr>
            <w:r w:rsidRPr="00F45EDF">
              <w:t>0.08</w:t>
            </w:r>
          </w:p>
        </w:tc>
        <w:tc>
          <w:tcPr>
            <w:tcW w:w="2247" w:type="dxa"/>
            <w:tcBorders>
              <w:bottom w:val="single" w:sz="4" w:space="0" w:color="auto"/>
            </w:tcBorders>
            <w:shd w:val="clear" w:color="auto" w:fill="auto"/>
          </w:tcPr>
          <w:p w:rsidR="00B33542" w:rsidRPr="00F45EDF" w:rsidRDefault="00B33542" w:rsidP="009B7AF5">
            <w:pPr>
              <w:pStyle w:val="Tabletext"/>
            </w:pPr>
            <w:r w:rsidRPr="00F45EDF">
              <w:t>0.03</w:t>
            </w:r>
          </w:p>
        </w:tc>
        <w:tc>
          <w:tcPr>
            <w:tcW w:w="2247"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17</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0.03</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18</w:t>
            </w:r>
          </w:p>
        </w:tc>
        <w:tc>
          <w:tcPr>
            <w:tcW w:w="1701" w:type="dxa"/>
            <w:tcBorders>
              <w:bottom w:val="single" w:sz="4" w:space="0" w:color="auto"/>
            </w:tcBorders>
            <w:shd w:val="clear" w:color="auto" w:fill="auto"/>
          </w:tcPr>
          <w:p w:rsidR="00B33542" w:rsidRPr="00F45EDF" w:rsidRDefault="00B33542" w:rsidP="009B7AF5">
            <w:pPr>
              <w:pStyle w:val="Tabletext"/>
            </w:pPr>
            <w:r w:rsidRPr="00F45EDF">
              <w:t>0.08</w:t>
            </w:r>
          </w:p>
        </w:tc>
        <w:tc>
          <w:tcPr>
            <w:tcW w:w="2247" w:type="dxa"/>
            <w:tcBorders>
              <w:bottom w:val="single" w:sz="4" w:space="0" w:color="auto"/>
            </w:tcBorders>
            <w:shd w:val="clear" w:color="auto" w:fill="auto"/>
          </w:tcPr>
          <w:p w:rsidR="00B33542" w:rsidRPr="00F45EDF" w:rsidRDefault="00B33542" w:rsidP="009B7AF5">
            <w:pPr>
              <w:pStyle w:val="Tabletext"/>
            </w:pPr>
            <w:r w:rsidRPr="00F45EDF">
              <w:t>0.03</w:t>
            </w:r>
          </w:p>
        </w:tc>
        <w:tc>
          <w:tcPr>
            <w:tcW w:w="2247"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19</w:t>
            </w:r>
          </w:p>
        </w:tc>
        <w:tc>
          <w:tcPr>
            <w:tcW w:w="1701" w:type="dxa"/>
            <w:tcBorders>
              <w:top w:val="single" w:sz="4" w:space="0" w:color="auto"/>
            </w:tcBorders>
            <w:shd w:val="clear" w:color="auto" w:fill="auto"/>
          </w:tcPr>
          <w:p w:rsidR="00B33542" w:rsidRPr="00F45EDF" w:rsidRDefault="00B33542" w:rsidP="009B7AF5">
            <w:pPr>
              <w:pStyle w:val="Tabletext"/>
            </w:pPr>
            <w:r w:rsidRPr="00F45EDF">
              <w:t>0.08</w:t>
            </w:r>
          </w:p>
        </w:tc>
        <w:tc>
          <w:tcPr>
            <w:tcW w:w="2247" w:type="dxa"/>
            <w:tcBorders>
              <w:top w:val="single" w:sz="4" w:space="0" w:color="auto"/>
            </w:tcBorders>
            <w:shd w:val="clear" w:color="auto" w:fill="auto"/>
          </w:tcPr>
          <w:p w:rsidR="00B33542" w:rsidRPr="00F45EDF" w:rsidRDefault="00B33542" w:rsidP="009B7AF5">
            <w:pPr>
              <w:pStyle w:val="Tabletext"/>
            </w:pPr>
            <w:r w:rsidRPr="00F45EDF">
              <w:t>0.03</w:t>
            </w:r>
          </w:p>
        </w:tc>
        <w:tc>
          <w:tcPr>
            <w:tcW w:w="2247" w:type="dxa"/>
            <w:tcBorders>
              <w:top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1101" w:type="dxa"/>
            <w:shd w:val="clear" w:color="auto" w:fill="auto"/>
          </w:tcPr>
          <w:p w:rsidR="00B33542" w:rsidRPr="00F45EDF" w:rsidRDefault="00B33542" w:rsidP="009B7AF5">
            <w:pPr>
              <w:pStyle w:val="Tabletext"/>
            </w:pPr>
            <w:r w:rsidRPr="00F45EDF">
              <w:t>20</w:t>
            </w:r>
          </w:p>
        </w:tc>
        <w:tc>
          <w:tcPr>
            <w:tcW w:w="1701" w:type="dxa"/>
            <w:shd w:val="clear" w:color="auto" w:fill="auto"/>
          </w:tcPr>
          <w:p w:rsidR="00B33542" w:rsidRPr="00F45EDF" w:rsidRDefault="00B33542" w:rsidP="009B7AF5">
            <w:pPr>
              <w:pStyle w:val="Tabletext"/>
            </w:pPr>
            <w:r w:rsidRPr="00F45EDF">
              <w:t>0.08</w:t>
            </w:r>
          </w:p>
        </w:tc>
        <w:tc>
          <w:tcPr>
            <w:tcW w:w="2247" w:type="dxa"/>
            <w:shd w:val="clear" w:color="auto" w:fill="auto"/>
          </w:tcPr>
          <w:p w:rsidR="00B33542" w:rsidRPr="00F45EDF" w:rsidRDefault="00B33542" w:rsidP="009B7AF5">
            <w:pPr>
              <w:pStyle w:val="Tabletext"/>
            </w:pPr>
            <w:r w:rsidRPr="00F45EDF">
              <w:t>0.03</w:t>
            </w:r>
          </w:p>
        </w:tc>
        <w:tc>
          <w:tcPr>
            <w:tcW w:w="2247" w:type="dxa"/>
            <w:shd w:val="clear" w:color="auto" w:fill="auto"/>
          </w:tcPr>
          <w:p w:rsidR="00B33542" w:rsidRPr="00F45EDF" w:rsidRDefault="00B33542" w:rsidP="009B7AF5">
            <w:pPr>
              <w:pStyle w:val="Tabletext"/>
            </w:pPr>
            <w:r w:rsidRPr="00F45EDF">
              <w:t>0.06</w:t>
            </w:r>
          </w:p>
        </w:tc>
      </w:tr>
      <w:tr w:rsidR="00B33542" w:rsidRPr="00F45EDF" w:rsidTr="009B7AF5">
        <w:tc>
          <w:tcPr>
            <w:tcW w:w="1101" w:type="dxa"/>
            <w:shd w:val="clear" w:color="auto" w:fill="auto"/>
          </w:tcPr>
          <w:p w:rsidR="00B33542" w:rsidRPr="00F45EDF" w:rsidRDefault="00B33542" w:rsidP="009B7AF5">
            <w:pPr>
              <w:pStyle w:val="Tabletext"/>
            </w:pPr>
            <w:r w:rsidRPr="00F45EDF">
              <w:t>21</w:t>
            </w:r>
          </w:p>
        </w:tc>
        <w:tc>
          <w:tcPr>
            <w:tcW w:w="1701" w:type="dxa"/>
            <w:shd w:val="clear" w:color="auto" w:fill="auto"/>
          </w:tcPr>
          <w:p w:rsidR="00B33542" w:rsidRPr="00F45EDF" w:rsidRDefault="00B33542" w:rsidP="009B7AF5">
            <w:pPr>
              <w:pStyle w:val="Tabletext"/>
            </w:pPr>
            <w:r w:rsidRPr="00F45EDF">
              <w:t>0.08</w:t>
            </w:r>
          </w:p>
        </w:tc>
        <w:tc>
          <w:tcPr>
            <w:tcW w:w="2247" w:type="dxa"/>
            <w:shd w:val="clear" w:color="auto" w:fill="auto"/>
          </w:tcPr>
          <w:p w:rsidR="00B33542" w:rsidRPr="00F45EDF" w:rsidRDefault="00B33542" w:rsidP="009B7AF5">
            <w:pPr>
              <w:pStyle w:val="Tabletext"/>
            </w:pPr>
            <w:r w:rsidRPr="00F45EDF">
              <w:t>0.03</w:t>
            </w:r>
          </w:p>
        </w:tc>
        <w:tc>
          <w:tcPr>
            <w:tcW w:w="2247" w:type="dxa"/>
            <w:shd w:val="clear" w:color="auto" w:fill="auto"/>
          </w:tcPr>
          <w:p w:rsidR="00B33542" w:rsidRPr="00F45EDF" w:rsidRDefault="00B33542" w:rsidP="009B7AF5">
            <w:pPr>
              <w:pStyle w:val="Tabletext"/>
            </w:pPr>
            <w:r w:rsidRPr="00F45EDF">
              <w:t>0.06</w:t>
            </w:r>
          </w:p>
        </w:tc>
      </w:tr>
      <w:tr w:rsidR="00B33542" w:rsidRPr="00F45EDF" w:rsidTr="009B7AF5">
        <w:tc>
          <w:tcPr>
            <w:tcW w:w="1101" w:type="dxa"/>
            <w:shd w:val="clear" w:color="auto" w:fill="auto"/>
          </w:tcPr>
          <w:p w:rsidR="00B33542" w:rsidRPr="00F45EDF" w:rsidRDefault="00B33542" w:rsidP="009B7AF5">
            <w:pPr>
              <w:pStyle w:val="Tabletext"/>
            </w:pPr>
            <w:r w:rsidRPr="00F45EDF">
              <w:t>22</w:t>
            </w:r>
          </w:p>
        </w:tc>
        <w:tc>
          <w:tcPr>
            <w:tcW w:w="1701" w:type="dxa"/>
            <w:shd w:val="clear" w:color="auto" w:fill="auto"/>
          </w:tcPr>
          <w:p w:rsidR="00B33542" w:rsidRPr="00F45EDF" w:rsidRDefault="00B33542" w:rsidP="009B7AF5">
            <w:pPr>
              <w:pStyle w:val="Tabletext"/>
            </w:pPr>
            <w:r w:rsidRPr="00F45EDF">
              <w:t>0.08</w:t>
            </w:r>
          </w:p>
        </w:tc>
        <w:tc>
          <w:tcPr>
            <w:tcW w:w="2247" w:type="dxa"/>
            <w:shd w:val="clear" w:color="auto" w:fill="auto"/>
          </w:tcPr>
          <w:p w:rsidR="00B33542" w:rsidRPr="00F45EDF" w:rsidRDefault="00B33542" w:rsidP="009B7AF5">
            <w:pPr>
              <w:pStyle w:val="Tabletext"/>
            </w:pPr>
            <w:r w:rsidRPr="00F45EDF">
              <w:t>0.04</w:t>
            </w:r>
          </w:p>
        </w:tc>
        <w:tc>
          <w:tcPr>
            <w:tcW w:w="2247"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23</w:t>
            </w:r>
          </w:p>
        </w:tc>
        <w:tc>
          <w:tcPr>
            <w:tcW w:w="1701" w:type="dxa"/>
            <w:shd w:val="clear" w:color="auto" w:fill="auto"/>
          </w:tcPr>
          <w:p w:rsidR="00B33542" w:rsidRPr="00F45EDF" w:rsidRDefault="00B33542" w:rsidP="009B7AF5">
            <w:pPr>
              <w:pStyle w:val="Tabletext"/>
            </w:pPr>
            <w:r w:rsidRPr="00F45EDF">
              <w:t>0.08</w:t>
            </w:r>
          </w:p>
        </w:tc>
        <w:tc>
          <w:tcPr>
            <w:tcW w:w="2247" w:type="dxa"/>
            <w:shd w:val="clear" w:color="auto" w:fill="auto"/>
          </w:tcPr>
          <w:p w:rsidR="00B33542" w:rsidRPr="00F45EDF" w:rsidRDefault="00B33542" w:rsidP="009B7AF5">
            <w:pPr>
              <w:pStyle w:val="Tabletext"/>
            </w:pPr>
            <w:r w:rsidRPr="00F45EDF">
              <w:t>0.04</w:t>
            </w:r>
          </w:p>
        </w:tc>
        <w:tc>
          <w:tcPr>
            <w:tcW w:w="2247"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24</w:t>
            </w:r>
          </w:p>
        </w:tc>
        <w:tc>
          <w:tcPr>
            <w:tcW w:w="1701" w:type="dxa"/>
            <w:shd w:val="clear" w:color="auto" w:fill="auto"/>
          </w:tcPr>
          <w:p w:rsidR="00B33542" w:rsidRPr="00F45EDF" w:rsidRDefault="00B33542" w:rsidP="009B7AF5">
            <w:pPr>
              <w:pStyle w:val="Tabletext"/>
            </w:pPr>
            <w:r w:rsidRPr="00F45EDF">
              <w:t>0.10</w:t>
            </w:r>
          </w:p>
        </w:tc>
        <w:tc>
          <w:tcPr>
            <w:tcW w:w="2247" w:type="dxa"/>
            <w:shd w:val="clear" w:color="auto" w:fill="auto"/>
          </w:tcPr>
          <w:p w:rsidR="00B33542" w:rsidRPr="00F45EDF" w:rsidRDefault="00B33542" w:rsidP="009B7AF5">
            <w:pPr>
              <w:pStyle w:val="Tabletext"/>
            </w:pPr>
            <w:r w:rsidRPr="00F45EDF">
              <w:t>0.04</w:t>
            </w:r>
          </w:p>
        </w:tc>
        <w:tc>
          <w:tcPr>
            <w:tcW w:w="2247"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25</w:t>
            </w:r>
          </w:p>
        </w:tc>
        <w:tc>
          <w:tcPr>
            <w:tcW w:w="1701" w:type="dxa"/>
            <w:shd w:val="clear" w:color="auto" w:fill="auto"/>
          </w:tcPr>
          <w:p w:rsidR="00B33542" w:rsidRPr="00F45EDF" w:rsidRDefault="00B33542" w:rsidP="009B7AF5">
            <w:pPr>
              <w:pStyle w:val="Tabletext"/>
            </w:pPr>
            <w:r w:rsidRPr="00F45EDF">
              <w:t>0.10</w:t>
            </w:r>
          </w:p>
        </w:tc>
        <w:tc>
          <w:tcPr>
            <w:tcW w:w="2247" w:type="dxa"/>
            <w:shd w:val="clear" w:color="auto" w:fill="auto"/>
          </w:tcPr>
          <w:p w:rsidR="00B33542" w:rsidRPr="00F45EDF" w:rsidRDefault="00B33542" w:rsidP="009B7AF5">
            <w:pPr>
              <w:pStyle w:val="Tabletext"/>
            </w:pPr>
            <w:r w:rsidRPr="00F45EDF">
              <w:t>0.04</w:t>
            </w:r>
          </w:p>
        </w:tc>
        <w:tc>
          <w:tcPr>
            <w:tcW w:w="2247" w:type="dxa"/>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26</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2247" w:type="dxa"/>
            <w:tcBorders>
              <w:bottom w:val="single" w:sz="4" w:space="0" w:color="auto"/>
            </w:tcBorders>
            <w:shd w:val="clear" w:color="auto" w:fill="auto"/>
          </w:tcPr>
          <w:p w:rsidR="00B33542" w:rsidRPr="00F45EDF" w:rsidRDefault="00B33542" w:rsidP="009B7AF5">
            <w:pPr>
              <w:pStyle w:val="Tabletext"/>
            </w:pPr>
            <w:r w:rsidRPr="00F45EDF">
              <w:t>0.04</w:t>
            </w:r>
          </w:p>
        </w:tc>
        <w:tc>
          <w:tcPr>
            <w:tcW w:w="2247"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27</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2247" w:type="dxa"/>
            <w:tcBorders>
              <w:bottom w:val="single" w:sz="4" w:space="0" w:color="auto"/>
            </w:tcBorders>
            <w:shd w:val="clear" w:color="auto" w:fill="auto"/>
          </w:tcPr>
          <w:p w:rsidR="00B33542" w:rsidRPr="00F45EDF" w:rsidRDefault="00B33542" w:rsidP="009B7AF5">
            <w:pPr>
              <w:pStyle w:val="Tabletext"/>
            </w:pPr>
            <w:r w:rsidRPr="00F45EDF">
              <w:t>0.04</w:t>
            </w:r>
          </w:p>
        </w:tc>
        <w:tc>
          <w:tcPr>
            <w:tcW w:w="2247"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28</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0.10</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29</w:t>
            </w:r>
          </w:p>
        </w:tc>
        <w:tc>
          <w:tcPr>
            <w:tcW w:w="1701" w:type="dxa"/>
            <w:tcBorders>
              <w:bottom w:val="single" w:sz="4" w:space="0" w:color="auto"/>
            </w:tcBorders>
            <w:shd w:val="clear" w:color="auto" w:fill="auto"/>
          </w:tcPr>
          <w:p w:rsidR="00B33542" w:rsidRPr="00F45EDF" w:rsidRDefault="00B33542" w:rsidP="009B7AF5">
            <w:pPr>
              <w:pStyle w:val="Tabletext"/>
            </w:pPr>
            <w:r w:rsidRPr="00F45EDF">
              <w:t>0.10</w:t>
            </w:r>
          </w:p>
        </w:tc>
        <w:tc>
          <w:tcPr>
            <w:tcW w:w="2247" w:type="dxa"/>
            <w:tcBorders>
              <w:bottom w:val="single" w:sz="4" w:space="0" w:color="auto"/>
            </w:tcBorders>
            <w:shd w:val="clear" w:color="auto" w:fill="auto"/>
          </w:tcPr>
          <w:p w:rsidR="00B33542" w:rsidRPr="00F45EDF" w:rsidRDefault="00B33542" w:rsidP="009B7AF5">
            <w:pPr>
              <w:pStyle w:val="Tabletext"/>
            </w:pPr>
            <w:r w:rsidRPr="00F45EDF">
              <w:t>0.04</w:t>
            </w:r>
          </w:p>
        </w:tc>
        <w:tc>
          <w:tcPr>
            <w:tcW w:w="2247"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30</w:t>
            </w:r>
          </w:p>
        </w:tc>
        <w:tc>
          <w:tcPr>
            <w:tcW w:w="1701" w:type="dxa"/>
            <w:tcBorders>
              <w:top w:val="single" w:sz="4" w:space="0" w:color="auto"/>
            </w:tcBorders>
            <w:shd w:val="clear" w:color="auto" w:fill="auto"/>
          </w:tcPr>
          <w:p w:rsidR="00B33542" w:rsidRPr="00F45EDF" w:rsidRDefault="00B33542" w:rsidP="009B7AF5">
            <w:pPr>
              <w:pStyle w:val="Tabletext"/>
            </w:pPr>
            <w:r w:rsidRPr="00F45EDF">
              <w:t>0.12</w:t>
            </w:r>
          </w:p>
        </w:tc>
        <w:tc>
          <w:tcPr>
            <w:tcW w:w="2247" w:type="dxa"/>
            <w:tcBorders>
              <w:top w:val="single" w:sz="4" w:space="0" w:color="auto"/>
            </w:tcBorders>
            <w:shd w:val="clear" w:color="auto" w:fill="auto"/>
          </w:tcPr>
          <w:p w:rsidR="00B33542" w:rsidRPr="00F45EDF" w:rsidRDefault="00B33542" w:rsidP="009B7AF5">
            <w:pPr>
              <w:pStyle w:val="Tabletext"/>
            </w:pPr>
            <w:r w:rsidRPr="00F45EDF">
              <w:t>0.05</w:t>
            </w:r>
          </w:p>
        </w:tc>
        <w:tc>
          <w:tcPr>
            <w:tcW w:w="2247" w:type="dxa"/>
            <w:tcBorders>
              <w:top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31</w:t>
            </w:r>
          </w:p>
        </w:tc>
        <w:tc>
          <w:tcPr>
            <w:tcW w:w="1701"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0.05</w:t>
            </w:r>
          </w:p>
        </w:tc>
        <w:tc>
          <w:tcPr>
            <w:tcW w:w="2247"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32</w:t>
            </w:r>
          </w:p>
        </w:tc>
        <w:tc>
          <w:tcPr>
            <w:tcW w:w="1701"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0.05</w:t>
            </w:r>
          </w:p>
        </w:tc>
        <w:tc>
          <w:tcPr>
            <w:tcW w:w="2247"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33</w:t>
            </w:r>
          </w:p>
        </w:tc>
        <w:tc>
          <w:tcPr>
            <w:tcW w:w="1701"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0.05</w:t>
            </w:r>
          </w:p>
        </w:tc>
        <w:tc>
          <w:tcPr>
            <w:tcW w:w="2247"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34</w:t>
            </w:r>
          </w:p>
        </w:tc>
        <w:tc>
          <w:tcPr>
            <w:tcW w:w="1701"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0.05</w:t>
            </w:r>
          </w:p>
        </w:tc>
        <w:tc>
          <w:tcPr>
            <w:tcW w:w="2247"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35</w:t>
            </w:r>
          </w:p>
        </w:tc>
        <w:tc>
          <w:tcPr>
            <w:tcW w:w="1701"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0.05</w:t>
            </w:r>
          </w:p>
        </w:tc>
        <w:tc>
          <w:tcPr>
            <w:tcW w:w="2247"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36</w:t>
            </w:r>
          </w:p>
        </w:tc>
        <w:tc>
          <w:tcPr>
            <w:tcW w:w="1701"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0.05</w:t>
            </w:r>
          </w:p>
        </w:tc>
        <w:tc>
          <w:tcPr>
            <w:tcW w:w="2247" w:type="dxa"/>
            <w:shd w:val="clear" w:color="auto" w:fill="auto"/>
          </w:tcPr>
          <w:p w:rsidR="00B33542" w:rsidRPr="00F45EDF" w:rsidRDefault="00B33542" w:rsidP="009B7AF5">
            <w:pPr>
              <w:pStyle w:val="Tabletext"/>
            </w:pPr>
            <w:r w:rsidRPr="00F45EDF">
              <w:t>0.10</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37</w:t>
            </w:r>
          </w:p>
        </w:tc>
        <w:tc>
          <w:tcPr>
            <w:tcW w:w="1701" w:type="dxa"/>
            <w:tcBorders>
              <w:bottom w:val="single" w:sz="4" w:space="0" w:color="auto"/>
            </w:tcBorders>
            <w:shd w:val="clear" w:color="auto" w:fill="auto"/>
          </w:tcPr>
          <w:p w:rsidR="00B33542" w:rsidRPr="00F45EDF" w:rsidRDefault="00B33542" w:rsidP="009B7AF5">
            <w:pPr>
              <w:pStyle w:val="Tabletext"/>
            </w:pPr>
            <w:r w:rsidRPr="00F45EDF">
              <w:t>0.14</w:t>
            </w:r>
          </w:p>
        </w:tc>
        <w:tc>
          <w:tcPr>
            <w:tcW w:w="2247" w:type="dxa"/>
            <w:tcBorders>
              <w:bottom w:val="single" w:sz="4" w:space="0" w:color="auto"/>
            </w:tcBorders>
            <w:shd w:val="clear" w:color="auto" w:fill="auto"/>
          </w:tcPr>
          <w:p w:rsidR="00B33542" w:rsidRPr="00F45EDF" w:rsidRDefault="00B33542" w:rsidP="009B7AF5">
            <w:pPr>
              <w:pStyle w:val="Tabletext"/>
            </w:pPr>
            <w:r w:rsidRPr="00F45EDF">
              <w:t>0.06</w:t>
            </w:r>
          </w:p>
        </w:tc>
        <w:tc>
          <w:tcPr>
            <w:tcW w:w="2247"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38</w:t>
            </w:r>
          </w:p>
        </w:tc>
        <w:tc>
          <w:tcPr>
            <w:tcW w:w="1701" w:type="dxa"/>
            <w:tcBorders>
              <w:bottom w:val="single" w:sz="4" w:space="0" w:color="auto"/>
            </w:tcBorders>
            <w:shd w:val="clear" w:color="auto" w:fill="auto"/>
          </w:tcPr>
          <w:p w:rsidR="00B33542" w:rsidRPr="00F45EDF" w:rsidRDefault="00B33542" w:rsidP="009B7AF5">
            <w:pPr>
              <w:pStyle w:val="Tabletext"/>
            </w:pPr>
            <w:r w:rsidRPr="00F45EDF">
              <w:t>0.14</w:t>
            </w:r>
          </w:p>
        </w:tc>
        <w:tc>
          <w:tcPr>
            <w:tcW w:w="2247" w:type="dxa"/>
            <w:tcBorders>
              <w:bottom w:val="single" w:sz="4" w:space="0" w:color="auto"/>
            </w:tcBorders>
            <w:shd w:val="clear" w:color="auto" w:fill="auto"/>
          </w:tcPr>
          <w:p w:rsidR="00B33542" w:rsidRPr="00F45EDF" w:rsidRDefault="00B33542" w:rsidP="009B7AF5">
            <w:pPr>
              <w:pStyle w:val="Tabletext"/>
            </w:pPr>
            <w:r w:rsidRPr="00F45EDF">
              <w:t>0.06</w:t>
            </w:r>
          </w:p>
        </w:tc>
        <w:tc>
          <w:tcPr>
            <w:tcW w:w="2247"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39</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0.14</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40</w:t>
            </w:r>
          </w:p>
        </w:tc>
        <w:tc>
          <w:tcPr>
            <w:tcW w:w="1701" w:type="dxa"/>
            <w:tcBorders>
              <w:bottom w:val="single" w:sz="4" w:space="0" w:color="auto"/>
            </w:tcBorders>
            <w:shd w:val="clear" w:color="auto" w:fill="auto"/>
          </w:tcPr>
          <w:p w:rsidR="00B33542" w:rsidRPr="00F45EDF" w:rsidRDefault="00B33542" w:rsidP="009B7AF5">
            <w:pPr>
              <w:pStyle w:val="Tabletext"/>
            </w:pPr>
            <w:r w:rsidRPr="00F45EDF">
              <w:t>0.14</w:t>
            </w:r>
          </w:p>
        </w:tc>
        <w:tc>
          <w:tcPr>
            <w:tcW w:w="2247" w:type="dxa"/>
            <w:tcBorders>
              <w:bottom w:val="single" w:sz="4" w:space="0" w:color="auto"/>
            </w:tcBorders>
            <w:shd w:val="clear" w:color="auto" w:fill="auto"/>
          </w:tcPr>
          <w:p w:rsidR="00B33542" w:rsidRPr="00F45EDF" w:rsidRDefault="00B33542" w:rsidP="009B7AF5">
            <w:pPr>
              <w:pStyle w:val="Tabletext"/>
            </w:pPr>
            <w:r w:rsidRPr="00F45EDF">
              <w:t>0.06</w:t>
            </w:r>
          </w:p>
        </w:tc>
        <w:tc>
          <w:tcPr>
            <w:tcW w:w="2247"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41</w:t>
            </w:r>
          </w:p>
        </w:tc>
        <w:tc>
          <w:tcPr>
            <w:tcW w:w="1701" w:type="dxa"/>
            <w:tcBorders>
              <w:top w:val="single" w:sz="4" w:space="0" w:color="auto"/>
            </w:tcBorders>
            <w:shd w:val="clear" w:color="auto" w:fill="auto"/>
          </w:tcPr>
          <w:p w:rsidR="00B33542" w:rsidRPr="00F45EDF" w:rsidRDefault="00B33542" w:rsidP="009B7AF5">
            <w:pPr>
              <w:pStyle w:val="Tabletext"/>
            </w:pPr>
            <w:r w:rsidRPr="00F45EDF">
              <w:t>0.14</w:t>
            </w:r>
          </w:p>
        </w:tc>
        <w:tc>
          <w:tcPr>
            <w:tcW w:w="2247" w:type="dxa"/>
            <w:tcBorders>
              <w:top w:val="single" w:sz="4" w:space="0" w:color="auto"/>
            </w:tcBorders>
            <w:shd w:val="clear" w:color="auto" w:fill="auto"/>
          </w:tcPr>
          <w:p w:rsidR="00B33542" w:rsidRPr="00F45EDF" w:rsidRDefault="00B33542" w:rsidP="009B7AF5">
            <w:pPr>
              <w:pStyle w:val="Tabletext"/>
            </w:pPr>
            <w:r w:rsidRPr="00F45EDF">
              <w:t>0.06</w:t>
            </w:r>
          </w:p>
        </w:tc>
        <w:tc>
          <w:tcPr>
            <w:tcW w:w="2247" w:type="dxa"/>
            <w:tcBorders>
              <w:top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42</w:t>
            </w:r>
          </w:p>
        </w:tc>
        <w:tc>
          <w:tcPr>
            <w:tcW w:w="1701" w:type="dxa"/>
            <w:shd w:val="clear" w:color="auto" w:fill="auto"/>
          </w:tcPr>
          <w:p w:rsidR="00B33542" w:rsidRPr="00F45EDF" w:rsidRDefault="00B33542" w:rsidP="009B7AF5">
            <w:pPr>
              <w:pStyle w:val="Tabletext"/>
            </w:pPr>
            <w:r w:rsidRPr="00F45EDF">
              <w:t>0.16</w:t>
            </w:r>
          </w:p>
        </w:tc>
        <w:tc>
          <w:tcPr>
            <w:tcW w:w="2247" w:type="dxa"/>
            <w:shd w:val="clear" w:color="auto" w:fill="auto"/>
          </w:tcPr>
          <w:p w:rsidR="00B33542" w:rsidRPr="00F45EDF" w:rsidRDefault="00B33542" w:rsidP="009B7AF5">
            <w:pPr>
              <w:pStyle w:val="Tabletext"/>
            </w:pPr>
            <w:r w:rsidRPr="00F45EDF">
              <w:t>0.06</w:t>
            </w:r>
          </w:p>
        </w:tc>
        <w:tc>
          <w:tcPr>
            <w:tcW w:w="2247"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43</w:t>
            </w:r>
          </w:p>
        </w:tc>
        <w:tc>
          <w:tcPr>
            <w:tcW w:w="1701" w:type="dxa"/>
            <w:shd w:val="clear" w:color="auto" w:fill="auto"/>
          </w:tcPr>
          <w:p w:rsidR="00B33542" w:rsidRPr="00F45EDF" w:rsidRDefault="00B33542" w:rsidP="009B7AF5">
            <w:pPr>
              <w:pStyle w:val="Tabletext"/>
            </w:pPr>
            <w:r w:rsidRPr="00F45EDF">
              <w:t>0.16</w:t>
            </w:r>
          </w:p>
        </w:tc>
        <w:tc>
          <w:tcPr>
            <w:tcW w:w="2247" w:type="dxa"/>
            <w:shd w:val="clear" w:color="auto" w:fill="auto"/>
          </w:tcPr>
          <w:p w:rsidR="00B33542" w:rsidRPr="00F45EDF" w:rsidRDefault="00B33542" w:rsidP="009B7AF5">
            <w:pPr>
              <w:pStyle w:val="Tabletext"/>
            </w:pPr>
            <w:r w:rsidRPr="00F45EDF">
              <w:t>0.06</w:t>
            </w:r>
          </w:p>
        </w:tc>
        <w:tc>
          <w:tcPr>
            <w:tcW w:w="2247"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44</w:t>
            </w:r>
          </w:p>
        </w:tc>
        <w:tc>
          <w:tcPr>
            <w:tcW w:w="1701" w:type="dxa"/>
            <w:shd w:val="clear" w:color="auto" w:fill="auto"/>
          </w:tcPr>
          <w:p w:rsidR="00B33542" w:rsidRPr="00F45EDF" w:rsidRDefault="00B33542" w:rsidP="009B7AF5">
            <w:pPr>
              <w:pStyle w:val="Tabletext"/>
            </w:pPr>
            <w:r w:rsidRPr="00F45EDF">
              <w:t>0.16</w:t>
            </w:r>
          </w:p>
        </w:tc>
        <w:tc>
          <w:tcPr>
            <w:tcW w:w="2247" w:type="dxa"/>
            <w:shd w:val="clear" w:color="auto" w:fill="auto"/>
          </w:tcPr>
          <w:p w:rsidR="00B33542" w:rsidRPr="00F45EDF" w:rsidRDefault="00B33542" w:rsidP="009B7AF5">
            <w:pPr>
              <w:pStyle w:val="Tabletext"/>
            </w:pPr>
            <w:r w:rsidRPr="00F45EDF">
              <w:t>0.06</w:t>
            </w:r>
          </w:p>
        </w:tc>
        <w:tc>
          <w:tcPr>
            <w:tcW w:w="2247"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45</w:t>
            </w:r>
          </w:p>
        </w:tc>
        <w:tc>
          <w:tcPr>
            <w:tcW w:w="1701" w:type="dxa"/>
            <w:shd w:val="clear" w:color="auto" w:fill="auto"/>
          </w:tcPr>
          <w:p w:rsidR="00B33542" w:rsidRPr="00F45EDF" w:rsidRDefault="00B33542" w:rsidP="009B7AF5">
            <w:pPr>
              <w:pStyle w:val="Tabletext"/>
            </w:pPr>
            <w:r w:rsidRPr="00F45EDF">
              <w:t>0.16</w:t>
            </w:r>
          </w:p>
        </w:tc>
        <w:tc>
          <w:tcPr>
            <w:tcW w:w="2247" w:type="dxa"/>
            <w:shd w:val="clear" w:color="auto" w:fill="auto"/>
          </w:tcPr>
          <w:p w:rsidR="00B33542" w:rsidRPr="00F45EDF" w:rsidRDefault="00B33542" w:rsidP="009B7AF5">
            <w:pPr>
              <w:pStyle w:val="Tabletext"/>
            </w:pPr>
            <w:r w:rsidRPr="00F45EDF">
              <w:t>0.07</w:t>
            </w:r>
          </w:p>
        </w:tc>
        <w:tc>
          <w:tcPr>
            <w:tcW w:w="2247" w:type="dxa"/>
            <w:shd w:val="clear" w:color="auto" w:fill="auto"/>
          </w:tcPr>
          <w:p w:rsidR="00B33542" w:rsidRPr="00F45EDF" w:rsidRDefault="00B33542" w:rsidP="009B7AF5">
            <w:pPr>
              <w:pStyle w:val="Tabletext"/>
            </w:pPr>
            <w:r w:rsidRPr="00F45EDF">
              <w:t>0.14</w:t>
            </w:r>
          </w:p>
        </w:tc>
      </w:tr>
      <w:tr w:rsidR="00B33542" w:rsidRPr="00F45EDF" w:rsidTr="009B7AF5">
        <w:tc>
          <w:tcPr>
            <w:tcW w:w="1101" w:type="dxa"/>
            <w:shd w:val="clear" w:color="auto" w:fill="auto"/>
          </w:tcPr>
          <w:p w:rsidR="00B33542" w:rsidRPr="00F45EDF" w:rsidRDefault="00B33542" w:rsidP="009B7AF5">
            <w:pPr>
              <w:pStyle w:val="Tabletext"/>
            </w:pPr>
            <w:r w:rsidRPr="00F45EDF">
              <w:t>46</w:t>
            </w:r>
          </w:p>
        </w:tc>
        <w:tc>
          <w:tcPr>
            <w:tcW w:w="1701" w:type="dxa"/>
            <w:shd w:val="clear" w:color="auto" w:fill="auto"/>
          </w:tcPr>
          <w:p w:rsidR="00B33542" w:rsidRPr="00F45EDF" w:rsidRDefault="00B33542" w:rsidP="009B7AF5">
            <w:pPr>
              <w:pStyle w:val="Tabletext"/>
            </w:pPr>
            <w:r w:rsidRPr="00F45EDF">
              <w:t>0.16</w:t>
            </w:r>
          </w:p>
        </w:tc>
        <w:tc>
          <w:tcPr>
            <w:tcW w:w="2247" w:type="dxa"/>
            <w:shd w:val="clear" w:color="auto" w:fill="auto"/>
          </w:tcPr>
          <w:p w:rsidR="00B33542" w:rsidRPr="00F45EDF" w:rsidRDefault="00B33542" w:rsidP="009B7AF5">
            <w:pPr>
              <w:pStyle w:val="Tabletext"/>
            </w:pPr>
            <w:r w:rsidRPr="00F45EDF">
              <w:t>0.07</w:t>
            </w:r>
          </w:p>
        </w:tc>
        <w:tc>
          <w:tcPr>
            <w:tcW w:w="2247" w:type="dxa"/>
            <w:shd w:val="clear" w:color="auto" w:fill="auto"/>
          </w:tcPr>
          <w:p w:rsidR="00B33542" w:rsidRPr="00F45EDF" w:rsidRDefault="00B33542" w:rsidP="009B7AF5">
            <w:pPr>
              <w:pStyle w:val="Tabletext"/>
            </w:pPr>
            <w:r w:rsidRPr="00F45EDF">
              <w:t>0.14</w:t>
            </w:r>
          </w:p>
        </w:tc>
      </w:tr>
      <w:tr w:rsidR="00B33542" w:rsidRPr="00F45EDF" w:rsidTr="009B7AF5">
        <w:tc>
          <w:tcPr>
            <w:tcW w:w="1101" w:type="dxa"/>
            <w:shd w:val="clear" w:color="auto" w:fill="auto"/>
          </w:tcPr>
          <w:p w:rsidR="00B33542" w:rsidRPr="00F45EDF" w:rsidRDefault="00B33542" w:rsidP="009B7AF5">
            <w:pPr>
              <w:pStyle w:val="Tabletext"/>
            </w:pPr>
            <w:r w:rsidRPr="00F45EDF">
              <w:t>47</w:t>
            </w:r>
          </w:p>
        </w:tc>
        <w:tc>
          <w:tcPr>
            <w:tcW w:w="1701" w:type="dxa"/>
            <w:shd w:val="clear" w:color="auto" w:fill="auto"/>
          </w:tcPr>
          <w:p w:rsidR="00B33542" w:rsidRPr="00F45EDF" w:rsidRDefault="00B33542" w:rsidP="009B7AF5">
            <w:pPr>
              <w:pStyle w:val="Tabletext"/>
            </w:pPr>
            <w:r w:rsidRPr="00F45EDF">
              <w:t>0.18</w:t>
            </w:r>
          </w:p>
        </w:tc>
        <w:tc>
          <w:tcPr>
            <w:tcW w:w="2247" w:type="dxa"/>
            <w:shd w:val="clear" w:color="auto" w:fill="auto"/>
          </w:tcPr>
          <w:p w:rsidR="00B33542" w:rsidRPr="00F45EDF" w:rsidRDefault="00B33542" w:rsidP="009B7AF5">
            <w:pPr>
              <w:pStyle w:val="Tabletext"/>
            </w:pPr>
            <w:r w:rsidRPr="00F45EDF">
              <w:t>0.08</w:t>
            </w:r>
          </w:p>
        </w:tc>
        <w:tc>
          <w:tcPr>
            <w:tcW w:w="2247" w:type="dxa"/>
            <w:shd w:val="clear" w:color="auto" w:fill="auto"/>
          </w:tcPr>
          <w:p w:rsidR="00B33542" w:rsidRPr="00F45EDF" w:rsidRDefault="00B33542" w:rsidP="009B7AF5">
            <w:pPr>
              <w:pStyle w:val="Tabletext"/>
            </w:pPr>
            <w:r w:rsidRPr="00F45EDF">
              <w:t>0.16</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48</w:t>
            </w:r>
          </w:p>
        </w:tc>
        <w:tc>
          <w:tcPr>
            <w:tcW w:w="1701" w:type="dxa"/>
            <w:tcBorders>
              <w:bottom w:val="single" w:sz="4" w:space="0" w:color="auto"/>
            </w:tcBorders>
            <w:shd w:val="clear" w:color="auto" w:fill="auto"/>
          </w:tcPr>
          <w:p w:rsidR="00B33542" w:rsidRPr="00F45EDF" w:rsidRDefault="00B33542" w:rsidP="009B7AF5">
            <w:pPr>
              <w:pStyle w:val="Tabletext"/>
            </w:pPr>
            <w:r w:rsidRPr="00F45EDF">
              <w:t>0.18</w:t>
            </w:r>
          </w:p>
        </w:tc>
        <w:tc>
          <w:tcPr>
            <w:tcW w:w="2247" w:type="dxa"/>
            <w:tcBorders>
              <w:bottom w:val="single" w:sz="4" w:space="0" w:color="auto"/>
            </w:tcBorders>
            <w:shd w:val="clear" w:color="auto" w:fill="auto"/>
          </w:tcPr>
          <w:p w:rsidR="00B33542" w:rsidRPr="00F45EDF" w:rsidRDefault="00B33542" w:rsidP="009B7AF5">
            <w:pPr>
              <w:pStyle w:val="Tabletext"/>
            </w:pPr>
            <w:r w:rsidRPr="00F45EDF">
              <w:t>0.08</w:t>
            </w:r>
          </w:p>
        </w:tc>
        <w:tc>
          <w:tcPr>
            <w:tcW w:w="2247" w:type="dxa"/>
            <w:tcBorders>
              <w:bottom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49</w:t>
            </w:r>
          </w:p>
        </w:tc>
        <w:tc>
          <w:tcPr>
            <w:tcW w:w="1701" w:type="dxa"/>
            <w:tcBorders>
              <w:bottom w:val="single" w:sz="4" w:space="0" w:color="auto"/>
            </w:tcBorders>
            <w:shd w:val="clear" w:color="auto" w:fill="auto"/>
          </w:tcPr>
          <w:p w:rsidR="00B33542" w:rsidRPr="00F45EDF" w:rsidRDefault="00B33542" w:rsidP="009B7AF5">
            <w:pPr>
              <w:pStyle w:val="Tabletext"/>
            </w:pPr>
            <w:r w:rsidRPr="00F45EDF">
              <w:t>0.20</w:t>
            </w:r>
          </w:p>
        </w:tc>
        <w:tc>
          <w:tcPr>
            <w:tcW w:w="2247" w:type="dxa"/>
            <w:tcBorders>
              <w:bottom w:val="single" w:sz="4" w:space="0" w:color="auto"/>
            </w:tcBorders>
            <w:shd w:val="clear" w:color="auto" w:fill="auto"/>
          </w:tcPr>
          <w:p w:rsidR="00B33542" w:rsidRPr="00F45EDF" w:rsidRDefault="00B33542" w:rsidP="009B7AF5">
            <w:pPr>
              <w:pStyle w:val="Tabletext"/>
            </w:pPr>
            <w:r w:rsidRPr="00F45EDF">
              <w:t>0.08</w:t>
            </w:r>
          </w:p>
        </w:tc>
        <w:tc>
          <w:tcPr>
            <w:tcW w:w="2247" w:type="dxa"/>
            <w:tcBorders>
              <w:bottom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50</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0.22</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0.09</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51</w:t>
            </w:r>
          </w:p>
        </w:tc>
        <w:tc>
          <w:tcPr>
            <w:tcW w:w="1701" w:type="dxa"/>
            <w:tcBorders>
              <w:bottom w:val="single" w:sz="4" w:space="0" w:color="auto"/>
            </w:tcBorders>
            <w:shd w:val="clear" w:color="auto" w:fill="auto"/>
          </w:tcPr>
          <w:p w:rsidR="00B33542" w:rsidRPr="00F45EDF" w:rsidRDefault="00B33542" w:rsidP="009B7AF5">
            <w:pPr>
              <w:pStyle w:val="Tabletext"/>
            </w:pPr>
            <w:r w:rsidRPr="00F45EDF">
              <w:t>0.22</w:t>
            </w:r>
          </w:p>
        </w:tc>
        <w:tc>
          <w:tcPr>
            <w:tcW w:w="2247" w:type="dxa"/>
            <w:tcBorders>
              <w:bottom w:val="single" w:sz="4" w:space="0" w:color="auto"/>
            </w:tcBorders>
            <w:shd w:val="clear" w:color="auto" w:fill="auto"/>
          </w:tcPr>
          <w:p w:rsidR="00B33542" w:rsidRPr="00F45EDF" w:rsidRDefault="00B33542" w:rsidP="009B7AF5">
            <w:pPr>
              <w:pStyle w:val="Tabletext"/>
            </w:pPr>
            <w:r w:rsidRPr="00F45EDF">
              <w:t>0.10</w:t>
            </w:r>
          </w:p>
        </w:tc>
        <w:tc>
          <w:tcPr>
            <w:tcW w:w="2247" w:type="dxa"/>
            <w:tcBorders>
              <w:bottom w:val="single" w:sz="4" w:space="0" w:color="auto"/>
            </w:tcBorders>
            <w:shd w:val="clear" w:color="auto" w:fill="auto"/>
          </w:tcPr>
          <w:p w:rsidR="00B33542" w:rsidRPr="00F45EDF" w:rsidRDefault="00B33542" w:rsidP="009B7AF5">
            <w:pPr>
              <w:pStyle w:val="Tabletext"/>
            </w:pPr>
            <w:r w:rsidRPr="00F45EDF">
              <w:t>0.20</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52</w:t>
            </w:r>
          </w:p>
        </w:tc>
        <w:tc>
          <w:tcPr>
            <w:tcW w:w="1701" w:type="dxa"/>
            <w:tcBorders>
              <w:top w:val="single" w:sz="4" w:space="0" w:color="auto"/>
            </w:tcBorders>
            <w:shd w:val="clear" w:color="auto" w:fill="auto"/>
          </w:tcPr>
          <w:p w:rsidR="00B33542" w:rsidRPr="00F45EDF" w:rsidRDefault="00B33542" w:rsidP="009B7AF5">
            <w:pPr>
              <w:pStyle w:val="Tabletext"/>
            </w:pPr>
            <w:r w:rsidRPr="00F45EDF">
              <w:t>0.22</w:t>
            </w:r>
          </w:p>
        </w:tc>
        <w:tc>
          <w:tcPr>
            <w:tcW w:w="2247" w:type="dxa"/>
            <w:tcBorders>
              <w:top w:val="single" w:sz="4" w:space="0" w:color="auto"/>
            </w:tcBorders>
            <w:shd w:val="clear" w:color="auto" w:fill="auto"/>
          </w:tcPr>
          <w:p w:rsidR="00B33542" w:rsidRPr="00F45EDF" w:rsidRDefault="00B33542" w:rsidP="009B7AF5">
            <w:pPr>
              <w:pStyle w:val="Tabletext"/>
            </w:pPr>
            <w:r w:rsidRPr="00F45EDF">
              <w:t>0.10</w:t>
            </w:r>
          </w:p>
        </w:tc>
        <w:tc>
          <w:tcPr>
            <w:tcW w:w="2247" w:type="dxa"/>
            <w:tcBorders>
              <w:top w:val="single" w:sz="4" w:space="0" w:color="auto"/>
            </w:tcBorders>
            <w:shd w:val="clear" w:color="auto" w:fill="auto"/>
          </w:tcPr>
          <w:p w:rsidR="00B33542" w:rsidRPr="00F45EDF" w:rsidRDefault="00B33542" w:rsidP="009B7AF5">
            <w:pPr>
              <w:pStyle w:val="Tabletext"/>
            </w:pPr>
            <w:r w:rsidRPr="00F45EDF">
              <w:t>0.20</w:t>
            </w:r>
          </w:p>
        </w:tc>
      </w:tr>
      <w:tr w:rsidR="00B33542" w:rsidRPr="00F45EDF" w:rsidTr="009B7AF5">
        <w:tc>
          <w:tcPr>
            <w:tcW w:w="1101" w:type="dxa"/>
            <w:shd w:val="clear" w:color="auto" w:fill="auto"/>
          </w:tcPr>
          <w:p w:rsidR="00B33542" w:rsidRPr="00F45EDF" w:rsidRDefault="00B33542" w:rsidP="009B7AF5">
            <w:pPr>
              <w:pStyle w:val="Tabletext"/>
            </w:pPr>
            <w:r w:rsidRPr="00F45EDF">
              <w:t>53</w:t>
            </w:r>
          </w:p>
        </w:tc>
        <w:tc>
          <w:tcPr>
            <w:tcW w:w="1701" w:type="dxa"/>
            <w:shd w:val="clear" w:color="auto" w:fill="auto"/>
          </w:tcPr>
          <w:p w:rsidR="00B33542" w:rsidRPr="00F45EDF" w:rsidRDefault="00B33542" w:rsidP="009B7AF5">
            <w:pPr>
              <w:pStyle w:val="Tabletext"/>
            </w:pPr>
            <w:r w:rsidRPr="00F45EDF">
              <w:t>0.28</w:t>
            </w:r>
          </w:p>
        </w:tc>
        <w:tc>
          <w:tcPr>
            <w:tcW w:w="2247"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0.24</w:t>
            </w:r>
          </w:p>
        </w:tc>
      </w:tr>
      <w:tr w:rsidR="00B33542" w:rsidRPr="00F45EDF" w:rsidTr="009B7AF5">
        <w:tc>
          <w:tcPr>
            <w:tcW w:w="1101" w:type="dxa"/>
            <w:shd w:val="clear" w:color="auto" w:fill="auto"/>
          </w:tcPr>
          <w:p w:rsidR="00B33542" w:rsidRPr="00F45EDF" w:rsidRDefault="00B33542" w:rsidP="009B7AF5">
            <w:pPr>
              <w:pStyle w:val="Tabletext"/>
            </w:pPr>
            <w:r w:rsidRPr="00F45EDF">
              <w:t>54</w:t>
            </w:r>
          </w:p>
        </w:tc>
        <w:tc>
          <w:tcPr>
            <w:tcW w:w="1701" w:type="dxa"/>
            <w:shd w:val="clear" w:color="auto" w:fill="auto"/>
          </w:tcPr>
          <w:p w:rsidR="00B33542" w:rsidRPr="00F45EDF" w:rsidRDefault="00B33542" w:rsidP="009B7AF5">
            <w:pPr>
              <w:pStyle w:val="Tabletext"/>
            </w:pPr>
            <w:r w:rsidRPr="00F45EDF">
              <w:t>0.28</w:t>
            </w:r>
          </w:p>
        </w:tc>
        <w:tc>
          <w:tcPr>
            <w:tcW w:w="2247" w:type="dxa"/>
            <w:shd w:val="clear" w:color="auto" w:fill="auto"/>
          </w:tcPr>
          <w:p w:rsidR="00B33542" w:rsidRPr="00F45EDF" w:rsidRDefault="00B33542" w:rsidP="009B7AF5">
            <w:pPr>
              <w:pStyle w:val="Tabletext"/>
            </w:pPr>
            <w:r w:rsidRPr="00F45EDF">
              <w:t>0.12</w:t>
            </w:r>
          </w:p>
        </w:tc>
        <w:tc>
          <w:tcPr>
            <w:tcW w:w="2247" w:type="dxa"/>
            <w:shd w:val="clear" w:color="auto" w:fill="auto"/>
          </w:tcPr>
          <w:p w:rsidR="00B33542" w:rsidRPr="00F45EDF" w:rsidRDefault="00B33542" w:rsidP="009B7AF5">
            <w:pPr>
              <w:pStyle w:val="Tabletext"/>
            </w:pPr>
            <w:r w:rsidRPr="00F45EDF">
              <w:t>0.24</w:t>
            </w:r>
          </w:p>
        </w:tc>
      </w:tr>
      <w:tr w:rsidR="00B33542" w:rsidRPr="00F45EDF" w:rsidTr="009B7AF5">
        <w:tc>
          <w:tcPr>
            <w:tcW w:w="1101" w:type="dxa"/>
            <w:shd w:val="clear" w:color="auto" w:fill="auto"/>
          </w:tcPr>
          <w:p w:rsidR="00B33542" w:rsidRPr="00F45EDF" w:rsidRDefault="00B33542" w:rsidP="009B7AF5">
            <w:pPr>
              <w:pStyle w:val="Tabletext"/>
            </w:pPr>
            <w:r w:rsidRPr="00F45EDF">
              <w:t>55</w:t>
            </w:r>
          </w:p>
        </w:tc>
        <w:tc>
          <w:tcPr>
            <w:tcW w:w="1701" w:type="dxa"/>
            <w:shd w:val="clear" w:color="auto" w:fill="auto"/>
          </w:tcPr>
          <w:p w:rsidR="00B33542" w:rsidRPr="00F45EDF" w:rsidRDefault="00B33542" w:rsidP="009B7AF5">
            <w:pPr>
              <w:pStyle w:val="Tabletext"/>
            </w:pPr>
            <w:r w:rsidRPr="00F45EDF">
              <w:t>0.32</w:t>
            </w:r>
          </w:p>
        </w:tc>
        <w:tc>
          <w:tcPr>
            <w:tcW w:w="2247" w:type="dxa"/>
            <w:shd w:val="clear" w:color="auto" w:fill="auto"/>
          </w:tcPr>
          <w:p w:rsidR="00B33542" w:rsidRPr="00F45EDF" w:rsidRDefault="00B33542" w:rsidP="009B7AF5">
            <w:pPr>
              <w:pStyle w:val="Tabletext"/>
            </w:pPr>
            <w:r w:rsidRPr="00F45EDF">
              <w:t>0.14</w:t>
            </w:r>
          </w:p>
        </w:tc>
        <w:tc>
          <w:tcPr>
            <w:tcW w:w="2247" w:type="dxa"/>
            <w:shd w:val="clear" w:color="auto" w:fill="auto"/>
          </w:tcPr>
          <w:p w:rsidR="00B33542" w:rsidRPr="00F45EDF" w:rsidRDefault="00B33542" w:rsidP="009B7AF5">
            <w:pPr>
              <w:pStyle w:val="Tabletext"/>
            </w:pPr>
            <w:r w:rsidRPr="00F45EDF">
              <w:t>0.28</w:t>
            </w:r>
          </w:p>
        </w:tc>
      </w:tr>
      <w:tr w:rsidR="00B33542" w:rsidRPr="00F45EDF" w:rsidTr="009B7AF5">
        <w:tc>
          <w:tcPr>
            <w:tcW w:w="1101" w:type="dxa"/>
            <w:shd w:val="clear" w:color="auto" w:fill="auto"/>
          </w:tcPr>
          <w:p w:rsidR="00B33542" w:rsidRPr="00F45EDF" w:rsidRDefault="00B33542" w:rsidP="009B7AF5">
            <w:pPr>
              <w:pStyle w:val="Tabletext"/>
            </w:pPr>
            <w:r w:rsidRPr="00F45EDF">
              <w:t>56</w:t>
            </w:r>
          </w:p>
        </w:tc>
        <w:tc>
          <w:tcPr>
            <w:tcW w:w="1701" w:type="dxa"/>
            <w:shd w:val="clear" w:color="auto" w:fill="auto"/>
          </w:tcPr>
          <w:p w:rsidR="00B33542" w:rsidRPr="00F45EDF" w:rsidRDefault="00B33542" w:rsidP="009B7AF5">
            <w:pPr>
              <w:pStyle w:val="Tabletext"/>
            </w:pPr>
            <w:r w:rsidRPr="00F45EDF">
              <w:t>0.34</w:t>
            </w:r>
          </w:p>
        </w:tc>
        <w:tc>
          <w:tcPr>
            <w:tcW w:w="2247" w:type="dxa"/>
            <w:shd w:val="clear" w:color="auto" w:fill="auto"/>
          </w:tcPr>
          <w:p w:rsidR="00B33542" w:rsidRPr="00F45EDF" w:rsidRDefault="00B33542" w:rsidP="009B7AF5">
            <w:pPr>
              <w:pStyle w:val="Tabletext"/>
            </w:pPr>
            <w:r w:rsidRPr="00F45EDF">
              <w:t>0.16</w:t>
            </w:r>
          </w:p>
        </w:tc>
        <w:tc>
          <w:tcPr>
            <w:tcW w:w="2247" w:type="dxa"/>
            <w:shd w:val="clear" w:color="auto" w:fill="auto"/>
          </w:tcPr>
          <w:p w:rsidR="00B33542" w:rsidRPr="00F45EDF" w:rsidRDefault="00B33542" w:rsidP="009B7AF5">
            <w:pPr>
              <w:pStyle w:val="Tabletext"/>
            </w:pPr>
            <w:r w:rsidRPr="00F45EDF">
              <w:t>0.32</w:t>
            </w:r>
          </w:p>
        </w:tc>
      </w:tr>
      <w:tr w:rsidR="00B33542" w:rsidRPr="00F45EDF" w:rsidTr="009B7AF5">
        <w:tc>
          <w:tcPr>
            <w:tcW w:w="1101" w:type="dxa"/>
            <w:shd w:val="clear" w:color="auto" w:fill="auto"/>
          </w:tcPr>
          <w:p w:rsidR="00B33542" w:rsidRPr="00F45EDF" w:rsidRDefault="00B33542" w:rsidP="009B7AF5">
            <w:pPr>
              <w:pStyle w:val="Tabletext"/>
            </w:pPr>
            <w:r w:rsidRPr="00F45EDF">
              <w:t>57</w:t>
            </w:r>
          </w:p>
        </w:tc>
        <w:tc>
          <w:tcPr>
            <w:tcW w:w="1701" w:type="dxa"/>
            <w:shd w:val="clear" w:color="auto" w:fill="auto"/>
          </w:tcPr>
          <w:p w:rsidR="00B33542" w:rsidRPr="00F45EDF" w:rsidRDefault="00B33542" w:rsidP="009B7AF5">
            <w:pPr>
              <w:pStyle w:val="Tabletext"/>
            </w:pPr>
            <w:r w:rsidRPr="00F45EDF">
              <w:t>0.40</w:t>
            </w:r>
          </w:p>
        </w:tc>
        <w:tc>
          <w:tcPr>
            <w:tcW w:w="2247" w:type="dxa"/>
            <w:shd w:val="clear" w:color="auto" w:fill="auto"/>
          </w:tcPr>
          <w:p w:rsidR="00B33542" w:rsidRPr="00F45EDF" w:rsidRDefault="00B33542" w:rsidP="009B7AF5">
            <w:pPr>
              <w:pStyle w:val="Tabletext"/>
            </w:pPr>
            <w:r w:rsidRPr="00F45EDF">
              <w:t>0.18</w:t>
            </w:r>
          </w:p>
        </w:tc>
        <w:tc>
          <w:tcPr>
            <w:tcW w:w="2247" w:type="dxa"/>
            <w:shd w:val="clear" w:color="auto" w:fill="auto"/>
          </w:tcPr>
          <w:p w:rsidR="00B33542" w:rsidRPr="00F45EDF" w:rsidRDefault="00B33542" w:rsidP="009B7AF5">
            <w:pPr>
              <w:pStyle w:val="Tabletext"/>
            </w:pPr>
            <w:r w:rsidRPr="00F45EDF">
              <w:t>0.36</w:t>
            </w:r>
          </w:p>
        </w:tc>
      </w:tr>
      <w:tr w:rsidR="00B33542" w:rsidRPr="00F45EDF" w:rsidTr="009B7AF5">
        <w:tc>
          <w:tcPr>
            <w:tcW w:w="1101" w:type="dxa"/>
            <w:shd w:val="clear" w:color="auto" w:fill="auto"/>
          </w:tcPr>
          <w:p w:rsidR="00B33542" w:rsidRPr="00F45EDF" w:rsidRDefault="00B33542" w:rsidP="009B7AF5">
            <w:pPr>
              <w:pStyle w:val="Tabletext"/>
            </w:pPr>
            <w:r w:rsidRPr="00F45EDF">
              <w:t>58</w:t>
            </w:r>
          </w:p>
        </w:tc>
        <w:tc>
          <w:tcPr>
            <w:tcW w:w="1701" w:type="dxa"/>
            <w:shd w:val="clear" w:color="auto" w:fill="auto"/>
          </w:tcPr>
          <w:p w:rsidR="00B33542" w:rsidRPr="00F45EDF" w:rsidRDefault="00B33542" w:rsidP="009B7AF5">
            <w:pPr>
              <w:pStyle w:val="Tabletext"/>
            </w:pPr>
            <w:r w:rsidRPr="00F45EDF">
              <w:t>0.42</w:t>
            </w:r>
          </w:p>
        </w:tc>
        <w:tc>
          <w:tcPr>
            <w:tcW w:w="2247" w:type="dxa"/>
            <w:shd w:val="clear" w:color="auto" w:fill="auto"/>
          </w:tcPr>
          <w:p w:rsidR="00B33542" w:rsidRPr="00F45EDF" w:rsidRDefault="00B33542" w:rsidP="009B7AF5">
            <w:pPr>
              <w:pStyle w:val="Tabletext"/>
            </w:pPr>
            <w:r w:rsidRPr="00F45EDF">
              <w:t>0.20</w:t>
            </w:r>
          </w:p>
        </w:tc>
        <w:tc>
          <w:tcPr>
            <w:tcW w:w="2247" w:type="dxa"/>
            <w:shd w:val="clear" w:color="auto" w:fill="auto"/>
          </w:tcPr>
          <w:p w:rsidR="00B33542" w:rsidRPr="00F45EDF" w:rsidRDefault="00B33542" w:rsidP="009B7AF5">
            <w:pPr>
              <w:pStyle w:val="Tabletext"/>
            </w:pPr>
            <w:r w:rsidRPr="00F45EDF">
              <w:t>0.40</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59</w:t>
            </w:r>
          </w:p>
        </w:tc>
        <w:tc>
          <w:tcPr>
            <w:tcW w:w="1701" w:type="dxa"/>
            <w:tcBorders>
              <w:bottom w:val="single" w:sz="4" w:space="0" w:color="auto"/>
            </w:tcBorders>
            <w:shd w:val="clear" w:color="auto" w:fill="auto"/>
          </w:tcPr>
          <w:p w:rsidR="00B33542" w:rsidRPr="00F45EDF" w:rsidRDefault="00B33542" w:rsidP="009B7AF5">
            <w:pPr>
              <w:pStyle w:val="Tabletext"/>
            </w:pPr>
            <w:r w:rsidRPr="00F45EDF">
              <w:t>0.52</w:t>
            </w:r>
          </w:p>
        </w:tc>
        <w:tc>
          <w:tcPr>
            <w:tcW w:w="2247" w:type="dxa"/>
            <w:tcBorders>
              <w:bottom w:val="single" w:sz="4" w:space="0" w:color="auto"/>
            </w:tcBorders>
            <w:shd w:val="clear" w:color="auto" w:fill="auto"/>
          </w:tcPr>
          <w:p w:rsidR="00B33542" w:rsidRPr="00F45EDF" w:rsidRDefault="00B33542" w:rsidP="009B7AF5">
            <w:pPr>
              <w:pStyle w:val="Tabletext"/>
            </w:pPr>
            <w:r w:rsidRPr="00F45EDF">
              <w:t>0.24</w:t>
            </w:r>
          </w:p>
        </w:tc>
        <w:tc>
          <w:tcPr>
            <w:tcW w:w="2247" w:type="dxa"/>
            <w:tcBorders>
              <w:bottom w:val="single" w:sz="4" w:space="0" w:color="auto"/>
            </w:tcBorders>
            <w:shd w:val="clear" w:color="auto" w:fill="auto"/>
          </w:tcPr>
          <w:p w:rsidR="00B33542" w:rsidRPr="00F45EDF" w:rsidRDefault="00B33542" w:rsidP="009B7AF5">
            <w:pPr>
              <w:pStyle w:val="Tabletext"/>
            </w:pPr>
            <w:r w:rsidRPr="00F45EDF">
              <w:t>0.48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60</w:t>
            </w:r>
          </w:p>
        </w:tc>
        <w:tc>
          <w:tcPr>
            <w:tcW w:w="1701" w:type="dxa"/>
            <w:tcBorders>
              <w:bottom w:val="single" w:sz="4" w:space="0" w:color="auto"/>
            </w:tcBorders>
            <w:shd w:val="clear" w:color="auto" w:fill="auto"/>
          </w:tcPr>
          <w:p w:rsidR="00B33542" w:rsidRPr="00F45EDF" w:rsidRDefault="00B33542" w:rsidP="009B7AF5">
            <w:pPr>
              <w:pStyle w:val="Tabletext"/>
            </w:pPr>
            <w:r w:rsidRPr="00F45EDF">
              <w:t>0.62</w:t>
            </w:r>
          </w:p>
        </w:tc>
        <w:tc>
          <w:tcPr>
            <w:tcW w:w="2247" w:type="dxa"/>
            <w:tcBorders>
              <w:bottom w:val="single" w:sz="4" w:space="0" w:color="auto"/>
            </w:tcBorders>
            <w:shd w:val="clear" w:color="auto" w:fill="auto"/>
          </w:tcPr>
          <w:p w:rsidR="00B33542" w:rsidRPr="00F45EDF" w:rsidRDefault="00B33542" w:rsidP="009B7AF5">
            <w:pPr>
              <w:pStyle w:val="Tabletext"/>
            </w:pPr>
            <w:r w:rsidRPr="00F45EDF">
              <w:t>0.29</w:t>
            </w:r>
          </w:p>
        </w:tc>
        <w:tc>
          <w:tcPr>
            <w:tcW w:w="2247" w:type="dxa"/>
            <w:tcBorders>
              <w:bottom w:val="single" w:sz="4" w:space="0" w:color="auto"/>
            </w:tcBorders>
            <w:shd w:val="clear" w:color="auto" w:fill="auto"/>
          </w:tcPr>
          <w:p w:rsidR="00B33542" w:rsidRPr="00F45EDF" w:rsidRDefault="00B33542" w:rsidP="009B7AF5">
            <w:pPr>
              <w:pStyle w:val="Tabletext"/>
            </w:pPr>
            <w:r w:rsidRPr="00F45EDF">
              <w:t>0.58</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61</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0.72</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0.34</w:t>
            </w:r>
          </w:p>
        </w:tc>
        <w:tc>
          <w:tcPr>
            <w:tcW w:w="224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0.68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62</w:t>
            </w:r>
          </w:p>
        </w:tc>
        <w:tc>
          <w:tcPr>
            <w:tcW w:w="1701" w:type="dxa"/>
            <w:tcBorders>
              <w:bottom w:val="single" w:sz="4" w:space="0" w:color="auto"/>
            </w:tcBorders>
            <w:shd w:val="clear" w:color="auto" w:fill="auto"/>
          </w:tcPr>
          <w:p w:rsidR="00B33542" w:rsidRPr="00F45EDF" w:rsidRDefault="00B33542" w:rsidP="009B7AF5">
            <w:pPr>
              <w:pStyle w:val="Tabletext"/>
            </w:pPr>
            <w:r w:rsidRPr="00F45EDF">
              <w:t>0.96</w:t>
            </w:r>
          </w:p>
        </w:tc>
        <w:tc>
          <w:tcPr>
            <w:tcW w:w="2247" w:type="dxa"/>
            <w:tcBorders>
              <w:bottom w:val="single" w:sz="4" w:space="0" w:color="auto"/>
            </w:tcBorders>
            <w:shd w:val="clear" w:color="auto" w:fill="auto"/>
          </w:tcPr>
          <w:p w:rsidR="00B33542" w:rsidRPr="00F45EDF" w:rsidRDefault="00B33542" w:rsidP="009B7AF5">
            <w:pPr>
              <w:pStyle w:val="Tabletext"/>
            </w:pPr>
            <w:r w:rsidRPr="00F45EDF">
              <w:t>0.46</w:t>
            </w:r>
          </w:p>
        </w:tc>
        <w:tc>
          <w:tcPr>
            <w:tcW w:w="2247" w:type="dxa"/>
            <w:tcBorders>
              <w:bottom w:val="single" w:sz="4" w:space="0" w:color="auto"/>
            </w:tcBorders>
            <w:shd w:val="clear" w:color="auto" w:fill="auto"/>
          </w:tcPr>
          <w:p w:rsidR="00B33542" w:rsidRPr="00F45EDF" w:rsidRDefault="00B33542" w:rsidP="009B7AF5">
            <w:pPr>
              <w:pStyle w:val="Tabletext"/>
            </w:pPr>
            <w:r w:rsidRPr="00F45EDF">
              <w:t>0.92</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63</w:t>
            </w:r>
          </w:p>
        </w:tc>
        <w:tc>
          <w:tcPr>
            <w:tcW w:w="1701" w:type="dxa"/>
            <w:tcBorders>
              <w:top w:val="single" w:sz="4" w:space="0" w:color="auto"/>
            </w:tcBorders>
            <w:shd w:val="clear" w:color="auto" w:fill="auto"/>
          </w:tcPr>
          <w:p w:rsidR="00B33542" w:rsidRPr="00F45EDF" w:rsidRDefault="00B33542" w:rsidP="009B7AF5">
            <w:pPr>
              <w:pStyle w:val="Tabletext"/>
            </w:pPr>
            <w:r w:rsidRPr="00F45EDF">
              <w:t>1.42</w:t>
            </w:r>
          </w:p>
        </w:tc>
        <w:tc>
          <w:tcPr>
            <w:tcW w:w="2247" w:type="dxa"/>
            <w:tcBorders>
              <w:top w:val="single" w:sz="4" w:space="0" w:color="auto"/>
            </w:tcBorders>
            <w:shd w:val="clear" w:color="auto" w:fill="auto"/>
          </w:tcPr>
          <w:p w:rsidR="00B33542" w:rsidRPr="00F45EDF" w:rsidRDefault="00B33542" w:rsidP="009B7AF5">
            <w:pPr>
              <w:pStyle w:val="Tabletext"/>
            </w:pPr>
            <w:r w:rsidRPr="00F45EDF">
              <w:t>0.68</w:t>
            </w:r>
          </w:p>
        </w:tc>
        <w:tc>
          <w:tcPr>
            <w:tcW w:w="2247" w:type="dxa"/>
            <w:tcBorders>
              <w:top w:val="single" w:sz="4" w:space="0" w:color="auto"/>
            </w:tcBorders>
            <w:shd w:val="clear" w:color="auto" w:fill="auto"/>
          </w:tcPr>
          <w:p w:rsidR="00B33542" w:rsidRPr="00F45EDF" w:rsidRDefault="00B33542" w:rsidP="009B7AF5">
            <w:pPr>
              <w:pStyle w:val="Tabletext"/>
            </w:pPr>
            <w:r w:rsidRPr="00F45EDF">
              <w:t>1.36</w:t>
            </w:r>
          </w:p>
        </w:tc>
      </w:tr>
      <w:tr w:rsidR="00B33542" w:rsidRPr="00F45EDF" w:rsidTr="009B7AF5">
        <w:tc>
          <w:tcPr>
            <w:tcW w:w="1101" w:type="dxa"/>
            <w:tcBorders>
              <w:bottom w:val="single" w:sz="4" w:space="0" w:color="auto"/>
            </w:tcBorders>
            <w:shd w:val="clear" w:color="auto" w:fill="auto"/>
          </w:tcPr>
          <w:p w:rsidR="00B33542" w:rsidRPr="00F45EDF" w:rsidRDefault="00B33542" w:rsidP="009B7AF5">
            <w:pPr>
              <w:pStyle w:val="Tabletext"/>
            </w:pPr>
            <w:r w:rsidRPr="00F45EDF">
              <w:t>64</w:t>
            </w:r>
          </w:p>
        </w:tc>
        <w:tc>
          <w:tcPr>
            <w:tcW w:w="1701" w:type="dxa"/>
            <w:tcBorders>
              <w:bottom w:val="single" w:sz="4" w:space="0" w:color="auto"/>
            </w:tcBorders>
            <w:shd w:val="clear" w:color="auto" w:fill="auto"/>
          </w:tcPr>
          <w:p w:rsidR="00B33542" w:rsidRPr="00F45EDF" w:rsidRDefault="00B33542" w:rsidP="009B7AF5">
            <w:pPr>
              <w:pStyle w:val="Tabletext"/>
            </w:pPr>
            <w:r w:rsidRPr="00F45EDF">
              <w:t>2.84</w:t>
            </w:r>
          </w:p>
        </w:tc>
        <w:tc>
          <w:tcPr>
            <w:tcW w:w="2247" w:type="dxa"/>
            <w:tcBorders>
              <w:bottom w:val="single" w:sz="4" w:space="0" w:color="auto"/>
            </w:tcBorders>
            <w:shd w:val="clear" w:color="auto" w:fill="auto"/>
          </w:tcPr>
          <w:p w:rsidR="00B33542" w:rsidRPr="00F45EDF" w:rsidRDefault="00B33542" w:rsidP="009B7AF5">
            <w:pPr>
              <w:pStyle w:val="Tabletext"/>
            </w:pPr>
            <w:r w:rsidRPr="00F45EDF">
              <w:t>1.36</w:t>
            </w:r>
          </w:p>
        </w:tc>
        <w:tc>
          <w:tcPr>
            <w:tcW w:w="2247" w:type="dxa"/>
            <w:tcBorders>
              <w:bottom w:val="single" w:sz="4" w:space="0" w:color="auto"/>
            </w:tcBorders>
            <w:shd w:val="clear" w:color="auto" w:fill="auto"/>
          </w:tcPr>
          <w:p w:rsidR="00B33542" w:rsidRPr="00F45EDF" w:rsidRDefault="00B33542" w:rsidP="009B7AF5">
            <w:pPr>
              <w:pStyle w:val="Tabletext"/>
            </w:pPr>
            <w:r w:rsidRPr="00F45EDF">
              <w:t>2.72</w:t>
            </w:r>
          </w:p>
        </w:tc>
      </w:tr>
      <w:tr w:rsidR="00B33542" w:rsidRPr="00F45EDF" w:rsidTr="009B7AF5">
        <w:tc>
          <w:tcPr>
            <w:tcW w:w="1101" w:type="dxa"/>
            <w:tcBorders>
              <w:bottom w:val="single" w:sz="12" w:space="0" w:color="auto"/>
            </w:tcBorders>
            <w:shd w:val="clear" w:color="auto" w:fill="auto"/>
          </w:tcPr>
          <w:p w:rsidR="00B33542" w:rsidRPr="00F45EDF" w:rsidRDefault="00B33542" w:rsidP="009B7AF5">
            <w:pPr>
              <w:pStyle w:val="Tabletext"/>
            </w:pPr>
            <w:r w:rsidRPr="00F45EDF">
              <w:t>65</w:t>
            </w:r>
          </w:p>
        </w:tc>
        <w:tc>
          <w:tcPr>
            <w:tcW w:w="1701" w:type="dxa"/>
            <w:tcBorders>
              <w:bottom w:val="single" w:sz="12" w:space="0" w:color="auto"/>
            </w:tcBorders>
            <w:shd w:val="clear" w:color="auto" w:fill="auto"/>
          </w:tcPr>
          <w:p w:rsidR="00B33542" w:rsidRPr="00F45EDF" w:rsidRDefault="00B33542" w:rsidP="009B7AF5">
            <w:pPr>
              <w:pStyle w:val="Tabletext"/>
            </w:pPr>
            <w:r w:rsidRPr="00F45EDF">
              <w:t>2.34</w:t>
            </w:r>
          </w:p>
        </w:tc>
        <w:tc>
          <w:tcPr>
            <w:tcW w:w="2247" w:type="dxa"/>
            <w:tcBorders>
              <w:bottom w:val="single" w:sz="12" w:space="0" w:color="auto"/>
            </w:tcBorders>
            <w:shd w:val="clear" w:color="auto" w:fill="auto"/>
          </w:tcPr>
          <w:p w:rsidR="00B33542" w:rsidRPr="00F45EDF" w:rsidRDefault="00B33542" w:rsidP="009B7AF5">
            <w:pPr>
              <w:pStyle w:val="Tabletext"/>
            </w:pPr>
            <w:r w:rsidRPr="00F45EDF">
              <w:t>1.12</w:t>
            </w:r>
          </w:p>
        </w:tc>
        <w:tc>
          <w:tcPr>
            <w:tcW w:w="2247" w:type="dxa"/>
            <w:tcBorders>
              <w:bottom w:val="single" w:sz="12" w:space="0" w:color="auto"/>
            </w:tcBorders>
            <w:shd w:val="clear" w:color="auto" w:fill="auto"/>
          </w:tcPr>
          <w:p w:rsidR="00B33542" w:rsidRPr="00F45EDF" w:rsidRDefault="00B33542" w:rsidP="009B7AF5">
            <w:pPr>
              <w:pStyle w:val="Tabletext"/>
            </w:pPr>
            <w:r w:rsidRPr="00F45EDF">
              <w:t>2.24</w:t>
            </w:r>
          </w:p>
        </w:tc>
      </w:tr>
    </w:tbl>
    <w:p w:rsidR="00B33542" w:rsidRPr="00F45EDF" w:rsidRDefault="00B33542" w:rsidP="00674A0D">
      <w:pPr>
        <w:pStyle w:val="ActHead5"/>
        <w:pageBreakBefore/>
      </w:pPr>
      <w:bookmarkStart w:id="320" w:name="_Toc531703874"/>
      <w:r w:rsidRPr="00F45EDF">
        <w:lastRenderedPageBreak/>
        <w:t>Table IX</w:t>
      </w:r>
      <w:bookmarkEnd w:id="320"/>
    </w:p>
    <w:p w:rsidR="00B33542" w:rsidRPr="00F45EDF" w:rsidRDefault="00B33542" w:rsidP="00B33542">
      <w:pPr>
        <w:spacing w:before="120"/>
      </w:pPr>
      <w:r w:rsidRPr="00F45EDF">
        <w:t>Reductions in fortnightly rates of contribution payable on or after 1st July, 1962, by female contributors for units of pension based on a retiring age of 65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384"/>
        <w:gridCol w:w="2977"/>
        <w:gridCol w:w="2935"/>
      </w:tblGrid>
      <w:tr w:rsidR="00B33542" w:rsidRPr="00F45EDF" w:rsidTr="009B7AF5">
        <w:trPr>
          <w:tblHeader/>
        </w:trPr>
        <w:tc>
          <w:tcPr>
            <w:tcW w:w="138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97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93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1384"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2977"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First Two Units where Obligation to Contribute for those Units came into existence after 2nd November, 1942, and before 14th December, 1959; and</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Each Additional Two Units included in a number of Additional Units for which Contributor became liable to Contribute at the same time, excluding any Unit to which Column 3 of this Table applies, where the Obligation to Contribute for those Additional Units came into existence after 2nd November, 1942, and before 1st November, 1951</w:t>
            </w:r>
          </w:p>
        </w:tc>
        <w:tc>
          <w:tcPr>
            <w:tcW w:w="2935"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Additional Unit where Contributor did not become liable to Contribute for other Additional Units at the same time and the Obligation to Contribute for that Additional Unit came into existence after 2nd November, 1942, and before 1st November, 1951;</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One of a number of Additional Units for which Contributor became liable to Contribute at the same time, being a number that is not two or a multiple of two, where the Obligation to Contribute for those Additional Units came into existence after 2nd November, 1942, and before 1st November, 1951; and</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c</w:t>
            </w:r>
            <w:r w:rsidRPr="00F45EDF">
              <w:rPr>
                <w:sz w:val="16"/>
                <w:szCs w:val="16"/>
              </w:rPr>
              <w:t xml:space="preserve">) </w:t>
            </w:r>
            <w:r w:rsidR="00B33542" w:rsidRPr="00F45EDF">
              <w:rPr>
                <w:sz w:val="16"/>
                <w:szCs w:val="16"/>
              </w:rPr>
              <w:t>Each Additional Unit where the Obligation to Contribute for that Additional Unit came into existence on or after 1st November, 1951, and before 14th December, 1959</w:t>
            </w:r>
          </w:p>
        </w:tc>
      </w:tr>
      <w:tr w:rsidR="00B33542" w:rsidRPr="00F45EDF" w:rsidTr="009B7AF5">
        <w:trPr>
          <w:tblHeader/>
        </w:trPr>
        <w:tc>
          <w:tcPr>
            <w:tcW w:w="1384"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2977"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935"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1384" w:type="dxa"/>
            <w:tcBorders>
              <w:top w:val="single" w:sz="12" w:space="0" w:color="auto"/>
            </w:tcBorders>
            <w:shd w:val="clear" w:color="auto" w:fill="auto"/>
          </w:tcPr>
          <w:p w:rsidR="00B33542" w:rsidRPr="00F45EDF" w:rsidRDefault="00B33542" w:rsidP="009B7AF5">
            <w:pPr>
              <w:pStyle w:val="Tabletext"/>
            </w:pPr>
            <w:r w:rsidRPr="00F45EDF">
              <w:t>15</w:t>
            </w:r>
          </w:p>
        </w:tc>
        <w:tc>
          <w:tcPr>
            <w:tcW w:w="2977" w:type="dxa"/>
            <w:tcBorders>
              <w:top w:val="single" w:sz="12" w:space="0" w:color="auto"/>
            </w:tcBorders>
            <w:shd w:val="clear" w:color="auto" w:fill="auto"/>
          </w:tcPr>
          <w:p w:rsidR="00B33542" w:rsidRPr="00F45EDF" w:rsidRDefault="00B33542" w:rsidP="009B7AF5">
            <w:pPr>
              <w:pStyle w:val="Tabletext"/>
            </w:pPr>
            <w:r w:rsidRPr="00F45EDF">
              <w:t>0.06</w:t>
            </w:r>
          </w:p>
        </w:tc>
        <w:tc>
          <w:tcPr>
            <w:tcW w:w="2935" w:type="dxa"/>
            <w:tcBorders>
              <w:top w:val="single" w:sz="12" w:space="0" w:color="auto"/>
            </w:tcBorders>
            <w:shd w:val="clear" w:color="auto" w:fill="auto"/>
          </w:tcPr>
          <w:p w:rsidR="00B33542" w:rsidRPr="00F45EDF" w:rsidRDefault="00B33542" w:rsidP="009B7AF5">
            <w:pPr>
              <w:pStyle w:val="Tabletext"/>
            </w:pPr>
            <w:r w:rsidRPr="00F45EDF">
              <w:t>0.03</w:t>
            </w:r>
          </w:p>
        </w:tc>
      </w:tr>
      <w:tr w:rsidR="00B33542" w:rsidRPr="00F45EDF" w:rsidTr="009B7AF5">
        <w:tc>
          <w:tcPr>
            <w:tcW w:w="1384" w:type="dxa"/>
            <w:shd w:val="clear" w:color="auto" w:fill="auto"/>
          </w:tcPr>
          <w:p w:rsidR="00B33542" w:rsidRPr="00F45EDF" w:rsidRDefault="00B33542" w:rsidP="009B7AF5">
            <w:pPr>
              <w:pStyle w:val="Tabletext"/>
            </w:pPr>
            <w:r w:rsidRPr="00F45EDF">
              <w:t>16</w:t>
            </w:r>
          </w:p>
        </w:tc>
        <w:tc>
          <w:tcPr>
            <w:tcW w:w="2977" w:type="dxa"/>
            <w:shd w:val="clear" w:color="auto" w:fill="auto"/>
          </w:tcPr>
          <w:p w:rsidR="00B33542" w:rsidRPr="00F45EDF" w:rsidRDefault="00B33542" w:rsidP="009B7AF5">
            <w:pPr>
              <w:pStyle w:val="Tabletext"/>
            </w:pPr>
            <w:r w:rsidRPr="00F45EDF">
              <w:t>0.06</w:t>
            </w:r>
          </w:p>
        </w:tc>
        <w:tc>
          <w:tcPr>
            <w:tcW w:w="2935" w:type="dxa"/>
            <w:shd w:val="clear" w:color="auto" w:fill="auto"/>
          </w:tcPr>
          <w:p w:rsidR="00B33542" w:rsidRPr="00F45EDF" w:rsidRDefault="00B33542" w:rsidP="009B7AF5">
            <w:pPr>
              <w:pStyle w:val="Tabletext"/>
            </w:pPr>
            <w:r w:rsidRPr="00F45EDF">
              <w:t>0.03</w:t>
            </w:r>
          </w:p>
        </w:tc>
      </w:tr>
      <w:tr w:rsidR="00B33542" w:rsidRPr="00F45EDF" w:rsidTr="009B7AF5">
        <w:tc>
          <w:tcPr>
            <w:tcW w:w="1384" w:type="dxa"/>
            <w:shd w:val="clear" w:color="auto" w:fill="auto"/>
          </w:tcPr>
          <w:p w:rsidR="00B33542" w:rsidRPr="00F45EDF" w:rsidRDefault="00B33542" w:rsidP="009B7AF5">
            <w:pPr>
              <w:pStyle w:val="Tabletext"/>
            </w:pPr>
            <w:r w:rsidRPr="00F45EDF">
              <w:t>17</w:t>
            </w:r>
          </w:p>
        </w:tc>
        <w:tc>
          <w:tcPr>
            <w:tcW w:w="2977" w:type="dxa"/>
            <w:shd w:val="clear" w:color="auto" w:fill="auto"/>
          </w:tcPr>
          <w:p w:rsidR="00B33542" w:rsidRPr="00F45EDF" w:rsidRDefault="00B33542" w:rsidP="009B7AF5">
            <w:pPr>
              <w:pStyle w:val="Tabletext"/>
            </w:pPr>
            <w:r w:rsidRPr="00F45EDF">
              <w:t>0.06</w:t>
            </w:r>
          </w:p>
        </w:tc>
        <w:tc>
          <w:tcPr>
            <w:tcW w:w="2935" w:type="dxa"/>
            <w:shd w:val="clear" w:color="auto" w:fill="auto"/>
          </w:tcPr>
          <w:p w:rsidR="00B33542" w:rsidRPr="00F45EDF" w:rsidRDefault="00B33542" w:rsidP="009B7AF5">
            <w:pPr>
              <w:pStyle w:val="Tabletext"/>
            </w:pPr>
            <w:r w:rsidRPr="00F45EDF">
              <w:t>0.03</w:t>
            </w:r>
          </w:p>
        </w:tc>
      </w:tr>
      <w:tr w:rsidR="00B33542" w:rsidRPr="00F45EDF" w:rsidTr="009B7AF5">
        <w:tc>
          <w:tcPr>
            <w:tcW w:w="1384" w:type="dxa"/>
            <w:shd w:val="clear" w:color="auto" w:fill="auto"/>
          </w:tcPr>
          <w:p w:rsidR="00B33542" w:rsidRPr="00F45EDF" w:rsidRDefault="00B33542" w:rsidP="009B7AF5">
            <w:pPr>
              <w:pStyle w:val="Tabletext"/>
            </w:pPr>
            <w:r w:rsidRPr="00F45EDF">
              <w:t>18</w:t>
            </w:r>
          </w:p>
        </w:tc>
        <w:tc>
          <w:tcPr>
            <w:tcW w:w="2977" w:type="dxa"/>
            <w:shd w:val="clear" w:color="auto" w:fill="auto"/>
          </w:tcPr>
          <w:p w:rsidR="00B33542" w:rsidRPr="00F45EDF" w:rsidRDefault="00B33542" w:rsidP="009B7AF5">
            <w:pPr>
              <w:pStyle w:val="Tabletext"/>
            </w:pPr>
            <w:r w:rsidRPr="00F45EDF">
              <w:t>0.06</w:t>
            </w:r>
          </w:p>
        </w:tc>
        <w:tc>
          <w:tcPr>
            <w:tcW w:w="2935" w:type="dxa"/>
            <w:shd w:val="clear" w:color="auto" w:fill="auto"/>
          </w:tcPr>
          <w:p w:rsidR="00B33542" w:rsidRPr="00F45EDF" w:rsidRDefault="00B33542" w:rsidP="009B7AF5">
            <w:pPr>
              <w:pStyle w:val="Tabletext"/>
            </w:pPr>
            <w:r w:rsidRPr="00F45EDF">
              <w:t>0.03</w:t>
            </w:r>
          </w:p>
        </w:tc>
      </w:tr>
      <w:tr w:rsidR="00B33542" w:rsidRPr="00F45EDF" w:rsidTr="009B7AF5">
        <w:tc>
          <w:tcPr>
            <w:tcW w:w="1384" w:type="dxa"/>
            <w:shd w:val="clear" w:color="auto" w:fill="auto"/>
          </w:tcPr>
          <w:p w:rsidR="00B33542" w:rsidRPr="00F45EDF" w:rsidRDefault="00B33542" w:rsidP="009B7AF5">
            <w:pPr>
              <w:pStyle w:val="Tabletext"/>
            </w:pPr>
            <w:r w:rsidRPr="00F45EDF">
              <w:t>19</w:t>
            </w:r>
          </w:p>
        </w:tc>
        <w:tc>
          <w:tcPr>
            <w:tcW w:w="2977" w:type="dxa"/>
            <w:shd w:val="clear" w:color="auto" w:fill="auto"/>
          </w:tcPr>
          <w:p w:rsidR="00B33542" w:rsidRPr="00F45EDF" w:rsidRDefault="00B33542" w:rsidP="009B7AF5">
            <w:pPr>
              <w:pStyle w:val="Tabletext"/>
            </w:pPr>
            <w:r w:rsidRPr="00F45EDF">
              <w:t>0.06</w:t>
            </w:r>
          </w:p>
        </w:tc>
        <w:tc>
          <w:tcPr>
            <w:tcW w:w="2935" w:type="dxa"/>
            <w:shd w:val="clear" w:color="auto" w:fill="auto"/>
          </w:tcPr>
          <w:p w:rsidR="00B33542" w:rsidRPr="00F45EDF" w:rsidRDefault="00B33542" w:rsidP="009B7AF5">
            <w:pPr>
              <w:pStyle w:val="Tabletext"/>
            </w:pPr>
            <w:r w:rsidRPr="00F45EDF">
              <w:t>0.03</w:t>
            </w:r>
          </w:p>
        </w:tc>
      </w:tr>
      <w:tr w:rsidR="00B33542" w:rsidRPr="00F45EDF" w:rsidTr="009B7AF5">
        <w:tc>
          <w:tcPr>
            <w:tcW w:w="1384" w:type="dxa"/>
            <w:shd w:val="clear" w:color="auto" w:fill="auto"/>
          </w:tcPr>
          <w:p w:rsidR="00B33542" w:rsidRPr="00F45EDF" w:rsidRDefault="00B33542" w:rsidP="009B7AF5">
            <w:pPr>
              <w:pStyle w:val="Tabletext"/>
            </w:pPr>
            <w:r w:rsidRPr="00F45EDF">
              <w:t>20</w:t>
            </w:r>
          </w:p>
        </w:tc>
        <w:tc>
          <w:tcPr>
            <w:tcW w:w="2977" w:type="dxa"/>
            <w:shd w:val="clear" w:color="auto" w:fill="auto"/>
          </w:tcPr>
          <w:p w:rsidR="00B33542" w:rsidRPr="00F45EDF" w:rsidRDefault="00B33542" w:rsidP="009B7AF5">
            <w:pPr>
              <w:pStyle w:val="Tabletext"/>
            </w:pPr>
            <w:r w:rsidRPr="00F45EDF">
              <w:t>0.06</w:t>
            </w:r>
          </w:p>
        </w:tc>
        <w:tc>
          <w:tcPr>
            <w:tcW w:w="2935" w:type="dxa"/>
            <w:shd w:val="clear" w:color="auto" w:fill="auto"/>
          </w:tcPr>
          <w:p w:rsidR="00B33542" w:rsidRPr="00F45EDF" w:rsidRDefault="00B33542" w:rsidP="009B7AF5">
            <w:pPr>
              <w:pStyle w:val="Tabletext"/>
            </w:pPr>
            <w:r w:rsidRPr="00F45EDF">
              <w:t>0.03</w:t>
            </w:r>
          </w:p>
        </w:tc>
      </w:tr>
      <w:tr w:rsidR="00B33542" w:rsidRPr="00F45EDF" w:rsidTr="009B7AF5">
        <w:tc>
          <w:tcPr>
            <w:tcW w:w="1384" w:type="dxa"/>
            <w:shd w:val="clear" w:color="auto" w:fill="auto"/>
          </w:tcPr>
          <w:p w:rsidR="00B33542" w:rsidRPr="00F45EDF" w:rsidRDefault="00B33542" w:rsidP="009B7AF5">
            <w:pPr>
              <w:pStyle w:val="Tabletext"/>
            </w:pPr>
            <w:r w:rsidRPr="00F45EDF">
              <w:t>21</w:t>
            </w:r>
          </w:p>
        </w:tc>
        <w:tc>
          <w:tcPr>
            <w:tcW w:w="2977" w:type="dxa"/>
            <w:shd w:val="clear" w:color="auto" w:fill="auto"/>
          </w:tcPr>
          <w:p w:rsidR="00B33542" w:rsidRPr="00F45EDF" w:rsidRDefault="00B33542" w:rsidP="009B7AF5">
            <w:pPr>
              <w:pStyle w:val="Tabletext"/>
            </w:pPr>
            <w:r w:rsidRPr="00F45EDF">
              <w:t>0.06</w:t>
            </w:r>
          </w:p>
        </w:tc>
        <w:tc>
          <w:tcPr>
            <w:tcW w:w="2935" w:type="dxa"/>
            <w:shd w:val="clear" w:color="auto" w:fill="auto"/>
          </w:tcPr>
          <w:p w:rsidR="00B33542" w:rsidRPr="00F45EDF" w:rsidRDefault="00B33542" w:rsidP="009B7AF5">
            <w:pPr>
              <w:pStyle w:val="Tabletext"/>
            </w:pPr>
            <w:r w:rsidRPr="00F45EDF">
              <w:t>0.03</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t>22</w:t>
            </w:r>
          </w:p>
        </w:tc>
        <w:tc>
          <w:tcPr>
            <w:tcW w:w="2977" w:type="dxa"/>
            <w:tcBorders>
              <w:bottom w:val="single" w:sz="4" w:space="0" w:color="auto"/>
            </w:tcBorders>
            <w:shd w:val="clear" w:color="auto" w:fill="auto"/>
          </w:tcPr>
          <w:p w:rsidR="00B33542" w:rsidRPr="00F45EDF" w:rsidRDefault="00B33542" w:rsidP="009B7AF5">
            <w:pPr>
              <w:pStyle w:val="Tabletext"/>
            </w:pPr>
            <w:r w:rsidRPr="00F45EDF">
              <w:t>0.06</w:t>
            </w:r>
          </w:p>
        </w:tc>
        <w:tc>
          <w:tcPr>
            <w:tcW w:w="2935" w:type="dxa"/>
            <w:tcBorders>
              <w:bottom w:val="single" w:sz="4" w:space="0" w:color="auto"/>
            </w:tcBorders>
            <w:shd w:val="clear" w:color="auto" w:fill="auto"/>
          </w:tcPr>
          <w:p w:rsidR="00B33542" w:rsidRPr="00F45EDF" w:rsidRDefault="00B33542" w:rsidP="009B7AF5">
            <w:pPr>
              <w:pStyle w:val="Tabletext"/>
            </w:pPr>
            <w:r w:rsidRPr="00F45EDF">
              <w:t>0.03</w:t>
            </w:r>
          </w:p>
        </w:tc>
      </w:tr>
      <w:tr w:rsidR="00B33542" w:rsidRPr="00F45EDF" w:rsidTr="00640BB6">
        <w:tc>
          <w:tcPr>
            <w:tcW w:w="1384" w:type="dxa"/>
            <w:tcBorders>
              <w:bottom w:val="single" w:sz="4" w:space="0" w:color="auto"/>
            </w:tcBorders>
            <w:shd w:val="clear" w:color="auto" w:fill="auto"/>
          </w:tcPr>
          <w:p w:rsidR="00B33542" w:rsidRPr="00F45EDF" w:rsidRDefault="00B33542" w:rsidP="009B7AF5">
            <w:pPr>
              <w:pStyle w:val="Tabletext"/>
            </w:pPr>
            <w:r w:rsidRPr="00F45EDF">
              <w:br w:type="page"/>
              <w:t>23</w:t>
            </w:r>
          </w:p>
        </w:tc>
        <w:tc>
          <w:tcPr>
            <w:tcW w:w="2977" w:type="dxa"/>
            <w:tcBorders>
              <w:bottom w:val="single" w:sz="4" w:space="0" w:color="auto"/>
            </w:tcBorders>
            <w:shd w:val="clear" w:color="auto" w:fill="auto"/>
          </w:tcPr>
          <w:p w:rsidR="00B33542" w:rsidRPr="00F45EDF" w:rsidRDefault="00B33542" w:rsidP="009B7AF5">
            <w:pPr>
              <w:pStyle w:val="Tabletext"/>
            </w:pPr>
            <w:r w:rsidRPr="00F45EDF">
              <w:t>0.06</w:t>
            </w:r>
          </w:p>
        </w:tc>
        <w:tc>
          <w:tcPr>
            <w:tcW w:w="2935" w:type="dxa"/>
            <w:tcBorders>
              <w:bottom w:val="single" w:sz="4" w:space="0" w:color="auto"/>
            </w:tcBorders>
            <w:shd w:val="clear" w:color="auto" w:fill="auto"/>
          </w:tcPr>
          <w:p w:rsidR="00B33542" w:rsidRPr="00F45EDF" w:rsidRDefault="00B33542" w:rsidP="009B7AF5">
            <w:pPr>
              <w:pStyle w:val="Tabletext"/>
            </w:pPr>
            <w:r w:rsidRPr="00F45EDF">
              <w:t>0.03</w:t>
            </w:r>
          </w:p>
        </w:tc>
      </w:tr>
      <w:tr w:rsidR="00B33542" w:rsidRPr="00F45EDF" w:rsidTr="00640BB6">
        <w:tc>
          <w:tcPr>
            <w:tcW w:w="138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lastRenderedPageBreak/>
              <w:t>24</w:t>
            </w:r>
          </w:p>
        </w:tc>
        <w:tc>
          <w:tcPr>
            <w:tcW w:w="297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c>
          <w:tcPr>
            <w:tcW w:w="293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0.03</w:t>
            </w:r>
          </w:p>
        </w:tc>
      </w:tr>
      <w:tr w:rsidR="00B33542" w:rsidRPr="00F45EDF" w:rsidTr="00640BB6">
        <w:tc>
          <w:tcPr>
            <w:tcW w:w="1384" w:type="dxa"/>
            <w:tcBorders>
              <w:top w:val="single" w:sz="4" w:space="0" w:color="auto"/>
            </w:tcBorders>
            <w:shd w:val="clear" w:color="auto" w:fill="auto"/>
          </w:tcPr>
          <w:p w:rsidR="00B33542" w:rsidRPr="00F45EDF" w:rsidRDefault="00B33542" w:rsidP="009B7AF5">
            <w:pPr>
              <w:pStyle w:val="Tabletext"/>
            </w:pPr>
            <w:r w:rsidRPr="00F45EDF">
              <w:t>25</w:t>
            </w:r>
          </w:p>
        </w:tc>
        <w:tc>
          <w:tcPr>
            <w:tcW w:w="2977" w:type="dxa"/>
            <w:tcBorders>
              <w:top w:val="single" w:sz="4" w:space="0" w:color="auto"/>
            </w:tcBorders>
            <w:shd w:val="clear" w:color="auto" w:fill="auto"/>
          </w:tcPr>
          <w:p w:rsidR="00B33542" w:rsidRPr="00F45EDF" w:rsidRDefault="00B33542" w:rsidP="009B7AF5">
            <w:pPr>
              <w:pStyle w:val="Tabletext"/>
            </w:pPr>
            <w:r w:rsidRPr="00F45EDF">
              <w:t>0.08</w:t>
            </w:r>
          </w:p>
        </w:tc>
        <w:tc>
          <w:tcPr>
            <w:tcW w:w="2935" w:type="dxa"/>
            <w:tcBorders>
              <w:top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26</w:t>
            </w:r>
          </w:p>
        </w:tc>
        <w:tc>
          <w:tcPr>
            <w:tcW w:w="2977" w:type="dxa"/>
            <w:shd w:val="clear" w:color="auto" w:fill="auto"/>
          </w:tcPr>
          <w:p w:rsidR="00B33542" w:rsidRPr="00F45EDF" w:rsidRDefault="00B33542" w:rsidP="009B7AF5">
            <w:pPr>
              <w:pStyle w:val="Tabletext"/>
            </w:pPr>
            <w:r w:rsidRPr="00F45EDF">
              <w:t>0.08</w:t>
            </w:r>
          </w:p>
        </w:tc>
        <w:tc>
          <w:tcPr>
            <w:tcW w:w="2935"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27</w:t>
            </w:r>
          </w:p>
        </w:tc>
        <w:tc>
          <w:tcPr>
            <w:tcW w:w="2977" w:type="dxa"/>
            <w:shd w:val="clear" w:color="auto" w:fill="auto"/>
          </w:tcPr>
          <w:p w:rsidR="00B33542" w:rsidRPr="00F45EDF" w:rsidRDefault="00B33542" w:rsidP="009B7AF5">
            <w:pPr>
              <w:pStyle w:val="Tabletext"/>
            </w:pPr>
            <w:r w:rsidRPr="00F45EDF">
              <w:t>0.08</w:t>
            </w:r>
          </w:p>
        </w:tc>
        <w:tc>
          <w:tcPr>
            <w:tcW w:w="2935"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28</w:t>
            </w:r>
          </w:p>
        </w:tc>
        <w:tc>
          <w:tcPr>
            <w:tcW w:w="2977" w:type="dxa"/>
            <w:shd w:val="clear" w:color="auto" w:fill="auto"/>
          </w:tcPr>
          <w:p w:rsidR="00B33542" w:rsidRPr="00F45EDF" w:rsidRDefault="00B33542" w:rsidP="009B7AF5">
            <w:pPr>
              <w:pStyle w:val="Tabletext"/>
            </w:pPr>
            <w:r w:rsidRPr="00F45EDF">
              <w:t>0.08</w:t>
            </w:r>
          </w:p>
        </w:tc>
        <w:tc>
          <w:tcPr>
            <w:tcW w:w="2935"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29</w:t>
            </w:r>
          </w:p>
        </w:tc>
        <w:tc>
          <w:tcPr>
            <w:tcW w:w="2977" w:type="dxa"/>
            <w:shd w:val="clear" w:color="auto" w:fill="auto"/>
          </w:tcPr>
          <w:p w:rsidR="00B33542" w:rsidRPr="00F45EDF" w:rsidRDefault="00B33542" w:rsidP="009B7AF5">
            <w:pPr>
              <w:pStyle w:val="Tabletext"/>
            </w:pPr>
            <w:r w:rsidRPr="00F45EDF">
              <w:t>0.08</w:t>
            </w:r>
          </w:p>
        </w:tc>
        <w:tc>
          <w:tcPr>
            <w:tcW w:w="2935"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30</w:t>
            </w:r>
          </w:p>
        </w:tc>
        <w:tc>
          <w:tcPr>
            <w:tcW w:w="2977" w:type="dxa"/>
            <w:shd w:val="clear" w:color="auto" w:fill="auto"/>
          </w:tcPr>
          <w:p w:rsidR="00B33542" w:rsidRPr="00F45EDF" w:rsidRDefault="00B33542" w:rsidP="009B7AF5">
            <w:pPr>
              <w:pStyle w:val="Tabletext"/>
            </w:pPr>
            <w:r w:rsidRPr="00F45EDF">
              <w:t>0.08</w:t>
            </w:r>
          </w:p>
        </w:tc>
        <w:tc>
          <w:tcPr>
            <w:tcW w:w="2935"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31</w:t>
            </w:r>
          </w:p>
        </w:tc>
        <w:tc>
          <w:tcPr>
            <w:tcW w:w="2977" w:type="dxa"/>
            <w:shd w:val="clear" w:color="auto" w:fill="auto"/>
          </w:tcPr>
          <w:p w:rsidR="00B33542" w:rsidRPr="00F45EDF" w:rsidRDefault="00B33542" w:rsidP="009B7AF5">
            <w:pPr>
              <w:pStyle w:val="Tabletext"/>
            </w:pPr>
            <w:r w:rsidRPr="00F45EDF">
              <w:t>0.08</w:t>
            </w:r>
          </w:p>
        </w:tc>
        <w:tc>
          <w:tcPr>
            <w:tcW w:w="2935"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32</w:t>
            </w:r>
          </w:p>
        </w:tc>
        <w:tc>
          <w:tcPr>
            <w:tcW w:w="2977" w:type="dxa"/>
            <w:shd w:val="clear" w:color="auto" w:fill="auto"/>
          </w:tcPr>
          <w:p w:rsidR="00B33542" w:rsidRPr="00F45EDF" w:rsidRDefault="00B33542" w:rsidP="009B7AF5">
            <w:pPr>
              <w:pStyle w:val="Tabletext"/>
            </w:pPr>
            <w:r w:rsidRPr="00F45EDF">
              <w:t>0.08</w:t>
            </w:r>
          </w:p>
        </w:tc>
        <w:tc>
          <w:tcPr>
            <w:tcW w:w="2935"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33</w:t>
            </w:r>
          </w:p>
        </w:tc>
        <w:tc>
          <w:tcPr>
            <w:tcW w:w="2977" w:type="dxa"/>
            <w:shd w:val="clear" w:color="auto" w:fill="auto"/>
          </w:tcPr>
          <w:p w:rsidR="00B33542" w:rsidRPr="00F45EDF" w:rsidRDefault="00B33542" w:rsidP="009B7AF5">
            <w:pPr>
              <w:pStyle w:val="Tabletext"/>
            </w:pPr>
            <w:r w:rsidRPr="00F45EDF">
              <w:t>0.10</w:t>
            </w:r>
          </w:p>
        </w:tc>
        <w:tc>
          <w:tcPr>
            <w:tcW w:w="2935"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34</w:t>
            </w:r>
          </w:p>
        </w:tc>
        <w:tc>
          <w:tcPr>
            <w:tcW w:w="2977" w:type="dxa"/>
            <w:shd w:val="clear" w:color="auto" w:fill="auto"/>
          </w:tcPr>
          <w:p w:rsidR="00B33542" w:rsidRPr="00F45EDF" w:rsidRDefault="00B33542" w:rsidP="009B7AF5">
            <w:pPr>
              <w:pStyle w:val="Tabletext"/>
            </w:pPr>
            <w:r w:rsidRPr="00F45EDF">
              <w:t>0.10</w:t>
            </w:r>
          </w:p>
        </w:tc>
        <w:tc>
          <w:tcPr>
            <w:tcW w:w="2935"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35</w:t>
            </w:r>
          </w:p>
        </w:tc>
        <w:tc>
          <w:tcPr>
            <w:tcW w:w="2977" w:type="dxa"/>
            <w:shd w:val="clear" w:color="auto" w:fill="auto"/>
          </w:tcPr>
          <w:p w:rsidR="00B33542" w:rsidRPr="00F45EDF" w:rsidRDefault="00B33542" w:rsidP="009B7AF5">
            <w:pPr>
              <w:pStyle w:val="Tabletext"/>
            </w:pPr>
            <w:r w:rsidRPr="00F45EDF">
              <w:t>0.10</w:t>
            </w:r>
          </w:p>
        </w:tc>
        <w:tc>
          <w:tcPr>
            <w:tcW w:w="2935"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36</w:t>
            </w:r>
          </w:p>
        </w:tc>
        <w:tc>
          <w:tcPr>
            <w:tcW w:w="2977" w:type="dxa"/>
            <w:shd w:val="clear" w:color="auto" w:fill="auto"/>
          </w:tcPr>
          <w:p w:rsidR="00B33542" w:rsidRPr="00F45EDF" w:rsidRDefault="00B33542" w:rsidP="009B7AF5">
            <w:pPr>
              <w:pStyle w:val="Tabletext"/>
            </w:pPr>
            <w:r w:rsidRPr="00F45EDF">
              <w:t>0.10</w:t>
            </w:r>
          </w:p>
        </w:tc>
        <w:tc>
          <w:tcPr>
            <w:tcW w:w="2935"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37</w:t>
            </w:r>
          </w:p>
        </w:tc>
        <w:tc>
          <w:tcPr>
            <w:tcW w:w="2977" w:type="dxa"/>
            <w:shd w:val="clear" w:color="auto" w:fill="auto"/>
          </w:tcPr>
          <w:p w:rsidR="00B33542" w:rsidRPr="00F45EDF" w:rsidRDefault="00B33542" w:rsidP="009B7AF5">
            <w:pPr>
              <w:pStyle w:val="Tabletext"/>
            </w:pPr>
            <w:r w:rsidRPr="00F45EDF">
              <w:t>0.10</w:t>
            </w:r>
          </w:p>
        </w:tc>
        <w:tc>
          <w:tcPr>
            <w:tcW w:w="2935" w:type="dxa"/>
            <w:shd w:val="clear" w:color="auto" w:fill="auto"/>
          </w:tcPr>
          <w:p w:rsidR="00B33542" w:rsidRPr="00F45EDF" w:rsidRDefault="00B33542" w:rsidP="009B7AF5">
            <w:pPr>
              <w:pStyle w:val="Tabletext"/>
            </w:pPr>
            <w:r w:rsidRPr="00F45EDF">
              <w:t>0.05</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t>38</w:t>
            </w:r>
          </w:p>
        </w:tc>
        <w:tc>
          <w:tcPr>
            <w:tcW w:w="2977" w:type="dxa"/>
            <w:tcBorders>
              <w:bottom w:val="single" w:sz="4" w:space="0" w:color="auto"/>
            </w:tcBorders>
            <w:shd w:val="clear" w:color="auto" w:fill="auto"/>
          </w:tcPr>
          <w:p w:rsidR="00B33542" w:rsidRPr="00F45EDF" w:rsidRDefault="00B33542" w:rsidP="009B7AF5">
            <w:pPr>
              <w:pStyle w:val="Tabletext"/>
            </w:pPr>
            <w:r w:rsidRPr="00F45EDF">
              <w:t>0.10</w:t>
            </w:r>
          </w:p>
        </w:tc>
        <w:tc>
          <w:tcPr>
            <w:tcW w:w="2935" w:type="dxa"/>
            <w:tcBorders>
              <w:bottom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t>39</w:t>
            </w:r>
          </w:p>
        </w:tc>
        <w:tc>
          <w:tcPr>
            <w:tcW w:w="2977" w:type="dxa"/>
            <w:tcBorders>
              <w:bottom w:val="single" w:sz="4" w:space="0" w:color="auto"/>
            </w:tcBorders>
            <w:shd w:val="clear" w:color="auto" w:fill="auto"/>
          </w:tcPr>
          <w:p w:rsidR="00B33542" w:rsidRPr="00F45EDF" w:rsidRDefault="00B33542" w:rsidP="009B7AF5">
            <w:pPr>
              <w:pStyle w:val="Tabletext"/>
            </w:pPr>
            <w:r w:rsidRPr="00F45EDF">
              <w:t>0.12</w:t>
            </w:r>
          </w:p>
        </w:tc>
        <w:tc>
          <w:tcPr>
            <w:tcW w:w="2935"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38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lastRenderedPageBreak/>
              <w:t>40</w:t>
            </w:r>
          </w:p>
        </w:tc>
        <w:tc>
          <w:tcPr>
            <w:tcW w:w="297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0.12</w:t>
            </w:r>
          </w:p>
        </w:tc>
        <w:tc>
          <w:tcPr>
            <w:tcW w:w="293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384" w:type="dxa"/>
            <w:tcBorders>
              <w:bottom w:val="single" w:sz="4" w:space="0" w:color="auto"/>
            </w:tcBorders>
            <w:shd w:val="clear" w:color="auto" w:fill="auto"/>
          </w:tcPr>
          <w:p w:rsidR="00B33542" w:rsidRPr="00F45EDF" w:rsidRDefault="00B33542" w:rsidP="009B7AF5">
            <w:pPr>
              <w:pStyle w:val="Tabletext"/>
            </w:pPr>
            <w:r w:rsidRPr="00F45EDF">
              <w:t>41</w:t>
            </w:r>
          </w:p>
        </w:tc>
        <w:tc>
          <w:tcPr>
            <w:tcW w:w="2977" w:type="dxa"/>
            <w:tcBorders>
              <w:bottom w:val="single" w:sz="4" w:space="0" w:color="auto"/>
            </w:tcBorders>
            <w:shd w:val="clear" w:color="auto" w:fill="auto"/>
          </w:tcPr>
          <w:p w:rsidR="00B33542" w:rsidRPr="00F45EDF" w:rsidRDefault="00B33542" w:rsidP="009B7AF5">
            <w:pPr>
              <w:pStyle w:val="Tabletext"/>
            </w:pPr>
            <w:r w:rsidRPr="00F45EDF">
              <w:t>0.12</w:t>
            </w:r>
          </w:p>
        </w:tc>
        <w:tc>
          <w:tcPr>
            <w:tcW w:w="2935"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1384" w:type="dxa"/>
            <w:tcBorders>
              <w:top w:val="single" w:sz="4" w:space="0" w:color="auto"/>
            </w:tcBorders>
            <w:shd w:val="clear" w:color="auto" w:fill="auto"/>
          </w:tcPr>
          <w:p w:rsidR="00B33542" w:rsidRPr="00F45EDF" w:rsidRDefault="00B33542" w:rsidP="009B7AF5">
            <w:pPr>
              <w:pStyle w:val="Tabletext"/>
            </w:pPr>
            <w:r w:rsidRPr="00F45EDF">
              <w:t>42</w:t>
            </w:r>
          </w:p>
        </w:tc>
        <w:tc>
          <w:tcPr>
            <w:tcW w:w="2977" w:type="dxa"/>
            <w:tcBorders>
              <w:top w:val="single" w:sz="4" w:space="0" w:color="auto"/>
            </w:tcBorders>
            <w:shd w:val="clear" w:color="auto" w:fill="auto"/>
          </w:tcPr>
          <w:p w:rsidR="00B33542" w:rsidRPr="00F45EDF" w:rsidRDefault="00B33542" w:rsidP="009B7AF5">
            <w:pPr>
              <w:pStyle w:val="Tabletext"/>
            </w:pPr>
            <w:r w:rsidRPr="00F45EDF">
              <w:t>0.12</w:t>
            </w:r>
          </w:p>
        </w:tc>
        <w:tc>
          <w:tcPr>
            <w:tcW w:w="2935" w:type="dxa"/>
            <w:tcBorders>
              <w:top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43</w:t>
            </w:r>
          </w:p>
        </w:tc>
        <w:tc>
          <w:tcPr>
            <w:tcW w:w="2977" w:type="dxa"/>
            <w:shd w:val="clear" w:color="auto" w:fill="auto"/>
          </w:tcPr>
          <w:p w:rsidR="00B33542" w:rsidRPr="00F45EDF" w:rsidRDefault="00B33542" w:rsidP="009B7AF5">
            <w:pPr>
              <w:pStyle w:val="Tabletext"/>
            </w:pPr>
            <w:r w:rsidRPr="00F45EDF">
              <w:t>0.12</w:t>
            </w:r>
          </w:p>
        </w:tc>
        <w:tc>
          <w:tcPr>
            <w:tcW w:w="2935"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44</w:t>
            </w:r>
          </w:p>
        </w:tc>
        <w:tc>
          <w:tcPr>
            <w:tcW w:w="2977" w:type="dxa"/>
            <w:shd w:val="clear" w:color="auto" w:fill="auto"/>
          </w:tcPr>
          <w:p w:rsidR="00B33542" w:rsidRPr="00F45EDF" w:rsidRDefault="00B33542" w:rsidP="009B7AF5">
            <w:pPr>
              <w:pStyle w:val="Tabletext"/>
            </w:pPr>
            <w:r w:rsidRPr="00F45EDF">
              <w:t>0.12</w:t>
            </w:r>
          </w:p>
        </w:tc>
        <w:tc>
          <w:tcPr>
            <w:tcW w:w="2935"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45</w:t>
            </w:r>
          </w:p>
        </w:tc>
        <w:tc>
          <w:tcPr>
            <w:tcW w:w="2977" w:type="dxa"/>
            <w:shd w:val="clear" w:color="auto" w:fill="auto"/>
          </w:tcPr>
          <w:p w:rsidR="00B33542" w:rsidRPr="00F45EDF" w:rsidRDefault="00B33542" w:rsidP="009B7AF5">
            <w:pPr>
              <w:pStyle w:val="Tabletext"/>
            </w:pPr>
            <w:r w:rsidRPr="00F45EDF">
              <w:t>0.12</w:t>
            </w:r>
          </w:p>
        </w:tc>
        <w:tc>
          <w:tcPr>
            <w:tcW w:w="2935"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46</w:t>
            </w:r>
          </w:p>
        </w:tc>
        <w:tc>
          <w:tcPr>
            <w:tcW w:w="2977" w:type="dxa"/>
            <w:shd w:val="clear" w:color="auto" w:fill="auto"/>
          </w:tcPr>
          <w:p w:rsidR="00B33542" w:rsidRPr="00F45EDF" w:rsidRDefault="00B33542" w:rsidP="009B7AF5">
            <w:pPr>
              <w:pStyle w:val="Tabletext"/>
            </w:pPr>
            <w:r w:rsidRPr="00F45EDF">
              <w:t>0.12</w:t>
            </w:r>
          </w:p>
        </w:tc>
        <w:tc>
          <w:tcPr>
            <w:tcW w:w="2935"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47</w:t>
            </w:r>
          </w:p>
        </w:tc>
        <w:tc>
          <w:tcPr>
            <w:tcW w:w="2977" w:type="dxa"/>
            <w:shd w:val="clear" w:color="auto" w:fill="auto"/>
          </w:tcPr>
          <w:p w:rsidR="00B33542" w:rsidRPr="00F45EDF" w:rsidRDefault="00B33542" w:rsidP="009B7AF5">
            <w:pPr>
              <w:pStyle w:val="Tabletext"/>
            </w:pPr>
            <w:r w:rsidRPr="00F45EDF">
              <w:t>0.12</w:t>
            </w:r>
          </w:p>
        </w:tc>
        <w:tc>
          <w:tcPr>
            <w:tcW w:w="2935"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48</w:t>
            </w:r>
          </w:p>
        </w:tc>
        <w:tc>
          <w:tcPr>
            <w:tcW w:w="2977" w:type="dxa"/>
            <w:shd w:val="clear" w:color="auto" w:fill="auto"/>
          </w:tcPr>
          <w:p w:rsidR="00B33542" w:rsidRPr="00F45EDF" w:rsidRDefault="00B33542" w:rsidP="009B7AF5">
            <w:pPr>
              <w:pStyle w:val="Tabletext"/>
            </w:pPr>
            <w:r w:rsidRPr="00F45EDF">
              <w:t>0.16</w:t>
            </w:r>
          </w:p>
        </w:tc>
        <w:tc>
          <w:tcPr>
            <w:tcW w:w="2935" w:type="dxa"/>
            <w:shd w:val="clear" w:color="auto" w:fill="auto"/>
          </w:tcPr>
          <w:p w:rsidR="00B33542" w:rsidRPr="00F45EDF" w:rsidRDefault="00B33542" w:rsidP="009B7AF5">
            <w:pPr>
              <w:pStyle w:val="Tabletext"/>
            </w:pPr>
            <w:r w:rsidRPr="00F45EDF">
              <w:t>0.08</w:t>
            </w:r>
          </w:p>
        </w:tc>
      </w:tr>
      <w:tr w:rsidR="00B33542" w:rsidRPr="00F45EDF" w:rsidTr="009B7AF5">
        <w:tc>
          <w:tcPr>
            <w:tcW w:w="1384" w:type="dxa"/>
            <w:shd w:val="clear" w:color="auto" w:fill="auto"/>
          </w:tcPr>
          <w:p w:rsidR="00B33542" w:rsidRPr="00F45EDF" w:rsidRDefault="00B33542" w:rsidP="009B7AF5">
            <w:pPr>
              <w:pStyle w:val="Tabletext"/>
            </w:pPr>
            <w:r w:rsidRPr="00F45EDF">
              <w:t>49</w:t>
            </w:r>
          </w:p>
        </w:tc>
        <w:tc>
          <w:tcPr>
            <w:tcW w:w="2977" w:type="dxa"/>
            <w:shd w:val="clear" w:color="auto" w:fill="auto"/>
          </w:tcPr>
          <w:p w:rsidR="00B33542" w:rsidRPr="00F45EDF" w:rsidRDefault="00B33542" w:rsidP="009B7AF5">
            <w:pPr>
              <w:pStyle w:val="Tabletext"/>
            </w:pPr>
            <w:r w:rsidRPr="00F45EDF">
              <w:t>0.16</w:t>
            </w:r>
          </w:p>
        </w:tc>
        <w:tc>
          <w:tcPr>
            <w:tcW w:w="2935" w:type="dxa"/>
            <w:shd w:val="clear" w:color="auto" w:fill="auto"/>
          </w:tcPr>
          <w:p w:rsidR="00B33542" w:rsidRPr="00F45EDF" w:rsidRDefault="00B33542" w:rsidP="009B7AF5">
            <w:pPr>
              <w:pStyle w:val="Tabletext"/>
            </w:pPr>
            <w:r w:rsidRPr="00F45EDF">
              <w:t>0.08</w:t>
            </w:r>
          </w:p>
        </w:tc>
      </w:tr>
      <w:tr w:rsidR="00B33542" w:rsidRPr="00F45EDF" w:rsidTr="009B7AF5">
        <w:tc>
          <w:tcPr>
            <w:tcW w:w="1384" w:type="dxa"/>
            <w:shd w:val="clear" w:color="auto" w:fill="auto"/>
          </w:tcPr>
          <w:p w:rsidR="00B33542" w:rsidRPr="00F45EDF" w:rsidRDefault="00B33542" w:rsidP="009B7AF5">
            <w:pPr>
              <w:pStyle w:val="Tabletext"/>
            </w:pPr>
            <w:r w:rsidRPr="00F45EDF">
              <w:t>50</w:t>
            </w:r>
          </w:p>
        </w:tc>
        <w:tc>
          <w:tcPr>
            <w:tcW w:w="2977" w:type="dxa"/>
            <w:shd w:val="clear" w:color="auto" w:fill="auto"/>
          </w:tcPr>
          <w:p w:rsidR="00B33542" w:rsidRPr="00F45EDF" w:rsidRDefault="00B33542" w:rsidP="009B7AF5">
            <w:pPr>
              <w:pStyle w:val="Tabletext"/>
            </w:pPr>
            <w:r w:rsidRPr="00F45EDF">
              <w:t>0.18</w:t>
            </w:r>
          </w:p>
        </w:tc>
        <w:tc>
          <w:tcPr>
            <w:tcW w:w="2935" w:type="dxa"/>
            <w:shd w:val="clear" w:color="auto" w:fill="auto"/>
          </w:tcPr>
          <w:p w:rsidR="00B33542" w:rsidRPr="00F45EDF" w:rsidRDefault="00B33542" w:rsidP="009B7AF5">
            <w:pPr>
              <w:pStyle w:val="Tabletext"/>
            </w:pPr>
            <w:r w:rsidRPr="00F45EDF">
              <w:t>0.09</w:t>
            </w:r>
          </w:p>
        </w:tc>
      </w:tr>
      <w:tr w:rsidR="00B33542" w:rsidRPr="00F45EDF" w:rsidTr="009B7AF5">
        <w:tc>
          <w:tcPr>
            <w:tcW w:w="1384" w:type="dxa"/>
            <w:shd w:val="clear" w:color="auto" w:fill="auto"/>
          </w:tcPr>
          <w:p w:rsidR="00B33542" w:rsidRPr="00F45EDF" w:rsidRDefault="00B33542" w:rsidP="009B7AF5">
            <w:pPr>
              <w:pStyle w:val="Tabletext"/>
            </w:pPr>
            <w:r w:rsidRPr="00F45EDF">
              <w:t>51</w:t>
            </w:r>
          </w:p>
        </w:tc>
        <w:tc>
          <w:tcPr>
            <w:tcW w:w="2977" w:type="dxa"/>
            <w:shd w:val="clear" w:color="auto" w:fill="auto"/>
          </w:tcPr>
          <w:p w:rsidR="00B33542" w:rsidRPr="00F45EDF" w:rsidRDefault="00B33542" w:rsidP="009B7AF5">
            <w:pPr>
              <w:pStyle w:val="Tabletext"/>
            </w:pPr>
            <w:r w:rsidRPr="00F45EDF">
              <w:t>0.18</w:t>
            </w:r>
          </w:p>
        </w:tc>
        <w:tc>
          <w:tcPr>
            <w:tcW w:w="2935" w:type="dxa"/>
            <w:shd w:val="clear" w:color="auto" w:fill="auto"/>
          </w:tcPr>
          <w:p w:rsidR="00B33542" w:rsidRPr="00F45EDF" w:rsidRDefault="00B33542" w:rsidP="009B7AF5">
            <w:pPr>
              <w:pStyle w:val="Tabletext"/>
            </w:pPr>
            <w:r w:rsidRPr="00F45EDF">
              <w:t>0.09</w:t>
            </w:r>
          </w:p>
        </w:tc>
      </w:tr>
      <w:tr w:rsidR="00B33542" w:rsidRPr="00F45EDF" w:rsidTr="009B7AF5">
        <w:tc>
          <w:tcPr>
            <w:tcW w:w="1384" w:type="dxa"/>
            <w:shd w:val="clear" w:color="auto" w:fill="auto"/>
          </w:tcPr>
          <w:p w:rsidR="00B33542" w:rsidRPr="00F45EDF" w:rsidRDefault="00B33542" w:rsidP="009B7AF5">
            <w:pPr>
              <w:pStyle w:val="Tabletext"/>
            </w:pPr>
            <w:r w:rsidRPr="00F45EDF">
              <w:t>52</w:t>
            </w:r>
          </w:p>
        </w:tc>
        <w:tc>
          <w:tcPr>
            <w:tcW w:w="2977" w:type="dxa"/>
            <w:shd w:val="clear" w:color="auto" w:fill="auto"/>
          </w:tcPr>
          <w:p w:rsidR="00B33542" w:rsidRPr="00F45EDF" w:rsidRDefault="00B33542" w:rsidP="009B7AF5">
            <w:pPr>
              <w:pStyle w:val="Tabletext"/>
            </w:pPr>
            <w:r w:rsidRPr="00F45EDF">
              <w:t>0.20</w:t>
            </w:r>
          </w:p>
        </w:tc>
        <w:tc>
          <w:tcPr>
            <w:tcW w:w="2935" w:type="dxa"/>
            <w:shd w:val="clear" w:color="auto" w:fill="auto"/>
          </w:tcPr>
          <w:p w:rsidR="00B33542" w:rsidRPr="00F45EDF" w:rsidRDefault="00B33542" w:rsidP="009B7AF5">
            <w:pPr>
              <w:pStyle w:val="Tabletext"/>
            </w:pPr>
            <w:r w:rsidRPr="00F45EDF">
              <w:t>0.10</w:t>
            </w:r>
          </w:p>
        </w:tc>
      </w:tr>
      <w:tr w:rsidR="00B33542" w:rsidRPr="00F45EDF" w:rsidTr="009B7AF5">
        <w:tc>
          <w:tcPr>
            <w:tcW w:w="1384" w:type="dxa"/>
            <w:shd w:val="clear" w:color="auto" w:fill="auto"/>
          </w:tcPr>
          <w:p w:rsidR="00B33542" w:rsidRPr="00F45EDF" w:rsidRDefault="00B33542" w:rsidP="009B7AF5">
            <w:pPr>
              <w:pStyle w:val="Tabletext"/>
            </w:pPr>
            <w:r w:rsidRPr="00F45EDF">
              <w:t>53</w:t>
            </w:r>
          </w:p>
        </w:tc>
        <w:tc>
          <w:tcPr>
            <w:tcW w:w="2977" w:type="dxa"/>
            <w:shd w:val="clear" w:color="auto" w:fill="auto"/>
          </w:tcPr>
          <w:p w:rsidR="00B33542" w:rsidRPr="00F45EDF" w:rsidRDefault="00B33542" w:rsidP="009B7AF5">
            <w:pPr>
              <w:pStyle w:val="Tabletext"/>
            </w:pPr>
            <w:r w:rsidRPr="00F45EDF">
              <w:t>0.22</w:t>
            </w:r>
          </w:p>
        </w:tc>
        <w:tc>
          <w:tcPr>
            <w:tcW w:w="2935" w:type="dxa"/>
            <w:shd w:val="clear" w:color="auto" w:fill="auto"/>
          </w:tcPr>
          <w:p w:rsidR="00B33542" w:rsidRPr="00F45EDF" w:rsidRDefault="00B33542" w:rsidP="009B7AF5">
            <w:pPr>
              <w:pStyle w:val="Tabletext"/>
            </w:pPr>
            <w:r w:rsidRPr="00F45EDF">
              <w:t>0.11</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t>54</w:t>
            </w:r>
          </w:p>
        </w:tc>
        <w:tc>
          <w:tcPr>
            <w:tcW w:w="2977" w:type="dxa"/>
            <w:tcBorders>
              <w:bottom w:val="single" w:sz="4" w:space="0" w:color="auto"/>
            </w:tcBorders>
            <w:shd w:val="clear" w:color="auto" w:fill="auto"/>
          </w:tcPr>
          <w:p w:rsidR="00B33542" w:rsidRPr="00F45EDF" w:rsidRDefault="00B33542" w:rsidP="009B7AF5">
            <w:pPr>
              <w:pStyle w:val="Tabletext"/>
            </w:pPr>
            <w:r w:rsidRPr="00F45EDF">
              <w:t>0.24</w:t>
            </w:r>
          </w:p>
        </w:tc>
        <w:tc>
          <w:tcPr>
            <w:tcW w:w="2935"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t>55</w:t>
            </w:r>
          </w:p>
        </w:tc>
        <w:tc>
          <w:tcPr>
            <w:tcW w:w="2977" w:type="dxa"/>
            <w:tcBorders>
              <w:bottom w:val="single" w:sz="4" w:space="0" w:color="auto"/>
            </w:tcBorders>
            <w:shd w:val="clear" w:color="auto" w:fill="auto"/>
          </w:tcPr>
          <w:p w:rsidR="00B33542" w:rsidRPr="00F45EDF" w:rsidRDefault="00B33542" w:rsidP="009B7AF5">
            <w:pPr>
              <w:pStyle w:val="Tabletext"/>
            </w:pPr>
            <w:r w:rsidRPr="00F45EDF">
              <w:t>0.28</w:t>
            </w:r>
          </w:p>
        </w:tc>
        <w:tc>
          <w:tcPr>
            <w:tcW w:w="2935"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D57394">
        <w:tc>
          <w:tcPr>
            <w:tcW w:w="1384" w:type="dxa"/>
            <w:tcBorders>
              <w:top w:val="single" w:sz="4" w:space="0" w:color="auto"/>
            </w:tcBorders>
            <w:shd w:val="clear" w:color="auto" w:fill="auto"/>
          </w:tcPr>
          <w:p w:rsidR="00B33542" w:rsidRPr="00F45EDF" w:rsidRDefault="00B33542" w:rsidP="009B7AF5">
            <w:pPr>
              <w:pStyle w:val="Tabletext"/>
            </w:pPr>
            <w:r w:rsidRPr="00F45EDF">
              <w:lastRenderedPageBreak/>
              <w:t>56</w:t>
            </w:r>
          </w:p>
        </w:tc>
        <w:tc>
          <w:tcPr>
            <w:tcW w:w="2977" w:type="dxa"/>
            <w:tcBorders>
              <w:top w:val="single" w:sz="4" w:space="0" w:color="auto"/>
            </w:tcBorders>
            <w:shd w:val="clear" w:color="auto" w:fill="auto"/>
          </w:tcPr>
          <w:p w:rsidR="00B33542" w:rsidRPr="00F45EDF" w:rsidRDefault="00B33542" w:rsidP="009B7AF5">
            <w:pPr>
              <w:pStyle w:val="Tabletext"/>
            </w:pPr>
            <w:r w:rsidRPr="00F45EDF">
              <w:t>0.32</w:t>
            </w:r>
          </w:p>
        </w:tc>
        <w:tc>
          <w:tcPr>
            <w:tcW w:w="2935" w:type="dxa"/>
            <w:tcBorders>
              <w:top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640BB6">
        <w:tc>
          <w:tcPr>
            <w:tcW w:w="1384" w:type="dxa"/>
            <w:tcBorders>
              <w:bottom w:val="single" w:sz="4" w:space="0" w:color="auto"/>
            </w:tcBorders>
            <w:shd w:val="clear" w:color="auto" w:fill="auto"/>
          </w:tcPr>
          <w:p w:rsidR="00B33542" w:rsidRPr="00F45EDF" w:rsidRDefault="00B33542" w:rsidP="009B7AF5">
            <w:pPr>
              <w:pStyle w:val="Tabletext"/>
            </w:pPr>
            <w:r w:rsidRPr="00F45EDF">
              <w:t>57</w:t>
            </w:r>
          </w:p>
        </w:tc>
        <w:tc>
          <w:tcPr>
            <w:tcW w:w="2977" w:type="dxa"/>
            <w:tcBorders>
              <w:bottom w:val="single" w:sz="4" w:space="0" w:color="auto"/>
            </w:tcBorders>
            <w:shd w:val="clear" w:color="auto" w:fill="auto"/>
          </w:tcPr>
          <w:p w:rsidR="00B33542" w:rsidRPr="00F45EDF" w:rsidRDefault="00B33542" w:rsidP="009B7AF5">
            <w:pPr>
              <w:pStyle w:val="Tabletext"/>
            </w:pPr>
            <w:r w:rsidRPr="00F45EDF">
              <w:t>0.36</w:t>
            </w:r>
          </w:p>
        </w:tc>
        <w:tc>
          <w:tcPr>
            <w:tcW w:w="2935" w:type="dxa"/>
            <w:tcBorders>
              <w:bottom w:val="single" w:sz="4" w:space="0" w:color="auto"/>
            </w:tcBorders>
            <w:shd w:val="clear" w:color="auto" w:fill="auto"/>
          </w:tcPr>
          <w:p w:rsidR="00B33542" w:rsidRPr="00F45EDF" w:rsidRDefault="00B33542" w:rsidP="009B7AF5">
            <w:pPr>
              <w:pStyle w:val="Tabletext"/>
            </w:pPr>
            <w:r w:rsidRPr="00F45EDF">
              <w:t>0.18</w:t>
            </w:r>
          </w:p>
        </w:tc>
      </w:tr>
      <w:tr w:rsidR="00B33542" w:rsidRPr="00F45EDF" w:rsidTr="00640BB6">
        <w:tc>
          <w:tcPr>
            <w:tcW w:w="1384" w:type="dxa"/>
            <w:tcBorders>
              <w:bottom w:val="single" w:sz="4" w:space="0" w:color="auto"/>
            </w:tcBorders>
            <w:shd w:val="clear" w:color="auto" w:fill="auto"/>
          </w:tcPr>
          <w:p w:rsidR="00B33542" w:rsidRPr="00F45EDF" w:rsidRDefault="00B33542" w:rsidP="009B7AF5">
            <w:pPr>
              <w:pStyle w:val="Tabletext"/>
            </w:pPr>
            <w:r w:rsidRPr="00F45EDF">
              <w:t>58</w:t>
            </w:r>
          </w:p>
        </w:tc>
        <w:tc>
          <w:tcPr>
            <w:tcW w:w="2977" w:type="dxa"/>
            <w:tcBorders>
              <w:bottom w:val="single" w:sz="4" w:space="0" w:color="auto"/>
            </w:tcBorders>
            <w:shd w:val="clear" w:color="auto" w:fill="auto"/>
          </w:tcPr>
          <w:p w:rsidR="00B33542" w:rsidRPr="00F45EDF" w:rsidRDefault="00B33542" w:rsidP="009B7AF5">
            <w:pPr>
              <w:pStyle w:val="Tabletext"/>
            </w:pPr>
            <w:r w:rsidRPr="00F45EDF">
              <w:t>0.42</w:t>
            </w:r>
          </w:p>
        </w:tc>
        <w:tc>
          <w:tcPr>
            <w:tcW w:w="2935" w:type="dxa"/>
            <w:tcBorders>
              <w:bottom w:val="single" w:sz="4" w:space="0" w:color="auto"/>
            </w:tcBorders>
            <w:shd w:val="clear" w:color="auto" w:fill="auto"/>
          </w:tcPr>
          <w:p w:rsidR="00B33542" w:rsidRPr="00F45EDF" w:rsidRDefault="00B33542" w:rsidP="009B7AF5">
            <w:pPr>
              <w:pStyle w:val="Tabletext"/>
            </w:pPr>
            <w:r w:rsidRPr="00F45EDF">
              <w:t>0.21</w:t>
            </w:r>
          </w:p>
        </w:tc>
      </w:tr>
      <w:tr w:rsidR="00B33542" w:rsidRPr="00F45EDF" w:rsidTr="00640BB6">
        <w:tc>
          <w:tcPr>
            <w:tcW w:w="1384" w:type="dxa"/>
            <w:tcBorders>
              <w:top w:val="single" w:sz="4" w:space="0" w:color="auto"/>
            </w:tcBorders>
            <w:shd w:val="clear" w:color="auto" w:fill="auto"/>
          </w:tcPr>
          <w:p w:rsidR="00B33542" w:rsidRPr="00F45EDF" w:rsidRDefault="00B33542" w:rsidP="009B7AF5">
            <w:pPr>
              <w:pStyle w:val="Tabletext"/>
            </w:pPr>
            <w:r w:rsidRPr="00F45EDF">
              <w:t>59</w:t>
            </w:r>
          </w:p>
        </w:tc>
        <w:tc>
          <w:tcPr>
            <w:tcW w:w="2977" w:type="dxa"/>
            <w:tcBorders>
              <w:top w:val="single" w:sz="4" w:space="0" w:color="auto"/>
            </w:tcBorders>
            <w:shd w:val="clear" w:color="auto" w:fill="auto"/>
          </w:tcPr>
          <w:p w:rsidR="00B33542" w:rsidRPr="00F45EDF" w:rsidRDefault="00B33542" w:rsidP="009B7AF5">
            <w:pPr>
              <w:pStyle w:val="Tabletext"/>
            </w:pPr>
            <w:r w:rsidRPr="00F45EDF">
              <w:t>0.48</w:t>
            </w:r>
          </w:p>
        </w:tc>
        <w:tc>
          <w:tcPr>
            <w:tcW w:w="2935" w:type="dxa"/>
            <w:tcBorders>
              <w:top w:val="single" w:sz="4" w:space="0" w:color="auto"/>
            </w:tcBorders>
            <w:shd w:val="clear" w:color="auto" w:fill="auto"/>
          </w:tcPr>
          <w:p w:rsidR="00B33542" w:rsidRPr="00F45EDF" w:rsidRDefault="00B33542" w:rsidP="009B7AF5">
            <w:pPr>
              <w:pStyle w:val="Tabletext"/>
            </w:pPr>
            <w:r w:rsidRPr="00F45EDF">
              <w:t>0.24</w:t>
            </w:r>
          </w:p>
        </w:tc>
      </w:tr>
      <w:tr w:rsidR="00B33542" w:rsidRPr="00F45EDF" w:rsidTr="009B7AF5">
        <w:tc>
          <w:tcPr>
            <w:tcW w:w="1384" w:type="dxa"/>
            <w:shd w:val="clear" w:color="auto" w:fill="auto"/>
          </w:tcPr>
          <w:p w:rsidR="00B33542" w:rsidRPr="00F45EDF" w:rsidRDefault="00B33542" w:rsidP="009B7AF5">
            <w:pPr>
              <w:pStyle w:val="Tabletext"/>
            </w:pPr>
            <w:r w:rsidRPr="00F45EDF">
              <w:t>60</w:t>
            </w:r>
          </w:p>
        </w:tc>
        <w:tc>
          <w:tcPr>
            <w:tcW w:w="2977" w:type="dxa"/>
            <w:shd w:val="clear" w:color="auto" w:fill="auto"/>
          </w:tcPr>
          <w:p w:rsidR="00B33542" w:rsidRPr="00F45EDF" w:rsidRDefault="00B33542" w:rsidP="009B7AF5">
            <w:pPr>
              <w:pStyle w:val="Tabletext"/>
            </w:pPr>
            <w:r w:rsidRPr="00F45EDF">
              <w:t>0.60</w:t>
            </w:r>
          </w:p>
        </w:tc>
        <w:tc>
          <w:tcPr>
            <w:tcW w:w="2935" w:type="dxa"/>
            <w:shd w:val="clear" w:color="auto" w:fill="auto"/>
          </w:tcPr>
          <w:p w:rsidR="00B33542" w:rsidRPr="00F45EDF" w:rsidRDefault="00B33542" w:rsidP="009B7AF5">
            <w:pPr>
              <w:pStyle w:val="Tabletext"/>
            </w:pPr>
            <w:r w:rsidRPr="00F45EDF">
              <w:t>0.30</w:t>
            </w:r>
          </w:p>
        </w:tc>
      </w:tr>
      <w:tr w:rsidR="00B33542" w:rsidRPr="00F45EDF" w:rsidTr="009B7AF5">
        <w:tc>
          <w:tcPr>
            <w:tcW w:w="1384" w:type="dxa"/>
            <w:shd w:val="clear" w:color="auto" w:fill="auto"/>
          </w:tcPr>
          <w:p w:rsidR="00B33542" w:rsidRPr="00F45EDF" w:rsidRDefault="00B33542" w:rsidP="009B7AF5">
            <w:pPr>
              <w:pStyle w:val="Tabletext"/>
            </w:pPr>
            <w:r w:rsidRPr="00F45EDF">
              <w:t>61</w:t>
            </w:r>
          </w:p>
        </w:tc>
        <w:tc>
          <w:tcPr>
            <w:tcW w:w="2977" w:type="dxa"/>
            <w:shd w:val="clear" w:color="auto" w:fill="auto"/>
          </w:tcPr>
          <w:p w:rsidR="00B33542" w:rsidRPr="00F45EDF" w:rsidRDefault="00B33542" w:rsidP="009B7AF5">
            <w:pPr>
              <w:pStyle w:val="Tabletext"/>
            </w:pPr>
            <w:r w:rsidRPr="00F45EDF">
              <w:t>0.72</w:t>
            </w:r>
          </w:p>
        </w:tc>
        <w:tc>
          <w:tcPr>
            <w:tcW w:w="2935" w:type="dxa"/>
            <w:shd w:val="clear" w:color="auto" w:fill="auto"/>
          </w:tcPr>
          <w:p w:rsidR="00B33542" w:rsidRPr="00F45EDF" w:rsidRDefault="00B33542" w:rsidP="009B7AF5">
            <w:pPr>
              <w:pStyle w:val="Tabletext"/>
            </w:pPr>
            <w:r w:rsidRPr="00F45EDF">
              <w:t>0.36</w:t>
            </w:r>
          </w:p>
        </w:tc>
      </w:tr>
      <w:tr w:rsidR="00B33542" w:rsidRPr="00F45EDF" w:rsidTr="009B7AF5">
        <w:tc>
          <w:tcPr>
            <w:tcW w:w="1384" w:type="dxa"/>
            <w:shd w:val="clear" w:color="auto" w:fill="auto"/>
          </w:tcPr>
          <w:p w:rsidR="00B33542" w:rsidRPr="00F45EDF" w:rsidRDefault="00B33542" w:rsidP="009B7AF5">
            <w:pPr>
              <w:pStyle w:val="Tabletext"/>
            </w:pPr>
            <w:r w:rsidRPr="00F45EDF">
              <w:t>62</w:t>
            </w:r>
          </w:p>
        </w:tc>
        <w:tc>
          <w:tcPr>
            <w:tcW w:w="2977" w:type="dxa"/>
            <w:shd w:val="clear" w:color="auto" w:fill="auto"/>
          </w:tcPr>
          <w:p w:rsidR="00B33542" w:rsidRPr="00F45EDF" w:rsidRDefault="00B33542" w:rsidP="009B7AF5">
            <w:pPr>
              <w:pStyle w:val="Tabletext"/>
            </w:pPr>
            <w:r w:rsidRPr="00F45EDF">
              <w:t>0.92</w:t>
            </w:r>
          </w:p>
        </w:tc>
        <w:tc>
          <w:tcPr>
            <w:tcW w:w="2935" w:type="dxa"/>
            <w:shd w:val="clear" w:color="auto" w:fill="auto"/>
          </w:tcPr>
          <w:p w:rsidR="00B33542" w:rsidRPr="00F45EDF" w:rsidRDefault="00B33542" w:rsidP="009B7AF5">
            <w:pPr>
              <w:pStyle w:val="Tabletext"/>
            </w:pPr>
            <w:r w:rsidRPr="00F45EDF">
              <w:t>0.46</w:t>
            </w:r>
          </w:p>
        </w:tc>
      </w:tr>
      <w:tr w:rsidR="00B33542" w:rsidRPr="00F45EDF" w:rsidTr="009B7AF5">
        <w:tc>
          <w:tcPr>
            <w:tcW w:w="1384" w:type="dxa"/>
            <w:shd w:val="clear" w:color="auto" w:fill="auto"/>
          </w:tcPr>
          <w:p w:rsidR="00B33542" w:rsidRPr="00F45EDF" w:rsidRDefault="00B33542" w:rsidP="009B7AF5">
            <w:pPr>
              <w:pStyle w:val="Tabletext"/>
            </w:pPr>
            <w:r w:rsidRPr="00F45EDF">
              <w:t>63</w:t>
            </w:r>
          </w:p>
        </w:tc>
        <w:tc>
          <w:tcPr>
            <w:tcW w:w="2977" w:type="dxa"/>
            <w:shd w:val="clear" w:color="auto" w:fill="auto"/>
          </w:tcPr>
          <w:p w:rsidR="00B33542" w:rsidRPr="00F45EDF" w:rsidRDefault="00B33542" w:rsidP="009B7AF5">
            <w:pPr>
              <w:pStyle w:val="Tabletext"/>
            </w:pPr>
            <w:r w:rsidRPr="00F45EDF">
              <w:t>1.26</w:t>
            </w:r>
          </w:p>
        </w:tc>
        <w:tc>
          <w:tcPr>
            <w:tcW w:w="2935" w:type="dxa"/>
            <w:shd w:val="clear" w:color="auto" w:fill="auto"/>
          </w:tcPr>
          <w:p w:rsidR="00B33542" w:rsidRPr="00F45EDF" w:rsidRDefault="00B33542" w:rsidP="009B7AF5">
            <w:pPr>
              <w:pStyle w:val="Tabletext"/>
            </w:pPr>
            <w:r w:rsidRPr="00F45EDF">
              <w:t>0.63</w:t>
            </w:r>
          </w:p>
        </w:tc>
      </w:tr>
      <w:tr w:rsidR="00B33542" w:rsidRPr="00F45EDF" w:rsidTr="009B7AF5">
        <w:tc>
          <w:tcPr>
            <w:tcW w:w="1384" w:type="dxa"/>
            <w:tcBorders>
              <w:bottom w:val="single" w:sz="4" w:space="0" w:color="auto"/>
            </w:tcBorders>
            <w:shd w:val="clear" w:color="auto" w:fill="auto"/>
          </w:tcPr>
          <w:p w:rsidR="00B33542" w:rsidRPr="00F45EDF" w:rsidRDefault="00B33542" w:rsidP="009B7AF5">
            <w:pPr>
              <w:pStyle w:val="Tabletext"/>
            </w:pPr>
            <w:r w:rsidRPr="00F45EDF">
              <w:t>64</w:t>
            </w:r>
          </w:p>
        </w:tc>
        <w:tc>
          <w:tcPr>
            <w:tcW w:w="2977" w:type="dxa"/>
            <w:tcBorders>
              <w:bottom w:val="single" w:sz="4" w:space="0" w:color="auto"/>
            </w:tcBorders>
            <w:shd w:val="clear" w:color="auto" w:fill="auto"/>
          </w:tcPr>
          <w:p w:rsidR="00B33542" w:rsidRPr="00F45EDF" w:rsidRDefault="00B33542" w:rsidP="009B7AF5">
            <w:pPr>
              <w:pStyle w:val="Tabletext"/>
            </w:pPr>
            <w:r w:rsidRPr="00F45EDF">
              <w:t>2.44</w:t>
            </w:r>
          </w:p>
        </w:tc>
        <w:tc>
          <w:tcPr>
            <w:tcW w:w="2935" w:type="dxa"/>
            <w:tcBorders>
              <w:bottom w:val="single" w:sz="4" w:space="0" w:color="auto"/>
            </w:tcBorders>
            <w:shd w:val="clear" w:color="auto" w:fill="auto"/>
          </w:tcPr>
          <w:p w:rsidR="00B33542" w:rsidRPr="00F45EDF" w:rsidRDefault="00B33542" w:rsidP="009B7AF5">
            <w:pPr>
              <w:pStyle w:val="Tabletext"/>
            </w:pPr>
            <w:r w:rsidRPr="00F45EDF">
              <w:t>1.22</w:t>
            </w:r>
          </w:p>
        </w:tc>
      </w:tr>
      <w:tr w:rsidR="00B33542" w:rsidRPr="00F45EDF" w:rsidTr="009B7AF5">
        <w:tc>
          <w:tcPr>
            <w:tcW w:w="1384" w:type="dxa"/>
            <w:tcBorders>
              <w:bottom w:val="single" w:sz="12" w:space="0" w:color="auto"/>
            </w:tcBorders>
            <w:shd w:val="clear" w:color="auto" w:fill="auto"/>
          </w:tcPr>
          <w:p w:rsidR="00B33542" w:rsidRPr="00F45EDF" w:rsidRDefault="00B33542" w:rsidP="009B7AF5">
            <w:pPr>
              <w:pStyle w:val="Tabletext"/>
            </w:pPr>
            <w:r w:rsidRPr="00F45EDF">
              <w:t>65</w:t>
            </w:r>
          </w:p>
        </w:tc>
        <w:tc>
          <w:tcPr>
            <w:tcW w:w="2977" w:type="dxa"/>
            <w:tcBorders>
              <w:bottom w:val="single" w:sz="12" w:space="0" w:color="auto"/>
            </w:tcBorders>
            <w:shd w:val="clear" w:color="auto" w:fill="auto"/>
          </w:tcPr>
          <w:p w:rsidR="00B33542" w:rsidRPr="00F45EDF" w:rsidRDefault="00B33542" w:rsidP="009B7AF5">
            <w:pPr>
              <w:pStyle w:val="Tabletext"/>
            </w:pPr>
            <w:r w:rsidRPr="00F45EDF">
              <w:t>1.74</w:t>
            </w:r>
          </w:p>
        </w:tc>
        <w:tc>
          <w:tcPr>
            <w:tcW w:w="2935" w:type="dxa"/>
            <w:tcBorders>
              <w:bottom w:val="single" w:sz="12" w:space="0" w:color="auto"/>
            </w:tcBorders>
            <w:shd w:val="clear" w:color="auto" w:fill="auto"/>
          </w:tcPr>
          <w:p w:rsidR="00B33542" w:rsidRPr="00F45EDF" w:rsidRDefault="00B33542" w:rsidP="009B7AF5">
            <w:pPr>
              <w:pStyle w:val="Tabletext"/>
            </w:pPr>
            <w:r w:rsidRPr="00F45EDF">
              <w:t>0.87</w:t>
            </w:r>
          </w:p>
        </w:tc>
      </w:tr>
    </w:tbl>
    <w:p w:rsidR="00B33542" w:rsidRPr="00F45EDF" w:rsidRDefault="00B33542" w:rsidP="00674A0D">
      <w:pPr>
        <w:pStyle w:val="ActHead5"/>
        <w:pageBreakBefore/>
      </w:pPr>
      <w:bookmarkStart w:id="321" w:name="_Toc531703875"/>
      <w:r w:rsidRPr="00F45EDF">
        <w:lastRenderedPageBreak/>
        <w:t>Table X</w:t>
      </w:r>
      <w:bookmarkEnd w:id="321"/>
    </w:p>
    <w:p w:rsidR="00B33542" w:rsidRPr="00F45EDF" w:rsidRDefault="00B33542" w:rsidP="00B33542">
      <w:pPr>
        <w:spacing w:before="120"/>
      </w:pPr>
      <w:r w:rsidRPr="00F45EDF">
        <w:t>Reductions in fortnightly rates of contribution payable on or after 1st July, 1962, by male contributors (other than contributors who have elected that section</w:t>
      </w:r>
      <w:r w:rsidR="00F45EDF">
        <w:t> </w:t>
      </w:r>
      <w:r w:rsidRPr="00F45EDF">
        <w:t>26 shall not apply to them) for units of pension based on a retiring age of 60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1842"/>
        <w:gridCol w:w="2263"/>
        <w:gridCol w:w="18"/>
        <w:gridCol w:w="2072"/>
      </w:tblGrid>
      <w:tr w:rsidR="00B33542" w:rsidRPr="00F45EDF" w:rsidTr="009B7AF5">
        <w:trPr>
          <w:tblHeader/>
        </w:trPr>
        <w:tc>
          <w:tcPr>
            <w:tcW w:w="11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84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281" w:type="dxa"/>
            <w:gridSpan w:val="2"/>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207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101"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842"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First Two Units where the Obligation to Contribute for those Units came into existence after 2nd November, 1942, and before 14th December, 1959</w:t>
            </w:r>
          </w:p>
        </w:tc>
        <w:tc>
          <w:tcPr>
            <w:tcW w:w="2281" w:type="dxa"/>
            <w:gridSpan w:val="2"/>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t>Reduction in Contribution for—</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Additional Unit where Contributor did not become liable to Contribute for other Additional Units at the same time and the Obligation to Contribute for that Additional Unit came into existence after 2nd November, 1942, and before 1st November, 1951;</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One of a number of Additional Units for which Contributor became liable to Contribute at the same time, being a number that is not two or a multiple of two, where the Obligation to Contribute for those Additional Units came into existence after 2nd November, 1942, and before 1st November, 1951; and</w:t>
            </w:r>
          </w:p>
          <w:p w:rsidR="00B33542" w:rsidRPr="00F45EDF" w:rsidRDefault="009B7AF5" w:rsidP="005C01B5">
            <w:pPr>
              <w:pStyle w:val="TableHeading"/>
              <w:spacing w:before="40" w:after="40" w:line="180" w:lineRule="atLeast"/>
              <w:rPr>
                <w:sz w:val="16"/>
                <w:szCs w:val="16"/>
              </w:rPr>
            </w:pPr>
            <w:r w:rsidRPr="00F45EDF">
              <w:rPr>
                <w:sz w:val="16"/>
                <w:szCs w:val="16"/>
              </w:rPr>
              <w:t>(</w:t>
            </w:r>
            <w:r w:rsidR="00B33542" w:rsidRPr="00F45EDF">
              <w:rPr>
                <w:sz w:val="16"/>
                <w:szCs w:val="16"/>
              </w:rPr>
              <w:t>c</w:t>
            </w:r>
            <w:r w:rsidRPr="00F45EDF">
              <w:rPr>
                <w:sz w:val="16"/>
                <w:szCs w:val="16"/>
              </w:rPr>
              <w:t xml:space="preserve">) </w:t>
            </w:r>
            <w:r w:rsidR="00B33542" w:rsidRPr="00F45EDF">
              <w:rPr>
                <w:sz w:val="16"/>
                <w:szCs w:val="16"/>
              </w:rPr>
              <w:t>Each Additional Unit where the Obligation to Contribute for that Additional Unit came into existence on or after 1st November, 1951, and before 14th December, 1959</w:t>
            </w:r>
          </w:p>
        </w:tc>
        <w:tc>
          <w:tcPr>
            <w:tcW w:w="2072" w:type="dxa"/>
            <w:tcBorders>
              <w:top w:val="single" w:sz="6" w:space="0" w:color="auto"/>
              <w:bottom w:val="single" w:sz="6" w:space="0" w:color="auto"/>
            </w:tcBorders>
            <w:shd w:val="clear" w:color="auto" w:fill="auto"/>
          </w:tcPr>
          <w:p w:rsidR="00B33542" w:rsidRPr="00F45EDF" w:rsidRDefault="00B33542" w:rsidP="005C01B5">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 where the Obligation to Contribute for those Additional Units came into existence after 2nd November, 1942, and before 1st November, 1951</w:t>
            </w:r>
          </w:p>
        </w:tc>
      </w:tr>
      <w:tr w:rsidR="00B33542" w:rsidRPr="00F45EDF" w:rsidTr="009B7AF5">
        <w:trPr>
          <w:tblHeader/>
        </w:trPr>
        <w:tc>
          <w:tcPr>
            <w:tcW w:w="1101" w:type="dxa"/>
            <w:tcBorders>
              <w:top w:val="single" w:sz="6" w:space="0" w:color="auto"/>
              <w:bottom w:val="single" w:sz="12" w:space="0" w:color="auto"/>
            </w:tcBorders>
            <w:shd w:val="clear" w:color="auto" w:fill="auto"/>
          </w:tcPr>
          <w:p w:rsidR="00B33542" w:rsidRPr="00F45EDF" w:rsidRDefault="00B33542" w:rsidP="005C01B5">
            <w:pPr>
              <w:pStyle w:val="TableHeading"/>
            </w:pPr>
          </w:p>
        </w:tc>
        <w:tc>
          <w:tcPr>
            <w:tcW w:w="1842"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281" w:type="dxa"/>
            <w:gridSpan w:val="2"/>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c>
          <w:tcPr>
            <w:tcW w:w="2072" w:type="dxa"/>
            <w:tcBorders>
              <w:top w:val="single" w:sz="6" w:space="0" w:color="auto"/>
              <w:bottom w:val="single" w:sz="12" w:space="0" w:color="auto"/>
            </w:tcBorders>
            <w:shd w:val="clear" w:color="auto" w:fill="auto"/>
          </w:tcPr>
          <w:p w:rsidR="00B33542" w:rsidRPr="00F45EDF" w:rsidRDefault="00B33542" w:rsidP="005C01B5">
            <w:pPr>
              <w:pStyle w:val="TableHeading"/>
            </w:pPr>
            <w:r w:rsidRPr="00F45EDF">
              <w:t>$</w:t>
            </w:r>
          </w:p>
        </w:tc>
      </w:tr>
      <w:tr w:rsidR="00B33542" w:rsidRPr="00F45EDF" w:rsidTr="009B7AF5">
        <w:tc>
          <w:tcPr>
            <w:tcW w:w="1101" w:type="dxa"/>
            <w:tcBorders>
              <w:top w:val="single" w:sz="12" w:space="0" w:color="auto"/>
            </w:tcBorders>
            <w:shd w:val="clear" w:color="auto" w:fill="auto"/>
          </w:tcPr>
          <w:p w:rsidR="00B33542" w:rsidRPr="00F45EDF" w:rsidRDefault="00B33542" w:rsidP="009B7AF5">
            <w:pPr>
              <w:pStyle w:val="Tabletext"/>
            </w:pPr>
            <w:r w:rsidRPr="00F45EDF">
              <w:t>15</w:t>
            </w:r>
          </w:p>
        </w:tc>
        <w:tc>
          <w:tcPr>
            <w:tcW w:w="1842" w:type="dxa"/>
            <w:tcBorders>
              <w:top w:val="single" w:sz="12" w:space="0" w:color="auto"/>
            </w:tcBorders>
            <w:shd w:val="clear" w:color="auto" w:fill="auto"/>
          </w:tcPr>
          <w:p w:rsidR="00B33542" w:rsidRPr="00F45EDF" w:rsidRDefault="00B33542" w:rsidP="009B7AF5">
            <w:pPr>
              <w:pStyle w:val="Tabletext"/>
            </w:pPr>
            <w:r w:rsidRPr="00F45EDF">
              <w:t>0.10</w:t>
            </w:r>
          </w:p>
        </w:tc>
        <w:tc>
          <w:tcPr>
            <w:tcW w:w="2281" w:type="dxa"/>
            <w:gridSpan w:val="2"/>
            <w:tcBorders>
              <w:top w:val="single" w:sz="12" w:space="0" w:color="auto"/>
            </w:tcBorders>
            <w:shd w:val="clear" w:color="auto" w:fill="auto"/>
          </w:tcPr>
          <w:p w:rsidR="00B33542" w:rsidRPr="00F45EDF" w:rsidRDefault="00B33542" w:rsidP="009B7AF5">
            <w:pPr>
              <w:pStyle w:val="Tabletext"/>
            </w:pPr>
            <w:r w:rsidRPr="00F45EDF">
              <w:t>0.05</w:t>
            </w:r>
          </w:p>
        </w:tc>
        <w:tc>
          <w:tcPr>
            <w:tcW w:w="2072" w:type="dxa"/>
            <w:tcBorders>
              <w:top w:val="single" w:sz="12" w:space="0" w:color="auto"/>
            </w:tcBorders>
            <w:shd w:val="clear" w:color="auto" w:fill="auto"/>
          </w:tcPr>
          <w:p w:rsidR="00B33542" w:rsidRPr="00F45EDF" w:rsidRDefault="00B33542" w:rsidP="009B7AF5">
            <w:pPr>
              <w:pStyle w:val="Tabletext"/>
            </w:pPr>
            <w:r w:rsidRPr="00F45EDF">
              <w:t>0.10</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16</w:t>
            </w:r>
          </w:p>
        </w:tc>
        <w:tc>
          <w:tcPr>
            <w:tcW w:w="1842" w:type="dxa"/>
            <w:tcBorders>
              <w:bottom w:val="single" w:sz="4" w:space="0" w:color="auto"/>
            </w:tcBorders>
            <w:shd w:val="clear" w:color="auto" w:fill="auto"/>
          </w:tcPr>
          <w:p w:rsidR="00B33542" w:rsidRPr="00F45EDF" w:rsidRDefault="00B33542" w:rsidP="009B7AF5">
            <w:pPr>
              <w:pStyle w:val="Tabletext"/>
            </w:pPr>
            <w:r w:rsidRPr="00F45EDF">
              <w:t>0.08</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0.04</w:t>
            </w:r>
          </w:p>
        </w:tc>
        <w:tc>
          <w:tcPr>
            <w:tcW w:w="2072"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17</w:t>
            </w:r>
          </w:p>
        </w:tc>
        <w:tc>
          <w:tcPr>
            <w:tcW w:w="1842" w:type="dxa"/>
            <w:tcBorders>
              <w:bottom w:val="single" w:sz="4" w:space="0" w:color="auto"/>
            </w:tcBorders>
            <w:shd w:val="clear" w:color="auto" w:fill="auto"/>
          </w:tcPr>
          <w:p w:rsidR="00B33542" w:rsidRPr="00F45EDF" w:rsidRDefault="00B33542" w:rsidP="009B7AF5">
            <w:pPr>
              <w:pStyle w:val="Tabletext"/>
            </w:pPr>
            <w:r w:rsidRPr="00F45EDF">
              <w:t>0.10</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0.04</w:t>
            </w:r>
          </w:p>
        </w:tc>
        <w:tc>
          <w:tcPr>
            <w:tcW w:w="2072"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18</w:t>
            </w:r>
          </w:p>
        </w:tc>
        <w:tc>
          <w:tcPr>
            <w:tcW w:w="184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0.10</w:t>
            </w:r>
          </w:p>
        </w:tc>
        <w:tc>
          <w:tcPr>
            <w:tcW w:w="2281" w:type="dxa"/>
            <w:gridSpan w:val="2"/>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c>
          <w:tcPr>
            <w:tcW w:w="207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19</w:t>
            </w:r>
          </w:p>
        </w:tc>
        <w:tc>
          <w:tcPr>
            <w:tcW w:w="1842" w:type="dxa"/>
            <w:tcBorders>
              <w:bottom w:val="single" w:sz="4" w:space="0" w:color="auto"/>
            </w:tcBorders>
            <w:shd w:val="clear" w:color="auto" w:fill="auto"/>
          </w:tcPr>
          <w:p w:rsidR="00B33542" w:rsidRPr="00F45EDF" w:rsidRDefault="00B33542" w:rsidP="009B7AF5">
            <w:pPr>
              <w:pStyle w:val="Tabletext"/>
            </w:pPr>
            <w:r w:rsidRPr="00F45EDF">
              <w:t>0.10</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0.04</w:t>
            </w:r>
          </w:p>
        </w:tc>
        <w:tc>
          <w:tcPr>
            <w:tcW w:w="2072"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20</w:t>
            </w:r>
          </w:p>
        </w:tc>
        <w:tc>
          <w:tcPr>
            <w:tcW w:w="1842" w:type="dxa"/>
            <w:tcBorders>
              <w:top w:val="single" w:sz="4" w:space="0" w:color="auto"/>
            </w:tcBorders>
            <w:shd w:val="clear" w:color="auto" w:fill="auto"/>
          </w:tcPr>
          <w:p w:rsidR="00B33542" w:rsidRPr="00F45EDF" w:rsidRDefault="00B33542" w:rsidP="009B7AF5">
            <w:pPr>
              <w:pStyle w:val="Tabletext"/>
            </w:pPr>
            <w:r w:rsidRPr="00F45EDF">
              <w:t>0.10</w:t>
            </w:r>
          </w:p>
        </w:tc>
        <w:tc>
          <w:tcPr>
            <w:tcW w:w="2281" w:type="dxa"/>
            <w:gridSpan w:val="2"/>
            <w:tcBorders>
              <w:top w:val="single" w:sz="4" w:space="0" w:color="auto"/>
            </w:tcBorders>
            <w:shd w:val="clear" w:color="auto" w:fill="auto"/>
          </w:tcPr>
          <w:p w:rsidR="00B33542" w:rsidRPr="00F45EDF" w:rsidRDefault="00B33542" w:rsidP="009B7AF5">
            <w:pPr>
              <w:pStyle w:val="Tabletext"/>
            </w:pPr>
            <w:r w:rsidRPr="00F45EDF">
              <w:t>0.04</w:t>
            </w:r>
          </w:p>
        </w:tc>
        <w:tc>
          <w:tcPr>
            <w:tcW w:w="2072"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21</w:t>
            </w:r>
          </w:p>
        </w:tc>
        <w:tc>
          <w:tcPr>
            <w:tcW w:w="1842" w:type="dxa"/>
            <w:shd w:val="clear" w:color="auto" w:fill="auto"/>
          </w:tcPr>
          <w:p w:rsidR="00B33542" w:rsidRPr="00F45EDF" w:rsidRDefault="00B33542" w:rsidP="009B7AF5">
            <w:pPr>
              <w:pStyle w:val="Tabletext"/>
            </w:pPr>
            <w:r w:rsidRPr="00F45EDF">
              <w:t>0.10</w:t>
            </w:r>
          </w:p>
        </w:tc>
        <w:tc>
          <w:tcPr>
            <w:tcW w:w="2281" w:type="dxa"/>
            <w:gridSpan w:val="2"/>
            <w:shd w:val="clear" w:color="auto" w:fill="auto"/>
          </w:tcPr>
          <w:p w:rsidR="00B33542" w:rsidRPr="00F45EDF" w:rsidRDefault="00B33542" w:rsidP="009B7AF5">
            <w:pPr>
              <w:pStyle w:val="Tabletext"/>
            </w:pPr>
            <w:r w:rsidRPr="00F45EDF">
              <w:t>0.04</w:t>
            </w:r>
          </w:p>
        </w:tc>
        <w:tc>
          <w:tcPr>
            <w:tcW w:w="2072"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22</w:t>
            </w:r>
          </w:p>
        </w:tc>
        <w:tc>
          <w:tcPr>
            <w:tcW w:w="1842" w:type="dxa"/>
            <w:shd w:val="clear" w:color="auto" w:fill="auto"/>
          </w:tcPr>
          <w:p w:rsidR="00B33542" w:rsidRPr="00F45EDF" w:rsidRDefault="00B33542" w:rsidP="009B7AF5">
            <w:pPr>
              <w:pStyle w:val="Tabletext"/>
            </w:pPr>
            <w:r w:rsidRPr="00F45EDF">
              <w:t>0.10</w:t>
            </w:r>
          </w:p>
        </w:tc>
        <w:tc>
          <w:tcPr>
            <w:tcW w:w="2281" w:type="dxa"/>
            <w:gridSpan w:val="2"/>
            <w:shd w:val="clear" w:color="auto" w:fill="auto"/>
          </w:tcPr>
          <w:p w:rsidR="00B33542" w:rsidRPr="00F45EDF" w:rsidRDefault="00B33542" w:rsidP="009B7AF5">
            <w:pPr>
              <w:pStyle w:val="Tabletext"/>
            </w:pPr>
            <w:r w:rsidRPr="00F45EDF">
              <w:t>0.04</w:t>
            </w:r>
          </w:p>
        </w:tc>
        <w:tc>
          <w:tcPr>
            <w:tcW w:w="2072"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23</w:t>
            </w:r>
          </w:p>
        </w:tc>
        <w:tc>
          <w:tcPr>
            <w:tcW w:w="1842" w:type="dxa"/>
            <w:shd w:val="clear" w:color="auto" w:fill="auto"/>
          </w:tcPr>
          <w:p w:rsidR="00B33542" w:rsidRPr="00F45EDF" w:rsidRDefault="00B33542" w:rsidP="009B7AF5">
            <w:pPr>
              <w:pStyle w:val="Tabletext"/>
            </w:pPr>
            <w:r w:rsidRPr="00F45EDF">
              <w:t>0.10</w:t>
            </w:r>
          </w:p>
        </w:tc>
        <w:tc>
          <w:tcPr>
            <w:tcW w:w="2281" w:type="dxa"/>
            <w:gridSpan w:val="2"/>
            <w:shd w:val="clear" w:color="auto" w:fill="auto"/>
          </w:tcPr>
          <w:p w:rsidR="00B33542" w:rsidRPr="00F45EDF" w:rsidRDefault="00B33542" w:rsidP="009B7AF5">
            <w:pPr>
              <w:pStyle w:val="Tabletext"/>
            </w:pPr>
            <w:r w:rsidRPr="00F45EDF">
              <w:t>0.04</w:t>
            </w:r>
          </w:p>
        </w:tc>
        <w:tc>
          <w:tcPr>
            <w:tcW w:w="2072"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24</w:t>
            </w:r>
          </w:p>
        </w:tc>
        <w:tc>
          <w:tcPr>
            <w:tcW w:w="1842" w:type="dxa"/>
            <w:shd w:val="clear" w:color="auto" w:fill="auto"/>
          </w:tcPr>
          <w:p w:rsidR="00B33542" w:rsidRPr="00F45EDF" w:rsidRDefault="00B33542" w:rsidP="009B7AF5">
            <w:pPr>
              <w:pStyle w:val="Tabletext"/>
            </w:pPr>
            <w:r w:rsidRPr="00F45EDF">
              <w:t>0.10</w:t>
            </w:r>
          </w:p>
        </w:tc>
        <w:tc>
          <w:tcPr>
            <w:tcW w:w="2281" w:type="dxa"/>
            <w:gridSpan w:val="2"/>
            <w:shd w:val="clear" w:color="auto" w:fill="auto"/>
          </w:tcPr>
          <w:p w:rsidR="00B33542" w:rsidRPr="00F45EDF" w:rsidRDefault="00B33542" w:rsidP="009B7AF5">
            <w:pPr>
              <w:pStyle w:val="Tabletext"/>
            </w:pPr>
            <w:r w:rsidRPr="00F45EDF">
              <w:t>0.04</w:t>
            </w:r>
          </w:p>
        </w:tc>
        <w:tc>
          <w:tcPr>
            <w:tcW w:w="2072"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25</w:t>
            </w:r>
          </w:p>
        </w:tc>
        <w:tc>
          <w:tcPr>
            <w:tcW w:w="1842" w:type="dxa"/>
            <w:shd w:val="clear" w:color="auto" w:fill="auto"/>
          </w:tcPr>
          <w:p w:rsidR="00B33542" w:rsidRPr="00F45EDF" w:rsidRDefault="00B33542" w:rsidP="009B7AF5">
            <w:pPr>
              <w:pStyle w:val="Tabletext"/>
            </w:pPr>
            <w:r w:rsidRPr="00F45EDF">
              <w:t>0.10</w:t>
            </w:r>
          </w:p>
        </w:tc>
        <w:tc>
          <w:tcPr>
            <w:tcW w:w="2281" w:type="dxa"/>
            <w:gridSpan w:val="2"/>
            <w:shd w:val="clear" w:color="auto" w:fill="auto"/>
          </w:tcPr>
          <w:p w:rsidR="00B33542" w:rsidRPr="00F45EDF" w:rsidRDefault="00B33542" w:rsidP="009B7AF5">
            <w:pPr>
              <w:pStyle w:val="Tabletext"/>
            </w:pPr>
            <w:r w:rsidRPr="00F45EDF">
              <w:t>0.04</w:t>
            </w:r>
          </w:p>
        </w:tc>
        <w:tc>
          <w:tcPr>
            <w:tcW w:w="2072"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26</w:t>
            </w:r>
          </w:p>
        </w:tc>
        <w:tc>
          <w:tcPr>
            <w:tcW w:w="1842" w:type="dxa"/>
            <w:shd w:val="clear" w:color="auto" w:fill="auto"/>
          </w:tcPr>
          <w:p w:rsidR="00B33542" w:rsidRPr="00F45EDF" w:rsidRDefault="00B33542" w:rsidP="009B7AF5">
            <w:pPr>
              <w:pStyle w:val="Tabletext"/>
            </w:pPr>
            <w:r w:rsidRPr="00F45EDF">
              <w:t>0.12</w:t>
            </w:r>
          </w:p>
        </w:tc>
        <w:tc>
          <w:tcPr>
            <w:tcW w:w="2281" w:type="dxa"/>
            <w:gridSpan w:val="2"/>
            <w:shd w:val="clear" w:color="auto" w:fill="auto"/>
          </w:tcPr>
          <w:p w:rsidR="00B33542" w:rsidRPr="00F45EDF" w:rsidRDefault="00B33542" w:rsidP="009B7AF5">
            <w:pPr>
              <w:pStyle w:val="Tabletext"/>
            </w:pPr>
            <w:r w:rsidRPr="00F45EDF">
              <w:t>0.05</w:t>
            </w:r>
          </w:p>
        </w:tc>
        <w:tc>
          <w:tcPr>
            <w:tcW w:w="2072" w:type="dxa"/>
            <w:shd w:val="clear" w:color="auto" w:fill="auto"/>
          </w:tcPr>
          <w:p w:rsidR="00B33542" w:rsidRPr="00F45EDF" w:rsidRDefault="00B33542" w:rsidP="009B7AF5">
            <w:pPr>
              <w:pStyle w:val="Tabletext"/>
            </w:pPr>
            <w:r w:rsidRPr="00F45EDF">
              <w:t>0.10</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27</w:t>
            </w:r>
          </w:p>
        </w:tc>
        <w:tc>
          <w:tcPr>
            <w:tcW w:w="1842" w:type="dxa"/>
            <w:tcBorders>
              <w:bottom w:val="single" w:sz="4" w:space="0" w:color="auto"/>
            </w:tcBorders>
            <w:shd w:val="clear" w:color="auto" w:fill="auto"/>
          </w:tcPr>
          <w:p w:rsidR="00B33542" w:rsidRPr="00F45EDF" w:rsidRDefault="00B33542" w:rsidP="009B7AF5">
            <w:pPr>
              <w:pStyle w:val="Tabletext"/>
            </w:pPr>
            <w:r w:rsidRPr="00F45EDF">
              <w:t>0.12</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0.05</w:t>
            </w:r>
          </w:p>
        </w:tc>
        <w:tc>
          <w:tcPr>
            <w:tcW w:w="2072" w:type="dxa"/>
            <w:tcBorders>
              <w:bottom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28</w:t>
            </w:r>
          </w:p>
        </w:tc>
        <w:tc>
          <w:tcPr>
            <w:tcW w:w="1842" w:type="dxa"/>
            <w:tcBorders>
              <w:bottom w:val="single" w:sz="4" w:space="0" w:color="auto"/>
            </w:tcBorders>
            <w:shd w:val="clear" w:color="auto" w:fill="auto"/>
          </w:tcPr>
          <w:p w:rsidR="00B33542" w:rsidRPr="00F45EDF" w:rsidRDefault="00B33542" w:rsidP="009B7AF5">
            <w:pPr>
              <w:pStyle w:val="Tabletext"/>
            </w:pPr>
            <w:r w:rsidRPr="00F45EDF">
              <w:t>0.12</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0.05</w:t>
            </w:r>
          </w:p>
        </w:tc>
        <w:tc>
          <w:tcPr>
            <w:tcW w:w="2072" w:type="dxa"/>
            <w:tcBorders>
              <w:bottom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D57394">
        <w:tc>
          <w:tcPr>
            <w:tcW w:w="1101" w:type="dxa"/>
            <w:tcBorders>
              <w:top w:val="single" w:sz="4" w:space="0" w:color="auto"/>
            </w:tcBorders>
            <w:shd w:val="clear" w:color="auto" w:fill="auto"/>
          </w:tcPr>
          <w:p w:rsidR="00B33542" w:rsidRPr="00F45EDF" w:rsidRDefault="00B33542" w:rsidP="009B7AF5">
            <w:pPr>
              <w:pStyle w:val="Tabletext"/>
            </w:pPr>
            <w:r w:rsidRPr="00F45EDF">
              <w:t>29</w:t>
            </w:r>
          </w:p>
        </w:tc>
        <w:tc>
          <w:tcPr>
            <w:tcW w:w="1842" w:type="dxa"/>
            <w:tcBorders>
              <w:top w:val="single" w:sz="4" w:space="0" w:color="auto"/>
            </w:tcBorders>
            <w:shd w:val="clear" w:color="auto" w:fill="auto"/>
          </w:tcPr>
          <w:p w:rsidR="00B33542" w:rsidRPr="00F45EDF" w:rsidRDefault="00B33542" w:rsidP="009B7AF5">
            <w:pPr>
              <w:pStyle w:val="Tabletext"/>
            </w:pPr>
            <w:r w:rsidRPr="00F45EDF">
              <w:t>0.12</w:t>
            </w:r>
          </w:p>
        </w:tc>
        <w:tc>
          <w:tcPr>
            <w:tcW w:w="2281" w:type="dxa"/>
            <w:gridSpan w:val="2"/>
            <w:tcBorders>
              <w:top w:val="single" w:sz="4" w:space="0" w:color="auto"/>
            </w:tcBorders>
            <w:shd w:val="clear" w:color="auto" w:fill="auto"/>
          </w:tcPr>
          <w:p w:rsidR="00B33542" w:rsidRPr="00F45EDF" w:rsidRDefault="00B33542" w:rsidP="009B7AF5">
            <w:pPr>
              <w:pStyle w:val="Tabletext"/>
            </w:pPr>
            <w:r w:rsidRPr="00F45EDF">
              <w:t>0.05</w:t>
            </w:r>
          </w:p>
        </w:tc>
        <w:tc>
          <w:tcPr>
            <w:tcW w:w="2072" w:type="dxa"/>
            <w:tcBorders>
              <w:top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30</w:t>
            </w:r>
          </w:p>
        </w:tc>
        <w:tc>
          <w:tcPr>
            <w:tcW w:w="1842" w:type="dxa"/>
            <w:tcBorders>
              <w:bottom w:val="single" w:sz="4" w:space="0" w:color="auto"/>
            </w:tcBorders>
            <w:shd w:val="clear" w:color="auto" w:fill="auto"/>
          </w:tcPr>
          <w:p w:rsidR="00B33542" w:rsidRPr="00F45EDF" w:rsidRDefault="00B33542" w:rsidP="009B7AF5">
            <w:pPr>
              <w:pStyle w:val="Tabletext"/>
            </w:pPr>
            <w:r w:rsidRPr="00F45EDF">
              <w:t>0.12</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0.05</w:t>
            </w:r>
          </w:p>
        </w:tc>
        <w:tc>
          <w:tcPr>
            <w:tcW w:w="2072" w:type="dxa"/>
            <w:tcBorders>
              <w:bottom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31</w:t>
            </w:r>
          </w:p>
        </w:tc>
        <w:tc>
          <w:tcPr>
            <w:tcW w:w="1842" w:type="dxa"/>
            <w:tcBorders>
              <w:bottom w:val="single" w:sz="4" w:space="0" w:color="auto"/>
            </w:tcBorders>
            <w:shd w:val="clear" w:color="auto" w:fill="auto"/>
          </w:tcPr>
          <w:p w:rsidR="00B33542" w:rsidRPr="00F45EDF" w:rsidRDefault="00B33542" w:rsidP="009B7AF5">
            <w:pPr>
              <w:pStyle w:val="Tabletext"/>
            </w:pPr>
            <w:r w:rsidRPr="00F45EDF">
              <w:t>0.12</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0.05</w:t>
            </w:r>
          </w:p>
        </w:tc>
        <w:tc>
          <w:tcPr>
            <w:tcW w:w="2072" w:type="dxa"/>
            <w:tcBorders>
              <w:bottom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32</w:t>
            </w:r>
          </w:p>
        </w:tc>
        <w:tc>
          <w:tcPr>
            <w:tcW w:w="1842" w:type="dxa"/>
            <w:tcBorders>
              <w:top w:val="single" w:sz="4" w:space="0" w:color="auto"/>
            </w:tcBorders>
            <w:shd w:val="clear" w:color="auto" w:fill="auto"/>
          </w:tcPr>
          <w:p w:rsidR="00B33542" w:rsidRPr="00F45EDF" w:rsidRDefault="00B33542" w:rsidP="009B7AF5">
            <w:pPr>
              <w:pStyle w:val="Tabletext"/>
            </w:pPr>
            <w:r w:rsidRPr="00F45EDF">
              <w:t>0.12</w:t>
            </w:r>
          </w:p>
        </w:tc>
        <w:tc>
          <w:tcPr>
            <w:tcW w:w="2281" w:type="dxa"/>
            <w:gridSpan w:val="2"/>
            <w:tcBorders>
              <w:top w:val="single" w:sz="4" w:space="0" w:color="auto"/>
            </w:tcBorders>
            <w:shd w:val="clear" w:color="auto" w:fill="auto"/>
          </w:tcPr>
          <w:p w:rsidR="00B33542" w:rsidRPr="00F45EDF" w:rsidRDefault="00B33542" w:rsidP="009B7AF5">
            <w:pPr>
              <w:pStyle w:val="Tabletext"/>
            </w:pPr>
            <w:r w:rsidRPr="00F45EDF">
              <w:t>0.05</w:t>
            </w:r>
          </w:p>
        </w:tc>
        <w:tc>
          <w:tcPr>
            <w:tcW w:w="2072" w:type="dxa"/>
            <w:tcBorders>
              <w:top w:val="single" w:sz="4"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33</w:t>
            </w:r>
          </w:p>
        </w:tc>
        <w:tc>
          <w:tcPr>
            <w:tcW w:w="1842" w:type="dxa"/>
            <w:shd w:val="clear" w:color="auto" w:fill="auto"/>
          </w:tcPr>
          <w:p w:rsidR="00B33542" w:rsidRPr="00F45EDF" w:rsidRDefault="00B33542" w:rsidP="009B7AF5">
            <w:pPr>
              <w:pStyle w:val="Tabletext"/>
            </w:pPr>
            <w:r w:rsidRPr="00F45EDF">
              <w:t>0.12</w:t>
            </w:r>
          </w:p>
        </w:tc>
        <w:tc>
          <w:tcPr>
            <w:tcW w:w="2281" w:type="dxa"/>
            <w:gridSpan w:val="2"/>
            <w:shd w:val="clear" w:color="auto" w:fill="auto"/>
          </w:tcPr>
          <w:p w:rsidR="00B33542" w:rsidRPr="00F45EDF" w:rsidRDefault="00B33542" w:rsidP="009B7AF5">
            <w:pPr>
              <w:pStyle w:val="Tabletext"/>
            </w:pPr>
            <w:r w:rsidRPr="00F45EDF">
              <w:t>0.05</w:t>
            </w:r>
          </w:p>
        </w:tc>
        <w:tc>
          <w:tcPr>
            <w:tcW w:w="2072"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34</w:t>
            </w:r>
          </w:p>
        </w:tc>
        <w:tc>
          <w:tcPr>
            <w:tcW w:w="1842" w:type="dxa"/>
            <w:shd w:val="clear" w:color="auto" w:fill="auto"/>
          </w:tcPr>
          <w:p w:rsidR="00B33542" w:rsidRPr="00F45EDF" w:rsidRDefault="00B33542" w:rsidP="009B7AF5">
            <w:pPr>
              <w:pStyle w:val="Tabletext"/>
            </w:pPr>
            <w:r w:rsidRPr="00F45EDF">
              <w:t>0.14</w:t>
            </w:r>
          </w:p>
        </w:tc>
        <w:tc>
          <w:tcPr>
            <w:tcW w:w="2281" w:type="dxa"/>
            <w:gridSpan w:val="2"/>
            <w:shd w:val="clear" w:color="auto" w:fill="auto"/>
          </w:tcPr>
          <w:p w:rsidR="00B33542" w:rsidRPr="00F45EDF" w:rsidRDefault="00B33542" w:rsidP="009B7AF5">
            <w:pPr>
              <w:pStyle w:val="Tabletext"/>
            </w:pPr>
            <w:r w:rsidRPr="00F45EDF">
              <w:t>0.06</w:t>
            </w:r>
          </w:p>
        </w:tc>
        <w:tc>
          <w:tcPr>
            <w:tcW w:w="2072"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35</w:t>
            </w:r>
          </w:p>
        </w:tc>
        <w:tc>
          <w:tcPr>
            <w:tcW w:w="1842" w:type="dxa"/>
            <w:shd w:val="clear" w:color="auto" w:fill="auto"/>
          </w:tcPr>
          <w:p w:rsidR="00B33542" w:rsidRPr="00F45EDF" w:rsidRDefault="00B33542" w:rsidP="009B7AF5">
            <w:pPr>
              <w:pStyle w:val="Tabletext"/>
            </w:pPr>
            <w:r w:rsidRPr="00F45EDF">
              <w:t>0.14</w:t>
            </w:r>
          </w:p>
        </w:tc>
        <w:tc>
          <w:tcPr>
            <w:tcW w:w="2281" w:type="dxa"/>
            <w:gridSpan w:val="2"/>
            <w:shd w:val="clear" w:color="auto" w:fill="auto"/>
          </w:tcPr>
          <w:p w:rsidR="00B33542" w:rsidRPr="00F45EDF" w:rsidRDefault="00B33542" w:rsidP="009B7AF5">
            <w:pPr>
              <w:pStyle w:val="Tabletext"/>
            </w:pPr>
            <w:r w:rsidRPr="00F45EDF">
              <w:t>0.05</w:t>
            </w:r>
          </w:p>
        </w:tc>
        <w:tc>
          <w:tcPr>
            <w:tcW w:w="2072"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36</w:t>
            </w:r>
          </w:p>
        </w:tc>
        <w:tc>
          <w:tcPr>
            <w:tcW w:w="1842" w:type="dxa"/>
            <w:shd w:val="clear" w:color="auto" w:fill="auto"/>
          </w:tcPr>
          <w:p w:rsidR="00B33542" w:rsidRPr="00F45EDF" w:rsidRDefault="00B33542" w:rsidP="009B7AF5">
            <w:pPr>
              <w:pStyle w:val="Tabletext"/>
            </w:pPr>
            <w:r w:rsidRPr="00F45EDF">
              <w:t>0.14</w:t>
            </w:r>
          </w:p>
        </w:tc>
        <w:tc>
          <w:tcPr>
            <w:tcW w:w="2281" w:type="dxa"/>
            <w:gridSpan w:val="2"/>
            <w:shd w:val="clear" w:color="auto" w:fill="auto"/>
          </w:tcPr>
          <w:p w:rsidR="00B33542" w:rsidRPr="00F45EDF" w:rsidRDefault="00B33542" w:rsidP="009B7AF5">
            <w:pPr>
              <w:pStyle w:val="Tabletext"/>
            </w:pPr>
            <w:r w:rsidRPr="00F45EDF">
              <w:t>0.06</w:t>
            </w:r>
          </w:p>
        </w:tc>
        <w:tc>
          <w:tcPr>
            <w:tcW w:w="2072"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37</w:t>
            </w:r>
          </w:p>
        </w:tc>
        <w:tc>
          <w:tcPr>
            <w:tcW w:w="1842" w:type="dxa"/>
            <w:shd w:val="clear" w:color="auto" w:fill="auto"/>
          </w:tcPr>
          <w:p w:rsidR="00B33542" w:rsidRPr="00F45EDF" w:rsidRDefault="00B33542" w:rsidP="009B7AF5">
            <w:pPr>
              <w:pStyle w:val="Tabletext"/>
            </w:pPr>
            <w:r w:rsidRPr="00F45EDF">
              <w:t>0.16</w:t>
            </w:r>
          </w:p>
        </w:tc>
        <w:tc>
          <w:tcPr>
            <w:tcW w:w="2281" w:type="dxa"/>
            <w:gridSpan w:val="2"/>
            <w:shd w:val="clear" w:color="auto" w:fill="auto"/>
          </w:tcPr>
          <w:p w:rsidR="00B33542" w:rsidRPr="00F45EDF" w:rsidRDefault="00B33542" w:rsidP="009B7AF5">
            <w:pPr>
              <w:pStyle w:val="Tabletext"/>
            </w:pPr>
            <w:r w:rsidRPr="00F45EDF">
              <w:t>0.06</w:t>
            </w:r>
          </w:p>
        </w:tc>
        <w:tc>
          <w:tcPr>
            <w:tcW w:w="2072" w:type="dxa"/>
            <w:shd w:val="clear" w:color="auto" w:fill="auto"/>
          </w:tcPr>
          <w:p w:rsidR="00B33542" w:rsidRPr="00F45EDF" w:rsidRDefault="00B33542" w:rsidP="009B7AF5">
            <w:pPr>
              <w:pStyle w:val="Tabletext"/>
            </w:pPr>
            <w:r w:rsidRPr="00F45EDF">
              <w:t>0.12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38</w:t>
            </w:r>
          </w:p>
        </w:tc>
        <w:tc>
          <w:tcPr>
            <w:tcW w:w="1842" w:type="dxa"/>
            <w:tcBorders>
              <w:bottom w:val="single" w:sz="4" w:space="0" w:color="auto"/>
            </w:tcBorders>
            <w:shd w:val="clear" w:color="auto" w:fill="auto"/>
          </w:tcPr>
          <w:p w:rsidR="00B33542" w:rsidRPr="00F45EDF" w:rsidRDefault="00B33542" w:rsidP="009B7AF5">
            <w:pPr>
              <w:pStyle w:val="Tabletext"/>
            </w:pPr>
            <w:r w:rsidRPr="00F45EDF">
              <w:t>0.14</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0.06</w:t>
            </w:r>
          </w:p>
        </w:tc>
        <w:tc>
          <w:tcPr>
            <w:tcW w:w="2072"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39</w:t>
            </w:r>
          </w:p>
        </w:tc>
        <w:tc>
          <w:tcPr>
            <w:tcW w:w="1842" w:type="dxa"/>
            <w:tcBorders>
              <w:bottom w:val="single" w:sz="4" w:space="0" w:color="auto"/>
            </w:tcBorders>
            <w:shd w:val="clear" w:color="auto" w:fill="auto"/>
          </w:tcPr>
          <w:p w:rsidR="00B33542" w:rsidRPr="00F45EDF" w:rsidRDefault="00B33542" w:rsidP="009B7AF5">
            <w:pPr>
              <w:pStyle w:val="Tabletext"/>
            </w:pPr>
            <w:r w:rsidRPr="00F45EDF">
              <w:t>0.16</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0.07</w:t>
            </w:r>
          </w:p>
        </w:tc>
        <w:tc>
          <w:tcPr>
            <w:tcW w:w="2072"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D57394">
        <w:tc>
          <w:tcPr>
            <w:tcW w:w="1101" w:type="dxa"/>
            <w:tcBorders>
              <w:top w:val="single" w:sz="4" w:space="0" w:color="auto"/>
            </w:tcBorders>
            <w:shd w:val="clear" w:color="auto" w:fill="auto"/>
          </w:tcPr>
          <w:p w:rsidR="00B33542" w:rsidRPr="00F45EDF" w:rsidRDefault="00B33542" w:rsidP="009B7AF5">
            <w:pPr>
              <w:pStyle w:val="Tabletext"/>
            </w:pPr>
            <w:r w:rsidRPr="00F45EDF">
              <w:t>40</w:t>
            </w:r>
          </w:p>
        </w:tc>
        <w:tc>
          <w:tcPr>
            <w:tcW w:w="1842" w:type="dxa"/>
            <w:tcBorders>
              <w:top w:val="single" w:sz="4" w:space="0" w:color="auto"/>
            </w:tcBorders>
            <w:shd w:val="clear" w:color="auto" w:fill="auto"/>
          </w:tcPr>
          <w:p w:rsidR="00B33542" w:rsidRPr="00F45EDF" w:rsidRDefault="00B33542" w:rsidP="009B7AF5">
            <w:pPr>
              <w:pStyle w:val="Tabletext"/>
            </w:pPr>
            <w:r w:rsidRPr="00F45EDF">
              <w:t>0.16</w:t>
            </w:r>
          </w:p>
        </w:tc>
        <w:tc>
          <w:tcPr>
            <w:tcW w:w="2281" w:type="dxa"/>
            <w:gridSpan w:val="2"/>
            <w:tcBorders>
              <w:top w:val="single" w:sz="4" w:space="0" w:color="auto"/>
            </w:tcBorders>
            <w:shd w:val="clear" w:color="auto" w:fill="auto"/>
          </w:tcPr>
          <w:p w:rsidR="00B33542" w:rsidRPr="00F45EDF" w:rsidRDefault="00B33542" w:rsidP="009B7AF5">
            <w:pPr>
              <w:pStyle w:val="Tabletext"/>
            </w:pPr>
            <w:r w:rsidRPr="00F45EDF">
              <w:t>0.07</w:t>
            </w:r>
          </w:p>
        </w:tc>
        <w:tc>
          <w:tcPr>
            <w:tcW w:w="2072" w:type="dxa"/>
            <w:tcBorders>
              <w:top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9B7AF5">
        <w:tc>
          <w:tcPr>
            <w:tcW w:w="1101" w:type="dxa"/>
            <w:shd w:val="clear" w:color="auto" w:fill="auto"/>
          </w:tcPr>
          <w:p w:rsidR="00B33542" w:rsidRPr="00F45EDF" w:rsidRDefault="00B33542" w:rsidP="009B7AF5">
            <w:pPr>
              <w:pStyle w:val="Tabletext"/>
            </w:pPr>
            <w:r w:rsidRPr="00F45EDF">
              <w:lastRenderedPageBreak/>
              <w:t>41</w:t>
            </w:r>
          </w:p>
        </w:tc>
        <w:tc>
          <w:tcPr>
            <w:tcW w:w="1842" w:type="dxa"/>
            <w:shd w:val="clear" w:color="auto" w:fill="auto"/>
          </w:tcPr>
          <w:p w:rsidR="00B33542" w:rsidRPr="00F45EDF" w:rsidRDefault="00B33542" w:rsidP="009B7AF5">
            <w:pPr>
              <w:pStyle w:val="Tabletext"/>
            </w:pPr>
            <w:r w:rsidRPr="00F45EDF">
              <w:t>0.16</w:t>
            </w:r>
          </w:p>
        </w:tc>
        <w:tc>
          <w:tcPr>
            <w:tcW w:w="2281" w:type="dxa"/>
            <w:gridSpan w:val="2"/>
            <w:shd w:val="clear" w:color="auto" w:fill="auto"/>
          </w:tcPr>
          <w:p w:rsidR="00B33542" w:rsidRPr="00F45EDF" w:rsidRDefault="00B33542" w:rsidP="009B7AF5">
            <w:pPr>
              <w:pStyle w:val="Tabletext"/>
            </w:pPr>
            <w:r w:rsidRPr="00F45EDF">
              <w:t>0.07</w:t>
            </w:r>
          </w:p>
        </w:tc>
        <w:tc>
          <w:tcPr>
            <w:tcW w:w="2072" w:type="dxa"/>
            <w:shd w:val="clear" w:color="auto" w:fill="auto"/>
          </w:tcPr>
          <w:p w:rsidR="00B33542" w:rsidRPr="00F45EDF" w:rsidRDefault="00B33542" w:rsidP="009B7AF5">
            <w:pPr>
              <w:pStyle w:val="Tabletext"/>
            </w:pPr>
            <w:r w:rsidRPr="00F45EDF">
              <w:t>0.14</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42</w:t>
            </w:r>
          </w:p>
        </w:tc>
        <w:tc>
          <w:tcPr>
            <w:tcW w:w="1842" w:type="dxa"/>
            <w:tcBorders>
              <w:bottom w:val="single" w:sz="4" w:space="0" w:color="auto"/>
            </w:tcBorders>
            <w:shd w:val="clear" w:color="auto" w:fill="auto"/>
          </w:tcPr>
          <w:p w:rsidR="00B33542" w:rsidRPr="00F45EDF" w:rsidRDefault="00B33542" w:rsidP="009B7AF5">
            <w:pPr>
              <w:pStyle w:val="Tabletext"/>
            </w:pPr>
            <w:r w:rsidRPr="00F45EDF">
              <w:t>0.16</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0.07</w:t>
            </w:r>
          </w:p>
        </w:tc>
        <w:tc>
          <w:tcPr>
            <w:tcW w:w="2072"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43</w:t>
            </w:r>
          </w:p>
        </w:tc>
        <w:tc>
          <w:tcPr>
            <w:tcW w:w="1842" w:type="dxa"/>
            <w:tcBorders>
              <w:bottom w:val="single" w:sz="4" w:space="0" w:color="auto"/>
            </w:tcBorders>
            <w:shd w:val="clear" w:color="auto" w:fill="auto"/>
          </w:tcPr>
          <w:p w:rsidR="00B33542" w:rsidRPr="00F45EDF" w:rsidRDefault="00B33542" w:rsidP="009B7AF5">
            <w:pPr>
              <w:pStyle w:val="Tabletext"/>
            </w:pPr>
            <w:r w:rsidRPr="00F45EDF">
              <w:t>0.18</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0.07</w:t>
            </w:r>
          </w:p>
        </w:tc>
        <w:tc>
          <w:tcPr>
            <w:tcW w:w="2072" w:type="dxa"/>
            <w:tcBorders>
              <w:bottom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44</w:t>
            </w:r>
          </w:p>
        </w:tc>
        <w:tc>
          <w:tcPr>
            <w:tcW w:w="1842" w:type="dxa"/>
            <w:tcBorders>
              <w:top w:val="single" w:sz="4" w:space="0" w:color="auto"/>
            </w:tcBorders>
            <w:shd w:val="clear" w:color="auto" w:fill="auto"/>
          </w:tcPr>
          <w:p w:rsidR="00B33542" w:rsidRPr="00F45EDF" w:rsidRDefault="00B33542" w:rsidP="009B7AF5">
            <w:pPr>
              <w:pStyle w:val="Tabletext"/>
            </w:pPr>
            <w:r w:rsidRPr="00F45EDF">
              <w:t>0.18</w:t>
            </w:r>
          </w:p>
        </w:tc>
        <w:tc>
          <w:tcPr>
            <w:tcW w:w="2281" w:type="dxa"/>
            <w:gridSpan w:val="2"/>
            <w:tcBorders>
              <w:top w:val="single" w:sz="4" w:space="0" w:color="auto"/>
            </w:tcBorders>
            <w:shd w:val="clear" w:color="auto" w:fill="auto"/>
          </w:tcPr>
          <w:p w:rsidR="00B33542" w:rsidRPr="00F45EDF" w:rsidRDefault="00B33542" w:rsidP="009B7AF5">
            <w:pPr>
              <w:pStyle w:val="Tabletext"/>
            </w:pPr>
            <w:r w:rsidRPr="00F45EDF">
              <w:t>0.08</w:t>
            </w:r>
          </w:p>
        </w:tc>
        <w:tc>
          <w:tcPr>
            <w:tcW w:w="2072" w:type="dxa"/>
            <w:tcBorders>
              <w:top w:val="single" w:sz="4" w:space="0" w:color="auto"/>
            </w:tcBorders>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t>45</w:t>
            </w:r>
          </w:p>
        </w:tc>
        <w:tc>
          <w:tcPr>
            <w:tcW w:w="1842" w:type="dxa"/>
            <w:shd w:val="clear" w:color="auto" w:fill="auto"/>
          </w:tcPr>
          <w:p w:rsidR="00B33542" w:rsidRPr="00F45EDF" w:rsidRDefault="00B33542" w:rsidP="009B7AF5">
            <w:pPr>
              <w:pStyle w:val="Tabletext"/>
            </w:pPr>
            <w:r w:rsidRPr="00F45EDF">
              <w:t>0.18</w:t>
            </w:r>
          </w:p>
        </w:tc>
        <w:tc>
          <w:tcPr>
            <w:tcW w:w="2281" w:type="dxa"/>
            <w:gridSpan w:val="2"/>
            <w:shd w:val="clear" w:color="auto" w:fill="auto"/>
          </w:tcPr>
          <w:p w:rsidR="00B33542" w:rsidRPr="00F45EDF" w:rsidRDefault="00B33542" w:rsidP="009B7AF5">
            <w:pPr>
              <w:pStyle w:val="Tabletext"/>
            </w:pPr>
            <w:r w:rsidRPr="00F45EDF">
              <w:t>0.08</w:t>
            </w:r>
          </w:p>
        </w:tc>
        <w:tc>
          <w:tcPr>
            <w:tcW w:w="2072" w:type="dxa"/>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t>46</w:t>
            </w:r>
          </w:p>
        </w:tc>
        <w:tc>
          <w:tcPr>
            <w:tcW w:w="1842" w:type="dxa"/>
            <w:shd w:val="clear" w:color="auto" w:fill="auto"/>
          </w:tcPr>
          <w:p w:rsidR="00B33542" w:rsidRPr="00F45EDF" w:rsidRDefault="00B33542" w:rsidP="009B7AF5">
            <w:pPr>
              <w:pStyle w:val="Tabletext"/>
            </w:pPr>
            <w:r w:rsidRPr="00F45EDF">
              <w:t>0.22</w:t>
            </w:r>
          </w:p>
        </w:tc>
        <w:tc>
          <w:tcPr>
            <w:tcW w:w="2281" w:type="dxa"/>
            <w:gridSpan w:val="2"/>
            <w:shd w:val="clear" w:color="auto" w:fill="auto"/>
          </w:tcPr>
          <w:p w:rsidR="00B33542" w:rsidRPr="00F45EDF" w:rsidRDefault="00B33542" w:rsidP="009B7AF5">
            <w:pPr>
              <w:pStyle w:val="Tabletext"/>
            </w:pPr>
            <w:r w:rsidRPr="00F45EDF">
              <w:t>0.09</w:t>
            </w:r>
          </w:p>
        </w:tc>
        <w:tc>
          <w:tcPr>
            <w:tcW w:w="2072" w:type="dxa"/>
            <w:shd w:val="clear" w:color="auto" w:fill="auto"/>
          </w:tcPr>
          <w:p w:rsidR="00B33542" w:rsidRPr="00F45EDF" w:rsidRDefault="00B33542" w:rsidP="009B7AF5">
            <w:pPr>
              <w:pStyle w:val="Tabletext"/>
            </w:pPr>
            <w:r w:rsidRPr="00F45EDF">
              <w:t>0.18</w:t>
            </w:r>
          </w:p>
        </w:tc>
      </w:tr>
      <w:tr w:rsidR="00B33542" w:rsidRPr="00F45EDF" w:rsidTr="009B7AF5">
        <w:tc>
          <w:tcPr>
            <w:tcW w:w="1101" w:type="dxa"/>
            <w:shd w:val="clear" w:color="auto" w:fill="auto"/>
          </w:tcPr>
          <w:p w:rsidR="00B33542" w:rsidRPr="00F45EDF" w:rsidRDefault="00B33542" w:rsidP="009B7AF5">
            <w:pPr>
              <w:pStyle w:val="Tabletext"/>
            </w:pPr>
            <w:r w:rsidRPr="00F45EDF">
              <w:t>47</w:t>
            </w:r>
          </w:p>
        </w:tc>
        <w:tc>
          <w:tcPr>
            <w:tcW w:w="1842" w:type="dxa"/>
            <w:shd w:val="clear" w:color="auto" w:fill="auto"/>
          </w:tcPr>
          <w:p w:rsidR="00B33542" w:rsidRPr="00F45EDF" w:rsidRDefault="00B33542" w:rsidP="009B7AF5">
            <w:pPr>
              <w:pStyle w:val="Tabletext"/>
            </w:pPr>
            <w:r w:rsidRPr="00F45EDF">
              <w:t>0.22</w:t>
            </w:r>
          </w:p>
        </w:tc>
        <w:tc>
          <w:tcPr>
            <w:tcW w:w="2281" w:type="dxa"/>
            <w:gridSpan w:val="2"/>
            <w:shd w:val="clear" w:color="auto" w:fill="auto"/>
          </w:tcPr>
          <w:p w:rsidR="00B33542" w:rsidRPr="00F45EDF" w:rsidRDefault="00B33542" w:rsidP="009B7AF5">
            <w:pPr>
              <w:pStyle w:val="Tabletext"/>
            </w:pPr>
            <w:r w:rsidRPr="00F45EDF">
              <w:t>0.09</w:t>
            </w:r>
          </w:p>
        </w:tc>
        <w:tc>
          <w:tcPr>
            <w:tcW w:w="2072" w:type="dxa"/>
            <w:shd w:val="clear" w:color="auto" w:fill="auto"/>
          </w:tcPr>
          <w:p w:rsidR="00B33542" w:rsidRPr="00F45EDF" w:rsidRDefault="00B33542" w:rsidP="009B7AF5">
            <w:pPr>
              <w:pStyle w:val="Tabletext"/>
            </w:pPr>
            <w:r w:rsidRPr="00F45EDF">
              <w:t>0.18</w:t>
            </w:r>
          </w:p>
        </w:tc>
      </w:tr>
      <w:tr w:rsidR="00B33542" w:rsidRPr="00F45EDF" w:rsidTr="009B7AF5">
        <w:tc>
          <w:tcPr>
            <w:tcW w:w="1101" w:type="dxa"/>
            <w:shd w:val="clear" w:color="auto" w:fill="auto"/>
          </w:tcPr>
          <w:p w:rsidR="00B33542" w:rsidRPr="00F45EDF" w:rsidRDefault="00B33542" w:rsidP="009B7AF5">
            <w:pPr>
              <w:pStyle w:val="Tabletext"/>
            </w:pPr>
            <w:r w:rsidRPr="00F45EDF">
              <w:t>48</w:t>
            </w:r>
          </w:p>
        </w:tc>
        <w:tc>
          <w:tcPr>
            <w:tcW w:w="1842" w:type="dxa"/>
            <w:shd w:val="clear" w:color="auto" w:fill="auto"/>
          </w:tcPr>
          <w:p w:rsidR="00B33542" w:rsidRPr="00F45EDF" w:rsidRDefault="00B33542" w:rsidP="009B7AF5">
            <w:pPr>
              <w:pStyle w:val="Tabletext"/>
            </w:pPr>
            <w:r w:rsidRPr="00F45EDF">
              <w:t>0.24</w:t>
            </w:r>
          </w:p>
        </w:tc>
        <w:tc>
          <w:tcPr>
            <w:tcW w:w="2281" w:type="dxa"/>
            <w:gridSpan w:val="2"/>
            <w:shd w:val="clear" w:color="auto" w:fill="auto"/>
          </w:tcPr>
          <w:p w:rsidR="00B33542" w:rsidRPr="00F45EDF" w:rsidRDefault="00B33542" w:rsidP="009B7AF5">
            <w:pPr>
              <w:pStyle w:val="Tabletext"/>
            </w:pPr>
            <w:r w:rsidRPr="00F45EDF">
              <w:t>0.11</w:t>
            </w:r>
          </w:p>
        </w:tc>
        <w:tc>
          <w:tcPr>
            <w:tcW w:w="2072" w:type="dxa"/>
            <w:shd w:val="clear" w:color="auto" w:fill="auto"/>
          </w:tcPr>
          <w:p w:rsidR="00B33542" w:rsidRPr="00F45EDF" w:rsidRDefault="00B33542" w:rsidP="009B7AF5">
            <w:pPr>
              <w:pStyle w:val="Tabletext"/>
            </w:pPr>
            <w:r w:rsidRPr="00F45EDF">
              <w:t>0.22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49</w:t>
            </w:r>
          </w:p>
        </w:tc>
        <w:tc>
          <w:tcPr>
            <w:tcW w:w="1842" w:type="dxa"/>
            <w:tcBorders>
              <w:bottom w:val="single" w:sz="4" w:space="0" w:color="auto"/>
            </w:tcBorders>
            <w:shd w:val="clear" w:color="auto" w:fill="auto"/>
          </w:tcPr>
          <w:p w:rsidR="00B33542" w:rsidRPr="00F45EDF" w:rsidRDefault="00B33542" w:rsidP="009B7AF5">
            <w:pPr>
              <w:pStyle w:val="Tabletext"/>
            </w:pPr>
            <w:r w:rsidRPr="00F45EDF">
              <w:t>0.28</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0.12</w:t>
            </w:r>
          </w:p>
        </w:tc>
        <w:tc>
          <w:tcPr>
            <w:tcW w:w="2072" w:type="dxa"/>
            <w:tcBorders>
              <w:bottom w:val="single" w:sz="4" w:space="0" w:color="auto"/>
            </w:tcBorders>
            <w:shd w:val="clear" w:color="auto" w:fill="auto"/>
          </w:tcPr>
          <w:p w:rsidR="00B33542" w:rsidRPr="00F45EDF" w:rsidRDefault="00B33542" w:rsidP="009B7AF5">
            <w:pPr>
              <w:pStyle w:val="Tabletext"/>
            </w:pPr>
            <w:r w:rsidRPr="00F45EDF">
              <w:t>0.24</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50</w:t>
            </w:r>
          </w:p>
        </w:tc>
        <w:tc>
          <w:tcPr>
            <w:tcW w:w="1842" w:type="dxa"/>
            <w:tcBorders>
              <w:bottom w:val="single" w:sz="4" w:space="0" w:color="auto"/>
            </w:tcBorders>
            <w:shd w:val="clear" w:color="auto" w:fill="auto"/>
          </w:tcPr>
          <w:p w:rsidR="00B33542" w:rsidRPr="00F45EDF" w:rsidRDefault="00B33542" w:rsidP="009B7AF5">
            <w:pPr>
              <w:pStyle w:val="Tabletext"/>
            </w:pPr>
            <w:r w:rsidRPr="00F45EDF">
              <w:t>0.32</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0.14</w:t>
            </w:r>
          </w:p>
        </w:tc>
        <w:tc>
          <w:tcPr>
            <w:tcW w:w="2072" w:type="dxa"/>
            <w:tcBorders>
              <w:bottom w:val="single" w:sz="4" w:space="0" w:color="auto"/>
            </w:tcBorders>
            <w:shd w:val="clear" w:color="auto" w:fill="auto"/>
          </w:tcPr>
          <w:p w:rsidR="00B33542" w:rsidRPr="00F45EDF" w:rsidRDefault="00B33542" w:rsidP="009B7AF5">
            <w:pPr>
              <w:pStyle w:val="Tabletext"/>
            </w:pPr>
            <w:r w:rsidRPr="00F45EDF">
              <w:t>0.28</w:t>
            </w:r>
          </w:p>
        </w:tc>
      </w:tr>
      <w:tr w:rsidR="00B33542" w:rsidRPr="00F45EDF" w:rsidTr="00D57394">
        <w:tc>
          <w:tcPr>
            <w:tcW w:w="1101" w:type="dxa"/>
            <w:tcBorders>
              <w:top w:val="single" w:sz="4" w:space="0" w:color="auto"/>
            </w:tcBorders>
            <w:shd w:val="clear" w:color="auto" w:fill="auto"/>
          </w:tcPr>
          <w:p w:rsidR="00B33542" w:rsidRPr="00F45EDF" w:rsidRDefault="00B33542" w:rsidP="009B7AF5">
            <w:pPr>
              <w:pStyle w:val="Tabletext"/>
            </w:pPr>
            <w:r w:rsidRPr="00F45EDF">
              <w:t>51</w:t>
            </w:r>
          </w:p>
        </w:tc>
        <w:tc>
          <w:tcPr>
            <w:tcW w:w="1842" w:type="dxa"/>
            <w:tcBorders>
              <w:top w:val="single" w:sz="4" w:space="0" w:color="auto"/>
            </w:tcBorders>
            <w:shd w:val="clear" w:color="auto" w:fill="auto"/>
          </w:tcPr>
          <w:p w:rsidR="00B33542" w:rsidRPr="00F45EDF" w:rsidRDefault="00B33542" w:rsidP="009B7AF5">
            <w:pPr>
              <w:pStyle w:val="Tabletext"/>
            </w:pPr>
            <w:r w:rsidRPr="00F45EDF">
              <w:t>0.34</w:t>
            </w:r>
          </w:p>
        </w:tc>
        <w:tc>
          <w:tcPr>
            <w:tcW w:w="2281" w:type="dxa"/>
            <w:gridSpan w:val="2"/>
            <w:tcBorders>
              <w:top w:val="single" w:sz="4" w:space="0" w:color="auto"/>
            </w:tcBorders>
            <w:shd w:val="clear" w:color="auto" w:fill="auto"/>
          </w:tcPr>
          <w:p w:rsidR="00B33542" w:rsidRPr="00F45EDF" w:rsidRDefault="00B33542" w:rsidP="009B7AF5">
            <w:pPr>
              <w:pStyle w:val="Tabletext"/>
            </w:pPr>
            <w:r w:rsidRPr="00F45EDF">
              <w:t>0.15</w:t>
            </w:r>
          </w:p>
        </w:tc>
        <w:tc>
          <w:tcPr>
            <w:tcW w:w="2072" w:type="dxa"/>
            <w:tcBorders>
              <w:top w:val="single" w:sz="4" w:space="0" w:color="auto"/>
            </w:tcBorders>
            <w:shd w:val="clear" w:color="auto" w:fill="auto"/>
          </w:tcPr>
          <w:p w:rsidR="00B33542" w:rsidRPr="00F45EDF" w:rsidRDefault="00B33542" w:rsidP="009B7AF5">
            <w:pPr>
              <w:pStyle w:val="Tabletext"/>
            </w:pPr>
            <w:r w:rsidRPr="00F45EDF">
              <w:t>0.30</w:t>
            </w:r>
          </w:p>
        </w:tc>
      </w:tr>
      <w:tr w:rsidR="00B33542" w:rsidRPr="00F45EDF" w:rsidTr="009B7AF5">
        <w:tc>
          <w:tcPr>
            <w:tcW w:w="1101" w:type="dxa"/>
            <w:shd w:val="clear" w:color="auto" w:fill="auto"/>
          </w:tcPr>
          <w:p w:rsidR="00B33542" w:rsidRPr="00F45EDF" w:rsidRDefault="00B33542" w:rsidP="009B7AF5">
            <w:pPr>
              <w:pStyle w:val="Tabletext"/>
            </w:pPr>
            <w:r w:rsidRPr="00F45EDF">
              <w:lastRenderedPageBreak/>
              <w:t>52</w:t>
            </w:r>
          </w:p>
        </w:tc>
        <w:tc>
          <w:tcPr>
            <w:tcW w:w="1842" w:type="dxa"/>
            <w:shd w:val="clear" w:color="auto" w:fill="auto"/>
          </w:tcPr>
          <w:p w:rsidR="00B33542" w:rsidRPr="00F45EDF" w:rsidRDefault="00B33542" w:rsidP="009B7AF5">
            <w:pPr>
              <w:pStyle w:val="Tabletext"/>
            </w:pPr>
            <w:r w:rsidRPr="00F45EDF">
              <w:t>0.36</w:t>
            </w:r>
          </w:p>
        </w:tc>
        <w:tc>
          <w:tcPr>
            <w:tcW w:w="2281" w:type="dxa"/>
            <w:gridSpan w:val="2"/>
            <w:shd w:val="clear" w:color="auto" w:fill="auto"/>
          </w:tcPr>
          <w:p w:rsidR="00B33542" w:rsidRPr="00F45EDF" w:rsidRDefault="00B33542" w:rsidP="009B7AF5">
            <w:pPr>
              <w:pStyle w:val="Tabletext"/>
            </w:pPr>
            <w:r w:rsidRPr="00F45EDF">
              <w:t>0.16</w:t>
            </w:r>
          </w:p>
        </w:tc>
        <w:tc>
          <w:tcPr>
            <w:tcW w:w="2072" w:type="dxa"/>
            <w:shd w:val="clear" w:color="auto" w:fill="auto"/>
          </w:tcPr>
          <w:p w:rsidR="00B33542" w:rsidRPr="00F45EDF" w:rsidRDefault="00B33542" w:rsidP="009B7AF5">
            <w:pPr>
              <w:pStyle w:val="Tabletext"/>
            </w:pPr>
            <w:r w:rsidRPr="00F45EDF">
              <w:t>0.32</w:t>
            </w:r>
          </w:p>
        </w:tc>
      </w:tr>
      <w:tr w:rsidR="00B33542" w:rsidRPr="00F45EDF" w:rsidTr="009B7AF5">
        <w:tc>
          <w:tcPr>
            <w:tcW w:w="1101" w:type="dxa"/>
            <w:shd w:val="clear" w:color="auto" w:fill="auto"/>
          </w:tcPr>
          <w:p w:rsidR="00B33542" w:rsidRPr="00F45EDF" w:rsidRDefault="00B33542" w:rsidP="009B7AF5">
            <w:pPr>
              <w:pStyle w:val="Tabletext"/>
            </w:pPr>
            <w:r w:rsidRPr="00F45EDF">
              <w:t>53</w:t>
            </w:r>
          </w:p>
        </w:tc>
        <w:tc>
          <w:tcPr>
            <w:tcW w:w="1842" w:type="dxa"/>
            <w:shd w:val="clear" w:color="auto" w:fill="auto"/>
          </w:tcPr>
          <w:p w:rsidR="00B33542" w:rsidRPr="00F45EDF" w:rsidRDefault="00B33542" w:rsidP="009B7AF5">
            <w:pPr>
              <w:pStyle w:val="Tabletext"/>
            </w:pPr>
            <w:r w:rsidRPr="00F45EDF">
              <w:t>0.44</w:t>
            </w:r>
          </w:p>
        </w:tc>
        <w:tc>
          <w:tcPr>
            <w:tcW w:w="2281" w:type="dxa"/>
            <w:gridSpan w:val="2"/>
            <w:shd w:val="clear" w:color="auto" w:fill="auto"/>
          </w:tcPr>
          <w:p w:rsidR="00B33542" w:rsidRPr="00F45EDF" w:rsidRDefault="00B33542" w:rsidP="009B7AF5">
            <w:pPr>
              <w:pStyle w:val="Tabletext"/>
            </w:pPr>
            <w:r w:rsidRPr="00F45EDF">
              <w:t>0.20</w:t>
            </w:r>
          </w:p>
        </w:tc>
        <w:tc>
          <w:tcPr>
            <w:tcW w:w="2072" w:type="dxa"/>
            <w:shd w:val="clear" w:color="auto" w:fill="auto"/>
          </w:tcPr>
          <w:p w:rsidR="00B33542" w:rsidRPr="00F45EDF" w:rsidRDefault="00B33542" w:rsidP="009B7AF5">
            <w:pPr>
              <w:pStyle w:val="Tabletext"/>
            </w:pPr>
            <w:r w:rsidRPr="00F45EDF">
              <w:t>0.40</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54</w:t>
            </w:r>
          </w:p>
        </w:tc>
        <w:tc>
          <w:tcPr>
            <w:tcW w:w="1842" w:type="dxa"/>
            <w:tcBorders>
              <w:bottom w:val="single" w:sz="4" w:space="0" w:color="auto"/>
            </w:tcBorders>
            <w:shd w:val="clear" w:color="auto" w:fill="auto"/>
          </w:tcPr>
          <w:p w:rsidR="00B33542" w:rsidRPr="00F45EDF" w:rsidRDefault="00B33542" w:rsidP="009B7AF5">
            <w:pPr>
              <w:pStyle w:val="Tabletext"/>
            </w:pPr>
            <w:r w:rsidRPr="00F45EDF">
              <w:t>0.50</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0.22</w:t>
            </w:r>
          </w:p>
        </w:tc>
        <w:tc>
          <w:tcPr>
            <w:tcW w:w="2072" w:type="dxa"/>
            <w:tcBorders>
              <w:bottom w:val="single" w:sz="4" w:space="0" w:color="auto"/>
            </w:tcBorders>
            <w:shd w:val="clear" w:color="auto" w:fill="auto"/>
          </w:tcPr>
          <w:p w:rsidR="00B33542" w:rsidRPr="00F45EDF" w:rsidRDefault="00B33542" w:rsidP="009B7AF5">
            <w:pPr>
              <w:pStyle w:val="Tabletext"/>
            </w:pPr>
            <w:r w:rsidRPr="00F45EDF">
              <w:t>0.44</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55</w:t>
            </w:r>
          </w:p>
        </w:tc>
        <w:tc>
          <w:tcPr>
            <w:tcW w:w="1842" w:type="dxa"/>
            <w:tcBorders>
              <w:bottom w:val="single" w:sz="4" w:space="0" w:color="auto"/>
            </w:tcBorders>
            <w:shd w:val="clear" w:color="auto" w:fill="auto"/>
          </w:tcPr>
          <w:p w:rsidR="00B33542" w:rsidRPr="00F45EDF" w:rsidRDefault="00B33542" w:rsidP="009B7AF5">
            <w:pPr>
              <w:pStyle w:val="Tabletext"/>
            </w:pPr>
            <w:r w:rsidRPr="00F45EDF">
              <w:t>0.60</w:t>
            </w:r>
          </w:p>
        </w:tc>
        <w:tc>
          <w:tcPr>
            <w:tcW w:w="2281" w:type="dxa"/>
            <w:gridSpan w:val="2"/>
            <w:tcBorders>
              <w:bottom w:val="single" w:sz="4" w:space="0" w:color="auto"/>
            </w:tcBorders>
            <w:shd w:val="clear" w:color="auto" w:fill="auto"/>
          </w:tcPr>
          <w:p w:rsidR="00B33542" w:rsidRPr="00F45EDF" w:rsidRDefault="00B33542" w:rsidP="009B7AF5">
            <w:pPr>
              <w:pStyle w:val="Tabletext"/>
            </w:pPr>
            <w:r w:rsidRPr="00F45EDF">
              <w:t>0.27</w:t>
            </w:r>
          </w:p>
        </w:tc>
        <w:tc>
          <w:tcPr>
            <w:tcW w:w="2072" w:type="dxa"/>
            <w:tcBorders>
              <w:bottom w:val="single" w:sz="4" w:space="0" w:color="auto"/>
            </w:tcBorders>
            <w:shd w:val="clear" w:color="auto" w:fill="auto"/>
          </w:tcPr>
          <w:p w:rsidR="00B33542" w:rsidRPr="00F45EDF" w:rsidRDefault="00B33542" w:rsidP="009B7AF5">
            <w:pPr>
              <w:pStyle w:val="Tabletext"/>
            </w:pPr>
            <w:r w:rsidRPr="00F45EDF">
              <w:t>0.54</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br w:type="page"/>
              <w:t>56</w:t>
            </w:r>
          </w:p>
        </w:tc>
        <w:tc>
          <w:tcPr>
            <w:tcW w:w="1842" w:type="dxa"/>
            <w:tcBorders>
              <w:top w:val="single" w:sz="4" w:space="0" w:color="auto"/>
            </w:tcBorders>
            <w:shd w:val="clear" w:color="auto" w:fill="auto"/>
          </w:tcPr>
          <w:p w:rsidR="00B33542" w:rsidRPr="00F45EDF" w:rsidRDefault="00B33542" w:rsidP="009B7AF5">
            <w:pPr>
              <w:pStyle w:val="Tabletext"/>
            </w:pPr>
            <w:r w:rsidRPr="00F45EDF">
              <w:t>0.74</w:t>
            </w:r>
          </w:p>
        </w:tc>
        <w:tc>
          <w:tcPr>
            <w:tcW w:w="2263" w:type="dxa"/>
            <w:tcBorders>
              <w:top w:val="single" w:sz="4" w:space="0" w:color="auto"/>
            </w:tcBorders>
            <w:shd w:val="clear" w:color="auto" w:fill="auto"/>
          </w:tcPr>
          <w:p w:rsidR="00B33542" w:rsidRPr="00F45EDF" w:rsidRDefault="00B33542" w:rsidP="009B7AF5">
            <w:pPr>
              <w:pStyle w:val="Tabletext"/>
            </w:pPr>
            <w:r w:rsidRPr="00F45EDF">
              <w:t>0.34</w:t>
            </w:r>
          </w:p>
        </w:tc>
        <w:tc>
          <w:tcPr>
            <w:tcW w:w="2090" w:type="dxa"/>
            <w:gridSpan w:val="2"/>
            <w:tcBorders>
              <w:top w:val="single" w:sz="4" w:space="0" w:color="auto"/>
            </w:tcBorders>
            <w:shd w:val="clear" w:color="auto" w:fill="auto"/>
          </w:tcPr>
          <w:p w:rsidR="00B33542" w:rsidRPr="00F45EDF" w:rsidRDefault="00B33542" w:rsidP="009B7AF5">
            <w:pPr>
              <w:pStyle w:val="Tabletext"/>
            </w:pPr>
            <w:r w:rsidRPr="00F45EDF">
              <w:t>0.68</w:t>
            </w:r>
          </w:p>
        </w:tc>
      </w:tr>
      <w:tr w:rsidR="00B33542" w:rsidRPr="00F45EDF" w:rsidTr="009B7AF5">
        <w:tc>
          <w:tcPr>
            <w:tcW w:w="1101" w:type="dxa"/>
            <w:shd w:val="clear" w:color="auto" w:fill="auto"/>
          </w:tcPr>
          <w:p w:rsidR="00B33542" w:rsidRPr="00F45EDF" w:rsidRDefault="00B33542" w:rsidP="009B7AF5">
            <w:pPr>
              <w:pStyle w:val="Tabletext"/>
            </w:pPr>
            <w:r w:rsidRPr="00F45EDF">
              <w:t>57</w:t>
            </w:r>
          </w:p>
        </w:tc>
        <w:tc>
          <w:tcPr>
            <w:tcW w:w="1842" w:type="dxa"/>
            <w:shd w:val="clear" w:color="auto" w:fill="auto"/>
          </w:tcPr>
          <w:p w:rsidR="00B33542" w:rsidRPr="00F45EDF" w:rsidRDefault="00B33542" w:rsidP="009B7AF5">
            <w:pPr>
              <w:pStyle w:val="Tabletext"/>
            </w:pPr>
            <w:r w:rsidRPr="00F45EDF">
              <w:t>0.96</w:t>
            </w:r>
          </w:p>
        </w:tc>
        <w:tc>
          <w:tcPr>
            <w:tcW w:w="2263" w:type="dxa"/>
            <w:shd w:val="clear" w:color="auto" w:fill="auto"/>
          </w:tcPr>
          <w:p w:rsidR="00B33542" w:rsidRPr="00F45EDF" w:rsidRDefault="00B33542" w:rsidP="009B7AF5">
            <w:pPr>
              <w:pStyle w:val="Tabletext"/>
            </w:pPr>
            <w:r w:rsidRPr="00F45EDF">
              <w:t>0.44</w:t>
            </w:r>
          </w:p>
        </w:tc>
        <w:tc>
          <w:tcPr>
            <w:tcW w:w="2090" w:type="dxa"/>
            <w:gridSpan w:val="2"/>
            <w:shd w:val="clear" w:color="auto" w:fill="auto"/>
          </w:tcPr>
          <w:p w:rsidR="00B33542" w:rsidRPr="00F45EDF" w:rsidRDefault="00B33542" w:rsidP="009B7AF5">
            <w:pPr>
              <w:pStyle w:val="Tabletext"/>
            </w:pPr>
            <w:r w:rsidRPr="00F45EDF">
              <w:t>0.88</w:t>
            </w:r>
          </w:p>
        </w:tc>
      </w:tr>
      <w:tr w:rsidR="00B33542" w:rsidRPr="00F45EDF" w:rsidTr="009B7AF5">
        <w:tc>
          <w:tcPr>
            <w:tcW w:w="1101" w:type="dxa"/>
            <w:shd w:val="clear" w:color="auto" w:fill="auto"/>
          </w:tcPr>
          <w:p w:rsidR="00B33542" w:rsidRPr="00F45EDF" w:rsidRDefault="00B33542" w:rsidP="009B7AF5">
            <w:pPr>
              <w:pStyle w:val="Tabletext"/>
            </w:pPr>
            <w:r w:rsidRPr="00F45EDF">
              <w:t>58</w:t>
            </w:r>
          </w:p>
        </w:tc>
        <w:tc>
          <w:tcPr>
            <w:tcW w:w="1842" w:type="dxa"/>
            <w:shd w:val="clear" w:color="auto" w:fill="auto"/>
          </w:tcPr>
          <w:p w:rsidR="00B33542" w:rsidRPr="00F45EDF" w:rsidRDefault="00B33542" w:rsidP="009B7AF5">
            <w:pPr>
              <w:pStyle w:val="Tabletext"/>
            </w:pPr>
            <w:r w:rsidRPr="00F45EDF">
              <w:t>1.42</w:t>
            </w:r>
          </w:p>
        </w:tc>
        <w:tc>
          <w:tcPr>
            <w:tcW w:w="2263" w:type="dxa"/>
            <w:shd w:val="clear" w:color="auto" w:fill="auto"/>
          </w:tcPr>
          <w:p w:rsidR="00B33542" w:rsidRPr="00F45EDF" w:rsidRDefault="00B33542" w:rsidP="009B7AF5">
            <w:pPr>
              <w:pStyle w:val="Tabletext"/>
            </w:pPr>
            <w:r w:rsidRPr="00F45EDF">
              <w:t>0.66</w:t>
            </w:r>
          </w:p>
        </w:tc>
        <w:tc>
          <w:tcPr>
            <w:tcW w:w="2090" w:type="dxa"/>
            <w:gridSpan w:val="2"/>
            <w:shd w:val="clear" w:color="auto" w:fill="auto"/>
          </w:tcPr>
          <w:p w:rsidR="00B33542" w:rsidRPr="00F45EDF" w:rsidRDefault="00B33542" w:rsidP="009B7AF5">
            <w:pPr>
              <w:pStyle w:val="Tabletext"/>
            </w:pPr>
            <w:r w:rsidRPr="00F45EDF">
              <w:t>1.32</w:t>
            </w:r>
          </w:p>
        </w:tc>
      </w:tr>
      <w:tr w:rsidR="00B33542" w:rsidRPr="00F45EDF" w:rsidTr="009B7AF5">
        <w:tc>
          <w:tcPr>
            <w:tcW w:w="1101" w:type="dxa"/>
            <w:tcBorders>
              <w:bottom w:val="single" w:sz="4" w:space="0" w:color="auto"/>
            </w:tcBorders>
            <w:shd w:val="clear" w:color="auto" w:fill="auto"/>
          </w:tcPr>
          <w:p w:rsidR="00B33542" w:rsidRPr="00F45EDF" w:rsidRDefault="00B33542" w:rsidP="009B7AF5">
            <w:pPr>
              <w:pStyle w:val="Tabletext"/>
            </w:pPr>
            <w:r w:rsidRPr="00F45EDF">
              <w:t>59</w:t>
            </w:r>
          </w:p>
        </w:tc>
        <w:tc>
          <w:tcPr>
            <w:tcW w:w="1842" w:type="dxa"/>
            <w:tcBorders>
              <w:bottom w:val="single" w:sz="4" w:space="0" w:color="auto"/>
            </w:tcBorders>
            <w:shd w:val="clear" w:color="auto" w:fill="auto"/>
          </w:tcPr>
          <w:p w:rsidR="00B33542" w:rsidRPr="00F45EDF" w:rsidRDefault="00B33542" w:rsidP="009B7AF5">
            <w:pPr>
              <w:pStyle w:val="Tabletext"/>
            </w:pPr>
            <w:r w:rsidRPr="00F45EDF">
              <w:t>2.84</w:t>
            </w:r>
          </w:p>
        </w:tc>
        <w:tc>
          <w:tcPr>
            <w:tcW w:w="2263" w:type="dxa"/>
            <w:tcBorders>
              <w:bottom w:val="single" w:sz="4" w:space="0" w:color="auto"/>
            </w:tcBorders>
            <w:shd w:val="clear" w:color="auto" w:fill="auto"/>
          </w:tcPr>
          <w:p w:rsidR="00B33542" w:rsidRPr="00F45EDF" w:rsidRDefault="00B33542" w:rsidP="009B7AF5">
            <w:pPr>
              <w:pStyle w:val="Tabletext"/>
            </w:pPr>
            <w:r w:rsidRPr="00F45EDF">
              <w:t>1.34</w:t>
            </w:r>
          </w:p>
        </w:tc>
        <w:tc>
          <w:tcPr>
            <w:tcW w:w="2090" w:type="dxa"/>
            <w:gridSpan w:val="2"/>
            <w:tcBorders>
              <w:bottom w:val="single" w:sz="4" w:space="0" w:color="auto"/>
            </w:tcBorders>
            <w:shd w:val="clear" w:color="auto" w:fill="auto"/>
          </w:tcPr>
          <w:p w:rsidR="00B33542" w:rsidRPr="00F45EDF" w:rsidRDefault="00B33542" w:rsidP="009B7AF5">
            <w:pPr>
              <w:pStyle w:val="Tabletext"/>
            </w:pPr>
            <w:r w:rsidRPr="00F45EDF">
              <w:t>2.68</w:t>
            </w:r>
          </w:p>
        </w:tc>
      </w:tr>
      <w:tr w:rsidR="00B33542" w:rsidRPr="00F45EDF" w:rsidTr="009B7AF5">
        <w:tc>
          <w:tcPr>
            <w:tcW w:w="1101" w:type="dxa"/>
            <w:tcBorders>
              <w:bottom w:val="single" w:sz="12" w:space="0" w:color="auto"/>
            </w:tcBorders>
            <w:shd w:val="clear" w:color="auto" w:fill="auto"/>
          </w:tcPr>
          <w:p w:rsidR="00B33542" w:rsidRPr="00F45EDF" w:rsidRDefault="00B33542" w:rsidP="009B7AF5">
            <w:pPr>
              <w:pStyle w:val="Tabletext"/>
            </w:pPr>
            <w:r w:rsidRPr="00F45EDF">
              <w:t>60</w:t>
            </w:r>
          </w:p>
        </w:tc>
        <w:tc>
          <w:tcPr>
            <w:tcW w:w="1842" w:type="dxa"/>
            <w:tcBorders>
              <w:bottom w:val="single" w:sz="12" w:space="0" w:color="auto"/>
            </w:tcBorders>
            <w:shd w:val="clear" w:color="auto" w:fill="auto"/>
          </w:tcPr>
          <w:p w:rsidR="00B33542" w:rsidRPr="00F45EDF" w:rsidRDefault="00B33542" w:rsidP="009B7AF5">
            <w:pPr>
              <w:pStyle w:val="Tabletext"/>
            </w:pPr>
            <w:r w:rsidRPr="00F45EDF">
              <w:t>2.44</w:t>
            </w:r>
          </w:p>
        </w:tc>
        <w:tc>
          <w:tcPr>
            <w:tcW w:w="2263" w:type="dxa"/>
            <w:tcBorders>
              <w:bottom w:val="single" w:sz="12" w:space="0" w:color="auto"/>
            </w:tcBorders>
            <w:shd w:val="clear" w:color="auto" w:fill="auto"/>
          </w:tcPr>
          <w:p w:rsidR="00B33542" w:rsidRPr="00F45EDF" w:rsidRDefault="00B33542" w:rsidP="009B7AF5">
            <w:pPr>
              <w:pStyle w:val="Tabletext"/>
            </w:pPr>
            <w:r w:rsidRPr="00F45EDF">
              <w:t>1.14</w:t>
            </w:r>
          </w:p>
        </w:tc>
        <w:tc>
          <w:tcPr>
            <w:tcW w:w="2090" w:type="dxa"/>
            <w:gridSpan w:val="2"/>
            <w:tcBorders>
              <w:bottom w:val="single" w:sz="12" w:space="0" w:color="auto"/>
            </w:tcBorders>
            <w:shd w:val="clear" w:color="auto" w:fill="auto"/>
          </w:tcPr>
          <w:p w:rsidR="00B33542" w:rsidRPr="00F45EDF" w:rsidRDefault="00B33542" w:rsidP="009B7AF5">
            <w:pPr>
              <w:pStyle w:val="Tabletext"/>
            </w:pPr>
            <w:r w:rsidRPr="00F45EDF">
              <w:t>2.28</w:t>
            </w:r>
          </w:p>
        </w:tc>
      </w:tr>
    </w:tbl>
    <w:p w:rsidR="00B33542" w:rsidRPr="00F45EDF" w:rsidRDefault="00B33542" w:rsidP="00674A0D">
      <w:pPr>
        <w:pStyle w:val="ActHead5"/>
        <w:pageBreakBefore/>
      </w:pPr>
      <w:bookmarkStart w:id="322" w:name="_Toc531703876"/>
      <w:r w:rsidRPr="00F45EDF">
        <w:lastRenderedPageBreak/>
        <w:t>Table XI</w:t>
      </w:r>
      <w:bookmarkEnd w:id="322"/>
    </w:p>
    <w:p w:rsidR="00B33542" w:rsidRPr="00F45EDF" w:rsidRDefault="00B33542" w:rsidP="00B33542">
      <w:pPr>
        <w:spacing w:before="120"/>
      </w:pPr>
      <w:r w:rsidRPr="00F45EDF">
        <w:t>Reductions in fortnightly rates of contribution payable on or after 1st July, 1962, by male contributors (being contributors who have elected that section</w:t>
      </w:r>
      <w:r w:rsidR="00F45EDF">
        <w:t> </w:t>
      </w:r>
      <w:r w:rsidRPr="00F45EDF">
        <w:t>26 shall not apply to them) for units of pension based on a retiring age of 60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1417"/>
        <w:gridCol w:w="2693"/>
        <w:gridCol w:w="1985"/>
      </w:tblGrid>
      <w:tr w:rsidR="00B33542" w:rsidRPr="00F45EDF" w:rsidTr="009B7AF5">
        <w:trPr>
          <w:tblHeader/>
        </w:trPr>
        <w:tc>
          <w:tcPr>
            <w:tcW w:w="1101"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1417"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2693"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c>
          <w:tcPr>
            <w:tcW w:w="198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4</w:t>
            </w:r>
          </w:p>
        </w:tc>
      </w:tr>
      <w:tr w:rsidR="00B33542" w:rsidRPr="00F45EDF" w:rsidTr="009B7AF5">
        <w:trPr>
          <w:tblHeader/>
        </w:trPr>
        <w:tc>
          <w:tcPr>
            <w:tcW w:w="1101"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Age next Birthday</w:t>
            </w:r>
          </w:p>
        </w:tc>
        <w:tc>
          <w:tcPr>
            <w:tcW w:w="1417"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First Two Units where the Obligation to Contribute for those Units came into existence after 2nd November, 1942, and before 14th December, 1959</w:t>
            </w:r>
          </w:p>
        </w:tc>
        <w:tc>
          <w:tcPr>
            <w:tcW w:w="2693"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t>Reduction in Contribution for—</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Additional Unit where Contributor did not become liable to Contribute for other Additional Units at the same time and the Obligation to Contribute for that Additional Unit came into existence after 2nd November, 1942, and before 1st November, 1951;</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One of a number of Additional Units for which Contributor became liable to Contribute at the same time, being a number that is not two or a multiple of two, where the Obligation to Contribute for those Additional Units came into existence after 2nd November, 1942, and before 1st November, 1951; and</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c</w:t>
            </w:r>
            <w:r w:rsidRPr="00F45EDF">
              <w:rPr>
                <w:sz w:val="16"/>
                <w:szCs w:val="16"/>
              </w:rPr>
              <w:t xml:space="preserve">) </w:t>
            </w:r>
            <w:r w:rsidR="00B33542" w:rsidRPr="00F45EDF">
              <w:rPr>
                <w:sz w:val="16"/>
                <w:szCs w:val="16"/>
              </w:rPr>
              <w:t>Each Additional Unit where the Obligation to Contribute for that Additional Unit came into existence on or after 1st November, 1951, and before 14th December, 1959</w:t>
            </w:r>
          </w:p>
        </w:tc>
        <w:tc>
          <w:tcPr>
            <w:tcW w:w="1985"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r>
            <w:r w:rsidRPr="00F45EDF">
              <w:rPr>
                <w:sz w:val="16"/>
                <w:szCs w:val="16"/>
              </w:rPr>
              <w:br/>
              <w:t>Reduction in Contribution for each Additional Two Units included in a number of Additional Units for which Contributor became liable to Contribute at the same time, excluding any Unit to which Column 3 of this Table applies, where the Obligation to Contribute for those Additional Units came into existence after 2nd November, 1942, and before 1st November, 1951</w:t>
            </w:r>
          </w:p>
        </w:tc>
      </w:tr>
      <w:tr w:rsidR="00B33542" w:rsidRPr="00F45EDF" w:rsidTr="009B7AF5">
        <w:trPr>
          <w:tblHeader/>
        </w:trPr>
        <w:tc>
          <w:tcPr>
            <w:tcW w:w="1101" w:type="dxa"/>
            <w:tcBorders>
              <w:top w:val="single" w:sz="6" w:space="0" w:color="auto"/>
              <w:bottom w:val="single" w:sz="12" w:space="0" w:color="auto"/>
            </w:tcBorders>
            <w:shd w:val="clear" w:color="auto" w:fill="auto"/>
          </w:tcPr>
          <w:p w:rsidR="00B33542" w:rsidRPr="00F45EDF" w:rsidRDefault="00B33542" w:rsidP="004B224B">
            <w:pPr>
              <w:pStyle w:val="TableHeading"/>
            </w:pPr>
          </w:p>
        </w:tc>
        <w:tc>
          <w:tcPr>
            <w:tcW w:w="1417" w:type="dxa"/>
            <w:tcBorders>
              <w:top w:val="single" w:sz="6" w:space="0" w:color="auto"/>
              <w:bottom w:val="single" w:sz="12" w:space="0" w:color="auto"/>
            </w:tcBorders>
            <w:shd w:val="clear" w:color="auto" w:fill="auto"/>
          </w:tcPr>
          <w:p w:rsidR="00B33542" w:rsidRPr="00F45EDF" w:rsidRDefault="00B33542" w:rsidP="004B224B">
            <w:pPr>
              <w:pStyle w:val="TableHeading"/>
            </w:pPr>
            <w:r w:rsidRPr="00F45EDF">
              <w:t>$</w:t>
            </w:r>
          </w:p>
        </w:tc>
        <w:tc>
          <w:tcPr>
            <w:tcW w:w="2693" w:type="dxa"/>
            <w:tcBorders>
              <w:top w:val="single" w:sz="6" w:space="0" w:color="auto"/>
              <w:bottom w:val="single" w:sz="12" w:space="0" w:color="auto"/>
            </w:tcBorders>
            <w:shd w:val="clear" w:color="auto" w:fill="auto"/>
          </w:tcPr>
          <w:p w:rsidR="00B33542" w:rsidRPr="00F45EDF" w:rsidRDefault="00B33542" w:rsidP="004B224B">
            <w:pPr>
              <w:pStyle w:val="TableHeading"/>
            </w:pPr>
            <w:r w:rsidRPr="00F45EDF">
              <w:t>$</w:t>
            </w:r>
          </w:p>
        </w:tc>
        <w:tc>
          <w:tcPr>
            <w:tcW w:w="1985" w:type="dxa"/>
            <w:tcBorders>
              <w:top w:val="single" w:sz="6" w:space="0" w:color="auto"/>
              <w:bottom w:val="single" w:sz="12" w:space="0" w:color="auto"/>
            </w:tcBorders>
            <w:shd w:val="clear" w:color="auto" w:fill="auto"/>
          </w:tcPr>
          <w:p w:rsidR="00B33542" w:rsidRPr="00F45EDF" w:rsidRDefault="00B33542" w:rsidP="004B224B">
            <w:pPr>
              <w:pStyle w:val="TableHeading"/>
            </w:pPr>
            <w:r w:rsidRPr="00F45EDF">
              <w:t>$</w:t>
            </w:r>
          </w:p>
        </w:tc>
      </w:tr>
      <w:tr w:rsidR="00B33542" w:rsidRPr="00F45EDF" w:rsidTr="009B7AF5">
        <w:tc>
          <w:tcPr>
            <w:tcW w:w="1101" w:type="dxa"/>
            <w:tcBorders>
              <w:top w:val="single" w:sz="12" w:space="0" w:color="auto"/>
            </w:tcBorders>
            <w:shd w:val="clear" w:color="auto" w:fill="auto"/>
          </w:tcPr>
          <w:p w:rsidR="00B33542" w:rsidRPr="00F45EDF" w:rsidRDefault="00B33542" w:rsidP="009B7AF5">
            <w:pPr>
              <w:pStyle w:val="Tabletext"/>
            </w:pPr>
            <w:r w:rsidRPr="00F45EDF">
              <w:t>15</w:t>
            </w:r>
          </w:p>
        </w:tc>
        <w:tc>
          <w:tcPr>
            <w:tcW w:w="1417" w:type="dxa"/>
            <w:tcBorders>
              <w:top w:val="single" w:sz="12" w:space="0" w:color="auto"/>
            </w:tcBorders>
            <w:shd w:val="clear" w:color="auto" w:fill="auto"/>
          </w:tcPr>
          <w:p w:rsidR="00B33542" w:rsidRPr="00F45EDF" w:rsidRDefault="00B33542" w:rsidP="009B7AF5">
            <w:pPr>
              <w:pStyle w:val="Tabletext"/>
            </w:pPr>
            <w:r w:rsidRPr="00F45EDF">
              <w:t>0.10</w:t>
            </w:r>
          </w:p>
        </w:tc>
        <w:tc>
          <w:tcPr>
            <w:tcW w:w="2693" w:type="dxa"/>
            <w:tcBorders>
              <w:top w:val="single" w:sz="12" w:space="0" w:color="auto"/>
            </w:tcBorders>
            <w:shd w:val="clear" w:color="auto" w:fill="auto"/>
          </w:tcPr>
          <w:p w:rsidR="00B33542" w:rsidRPr="00F45EDF" w:rsidRDefault="00B33542" w:rsidP="009B7AF5">
            <w:pPr>
              <w:pStyle w:val="Tabletext"/>
            </w:pPr>
            <w:r w:rsidRPr="00F45EDF">
              <w:t>0.05</w:t>
            </w:r>
          </w:p>
        </w:tc>
        <w:tc>
          <w:tcPr>
            <w:tcW w:w="1985" w:type="dxa"/>
            <w:tcBorders>
              <w:top w:val="single" w:sz="12" w:space="0" w:color="auto"/>
            </w:tcBorders>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16</w:t>
            </w:r>
          </w:p>
        </w:tc>
        <w:tc>
          <w:tcPr>
            <w:tcW w:w="1417" w:type="dxa"/>
            <w:shd w:val="clear" w:color="auto" w:fill="auto"/>
          </w:tcPr>
          <w:p w:rsidR="00B33542" w:rsidRPr="00F45EDF" w:rsidRDefault="00B33542" w:rsidP="009B7AF5">
            <w:pPr>
              <w:pStyle w:val="Tabletext"/>
            </w:pPr>
            <w:r w:rsidRPr="00F45EDF">
              <w:t>0.08</w:t>
            </w:r>
          </w:p>
        </w:tc>
        <w:tc>
          <w:tcPr>
            <w:tcW w:w="2693" w:type="dxa"/>
            <w:shd w:val="clear" w:color="auto" w:fill="auto"/>
          </w:tcPr>
          <w:p w:rsidR="00B33542" w:rsidRPr="00F45EDF" w:rsidRDefault="00B33542" w:rsidP="009B7AF5">
            <w:pPr>
              <w:pStyle w:val="Tabletext"/>
            </w:pPr>
            <w:r w:rsidRPr="00F45EDF">
              <w:t>0.04</w:t>
            </w:r>
          </w:p>
        </w:tc>
        <w:tc>
          <w:tcPr>
            <w:tcW w:w="1985"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17</w:t>
            </w:r>
          </w:p>
        </w:tc>
        <w:tc>
          <w:tcPr>
            <w:tcW w:w="1417" w:type="dxa"/>
            <w:shd w:val="clear" w:color="auto" w:fill="auto"/>
          </w:tcPr>
          <w:p w:rsidR="00B33542" w:rsidRPr="00F45EDF" w:rsidRDefault="00B33542" w:rsidP="009B7AF5">
            <w:pPr>
              <w:pStyle w:val="Tabletext"/>
            </w:pPr>
            <w:r w:rsidRPr="00F45EDF">
              <w:t>0.10</w:t>
            </w:r>
          </w:p>
        </w:tc>
        <w:tc>
          <w:tcPr>
            <w:tcW w:w="2693" w:type="dxa"/>
            <w:shd w:val="clear" w:color="auto" w:fill="auto"/>
          </w:tcPr>
          <w:p w:rsidR="00B33542" w:rsidRPr="00F45EDF" w:rsidRDefault="00B33542" w:rsidP="009B7AF5">
            <w:pPr>
              <w:pStyle w:val="Tabletext"/>
            </w:pPr>
            <w:r w:rsidRPr="00F45EDF">
              <w:t>0.04</w:t>
            </w:r>
          </w:p>
        </w:tc>
        <w:tc>
          <w:tcPr>
            <w:tcW w:w="1985" w:type="dxa"/>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18</w:t>
            </w:r>
          </w:p>
        </w:tc>
        <w:tc>
          <w:tcPr>
            <w:tcW w:w="1417" w:type="dxa"/>
            <w:tcBorders>
              <w:bottom w:val="single" w:sz="4" w:space="0" w:color="auto"/>
            </w:tcBorders>
            <w:shd w:val="clear" w:color="auto" w:fill="auto"/>
          </w:tcPr>
          <w:p w:rsidR="00B33542" w:rsidRPr="00F45EDF" w:rsidRDefault="00B33542" w:rsidP="009B7AF5">
            <w:pPr>
              <w:pStyle w:val="Tabletext"/>
            </w:pPr>
            <w:r w:rsidRPr="00F45EDF">
              <w:t>0.10</w:t>
            </w:r>
          </w:p>
        </w:tc>
        <w:tc>
          <w:tcPr>
            <w:tcW w:w="2693" w:type="dxa"/>
            <w:tcBorders>
              <w:bottom w:val="single" w:sz="4" w:space="0" w:color="auto"/>
            </w:tcBorders>
            <w:shd w:val="clear" w:color="auto" w:fill="auto"/>
          </w:tcPr>
          <w:p w:rsidR="00B33542" w:rsidRPr="00F45EDF" w:rsidRDefault="00B33542" w:rsidP="009B7AF5">
            <w:pPr>
              <w:pStyle w:val="Tabletext"/>
            </w:pPr>
            <w:r w:rsidRPr="00F45EDF">
              <w:t>0.04</w:t>
            </w:r>
          </w:p>
        </w:tc>
        <w:tc>
          <w:tcPr>
            <w:tcW w:w="1985"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19</w:t>
            </w:r>
          </w:p>
        </w:tc>
        <w:tc>
          <w:tcPr>
            <w:tcW w:w="1417" w:type="dxa"/>
            <w:tcBorders>
              <w:bottom w:val="single" w:sz="4" w:space="0" w:color="auto"/>
            </w:tcBorders>
            <w:shd w:val="clear" w:color="auto" w:fill="auto"/>
          </w:tcPr>
          <w:p w:rsidR="00B33542" w:rsidRPr="00F45EDF" w:rsidRDefault="00B33542" w:rsidP="009B7AF5">
            <w:pPr>
              <w:pStyle w:val="Tabletext"/>
            </w:pPr>
            <w:r w:rsidRPr="00F45EDF">
              <w:t>0.10</w:t>
            </w:r>
          </w:p>
        </w:tc>
        <w:tc>
          <w:tcPr>
            <w:tcW w:w="2693" w:type="dxa"/>
            <w:tcBorders>
              <w:bottom w:val="single" w:sz="4" w:space="0" w:color="auto"/>
            </w:tcBorders>
            <w:shd w:val="clear" w:color="auto" w:fill="auto"/>
          </w:tcPr>
          <w:p w:rsidR="00B33542" w:rsidRPr="00F45EDF" w:rsidRDefault="00B33542" w:rsidP="009B7AF5">
            <w:pPr>
              <w:pStyle w:val="Tabletext"/>
            </w:pPr>
            <w:r w:rsidRPr="00F45EDF">
              <w:t>0.04</w:t>
            </w:r>
          </w:p>
        </w:tc>
        <w:tc>
          <w:tcPr>
            <w:tcW w:w="1985"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20</w:t>
            </w:r>
          </w:p>
        </w:tc>
        <w:tc>
          <w:tcPr>
            <w:tcW w:w="141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0.10</w:t>
            </w:r>
          </w:p>
        </w:tc>
        <w:tc>
          <w:tcPr>
            <w:tcW w:w="2693"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c>
          <w:tcPr>
            <w:tcW w:w="198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21</w:t>
            </w:r>
          </w:p>
        </w:tc>
        <w:tc>
          <w:tcPr>
            <w:tcW w:w="1417" w:type="dxa"/>
            <w:tcBorders>
              <w:bottom w:val="single" w:sz="4" w:space="0" w:color="auto"/>
            </w:tcBorders>
            <w:shd w:val="clear" w:color="auto" w:fill="auto"/>
          </w:tcPr>
          <w:p w:rsidR="00B33542" w:rsidRPr="00F45EDF" w:rsidRDefault="00B33542" w:rsidP="009B7AF5">
            <w:pPr>
              <w:pStyle w:val="Tabletext"/>
            </w:pPr>
            <w:r w:rsidRPr="00F45EDF">
              <w:t>0.10</w:t>
            </w:r>
          </w:p>
        </w:tc>
        <w:tc>
          <w:tcPr>
            <w:tcW w:w="2693" w:type="dxa"/>
            <w:tcBorders>
              <w:bottom w:val="single" w:sz="4" w:space="0" w:color="auto"/>
            </w:tcBorders>
            <w:shd w:val="clear" w:color="auto" w:fill="auto"/>
          </w:tcPr>
          <w:p w:rsidR="00B33542" w:rsidRPr="00F45EDF" w:rsidRDefault="00B33542" w:rsidP="009B7AF5">
            <w:pPr>
              <w:pStyle w:val="Tabletext"/>
            </w:pPr>
            <w:r w:rsidRPr="00F45EDF">
              <w:t>0.04</w:t>
            </w:r>
          </w:p>
        </w:tc>
        <w:tc>
          <w:tcPr>
            <w:tcW w:w="1985"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22</w:t>
            </w:r>
          </w:p>
        </w:tc>
        <w:tc>
          <w:tcPr>
            <w:tcW w:w="1417" w:type="dxa"/>
            <w:tcBorders>
              <w:top w:val="single" w:sz="4" w:space="0" w:color="auto"/>
            </w:tcBorders>
            <w:shd w:val="clear" w:color="auto" w:fill="auto"/>
          </w:tcPr>
          <w:p w:rsidR="00B33542" w:rsidRPr="00F45EDF" w:rsidRDefault="00B33542" w:rsidP="009B7AF5">
            <w:pPr>
              <w:pStyle w:val="Tabletext"/>
            </w:pPr>
            <w:r w:rsidRPr="00F45EDF">
              <w:t>0.10</w:t>
            </w:r>
          </w:p>
        </w:tc>
        <w:tc>
          <w:tcPr>
            <w:tcW w:w="2693" w:type="dxa"/>
            <w:tcBorders>
              <w:top w:val="single" w:sz="4" w:space="0" w:color="auto"/>
            </w:tcBorders>
            <w:shd w:val="clear" w:color="auto" w:fill="auto"/>
          </w:tcPr>
          <w:p w:rsidR="00B33542" w:rsidRPr="00F45EDF" w:rsidRDefault="00B33542" w:rsidP="009B7AF5">
            <w:pPr>
              <w:pStyle w:val="Tabletext"/>
            </w:pPr>
            <w:r w:rsidRPr="00F45EDF">
              <w:t>0.04</w:t>
            </w:r>
          </w:p>
        </w:tc>
        <w:tc>
          <w:tcPr>
            <w:tcW w:w="1985"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23</w:t>
            </w:r>
          </w:p>
        </w:tc>
        <w:tc>
          <w:tcPr>
            <w:tcW w:w="1417" w:type="dxa"/>
            <w:shd w:val="clear" w:color="auto" w:fill="auto"/>
          </w:tcPr>
          <w:p w:rsidR="00B33542" w:rsidRPr="00F45EDF" w:rsidRDefault="00B33542" w:rsidP="009B7AF5">
            <w:pPr>
              <w:pStyle w:val="Tabletext"/>
            </w:pPr>
            <w:r w:rsidRPr="00F45EDF">
              <w:t>0.10</w:t>
            </w:r>
          </w:p>
        </w:tc>
        <w:tc>
          <w:tcPr>
            <w:tcW w:w="2693" w:type="dxa"/>
            <w:shd w:val="clear" w:color="auto" w:fill="auto"/>
          </w:tcPr>
          <w:p w:rsidR="00B33542" w:rsidRPr="00F45EDF" w:rsidRDefault="00B33542" w:rsidP="009B7AF5">
            <w:pPr>
              <w:pStyle w:val="Tabletext"/>
            </w:pPr>
            <w:r w:rsidRPr="00F45EDF">
              <w:t>0.04</w:t>
            </w:r>
          </w:p>
        </w:tc>
        <w:tc>
          <w:tcPr>
            <w:tcW w:w="1985" w:type="dxa"/>
            <w:shd w:val="clear" w:color="auto" w:fill="auto"/>
          </w:tcPr>
          <w:p w:rsidR="00B33542" w:rsidRPr="00F45EDF" w:rsidRDefault="00B33542" w:rsidP="009B7AF5">
            <w:pPr>
              <w:pStyle w:val="Tabletext"/>
            </w:pPr>
            <w:r w:rsidRPr="00F45EDF">
              <w:t>0.08</w:t>
            </w:r>
          </w:p>
        </w:tc>
      </w:tr>
      <w:tr w:rsidR="00B33542" w:rsidRPr="00F45EDF" w:rsidTr="009B7AF5">
        <w:tc>
          <w:tcPr>
            <w:tcW w:w="1101" w:type="dxa"/>
            <w:shd w:val="clear" w:color="auto" w:fill="auto"/>
          </w:tcPr>
          <w:p w:rsidR="00B33542" w:rsidRPr="00F45EDF" w:rsidRDefault="00B33542" w:rsidP="009B7AF5">
            <w:pPr>
              <w:pStyle w:val="Tabletext"/>
            </w:pPr>
            <w:r w:rsidRPr="00F45EDF">
              <w:t>24</w:t>
            </w:r>
          </w:p>
        </w:tc>
        <w:tc>
          <w:tcPr>
            <w:tcW w:w="1417" w:type="dxa"/>
            <w:shd w:val="clear" w:color="auto" w:fill="auto"/>
          </w:tcPr>
          <w:p w:rsidR="00B33542" w:rsidRPr="00F45EDF" w:rsidRDefault="00B33542" w:rsidP="009B7AF5">
            <w:pPr>
              <w:pStyle w:val="Tabletext"/>
            </w:pPr>
            <w:r w:rsidRPr="00F45EDF">
              <w:t>0.12</w:t>
            </w:r>
          </w:p>
        </w:tc>
        <w:tc>
          <w:tcPr>
            <w:tcW w:w="2693" w:type="dxa"/>
            <w:shd w:val="clear" w:color="auto" w:fill="auto"/>
          </w:tcPr>
          <w:p w:rsidR="00B33542" w:rsidRPr="00F45EDF" w:rsidRDefault="00B33542" w:rsidP="009B7AF5">
            <w:pPr>
              <w:pStyle w:val="Tabletext"/>
            </w:pPr>
            <w:r w:rsidRPr="00F45EDF">
              <w:t>0.05</w:t>
            </w:r>
          </w:p>
        </w:tc>
        <w:tc>
          <w:tcPr>
            <w:tcW w:w="1985"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25</w:t>
            </w:r>
          </w:p>
        </w:tc>
        <w:tc>
          <w:tcPr>
            <w:tcW w:w="1417" w:type="dxa"/>
            <w:shd w:val="clear" w:color="auto" w:fill="auto"/>
          </w:tcPr>
          <w:p w:rsidR="00B33542" w:rsidRPr="00F45EDF" w:rsidRDefault="00B33542" w:rsidP="009B7AF5">
            <w:pPr>
              <w:pStyle w:val="Tabletext"/>
            </w:pPr>
            <w:r w:rsidRPr="00F45EDF">
              <w:t>0.12</w:t>
            </w:r>
          </w:p>
        </w:tc>
        <w:tc>
          <w:tcPr>
            <w:tcW w:w="2693" w:type="dxa"/>
            <w:shd w:val="clear" w:color="auto" w:fill="auto"/>
          </w:tcPr>
          <w:p w:rsidR="00B33542" w:rsidRPr="00F45EDF" w:rsidRDefault="00B33542" w:rsidP="009B7AF5">
            <w:pPr>
              <w:pStyle w:val="Tabletext"/>
            </w:pPr>
            <w:r w:rsidRPr="00F45EDF">
              <w:t>0.05</w:t>
            </w:r>
          </w:p>
        </w:tc>
        <w:tc>
          <w:tcPr>
            <w:tcW w:w="1985"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26</w:t>
            </w:r>
          </w:p>
        </w:tc>
        <w:tc>
          <w:tcPr>
            <w:tcW w:w="1417" w:type="dxa"/>
            <w:shd w:val="clear" w:color="auto" w:fill="auto"/>
          </w:tcPr>
          <w:p w:rsidR="00B33542" w:rsidRPr="00F45EDF" w:rsidRDefault="00B33542" w:rsidP="009B7AF5">
            <w:pPr>
              <w:pStyle w:val="Tabletext"/>
            </w:pPr>
            <w:r w:rsidRPr="00F45EDF">
              <w:t>0.12</w:t>
            </w:r>
          </w:p>
        </w:tc>
        <w:tc>
          <w:tcPr>
            <w:tcW w:w="2693" w:type="dxa"/>
            <w:shd w:val="clear" w:color="auto" w:fill="auto"/>
          </w:tcPr>
          <w:p w:rsidR="00B33542" w:rsidRPr="00F45EDF" w:rsidRDefault="00B33542" w:rsidP="009B7AF5">
            <w:pPr>
              <w:pStyle w:val="Tabletext"/>
            </w:pPr>
            <w:r w:rsidRPr="00F45EDF">
              <w:t>0.05</w:t>
            </w:r>
          </w:p>
        </w:tc>
        <w:tc>
          <w:tcPr>
            <w:tcW w:w="1985"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27</w:t>
            </w:r>
          </w:p>
        </w:tc>
        <w:tc>
          <w:tcPr>
            <w:tcW w:w="1417" w:type="dxa"/>
            <w:shd w:val="clear" w:color="auto" w:fill="auto"/>
          </w:tcPr>
          <w:p w:rsidR="00B33542" w:rsidRPr="00F45EDF" w:rsidRDefault="00B33542" w:rsidP="009B7AF5">
            <w:pPr>
              <w:pStyle w:val="Tabletext"/>
            </w:pPr>
            <w:r w:rsidRPr="00F45EDF">
              <w:t>0.12</w:t>
            </w:r>
          </w:p>
        </w:tc>
        <w:tc>
          <w:tcPr>
            <w:tcW w:w="2693" w:type="dxa"/>
            <w:shd w:val="clear" w:color="auto" w:fill="auto"/>
          </w:tcPr>
          <w:p w:rsidR="00B33542" w:rsidRPr="00F45EDF" w:rsidRDefault="00B33542" w:rsidP="009B7AF5">
            <w:pPr>
              <w:pStyle w:val="Tabletext"/>
            </w:pPr>
            <w:r w:rsidRPr="00F45EDF">
              <w:t>0.05</w:t>
            </w:r>
          </w:p>
        </w:tc>
        <w:tc>
          <w:tcPr>
            <w:tcW w:w="1985"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28</w:t>
            </w:r>
          </w:p>
        </w:tc>
        <w:tc>
          <w:tcPr>
            <w:tcW w:w="1417" w:type="dxa"/>
            <w:shd w:val="clear" w:color="auto" w:fill="auto"/>
          </w:tcPr>
          <w:p w:rsidR="00B33542" w:rsidRPr="00F45EDF" w:rsidRDefault="00B33542" w:rsidP="009B7AF5">
            <w:pPr>
              <w:pStyle w:val="Tabletext"/>
            </w:pPr>
            <w:r w:rsidRPr="00F45EDF">
              <w:t>0.12</w:t>
            </w:r>
          </w:p>
        </w:tc>
        <w:tc>
          <w:tcPr>
            <w:tcW w:w="2693" w:type="dxa"/>
            <w:shd w:val="clear" w:color="auto" w:fill="auto"/>
          </w:tcPr>
          <w:p w:rsidR="00B33542" w:rsidRPr="00F45EDF" w:rsidRDefault="00B33542" w:rsidP="009B7AF5">
            <w:pPr>
              <w:pStyle w:val="Tabletext"/>
            </w:pPr>
            <w:r w:rsidRPr="00F45EDF">
              <w:t>0.05</w:t>
            </w:r>
          </w:p>
        </w:tc>
        <w:tc>
          <w:tcPr>
            <w:tcW w:w="1985" w:type="dxa"/>
            <w:shd w:val="clear" w:color="auto" w:fill="auto"/>
          </w:tcPr>
          <w:p w:rsidR="00B33542" w:rsidRPr="00F45EDF" w:rsidRDefault="00B33542" w:rsidP="009B7AF5">
            <w:pPr>
              <w:pStyle w:val="Tabletext"/>
            </w:pPr>
            <w:r w:rsidRPr="00F45EDF">
              <w:t>0.10</w:t>
            </w:r>
          </w:p>
        </w:tc>
      </w:tr>
      <w:tr w:rsidR="00B33542" w:rsidRPr="00F45EDF" w:rsidTr="009B7AF5">
        <w:tc>
          <w:tcPr>
            <w:tcW w:w="1101" w:type="dxa"/>
            <w:shd w:val="clear" w:color="auto" w:fill="auto"/>
          </w:tcPr>
          <w:p w:rsidR="00B33542" w:rsidRPr="00F45EDF" w:rsidRDefault="00B33542" w:rsidP="009B7AF5">
            <w:pPr>
              <w:pStyle w:val="Tabletext"/>
            </w:pPr>
            <w:r w:rsidRPr="00F45EDF">
              <w:t>29</w:t>
            </w:r>
          </w:p>
        </w:tc>
        <w:tc>
          <w:tcPr>
            <w:tcW w:w="1417" w:type="dxa"/>
            <w:shd w:val="clear" w:color="auto" w:fill="auto"/>
          </w:tcPr>
          <w:p w:rsidR="00B33542" w:rsidRPr="00F45EDF" w:rsidRDefault="00B33542" w:rsidP="009B7AF5">
            <w:pPr>
              <w:pStyle w:val="Tabletext"/>
            </w:pPr>
            <w:r w:rsidRPr="00F45EDF">
              <w:t>0.14</w:t>
            </w:r>
          </w:p>
        </w:tc>
        <w:tc>
          <w:tcPr>
            <w:tcW w:w="2693" w:type="dxa"/>
            <w:shd w:val="clear" w:color="auto" w:fill="auto"/>
          </w:tcPr>
          <w:p w:rsidR="00B33542" w:rsidRPr="00F45EDF" w:rsidRDefault="00B33542" w:rsidP="009B7AF5">
            <w:pPr>
              <w:pStyle w:val="Tabletext"/>
            </w:pPr>
            <w:r w:rsidRPr="00F45EDF">
              <w:t>0.06</w:t>
            </w:r>
          </w:p>
        </w:tc>
        <w:tc>
          <w:tcPr>
            <w:tcW w:w="1985"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30</w:t>
            </w:r>
          </w:p>
        </w:tc>
        <w:tc>
          <w:tcPr>
            <w:tcW w:w="1417" w:type="dxa"/>
            <w:shd w:val="clear" w:color="auto" w:fill="auto"/>
          </w:tcPr>
          <w:p w:rsidR="00B33542" w:rsidRPr="00F45EDF" w:rsidRDefault="00B33542" w:rsidP="009B7AF5">
            <w:pPr>
              <w:pStyle w:val="Tabletext"/>
            </w:pPr>
            <w:r w:rsidRPr="00F45EDF">
              <w:t>0.14</w:t>
            </w:r>
          </w:p>
        </w:tc>
        <w:tc>
          <w:tcPr>
            <w:tcW w:w="2693" w:type="dxa"/>
            <w:shd w:val="clear" w:color="auto" w:fill="auto"/>
          </w:tcPr>
          <w:p w:rsidR="00B33542" w:rsidRPr="00F45EDF" w:rsidRDefault="00B33542" w:rsidP="009B7AF5">
            <w:pPr>
              <w:pStyle w:val="Tabletext"/>
            </w:pPr>
            <w:r w:rsidRPr="00F45EDF">
              <w:t>0.06</w:t>
            </w:r>
          </w:p>
        </w:tc>
        <w:tc>
          <w:tcPr>
            <w:tcW w:w="1985" w:type="dxa"/>
            <w:shd w:val="clear" w:color="auto" w:fill="auto"/>
          </w:tcPr>
          <w:p w:rsidR="00B33542" w:rsidRPr="00F45EDF" w:rsidRDefault="00B33542" w:rsidP="009B7AF5">
            <w:pPr>
              <w:pStyle w:val="Tabletext"/>
            </w:pPr>
            <w:r w:rsidRPr="00F45EDF">
              <w:t>0.12</w:t>
            </w:r>
          </w:p>
        </w:tc>
      </w:tr>
      <w:tr w:rsidR="00B33542" w:rsidRPr="00F45EDF" w:rsidTr="009B7AF5">
        <w:tc>
          <w:tcPr>
            <w:tcW w:w="1101" w:type="dxa"/>
            <w:shd w:val="clear" w:color="auto" w:fill="auto"/>
          </w:tcPr>
          <w:p w:rsidR="00B33542" w:rsidRPr="00F45EDF" w:rsidRDefault="00B33542" w:rsidP="009B7AF5">
            <w:pPr>
              <w:pStyle w:val="Tabletext"/>
            </w:pPr>
            <w:r w:rsidRPr="00F45EDF">
              <w:t>31</w:t>
            </w:r>
          </w:p>
        </w:tc>
        <w:tc>
          <w:tcPr>
            <w:tcW w:w="1417" w:type="dxa"/>
            <w:shd w:val="clear" w:color="auto" w:fill="auto"/>
          </w:tcPr>
          <w:p w:rsidR="00B33542" w:rsidRPr="00F45EDF" w:rsidRDefault="00B33542" w:rsidP="009B7AF5">
            <w:pPr>
              <w:pStyle w:val="Tabletext"/>
            </w:pPr>
            <w:r w:rsidRPr="00F45EDF">
              <w:t>0.14</w:t>
            </w:r>
          </w:p>
        </w:tc>
        <w:tc>
          <w:tcPr>
            <w:tcW w:w="2693" w:type="dxa"/>
            <w:shd w:val="clear" w:color="auto" w:fill="auto"/>
          </w:tcPr>
          <w:p w:rsidR="00B33542" w:rsidRPr="00F45EDF" w:rsidRDefault="00B33542" w:rsidP="009B7AF5">
            <w:pPr>
              <w:pStyle w:val="Tabletext"/>
            </w:pPr>
            <w:r w:rsidRPr="00F45EDF">
              <w:t>0.06</w:t>
            </w:r>
          </w:p>
        </w:tc>
        <w:tc>
          <w:tcPr>
            <w:tcW w:w="1985" w:type="dxa"/>
            <w:shd w:val="clear" w:color="auto" w:fill="auto"/>
          </w:tcPr>
          <w:p w:rsidR="00B33542" w:rsidRPr="00F45EDF" w:rsidRDefault="00B33542" w:rsidP="009B7AF5">
            <w:pPr>
              <w:pStyle w:val="Tabletext"/>
            </w:pPr>
            <w:r w:rsidRPr="00F45EDF">
              <w:t>0.12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32</w:t>
            </w:r>
          </w:p>
        </w:tc>
        <w:tc>
          <w:tcPr>
            <w:tcW w:w="1417" w:type="dxa"/>
            <w:tcBorders>
              <w:bottom w:val="single" w:sz="4" w:space="0" w:color="auto"/>
            </w:tcBorders>
            <w:shd w:val="clear" w:color="auto" w:fill="auto"/>
          </w:tcPr>
          <w:p w:rsidR="00B33542" w:rsidRPr="00F45EDF" w:rsidRDefault="00B33542" w:rsidP="009B7AF5">
            <w:pPr>
              <w:pStyle w:val="Tabletext"/>
            </w:pPr>
            <w:r w:rsidRPr="00F45EDF">
              <w:t>0.14</w:t>
            </w:r>
          </w:p>
        </w:tc>
        <w:tc>
          <w:tcPr>
            <w:tcW w:w="2693" w:type="dxa"/>
            <w:tcBorders>
              <w:bottom w:val="single" w:sz="4" w:space="0" w:color="auto"/>
            </w:tcBorders>
            <w:shd w:val="clear" w:color="auto" w:fill="auto"/>
          </w:tcPr>
          <w:p w:rsidR="00B33542" w:rsidRPr="00F45EDF" w:rsidRDefault="00B33542" w:rsidP="009B7AF5">
            <w:pPr>
              <w:pStyle w:val="Tabletext"/>
            </w:pPr>
            <w:r w:rsidRPr="00F45EDF">
              <w:t>0.06</w:t>
            </w:r>
          </w:p>
        </w:tc>
        <w:tc>
          <w:tcPr>
            <w:tcW w:w="1985"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33</w:t>
            </w:r>
          </w:p>
        </w:tc>
        <w:tc>
          <w:tcPr>
            <w:tcW w:w="1417" w:type="dxa"/>
            <w:tcBorders>
              <w:bottom w:val="single" w:sz="4" w:space="0" w:color="auto"/>
            </w:tcBorders>
            <w:shd w:val="clear" w:color="auto" w:fill="auto"/>
          </w:tcPr>
          <w:p w:rsidR="00B33542" w:rsidRPr="00F45EDF" w:rsidRDefault="00B33542" w:rsidP="009B7AF5">
            <w:pPr>
              <w:pStyle w:val="Tabletext"/>
            </w:pPr>
            <w:r w:rsidRPr="00F45EDF">
              <w:t>0.14</w:t>
            </w:r>
          </w:p>
        </w:tc>
        <w:tc>
          <w:tcPr>
            <w:tcW w:w="2693" w:type="dxa"/>
            <w:tcBorders>
              <w:bottom w:val="single" w:sz="4" w:space="0" w:color="auto"/>
            </w:tcBorders>
            <w:shd w:val="clear" w:color="auto" w:fill="auto"/>
          </w:tcPr>
          <w:p w:rsidR="00B33542" w:rsidRPr="00F45EDF" w:rsidRDefault="00B33542" w:rsidP="009B7AF5">
            <w:pPr>
              <w:pStyle w:val="Tabletext"/>
            </w:pPr>
            <w:r w:rsidRPr="00F45EDF">
              <w:t>0.06</w:t>
            </w:r>
          </w:p>
        </w:tc>
        <w:tc>
          <w:tcPr>
            <w:tcW w:w="1985"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lastRenderedPageBreak/>
              <w:t>34</w:t>
            </w:r>
          </w:p>
        </w:tc>
        <w:tc>
          <w:tcPr>
            <w:tcW w:w="141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0.14</w:t>
            </w:r>
          </w:p>
        </w:tc>
        <w:tc>
          <w:tcPr>
            <w:tcW w:w="2693"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0.06</w:t>
            </w:r>
          </w:p>
        </w:tc>
        <w:tc>
          <w:tcPr>
            <w:tcW w:w="198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35</w:t>
            </w:r>
          </w:p>
        </w:tc>
        <w:tc>
          <w:tcPr>
            <w:tcW w:w="1417" w:type="dxa"/>
            <w:tcBorders>
              <w:bottom w:val="single" w:sz="4" w:space="0" w:color="auto"/>
            </w:tcBorders>
            <w:shd w:val="clear" w:color="auto" w:fill="auto"/>
          </w:tcPr>
          <w:p w:rsidR="00B33542" w:rsidRPr="00F45EDF" w:rsidRDefault="00B33542" w:rsidP="009B7AF5">
            <w:pPr>
              <w:pStyle w:val="Tabletext"/>
            </w:pPr>
            <w:r w:rsidRPr="00F45EDF">
              <w:t>0.16</w:t>
            </w:r>
          </w:p>
        </w:tc>
        <w:tc>
          <w:tcPr>
            <w:tcW w:w="2693" w:type="dxa"/>
            <w:tcBorders>
              <w:bottom w:val="single" w:sz="4" w:space="0" w:color="auto"/>
            </w:tcBorders>
            <w:shd w:val="clear" w:color="auto" w:fill="auto"/>
          </w:tcPr>
          <w:p w:rsidR="00B33542" w:rsidRPr="00F45EDF" w:rsidRDefault="00B33542" w:rsidP="009B7AF5">
            <w:pPr>
              <w:pStyle w:val="Tabletext"/>
            </w:pPr>
            <w:r w:rsidRPr="00F45EDF">
              <w:t>0.06</w:t>
            </w:r>
          </w:p>
        </w:tc>
        <w:tc>
          <w:tcPr>
            <w:tcW w:w="1985"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36</w:t>
            </w:r>
          </w:p>
        </w:tc>
        <w:tc>
          <w:tcPr>
            <w:tcW w:w="1417" w:type="dxa"/>
            <w:tcBorders>
              <w:top w:val="single" w:sz="4" w:space="0" w:color="auto"/>
            </w:tcBorders>
            <w:shd w:val="clear" w:color="auto" w:fill="auto"/>
          </w:tcPr>
          <w:p w:rsidR="00B33542" w:rsidRPr="00F45EDF" w:rsidRDefault="00B33542" w:rsidP="009B7AF5">
            <w:pPr>
              <w:pStyle w:val="Tabletext"/>
            </w:pPr>
            <w:r w:rsidRPr="00F45EDF">
              <w:t>0.16</w:t>
            </w:r>
          </w:p>
        </w:tc>
        <w:tc>
          <w:tcPr>
            <w:tcW w:w="2693" w:type="dxa"/>
            <w:tcBorders>
              <w:top w:val="single" w:sz="4" w:space="0" w:color="auto"/>
            </w:tcBorders>
            <w:shd w:val="clear" w:color="auto" w:fill="auto"/>
          </w:tcPr>
          <w:p w:rsidR="00B33542" w:rsidRPr="00F45EDF" w:rsidRDefault="00B33542" w:rsidP="009B7AF5">
            <w:pPr>
              <w:pStyle w:val="Tabletext"/>
            </w:pPr>
            <w:r w:rsidRPr="00F45EDF">
              <w:t>0.07</w:t>
            </w:r>
          </w:p>
        </w:tc>
        <w:tc>
          <w:tcPr>
            <w:tcW w:w="1985" w:type="dxa"/>
            <w:tcBorders>
              <w:top w:val="single" w:sz="4" w:space="0" w:color="auto"/>
            </w:tcBorders>
            <w:shd w:val="clear" w:color="auto" w:fill="auto"/>
          </w:tcPr>
          <w:p w:rsidR="00B33542" w:rsidRPr="00F45EDF" w:rsidRDefault="00B33542" w:rsidP="009B7AF5">
            <w:pPr>
              <w:pStyle w:val="Tabletext"/>
            </w:pPr>
            <w:r w:rsidRPr="00F45EDF">
              <w:t>0.14</w:t>
            </w:r>
          </w:p>
        </w:tc>
      </w:tr>
      <w:tr w:rsidR="00B33542" w:rsidRPr="00F45EDF" w:rsidTr="009B7AF5">
        <w:tc>
          <w:tcPr>
            <w:tcW w:w="1101" w:type="dxa"/>
            <w:shd w:val="clear" w:color="auto" w:fill="auto"/>
          </w:tcPr>
          <w:p w:rsidR="00B33542" w:rsidRPr="00F45EDF" w:rsidRDefault="00B33542" w:rsidP="009B7AF5">
            <w:pPr>
              <w:pStyle w:val="Tabletext"/>
            </w:pPr>
            <w:r w:rsidRPr="00F45EDF">
              <w:t>37</w:t>
            </w:r>
          </w:p>
        </w:tc>
        <w:tc>
          <w:tcPr>
            <w:tcW w:w="1417" w:type="dxa"/>
            <w:shd w:val="clear" w:color="auto" w:fill="auto"/>
          </w:tcPr>
          <w:p w:rsidR="00B33542" w:rsidRPr="00F45EDF" w:rsidRDefault="00B33542" w:rsidP="009B7AF5">
            <w:pPr>
              <w:pStyle w:val="Tabletext"/>
            </w:pPr>
            <w:r w:rsidRPr="00F45EDF">
              <w:t>0.18</w:t>
            </w:r>
          </w:p>
        </w:tc>
        <w:tc>
          <w:tcPr>
            <w:tcW w:w="2693" w:type="dxa"/>
            <w:shd w:val="clear" w:color="auto" w:fill="auto"/>
          </w:tcPr>
          <w:p w:rsidR="00B33542" w:rsidRPr="00F45EDF" w:rsidRDefault="00B33542" w:rsidP="009B7AF5">
            <w:pPr>
              <w:pStyle w:val="Tabletext"/>
            </w:pPr>
            <w:r w:rsidRPr="00F45EDF">
              <w:t>0.07</w:t>
            </w:r>
          </w:p>
        </w:tc>
        <w:tc>
          <w:tcPr>
            <w:tcW w:w="1985" w:type="dxa"/>
            <w:shd w:val="clear" w:color="auto" w:fill="auto"/>
          </w:tcPr>
          <w:p w:rsidR="00B33542" w:rsidRPr="00F45EDF" w:rsidRDefault="00B33542" w:rsidP="009B7AF5">
            <w:pPr>
              <w:pStyle w:val="Tabletext"/>
            </w:pPr>
            <w:r w:rsidRPr="00F45EDF">
              <w:t>0.14</w:t>
            </w:r>
          </w:p>
        </w:tc>
      </w:tr>
      <w:tr w:rsidR="00B33542" w:rsidRPr="00F45EDF" w:rsidTr="009B7AF5">
        <w:tc>
          <w:tcPr>
            <w:tcW w:w="1101" w:type="dxa"/>
            <w:shd w:val="clear" w:color="auto" w:fill="auto"/>
          </w:tcPr>
          <w:p w:rsidR="00B33542" w:rsidRPr="00F45EDF" w:rsidRDefault="00B33542" w:rsidP="009B7AF5">
            <w:pPr>
              <w:pStyle w:val="Tabletext"/>
            </w:pPr>
            <w:r w:rsidRPr="00F45EDF">
              <w:t>38</w:t>
            </w:r>
          </w:p>
        </w:tc>
        <w:tc>
          <w:tcPr>
            <w:tcW w:w="1417" w:type="dxa"/>
            <w:shd w:val="clear" w:color="auto" w:fill="auto"/>
          </w:tcPr>
          <w:p w:rsidR="00B33542" w:rsidRPr="00F45EDF" w:rsidRDefault="00B33542" w:rsidP="009B7AF5">
            <w:pPr>
              <w:pStyle w:val="Tabletext"/>
            </w:pPr>
            <w:r w:rsidRPr="00F45EDF">
              <w:t>0.18</w:t>
            </w:r>
          </w:p>
        </w:tc>
        <w:tc>
          <w:tcPr>
            <w:tcW w:w="2693"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t>39</w:t>
            </w:r>
          </w:p>
        </w:tc>
        <w:tc>
          <w:tcPr>
            <w:tcW w:w="1417" w:type="dxa"/>
            <w:shd w:val="clear" w:color="auto" w:fill="auto"/>
          </w:tcPr>
          <w:p w:rsidR="00B33542" w:rsidRPr="00F45EDF" w:rsidRDefault="00B33542" w:rsidP="009B7AF5">
            <w:pPr>
              <w:pStyle w:val="Tabletext"/>
            </w:pPr>
            <w:r w:rsidRPr="00F45EDF">
              <w:t>0.18</w:t>
            </w:r>
          </w:p>
        </w:tc>
        <w:tc>
          <w:tcPr>
            <w:tcW w:w="2693"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t>40</w:t>
            </w:r>
          </w:p>
        </w:tc>
        <w:tc>
          <w:tcPr>
            <w:tcW w:w="1417" w:type="dxa"/>
            <w:shd w:val="clear" w:color="auto" w:fill="auto"/>
          </w:tcPr>
          <w:p w:rsidR="00B33542" w:rsidRPr="00F45EDF" w:rsidRDefault="00B33542" w:rsidP="009B7AF5">
            <w:pPr>
              <w:pStyle w:val="Tabletext"/>
            </w:pPr>
            <w:r w:rsidRPr="00F45EDF">
              <w:t>0.18</w:t>
            </w:r>
          </w:p>
        </w:tc>
        <w:tc>
          <w:tcPr>
            <w:tcW w:w="2693"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t>41</w:t>
            </w:r>
          </w:p>
        </w:tc>
        <w:tc>
          <w:tcPr>
            <w:tcW w:w="1417" w:type="dxa"/>
            <w:shd w:val="clear" w:color="auto" w:fill="auto"/>
          </w:tcPr>
          <w:p w:rsidR="00B33542" w:rsidRPr="00F45EDF" w:rsidRDefault="00B33542" w:rsidP="009B7AF5">
            <w:pPr>
              <w:pStyle w:val="Tabletext"/>
            </w:pPr>
            <w:r w:rsidRPr="00F45EDF">
              <w:t>0.18</w:t>
            </w:r>
          </w:p>
        </w:tc>
        <w:tc>
          <w:tcPr>
            <w:tcW w:w="2693"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t>42</w:t>
            </w:r>
          </w:p>
        </w:tc>
        <w:tc>
          <w:tcPr>
            <w:tcW w:w="1417" w:type="dxa"/>
            <w:shd w:val="clear" w:color="auto" w:fill="auto"/>
          </w:tcPr>
          <w:p w:rsidR="00B33542" w:rsidRPr="00F45EDF" w:rsidRDefault="00B33542" w:rsidP="009B7AF5">
            <w:pPr>
              <w:pStyle w:val="Tabletext"/>
            </w:pPr>
            <w:r w:rsidRPr="00F45EDF">
              <w:t>0.18</w:t>
            </w:r>
          </w:p>
        </w:tc>
        <w:tc>
          <w:tcPr>
            <w:tcW w:w="2693" w:type="dxa"/>
            <w:shd w:val="clear" w:color="auto" w:fill="auto"/>
          </w:tcPr>
          <w:p w:rsidR="00B33542" w:rsidRPr="00F45EDF" w:rsidRDefault="00B33542" w:rsidP="009B7AF5">
            <w:pPr>
              <w:pStyle w:val="Tabletext"/>
            </w:pPr>
            <w:r w:rsidRPr="00F45EDF">
              <w:t>0.08</w:t>
            </w:r>
          </w:p>
        </w:tc>
        <w:tc>
          <w:tcPr>
            <w:tcW w:w="1985" w:type="dxa"/>
            <w:shd w:val="clear" w:color="auto" w:fill="auto"/>
          </w:tcPr>
          <w:p w:rsidR="00B33542" w:rsidRPr="00F45EDF" w:rsidRDefault="00B33542" w:rsidP="009B7AF5">
            <w:pPr>
              <w:pStyle w:val="Tabletext"/>
            </w:pPr>
            <w:r w:rsidRPr="00F45EDF">
              <w:t>0.16</w:t>
            </w:r>
          </w:p>
        </w:tc>
      </w:tr>
      <w:tr w:rsidR="00B33542" w:rsidRPr="00F45EDF" w:rsidTr="009B7AF5">
        <w:tc>
          <w:tcPr>
            <w:tcW w:w="1101" w:type="dxa"/>
            <w:shd w:val="clear" w:color="auto" w:fill="auto"/>
          </w:tcPr>
          <w:p w:rsidR="00B33542" w:rsidRPr="00F45EDF" w:rsidRDefault="00B33542" w:rsidP="009B7AF5">
            <w:pPr>
              <w:pStyle w:val="Tabletext"/>
            </w:pPr>
            <w:r w:rsidRPr="00F45EDF">
              <w:t>43</w:t>
            </w:r>
          </w:p>
        </w:tc>
        <w:tc>
          <w:tcPr>
            <w:tcW w:w="1417" w:type="dxa"/>
            <w:shd w:val="clear" w:color="auto" w:fill="auto"/>
          </w:tcPr>
          <w:p w:rsidR="00B33542" w:rsidRPr="00F45EDF" w:rsidRDefault="00B33542" w:rsidP="009B7AF5">
            <w:pPr>
              <w:pStyle w:val="Tabletext"/>
            </w:pPr>
            <w:r w:rsidRPr="00F45EDF">
              <w:t>0.22</w:t>
            </w:r>
          </w:p>
        </w:tc>
        <w:tc>
          <w:tcPr>
            <w:tcW w:w="2693" w:type="dxa"/>
            <w:shd w:val="clear" w:color="auto" w:fill="auto"/>
          </w:tcPr>
          <w:p w:rsidR="00B33542" w:rsidRPr="00F45EDF" w:rsidRDefault="00B33542" w:rsidP="009B7AF5">
            <w:pPr>
              <w:pStyle w:val="Tabletext"/>
            </w:pPr>
            <w:r w:rsidRPr="00F45EDF">
              <w:t>0.09</w:t>
            </w:r>
          </w:p>
        </w:tc>
        <w:tc>
          <w:tcPr>
            <w:tcW w:w="1985" w:type="dxa"/>
            <w:shd w:val="clear" w:color="auto" w:fill="auto"/>
          </w:tcPr>
          <w:p w:rsidR="00B33542" w:rsidRPr="00F45EDF" w:rsidRDefault="00B33542" w:rsidP="009B7AF5">
            <w:pPr>
              <w:pStyle w:val="Tabletext"/>
            </w:pPr>
            <w:r w:rsidRPr="00F45EDF">
              <w:t>0.18</w:t>
            </w:r>
          </w:p>
        </w:tc>
      </w:tr>
      <w:tr w:rsidR="00B33542" w:rsidRPr="00F45EDF" w:rsidTr="009B7AF5">
        <w:tc>
          <w:tcPr>
            <w:tcW w:w="1101" w:type="dxa"/>
            <w:shd w:val="clear" w:color="auto" w:fill="auto"/>
          </w:tcPr>
          <w:p w:rsidR="00B33542" w:rsidRPr="00F45EDF" w:rsidRDefault="00B33542" w:rsidP="009B7AF5">
            <w:pPr>
              <w:pStyle w:val="Tabletext"/>
            </w:pPr>
            <w:r w:rsidRPr="00F45EDF">
              <w:t>44</w:t>
            </w:r>
          </w:p>
        </w:tc>
        <w:tc>
          <w:tcPr>
            <w:tcW w:w="1417" w:type="dxa"/>
            <w:shd w:val="clear" w:color="auto" w:fill="auto"/>
          </w:tcPr>
          <w:p w:rsidR="00B33542" w:rsidRPr="00F45EDF" w:rsidRDefault="00B33542" w:rsidP="009B7AF5">
            <w:pPr>
              <w:pStyle w:val="Tabletext"/>
            </w:pPr>
            <w:r w:rsidRPr="00F45EDF">
              <w:t>0.22</w:t>
            </w:r>
          </w:p>
        </w:tc>
        <w:tc>
          <w:tcPr>
            <w:tcW w:w="2693"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0.20</w:t>
            </w:r>
          </w:p>
        </w:tc>
      </w:tr>
      <w:tr w:rsidR="00B33542" w:rsidRPr="00F45EDF" w:rsidTr="009B7AF5">
        <w:tc>
          <w:tcPr>
            <w:tcW w:w="1101" w:type="dxa"/>
            <w:shd w:val="clear" w:color="auto" w:fill="auto"/>
          </w:tcPr>
          <w:p w:rsidR="00B33542" w:rsidRPr="00F45EDF" w:rsidRDefault="00B33542" w:rsidP="009B7AF5">
            <w:pPr>
              <w:pStyle w:val="Tabletext"/>
            </w:pPr>
            <w:r w:rsidRPr="00F45EDF">
              <w:t>45</w:t>
            </w:r>
          </w:p>
        </w:tc>
        <w:tc>
          <w:tcPr>
            <w:tcW w:w="1417" w:type="dxa"/>
            <w:shd w:val="clear" w:color="auto" w:fill="auto"/>
          </w:tcPr>
          <w:p w:rsidR="00B33542" w:rsidRPr="00F45EDF" w:rsidRDefault="00B33542" w:rsidP="009B7AF5">
            <w:pPr>
              <w:pStyle w:val="Tabletext"/>
            </w:pPr>
            <w:r w:rsidRPr="00F45EDF">
              <w:t>0.22</w:t>
            </w:r>
          </w:p>
        </w:tc>
        <w:tc>
          <w:tcPr>
            <w:tcW w:w="2693" w:type="dxa"/>
            <w:shd w:val="clear" w:color="auto" w:fill="auto"/>
          </w:tcPr>
          <w:p w:rsidR="00B33542" w:rsidRPr="00F45EDF" w:rsidRDefault="00B33542" w:rsidP="009B7AF5">
            <w:pPr>
              <w:pStyle w:val="Tabletext"/>
            </w:pPr>
            <w:r w:rsidRPr="00F45EDF">
              <w:t>0.10</w:t>
            </w:r>
          </w:p>
        </w:tc>
        <w:tc>
          <w:tcPr>
            <w:tcW w:w="1985" w:type="dxa"/>
            <w:shd w:val="clear" w:color="auto" w:fill="auto"/>
          </w:tcPr>
          <w:p w:rsidR="00B33542" w:rsidRPr="00F45EDF" w:rsidRDefault="00B33542" w:rsidP="009B7AF5">
            <w:pPr>
              <w:pStyle w:val="Tabletext"/>
            </w:pPr>
            <w:r w:rsidRPr="00F45EDF">
              <w:t>0.20</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t>46</w:t>
            </w:r>
          </w:p>
        </w:tc>
        <w:tc>
          <w:tcPr>
            <w:tcW w:w="1417" w:type="dxa"/>
            <w:tcBorders>
              <w:bottom w:val="single" w:sz="4" w:space="0" w:color="auto"/>
            </w:tcBorders>
            <w:shd w:val="clear" w:color="auto" w:fill="auto"/>
          </w:tcPr>
          <w:p w:rsidR="00B33542" w:rsidRPr="00F45EDF" w:rsidRDefault="00B33542" w:rsidP="009B7AF5">
            <w:pPr>
              <w:pStyle w:val="Tabletext"/>
            </w:pPr>
            <w:r w:rsidRPr="00F45EDF">
              <w:t>0.26</w:t>
            </w:r>
          </w:p>
        </w:tc>
        <w:tc>
          <w:tcPr>
            <w:tcW w:w="2693" w:type="dxa"/>
            <w:tcBorders>
              <w:bottom w:val="single" w:sz="4" w:space="0" w:color="auto"/>
            </w:tcBorders>
            <w:shd w:val="clear" w:color="auto" w:fill="auto"/>
          </w:tcPr>
          <w:p w:rsidR="00B33542" w:rsidRPr="00F45EDF" w:rsidRDefault="00B33542" w:rsidP="009B7AF5">
            <w:pPr>
              <w:pStyle w:val="Tabletext"/>
            </w:pPr>
            <w:r w:rsidRPr="00F45EDF">
              <w:t>0.11</w:t>
            </w:r>
          </w:p>
        </w:tc>
        <w:tc>
          <w:tcPr>
            <w:tcW w:w="1985" w:type="dxa"/>
            <w:tcBorders>
              <w:bottom w:val="single" w:sz="4" w:space="0" w:color="auto"/>
            </w:tcBorders>
            <w:shd w:val="clear" w:color="auto" w:fill="auto"/>
          </w:tcPr>
          <w:p w:rsidR="00B33542" w:rsidRPr="00F45EDF" w:rsidRDefault="00B33542" w:rsidP="009B7AF5">
            <w:pPr>
              <w:pStyle w:val="Tabletext"/>
            </w:pPr>
            <w:r w:rsidRPr="00F45EDF">
              <w:t>0.22</w:t>
            </w:r>
          </w:p>
        </w:tc>
      </w:tr>
      <w:tr w:rsidR="00B33542" w:rsidRPr="00F45EDF" w:rsidTr="00D57394">
        <w:tc>
          <w:tcPr>
            <w:tcW w:w="1101" w:type="dxa"/>
            <w:tcBorders>
              <w:bottom w:val="single" w:sz="4" w:space="0" w:color="auto"/>
            </w:tcBorders>
            <w:shd w:val="clear" w:color="auto" w:fill="auto"/>
          </w:tcPr>
          <w:p w:rsidR="00B33542" w:rsidRPr="00F45EDF" w:rsidRDefault="00B33542" w:rsidP="009B7AF5">
            <w:pPr>
              <w:pStyle w:val="Tabletext"/>
            </w:pPr>
            <w:r w:rsidRPr="00F45EDF">
              <w:lastRenderedPageBreak/>
              <w:t>47</w:t>
            </w:r>
          </w:p>
        </w:tc>
        <w:tc>
          <w:tcPr>
            <w:tcW w:w="1417" w:type="dxa"/>
            <w:tcBorders>
              <w:bottom w:val="single" w:sz="4" w:space="0" w:color="auto"/>
            </w:tcBorders>
            <w:shd w:val="clear" w:color="auto" w:fill="auto"/>
          </w:tcPr>
          <w:p w:rsidR="00B33542" w:rsidRPr="00F45EDF" w:rsidRDefault="00B33542" w:rsidP="009B7AF5">
            <w:pPr>
              <w:pStyle w:val="Tabletext"/>
            </w:pPr>
            <w:r w:rsidRPr="00F45EDF">
              <w:t>0.28</w:t>
            </w:r>
          </w:p>
        </w:tc>
        <w:tc>
          <w:tcPr>
            <w:tcW w:w="2693" w:type="dxa"/>
            <w:tcBorders>
              <w:bottom w:val="single" w:sz="4" w:space="0" w:color="auto"/>
            </w:tcBorders>
            <w:shd w:val="clear" w:color="auto" w:fill="auto"/>
          </w:tcPr>
          <w:p w:rsidR="00B33542" w:rsidRPr="00F45EDF" w:rsidRDefault="00B33542" w:rsidP="009B7AF5">
            <w:pPr>
              <w:pStyle w:val="Tabletext"/>
            </w:pPr>
            <w:r w:rsidRPr="00F45EDF">
              <w:t>0.12</w:t>
            </w:r>
          </w:p>
        </w:tc>
        <w:tc>
          <w:tcPr>
            <w:tcW w:w="1985" w:type="dxa"/>
            <w:tcBorders>
              <w:bottom w:val="single" w:sz="4" w:space="0" w:color="auto"/>
            </w:tcBorders>
            <w:shd w:val="clear" w:color="auto" w:fill="auto"/>
          </w:tcPr>
          <w:p w:rsidR="00B33542" w:rsidRPr="00F45EDF" w:rsidRDefault="00B33542" w:rsidP="009B7AF5">
            <w:pPr>
              <w:pStyle w:val="Tabletext"/>
            </w:pPr>
            <w:r w:rsidRPr="00F45EDF">
              <w:t>0.24</w:t>
            </w:r>
          </w:p>
        </w:tc>
      </w:tr>
      <w:tr w:rsidR="00B33542" w:rsidRPr="00F45EDF" w:rsidTr="00640BB6">
        <w:tc>
          <w:tcPr>
            <w:tcW w:w="11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48</w:t>
            </w:r>
          </w:p>
        </w:tc>
        <w:tc>
          <w:tcPr>
            <w:tcW w:w="1417"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0.28</w:t>
            </w:r>
          </w:p>
        </w:tc>
        <w:tc>
          <w:tcPr>
            <w:tcW w:w="2693"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0.13</w:t>
            </w:r>
          </w:p>
        </w:tc>
        <w:tc>
          <w:tcPr>
            <w:tcW w:w="198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0.26</w:t>
            </w:r>
          </w:p>
        </w:tc>
      </w:tr>
      <w:tr w:rsidR="00B33542" w:rsidRPr="00F45EDF" w:rsidTr="00640BB6">
        <w:tc>
          <w:tcPr>
            <w:tcW w:w="1101" w:type="dxa"/>
            <w:tcBorders>
              <w:bottom w:val="single" w:sz="4" w:space="0" w:color="auto"/>
            </w:tcBorders>
            <w:shd w:val="clear" w:color="auto" w:fill="auto"/>
          </w:tcPr>
          <w:p w:rsidR="00B33542" w:rsidRPr="00F45EDF" w:rsidRDefault="00B33542" w:rsidP="009B7AF5">
            <w:pPr>
              <w:pStyle w:val="Tabletext"/>
            </w:pPr>
            <w:r w:rsidRPr="00F45EDF">
              <w:t>49</w:t>
            </w:r>
          </w:p>
        </w:tc>
        <w:tc>
          <w:tcPr>
            <w:tcW w:w="1417" w:type="dxa"/>
            <w:tcBorders>
              <w:bottom w:val="single" w:sz="4" w:space="0" w:color="auto"/>
            </w:tcBorders>
            <w:shd w:val="clear" w:color="auto" w:fill="auto"/>
          </w:tcPr>
          <w:p w:rsidR="00B33542" w:rsidRPr="00F45EDF" w:rsidRDefault="00B33542" w:rsidP="009B7AF5">
            <w:pPr>
              <w:pStyle w:val="Tabletext"/>
            </w:pPr>
            <w:r w:rsidRPr="00F45EDF">
              <w:t>0.32</w:t>
            </w:r>
          </w:p>
        </w:tc>
        <w:tc>
          <w:tcPr>
            <w:tcW w:w="2693" w:type="dxa"/>
            <w:tcBorders>
              <w:bottom w:val="single" w:sz="4" w:space="0" w:color="auto"/>
            </w:tcBorders>
            <w:shd w:val="clear" w:color="auto" w:fill="auto"/>
          </w:tcPr>
          <w:p w:rsidR="00B33542" w:rsidRPr="00F45EDF" w:rsidRDefault="00B33542" w:rsidP="009B7AF5">
            <w:pPr>
              <w:pStyle w:val="Tabletext"/>
            </w:pPr>
            <w:r w:rsidRPr="00F45EDF">
              <w:t>0.14</w:t>
            </w:r>
          </w:p>
        </w:tc>
        <w:tc>
          <w:tcPr>
            <w:tcW w:w="1985" w:type="dxa"/>
            <w:tcBorders>
              <w:bottom w:val="single" w:sz="4" w:space="0" w:color="auto"/>
            </w:tcBorders>
            <w:shd w:val="clear" w:color="auto" w:fill="auto"/>
          </w:tcPr>
          <w:p w:rsidR="00B33542" w:rsidRPr="00F45EDF" w:rsidRDefault="00B33542" w:rsidP="009B7AF5">
            <w:pPr>
              <w:pStyle w:val="Tabletext"/>
            </w:pPr>
            <w:r w:rsidRPr="00F45EDF">
              <w:t>0.28</w:t>
            </w:r>
          </w:p>
        </w:tc>
      </w:tr>
      <w:tr w:rsidR="00B33542" w:rsidRPr="00F45EDF" w:rsidTr="00640BB6">
        <w:tc>
          <w:tcPr>
            <w:tcW w:w="1101" w:type="dxa"/>
            <w:tcBorders>
              <w:top w:val="single" w:sz="4" w:space="0" w:color="auto"/>
            </w:tcBorders>
            <w:shd w:val="clear" w:color="auto" w:fill="auto"/>
          </w:tcPr>
          <w:p w:rsidR="00B33542" w:rsidRPr="00F45EDF" w:rsidRDefault="00B33542" w:rsidP="009B7AF5">
            <w:pPr>
              <w:pStyle w:val="Tabletext"/>
            </w:pPr>
            <w:r w:rsidRPr="00F45EDF">
              <w:t>50</w:t>
            </w:r>
          </w:p>
        </w:tc>
        <w:tc>
          <w:tcPr>
            <w:tcW w:w="1417" w:type="dxa"/>
            <w:tcBorders>
              <w:top w:val="single" w:sz="4" w:space="0" w:color="auto"/>
            </w:tcBorders>
            <w:shd w:val="clear" w:color="auto" w:fill="auto"/>
          </w:tcPr>
          <w:p w:rsidR="00B33542" w:rsidRPr="00F45EDF" w:rsidRDefault="00B33542" w:rsidP="009B7AF5">
            <w:pPr>
              <w:pStyle w:val="Tabletext"/>
            </w:pPr>
            <w:r w:rsidRPr="00F45EDF">
              <w:t>0.36</w:t>
            </w:r>
          </w:p>
        </w:tc>
        <w:tc>
          <w:tcPr>
            <w:tcW w:w="2693" w:type="dxa"/>
            <w:tcBorders>
              <w:top w:val="single" w:sz="4" w:space="0" w:color="auto"/>
            </w:tcBorders>
            <w:shd w:val="clear" w:color="auto" w:fill="auto"/>
          </w:tcPr>
          <w:p w:rsidR="00B33542" w:rsidRPr="00F45EDF" w:rsidRDefault="00B33542" w:rsidP="009B7AF5">
            <w:pPr>
              <w:pStyle w:val="Tabletext"/>
            </w:pPr>
            <w:r w:rsidRPr="00F45EDF">
              <w:t>0.16</w:t>
            </w:r>
          </w:p>
        </w:tc>
        <w:tc>
          <w:tcPr>
            <w:tcW w:w="1985" w:type="dxa"/>
            <w:tcBorders>
              <w:top w:val="single" w:sz="4" w:space="0" w:color="auto"/>
            </w:tcBorders>
            <w:shd w:val="clear" w:color="auto" w:fill="auto"/>
          </w:tcPr>
          <w:p w:rsidR="00B33542" w:rsidRPr="00F45EDF" w:rsidRDefault="00B33542" w:rsidP="009B7AF5">
            <w:pPr>
              <w:pStyle w:val="Tabletext"/>
            </w:pPr>
            <w:r w:rsidRPr="00F45EDF">
              <w:t>0.32</w:t>
            </w:r>
          </w:p>
        </w:tc>
      </w:tr>
      <w:tr w:rsidR="00B33542" w:rsidRPr="00F45EDF" w:rsidTr="009B7AF5">
        <w:tc>
          <w:tcPr>
            <w:tcW w:w="1101" w:type="dxa"/>
            <w:shd w:val="clear" w:color="auto" w:fill="auto"/>
          </w:tcPr>
          <w:p w:rsidR="00B33542" w:rsidRPr="00F45EDF" w:rsidRDefault="00B33542" w:rsidP="009B7AF5">
            <w:pPr>
              <w:pStyle w:val="Tabletext"/>
            </w:pPr>
            <w:r w:rsidRPr="00F45EDF">
              <w:t>51</w:t>
            </w:r>
          </w:p>
        </w:tc>
        <w:tc>
          <w:tcPr>
            <w:tcW w:w="1417" w:type="dxa"/>
            <w:shd w:val="clear" w:color="auto" w:fill="auto"/>
          </w:tcPr>
          <w:p w:rsidR="00B33542" w:rsidRPr="00F45EDF" w:rsidRDefault="00B33542" w:rsidP="009B7AF5">
            <w:pPr>
              <w:pStyle w:val="Tabletext"/>
            </w:pPr>
            <w:r w:rsidRPr="00F45EDF">
              <w:t>0.38</w:t>
            </w:r>
          </w:p>
        </w:tc>
        <w:tc>
          <w:tcPr>
            <w:tcW w:w="2693" w:type="dxa"/>
            <w:shd w:val="clear" w:color="auto" w:fill="auto"/>
          </w:tcPr>
          <w:p w:rsidR="00B33542" w:rsidRPr="00F45EDF" w:rsidRDefault="00B33542" w:rsidP="009B7AF5">
            <w:pPr>
              <w:pStyle w:val="Tabletext"/>
            </w:pPr>
            <w:r w:rsidRPr="00F45EDF">
              <w:t>0.17</w:t>
            </w:r>
          </w:p>
        </w:tc>
        <w:tc>
          <w:tcPr>
            <w:tcW w:w="1985" w:type="dxa"/>
            <w:shd w:val="clear" w:color="auto" w:fill="auto"/>
          </w:tcPr>
          <w:p w:rsidR="00B33542" w:rsidRPr="00F45EDF" w:rsidRDefault="00B33542" w:rsidP="009B7AF5">
            <w:pPr>
              <w:pStyle w:val="Tabletext"/>
            </w:pPr>
            <w:r w:rsidRPr="00F45EDF">
              <w:t>0.34</w:t>
            </w:r>
          </w:p>
        </w:tc>
      </w:tr>
      <w:tr w:rsidR="00B33542" w:rsidRPr="00F45EDF" w:rsidTr="009B7AF5">
        <w:tc>
          <w:tcPr>
            <w:tcW w:w="1101" w:type="dxa"/>
            <w:shd w:val="clear" w:color="auto" w:fill="auto"/>
          </w:tcPr>
          <w:p w:rsidR="00B33542" w:rsidRPr="00F45EDF" w:rsidRDefault="00B33542" w:rsidP="009B7AF5">
            <w:pPr>
              <w:pStyle w:val="Tabletext"/>
            </w:pPr>
            <w:r w:rsidRPr="00F45EDF">
              <w:t>52</w:t>
            </w:r>
          </w:p>
        </w:tc>
        <w:tc>
          <w:tcPr>
            <w:tcW w:w="1417" w:type="dxa"/>
            <w:shd w:val="clear" w:color="auto" w:fill="auto"/>
          </w:tcPr>
          <w:p w:rsidR="00B33542" w:rsidRPr="00F45EDF" w:rsidRDefault="00B33542" w:rsidP="009B7AF5">
            <w:pPr>
              <w:pStyle w:val="Tabletext"/>
            </w:pPr>
            <w:r w:rsidRPr="00F45EDF">
              <w:t>0.44</w:t>
            </w:r>
          </w:p>
        </w:tc>
        <w:tc>
          <w:tcPr>
            <w:tcW w:w="2693" w:type="dxa"/>
            <w:shd w:val="clear" w:color="auto" w:fill="auto"/>
          </w:tcPr>
          <w:p w:rsidR="00B33542" w:rsidRPr="00F45EDF" w:rsidRDefault="00B33542" w:rsidP="009B7AF5">
            <w:pPr>
              <w:pStyle w:val="Tabletext"/>
            </w:pPr>
            <w:r w:rsidRPr="00F45EDF">
              <w:t>0.20</w:t>
            </w:r>
          </w:p>
        </w:tc>
        <w:tc>
          <w:tcPr>
            <w:tcW w:w="1985" w:type="dxa"/>
            <w:shd w:val="clear" w:color="auto" w:fill="auto"/>
          </w:tcPr>
          <w:p w:rsidR="00B33542" w:rsidRPr="00F45EDF" w:rsidRDefault="00B33542" w:rsidP="009B7AF5">
            <w:pPr>
              <w:pStyle w:val="Tabletext"/>
            </w:pPr>
            <w:r w:rsidRPr="00F45EDF">
              <w:t>0.40</w:t>
            </w:r>
          </w:p>
        </w:tc>
      </w:tr>
      <w:tr w:rsidR="00B33542" w:rsidRPr="00F45EDF" w:rsidTr="009B7AF5">
        <w:tc>
          <w:tcPr>
            <w:tcW w:w="1101" w:type="dxa"/>
            <w:shd w:val="clear" w:color="auto" w:fill="auto"/>
          </w:tcPr>
          <w:p w:rsidR="00B33542" w:rsidRPr="00F45EDF" w:rsidRDefault="00B33542" w:rsidP="009B7AF5">
            <w:pPr>
              <w:pStyle w:val="Tabletext"/>
            </w:pPr>
            <w:r w:rsidRPr="00F45EDF">
              <w:t>53</w:t>
            </w:r>
          </w:p>
        </w:tc>
        <w:tc>
          <w:tcPr>
            <w:tcW w:w="1417" w:type="dxa"/>
            <w:shd w:val="clear" w:color="auto" w:fill="auto"/>
          </w:tcPr>
          <w:p w:rsidR="00B33542" w:rsidRPr="00F45EDF" w:rsidRDefault="00B33542" w:rsidP="009B7AF5">
            <w:pPr>
              <w:pStyle w:val="Tabletext"/>
            </w:pPr>
            <w:r w:rsidRPr="00F45EDF">
              <w:t>0.50</w:t>
            </w:r>
          </w:p>
        </w:tc>
        <w:tc>
          <w:tcPr>
            <w:tcW w:w="2693" w:type="dxa"/>
            <w:shd w:val="clear" w:color="auto" w:fill="auto"/>
          </w:tcPr>
          <w:p w:rsidR="00B33542" w:rsidRPr="00F45EDF" w:rsidRDefault="00B33542" w:rsidP="009B7AF5">
            <w:pPr>
              <w:pStyle w:val="Tabletext"/>
            </w:pPr>
            <w:r w:rsidRPr="00F45EDF">
              <w:t>0.23</w:t>
            </w:r>
          </w:p>
        </w:tc>
        <w:tc>
          <w:tcPr>
            <w:tcW w:w="1985" w:type="dxa"/>
            <w:shd w:val="clear" w:color="auto" w:fill="auto"/>
          </w:tcPr>
          <w:p w:rsidR="00B33542" w:rsidRPr="00F45EDF" w:rsidRDefault="00B33542" w:rsidP="009B7AF5">
            <w:pPr>
              <w:pStyle w:val="Tabletext"/>
            </w:pPr>
            <w:r w:rsidRPr="00F45EDF">
              <w:t>0.46</w:t>
            </w:r>
          </w:p>
        </w:tc>
      </w:tr>
      <w:tr w:rsidR="00B33542" w:rsidRPr="00F45EDF" w:rsidTr="009B7AF5">
        <w:tc>
          <w:tcPr>
            <w:tcW w:w="1101" w:type="dxa"/>
            <w:shd w:val="clear" w:color="auto" w:fill="auto"/>
          </w:tcPr>
          <w:p w:rsidR="00B33542" w:rsidRPr="00F45EDF" w:rsidRDefault="00B33542" w:rsidP="009B7AF5">
            <w:pPr>
              <w:pStyle w:val="Tabletext"/>
            </w:pPr>
            <w:r w:rsidRPr="00F45EDF">
              <w:t>54</w:t>
            </w:r>
          </w:p>
        </w:tc>
        <w:tc>
          <w:tcPr>
            <w:tcW w:w="1417" w:type="dxa"/>
            <w:shd w:val="clear" w:color="auto" w:fill="auto"/>
          </w:tcPr>
          <w:p w:rsidR="00B33542" w:rsidRPr="00F45EDF" w:rsidRDefault="00B33542" w:rsidP="009B7AF5">
            <w:pPr>
              <w:pStyle w:val="Tabletext"/>
            </w:pPr>
            <w:r w:rsidRPr="00F45EDF">
              <w:t>0.60</w:t>
            </w:r>
          </w:p>
        </w:tc>
        <w:tc>
          <w:tcPr>
            <w:tcW w:w="2693" w:type="dxa"/>
            <w:shd w:val="clear" w:color="auto" w:fill="auto"/>
          </w:tcPr>
          <w:p w:rsidR="00B33542" w:rsidRPr="00F45EDF" w:rsidRDefault="00B33542" w:rsidP="009B7AF5">
            <w:pPr>
              <w:pStyle w:val="Tabletext"/>
            </w:pPr>
            <w:r w:rsidRPr="00F45EDF">
              <w:t>0.27</w:t>
            </w:r>
          </w:p>
        </w:tc>
        <w:tc>
          <w:tcPr>
            <w:tcW w:w="1985" w:type="dxa"/>
            <w:shd w:val="clear" w:color="auto" w:fill="auto"/>
          </w:tcPr>
          <w:p w:rsidR="00B33542" w:rsidRPr="00F45EDF" w:rsidRDefault="00B33542" w:rsidP="009B7AF5">
            <w:pPr>
              <w:pStyle w:val="Tabletext"/>
            </w:pPr>
            <w:r w:rsidRPr="00F45EDF">
              <w:t>0.54</w:t>
            </w:r>
          </w:p>
        </w:tc>
      </w:tr>
      <w:tr w:rsidR="00B33542" w:rsidRPr="00F45EDF" w:rsidTr="009B7AF5">
        <w:tc>
          <w:tcPr>
            <w:tcW w:w="1101" w:type="dxa"/>
            <w:shd w:val="clear" w:color="auto" w:fill="auto"/>
          </w:tcPr>
          <w:p w:rsidR="00B33542" w:rsidRPr="00F45EDF" w:rsidRDefault="00B33542" w:rsidP="009B7AF5">
            <w:pPr>
              <w:pStyle w:val="Tabletext"/>
            </w:pPr>
            <w:r w:rsidRPr="00F45EDF">
              <w:br w:type="page"/>
              <w:t>55</w:t>
            </w:r>
          </w:p>
        </w:tc>
        <w:tc>
          <w:tcPr>
            <w:tcW w:w="1417" w:type="dxa"/>
            <w:shd w:val="clear" w:color="auto" w:fill="auto"/>
          </w:tcPr>
          <w:p w:rsidR="00B33542" w:rsidRPr="00F45EDF" w:rsidRDefault="00B33542" w:rsidP="009B7AF5">
            <w:pPr>
              <w:pStyle w:val="Tabletext"/>
            </w:pPr>
            <w:r w:rsidRPr="00F45EDF">
              <w:t>0.72</w:t>
            </w:r>
          </w:p>
        </w:tc>
        <w:tc>
          <w:tcPr>
            <w:tcW w:w="2693" w:type="dxa"/>
            <w:shd w:val="clear" w:color="auto" w:fill="auto"/>
          </w:tcPr>
          <w:p w:rsidR="00B33542" w:rsidRPr="00F45EDF" w:rsidRDefault="00B33542" w:rsidP="009B7AF5">
            <w:pPr>
              <w:pStyle w:val="Tabletext"/>
            </w:pPr>
            <w:r w:rsidRPr="00F45EDF">
              <w:t>0.33</w:t>
            </w:r>
          </w:p>
        </w:tc>
        <w:tc>
          <w:tcPr>
            <w:tcW w:w="1985" w:type="dxa"/>
            <w:shd w:val="clear" w:color="auto" w:fill="auto"/>
          </w:tcPr>
          <w:p w:rsidR="00B33542" w:rsidRPr="00F45EDF" w:rsidRDefault="00B33542" w:rsidP="009B7AF5">
            <w:pPr>
              <w:pStyle w:val="Tabletext"/>
            </w:pPr>
            <w:r w:rsidRPr="00F45EDF">
              <w:t>0.66</w:t>
            </w:r>
          </w:p>
        </w:tc>
      </w:tr>
      <w:tr w:rsidR="00B33542" w:rsidRPr="00F45EDF" w:rsidTr="009B7AF5">
        <w:tc>
          <w:tcPr>
            <w:tcW w:w="1101" w:type="dxa"/>
            <w:shd w:val="clear" w:color="auto" w:fill="auto"/>
          </w:tcPr>
          <w:p w:rsidR="00B33542" w:rsidRPr="00F45EDF" w:rsidRDefault="00B33542" w:rsidP="009B7AF5">
            <w:pPr>
              <w:pStyle w:val="Tabletext"/>
            </w:pPr>
            <w:r w:rsidRPr="00F45EDF">
              <w:t>56</w:t>
            </w:r>
          </w:p>
        </w:tc>
        <w:tc>
          <w:tcPr>
            <w:tcW w:w="1417" w:type="dxa"/>
            <w:shd w:val="clear" w:color="auto" w:fill="auto"/>
          </w:tcPr>
          <w:p w:rsidR="00B33542" w:rsidRPr="00F45EDF" w:rsidRDefault="00B33542" w:rsidP="009B7AF5">
            <w:pPr>
              <w:pStyle w:val="Tabletext"/>
            </w:pPr>
            <w:r w:rsidRPr="00F45EDF">
              <w:t>0.86</w:t>
            </w:r>
          </w:p>
        </w:tc>
        <w:tc>
          <w:tcPr>
            <w:tcW w:w="2693" w:type="dxa"/>
            <w:shd w:val="clear" w:color="auto" w:fill="auto"/>
          </w:tcPr>
          <w:p w:rsidR="00B33542" w:rsidRPr="00F45EDF" w:rsidRDefault="00B33542" w:rsidP="009B7AF5">
            <w:pPr>
              <w:pStyle w:val="Tabletext"/>
            </w:pPr>
            <w:r w:rsidRPr="00F45EDF">
              <w:t>0.40</w:t>
            </w:r>
          </w:p>
        </w:tc>
        <w:tc>
          <w:tcPr>
            <w:tcW w:w="1985" w:type="dxa"/>
            <w:shd w:val="clear" w:color="auto" w:fill="auto"/>
          </w:tcPr>
          <w:p w:rsidR="00B33542" w:rsidRPr="00F45EDF" w:rsidRDefault="00B33542" w:rsidP="009B7AF5">
            <w:pPr>
              <w:pStyle w:val="Tabletext"/>
            </w:pPr>
            <w:r w:rsidRPr="00F45EDF">
              <w:t>0.80</w:t>
            </w:r>
          </w:p>
        </w:tc>
      </w:tr>
      <w:tr w:rsidR="00B33542" w:rsidRPr="00F45EDF" w:rsidTr="009B7AF5">
        <w:tc>
          <w:tcPr>
            <w:tcW w:w="1101" w:type="dxa"/>
            <w:shd w:val="clear" w:color="auto" w:fill="auto"/>
          </w:tcPr>
          <w:p w:rsidR="00B33542" w:rsidRPr="00F45EDF" w:rsidRDefault="00B33542" w:rsidP="009B7AF5">
            <w:pPr>
              <w:pStyle w:val="Tabletext"/>
            </w:pPr>
            <w:r w:rsidRPr="00F45EDF">
              <w:t>57</w:t>
            </w:r>
          </w:p>
        </w:tc>
        <w:tc>
          <w:tcPr>
            <w:tcW w:w="1417" w:type="dxa"/>
            <w:shd w:val="clear" w:color="auto" w:fill="auto"/>
          </w:tcPr>
          <w:p w:rsidR="00B33542" w:rsidRPr="00F45EDF" w:rsidRDefault="00B33542" w:rsidP="009B7AF5">
            <w:pPr>
              <w:pStyle w:val="Tabletext"/>
            </w:pPr>
            <w:r w:rsidRPr="00F45EDF">
              <w:t>1.14</w:t>
            </w:r>
          </w:p>
        </w:tc>
        <w:tc>
          <w:tcPr>
            <w:tcW w:w="2693" w:type="dxa"/>
            <w:shd w:val="clear" w:color="auto" w:fill="auto"/>
          </w:tcPr>
          <w:p w:rsidR="00B33542" w:rsidRPr="00F45EDF" w:rsidRDefault="00B33542" w:rsidP="009B7AF5">
            <w:pPr>
              <w:pStyle w:val="Tabletext"/>
            </w:pPr>
            <w:r w:rsidRPr="00F45EDF">
              <w:t>0.53</w:t>
            </w:r>
          </w:p>
        </w:tc>
        <w:tc>
          <w:tcPr>
            <w:tcW w:w="1985" w:type="dxa"/>
            <w:shd w:val="clear" w:color="auto" w:fill="auto"/>
          </w:tcPr>
          <w:p w:rsidR="00B33542" w:rsidRPr="00F45EDF" w:rsidRDefault="00B33542" w:rsidP="009B7AF5">
            <w:pPr>
              <w:pStyle w:val="Tabletext"/>
            </w:pPr>
            <w:r w:rsidRPr="00F45EDF">
              <w:t>1.06</w:t>
            </w:r>
          </w:p>
        </w:tc>
      </w:tr>
      <w:tr w:rsidR="00B33542" w:rsidRPr="00F45EDF" w:rsidTr="009B7AF5">
        <w:tc>
          <w:tcPr>
            <w:tcW w:w="1101" w:type="dxa"/>
            <w:shd w:val="clear" w:color="auto" w:fill="auto"/>
          </w:tcPr>
          <w:p w:rsidR="00B33542" w:rsidRPr="00F45EDF" w:rsidRDefault="00B33542" w:rsidP="009B7AF5">
            <w:pPr>
              <w:pStyle w:val="Tabletext"/>
            </w:pPr>
            <w:r w:rsidRPr="00F45EDF">
              <w:t>58</w:t>
            </w:r>
          </w:p>
        </w:tc>
        <w:tc>
          <w:tcPr>
            <w:tcW w:w="1417" w:type="dxa"/>
            <w:shd w:val="clear" w:color="auto" w:fill="auto"/>
          </w:tcPr>
          <w:p w:rsidR="00B33542" w:rsidRPr="00F45EDF" w:rsidRDefault="00B33542" w:rsidP="009B7AF5">
            <w:pPr>
              <w:pStyle w:val="Tabletext"/>
            </w:pPr>
            <w:r w:rsidRPr="00F45EDF">
              <w:t>1.68</w:t>
            </w:r>
          </w:p>
        </w:tc>
        <w:tc>
          <w:tcPr>
            <w:tcW w:w="2693" w:type="dxa"/>
            <w:shd w:val="clear" w:color="auto" w:fill="auto"/>
          </w:tcPr>
          <w:p w:rsidR="00B33542" w:rsidRPr="00F45EDF" w:rsidRDefault="00B33542" w:rsidP="009B7AF5">
            <w:pPr>
              <w:pStyle w:val="Tabletext"/>
            </w:pPr>
            <w:r w:rsidRPr="00F45EDF">
              <w:t>0.79</w:t>
            </w:r>
          </w:p>
        </w:tc>
        <w:tc>
          <w:tcPr>
            <w:tcW w:w="1985" w:type="dxa"/>
            <w:shd w:val="clear" w:color="auto" w:fill="auto"/>
          </w:tcPr>
          <w:p w:rsidR="00B33542" w:rsidRPr="00F45EDF" w:rsidRDefault="00B33542" w:rsidP="009B7AF5">
            <w:pPr>
              <w:pStyle w:val="Tabletext"/>
            </w:pPr>
            <w:r w:rsidRPr="00F45EDF">
              <w:t>1.58</w:t>
            </w:r>
          </w:p>
        </w:tc>
      </w:tr>
      <w:tr w:rsidR="00B33542" w:rsidRPr="00F45EDF" w:rsidTr="009B7AF5">
        <w:tc>
          <w:tcPr>
            <w:tcW w:w="1101" w:type="dxa"/>
            <w:tcBorders>
              <w:bottom w:val="single" w:sz="4" w:space="0" w:color="auto"/>
            </w:tcBorders>
            <w:shd w:val="clear" w:color="auto" w:fill="auto"/>
          </w:tcPr>
          <w:p w:rsidR="00B33542" w:rsidRPr="00F45EDF" w:rsidRDefault="00B33542" w:rsidP="009B7AF5">
            <w:pPr>
              <w:pStyle w:val="Tabletext"/>
            </w:pPr>
            <w:r w:rsidRPr="00F45EDF">
              <w:t>59</w:t>
            </w:r>
          </w:p>
        </w:tc>
        <w:tc>
          <w:tcPr>
            <w:tcW w:w="1417" w:type="dxa"/>
            <w:tcBorders>
              <w:bottom w:val="single" w:sz="4" w:space="0" w:color="auto"/>
            </w:tcBorders>
            <w:shd w:val="clear" w:color="auto" w:fill="auto"/>
          </w:tcPr>
          <w:p w:rsidR="00B33542" w:rsidRPr="00F45EDF" w:rsidRDefault="00B33542" w:rsidP="009B7AF5">
            <w:pPr>
              <w:pStyle w:val="Tabletext"/>
            </w:pPr>
            <w:r w:rsidRPr="00F45EDF">
              <w:t>3.32</w:t>
            </w:r>
          </w:p>
        </w:tc>
        <w:tc>
          <w:tcPr>
            <w:tcW w:w="2693" w:type="dxa"/>
            <w:tcBorders>
              <w:bottom w:val="single" w:sz="4" w:space="0" w:color="auto"/>
            </w:tcBorders>
            <w:shd w:val="clear" w:color="auto" w:fill="auto"/>
          </w:tcPr>
          <w:p w:rsidR="00B33542" w:rsidRPr="00F45EDF" w:rsidRDefault="00B33542" w:rsidP="009B7AF5">
            <w:pPr>
              <w:pStyle w:val="Tabletext"/>
            </w:pPr>
            <w:r w:rsidRPr="00F45EDF">
              <w:t>1.58</w:t>
            </w:r>
          </w:p>
        </w:tc>
        <w:tc>
          <w:tcPr>
            <w:tcW w:w="1985" w:type="dxa"/>
            <w:tcBorders>
              <w:bottom w:val="single" w:sz="4" w:space="0" w:color="auto"/>
            </w:tcBorders>
            <w:shd w:val="clear" w:color="auto" w:fill="auto"/>
          </w:tcPr>
          <w:p w:rsidR="00B33542" w:rsidRPr="00F45EDF" w:rsidRDefault="00B33542" w:rsidP="009B7AF5">
            <w:pPr>
              <w:pStyle w:val="Tabletext"/>
            </w:pPr>
            <w:r w:rsidRPr="00F45EDF">
              <w:t>3.16</w:t>
            </w:r>
          </w:p>
        </w:tc>
      </w:tr>
      <w:tr w:rsidR="00B33542" w:rsidRPr="00F45EDF" w:rsidTr="009B7AF5">
        <w:tc>
          <w:tcPr>
            <w:tcW w:w="1101" w:type="dxa"/>
            <w:tcBorders>
              <w:bottom w:val="single" w:sz="12" w:space="0" w:color="auto"/>
            </w:tcBorders>
            <w:shd w:val="clear" w:color="auto" w:fill="auto"/>
          </w:tcPr>
          <w:p w:rsidR="00B33542" w:rsidRPr="00F45EDF" w:rsidRDefault="00B33542" w:rsidP="009B7AF5">
            <w:pPr>
              <w:pStyle w:val="Tabletext"/>
            </w:pPr>
            <w:r w:rsidRPr="00F45EDF">
              <w:lastRenderedPageBreak/>
              <w:t>60</w:t>
            </w:r>
          </w:p>
        </w:tc>
        <w:tc>
          <w:tcPr>
            <w:tcW w:w="1417" w:type="dxa"/>
            <w:tcBorders>
              <w:bottom w:val="single" w:sz="12" w:space="0" w:color="auto"/>
            </w:tcBorders>
            <w:shd w:val="clear" w:color="auto" w:fill="auto"/>
          </w:tcPr>
          <w:p w:rsidR="00B33542" w:rsidRPr="00F45EDF" w:rsidRDefault="00B33542" w:rsidP="009B7AF5">
            <w:pPr>
              <w:pStyle w:val="Tabletext"/>
            </w:pPr>
            <w:r w:rsidRPr="00F45EDF">
              <w:t>2.92</w:t>
            </w:r>
          </w:p>
        </w:tc>
        <w:tc>
          <w:tcPr>
            <w:tcW w:w="2693" w:type="dxa"/>
            <w:tcBorders>
              <w:bottom w:val="single" w:sz="12" w:space="0" w:color="auto"/>
            </w:tcBorders>
            <w:shd w:val="clear" w:color="auto" w:fill="auto"/>
          </w:tcPr>
          <w:p w:rsidR="00B33542" w:rsidRPr="00F45EDF" w:rsidRDefault="00B33542" w:rsidP="009B7AF5">
            <w:pPr>
              <w:pStyle w:val="Tabletext"/>
            </w:pPr>
            <w:r w:rsidRPr="00F45EDF">
              <w:t>1.38</w:t>
            </w:r>
          </w:p>
        </w:tc>
        <w:tc>
          <w:tcPr>
            <w:tcW w:w="1985" w:type="dxa"/>
            <w:tcBorders>
              <w:bottom w:val="single" w:sz="12" w:space="0" w:color="auto"/>
            </w:tcBorders>
            <w:shd w:val="clear" w:color="auto" w:fill="auto"/>
          </w:tcPr>
          <w:p w:rsidR="00B33542" w:rsidRPr="00F45EDF" w:rsidRDefault="00B33542" w:rsidP="009B7AF5">
            <w:pPr>
              <w:pStyle w:val="Tabletext"/>
            </w:pPr>
            <w:r w:rsidRPr="00F45EDF">
              <w:t>2.76</w:t>
            </w:r>
          </w:p>
        </w:tc>
      </w:tr>
    </w:tbl>
    <w:p w:rsidR="00B33542" w:rsidRPr="00F45EDF" w:rsidRDefault="00B33542" w:rsidP="00674A0D">
      <w:pPr>
        <w:pStyle w:val="ActHead5"/>
        <w:pageBreakBefore/>
      </w:pPr>
      <w:bookmarkStart w:id="323" w:name="_Toc531703877"/>
      <w:r w:rsidRPr="00F45EDF">
        <w:lastRenderedPageBreak/>
        <w:t>Table XII</w:t>
      </w:r>
      <w:bookmarkEnd w:id="323"/>
    </w:p>
    <w:p w:rsidR="00B33542" w:rsidRPr="00F45EDF" w:rsidRDefault="00B33542" w:rsidP="00B33542">
      <w:pPr>
        <w:spacing w:before="120"/>
      </w:pPr>
      <w:r w:rsidRPr="00F45EDF">
        <w:t>Reductions in fortnightly rates of contribution payable on or after 1st July, 1962, by female contributors for units of pension based on a retiring age of 60 years and the age next birthday of the contributor when the obligation to contribute for those units came into existence</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384"/>
        <w:gridCol w:w="2552"/>
        <w:gridCol w:w="3360"/>
      </w:tblGrid>
      <w:tr w:rsidR="00B33542" w:rsidRPr="00F45EDF" w:rsidTr="009B7AF5">
        <w:trPr>
          <w:tblHeader/>
        </w:trPr>
        <w:tc>
          <w:tcPr>
            <w:tcW w:w="1384"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55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336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1384"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br/>
            </w:r>
            <w:r w:rsidRPr="00F45EDF">
              <w:rPr>
                <w:sz w:val="16"/>
                <w:szCs w:val="16"/>
              </w:rPr>
              <w:br/>
            </w:r>
            <w:r w:rsidRPr="00F45EDF">
              <w:rPr>
                <w:sz w:val="16"/>
                <w:szCs w:val="16"/>
              </w:rPr>
              <w:br/>
              <w:t>Age next birthday</w:t>
            </w:r>
          </w:p>
        </w:tc>
        <w:tc>
          <w:tcPr>
            <w:tcW w:w="2552"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br/>
            </w:r>
            <w:r w:rsidRPr="00F45EDF">
              <w:rPr>
                <w:sz w:val="16"/>
                <w:szCs w:val="16"/>
              </w:rPr>
              <w:br/>
              <w:t>Reduction in Contribution for—</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First Two Units where the Obligation to Contribute for those Units came into existence after 2nd November, 1942, and before 14th December, 1959; and</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Each Additional Two Units included in a number of Additional Units for which Contributor became liable to Contribute at the same time, excluding any Unit to which Column 3 of this Table applies, where the Obligation to Contribute for those Additional Units came into existence after 2nd November, 1942, and before 1st November, 1951</w:t>
            </w:r>
          </w:p>
        </w:tc>
        <w:tc>
          <w:tcPr>
            <w:tcW w:w="3360"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t>Reduction in Contribution for—</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a</w:t>
            </w:r>
            <w:r w:rsidRPr="00F45EDF">
              <w:rPr>
                <w:sz w:val="16"/>
                <w:szCs w:val="16"/>
              </w:rPr>
              <w:t xml:space="preserve">) </w:t>
            </w:r>
            <w:r w:rsidR="00B33542" w:rsidRPr="00F45EDF">
              <w:rPr>
                <w:sz w:val="16"/>
                <w:szCs w:val="16"/>
              </w:rPr>
              <w:t>Additional Unit where Contributor did not become liable to Contribute for other Additional Units at the same time and the Obligation to Contribute for that Additional Unit came into existence after 2nd November, 1942, and before 1st November 1951;</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b</w:t>
            </w:r>
            <w:r w:rsidRPr="00F45EDF">
              <w:rPr>
                <w:sz w:val="16"/>
                <w:szCs w:val="16"/>
              </w:rPr>
              <w:t xml:space="preserve">) </w:t>
            </w:r>
            <w:r w:rsidR="00B33542" w:rsidRPr="00F45EDF">
              <w:rPr>
                <w:sz w:val="16"/>
                <w:szCs w:val="16"/>
              </w:rPr>
              <w:t>One of a number of Additional Units for which Contributor became liable to Contribute at the same time, being a number that is not two or a multiple of two, where the Obligation to Contribute for those Additional Units came into existence after 2nd November, 1942, and before 1st November, 1951; and</w:t>
            </w:r>
          </w:p>
          <w:p w:rsidR="00B33542" w:rsidRPr="00F45EDF" w:rsidRDefault="009B7AF5" w:rsidP="004B224B">
            <w:pPr>
              <w:pStyle w:val="TableHeading"/>
              <w:spacing w:before="40" w:after="40" w:line="180" w:lineRule="atLeast"/>
              <w:rPr>
                <w:sz w:val="16"/>
                <w:szCs w:val="16"/>
              </w:rPr>
            </w:pPr>
            <w:r w:rsidRPr="00F45EDF">
              <w:rPr>
                <w:sz w:val="16"/>
                <w:szCs w:val="16"/>
              </w:rPr>
              <w:t>(</w:t>
            </w:r>
            <w:r w:rsidR="00B33542" w:rsidRPr="00F45EDF">
              <w:rPr>
                <w:sz w:val="16"/>
                <w:szCs w:val="16"/>
              </w:rPr>
              <w:t>c</w:t>
            </w:r>
            <w:r w:rsidRPr="00F45EDF">
              <w:rPr>
                <w:sz w:val="16"/>
                <w:szCs w:val="16"/>
              </w:rPr>
              <w:t xml:space="preserve">) </w:t>
            </w:r>
            <w:r w:rsidR="00B33542" w:rsidRPr="00F45EDF">
              <w:rPr>
                <w:sz w:val="16"/>
                <w:szCs w:val="16"/>
              </w:rPr>
              <w:t>Each Additional Unit where the Obligation to Contribute for that Additional Unit came into existence on or after 1st November, 1951, and before 14th December, 1959</w:t>
            </w:r>
          </w:p>
        </w:tc>
      </w:tr>
      <w:tr w:rsidR="00B33542" w:rsidRPr="00F45EDF" w:rsidTr="009B7AF5">
        <w:trPr>
          <w:tblHeader/>
        </w:trPr>
        <w:tc>
          <w:tcPr>
            <w:tcW w:w="1384" w:type="dxa"/>
            <w:tcBorders>
              <w:top w:val="single" w:sz="6" w:space="0" w:color="auto"/>
              <w:bottom w:val="single" w:sz="12" w:space="0" w:color="auto"/>
            </w:tcBorders>
            <w:shd w:val="clear" w:color="auto" w:fill="auto"/>
          </w:tcPr>
          <w:p w:rsidR="00B33542" w:rsidRPr="00F45EDF" w:rsidRDefault="00B33542" w:rsidP="009B7AF5">
            <w:pPr>
              <w:pStyle w:val="Tabletext"/>
              <w:rPr>
                <w:b/>
              </w:rPr>
            </w:pPr>
          </w:p>
        </w:tc>
        <w:tc>
          <w:tcPr>
            <w:tcW w:w="2552" w:type="dxa"/>
            <w:tcBorders>
              <w:top w:val="single" w:sz="6" w:space="0" w:color="auto"/>
              <w:bottom w:val="single" w:sz="12" w:space="0" w:color="auto"/>
            </w:tcBorders>
            <w:shd w:val="clear" w:color="auto" w:fill="auto"/>
          </w:tcPr>
          <w:p w:rsidR="00B33542" w:rsidRPr="00F45EDF" w:rsidRDefault="00B33542" w:rsidP="009B7AF5">
            <w:pPr>
              <w:pStyle w:val="Tabletext"/>
              <w:rPr>
                <w:b/>
              </w:rPr>
            </w:pPr>
            <w:r w:rsidRPr="00F45EDF">
              <w:rPr>
                <w:b/>
              </w:rPr>
              <w:t>$</w:t>
            </w:r>
          </w:p>
        </w:tc>
        <w:tc>
          <w:tcPr>
            <w:tcW w:w="3360" w:type="dxa"/>
            <w:tcBorders>
              <w:top w:val="single" w:sz="6" w:space="0" w:color="auto"/>
              <w:bottom w:val="single" w:sz="12" w:space="0" w:color="auto"/>
            </w:tcBorders>
            <w:shd w:val="clear" w:color="auto" w:fill="auto"/>
          </w:tcPr>
          <w:p w:rsidR="00B33542" w:rsidRPr="00F45EDF" w:rsidRDefault="00B33542" w:rsidP="009B7AF5">
            <w:pPr>
              <w:pStyle w:val="Tabletext"/>
              <w:rPr>
                <w:b/>
              </w:rPr>
            </w:pPr>
            <w:r w:rsidRPr="00F45EDF">
              <w:rPr>
                <w:b/>
              </w:rPr>
              <w:t>$</w:t>
            </w:r>
          </w:p>
        </w:tc>
      </w:tr>
      <w:tr w:rsidR="00B33542" w:rsidRPr="00F45EDF" w:rsidTr="009B7AF5">
        <w:tc>
          <w:tcPr>
            <w:tcW w:w="1384" w:type="dxa"/>
            <w:tcBorders>
              <w:top w:val="single" w:sz="12" w:space="0" w:color="auto"/>
            </w:tcBorders>
            <w:shd w:val="clear" w:color="auto" w:fill="auto"/>
          </w:tcPr>
          <w:p w:rsidR="00B33542" w:rsidRPr="00F45EDF" w:rsidRDefault="00B33542" w:rsidP="009B7AF5">
            <w:pPr>
              <w:pStyle w:val="Tabletext"/>
            </w:pPr>
            <w:r w:rsidRPr="00F45EDF">
              <w:t>15</w:t>
            </w:r>
          </w:p>
        </w:tc>
        <w:tc>
          <w:tcPr>
            <w:tcW w:w="2552" w:type="dxa"/>
            <w:tcBorders>
              <w:top w:val="single" w:sz="12" w:space="0" w:color="auto"/>
            </w:tcBorders>
            <w:shd w:val="clear" w:color="auto" w:fill="auto"/>
          </w:tcPr>
          <w:p w:rsidR="00B33542" w:rsidRPr="00F45EDF" w:rsidRDefault="00B33542" w:rsidP="009B7AF5">
            <w:pPr>
              <w:pStyle w:val="Tabletext"/>
            </w:pPr>
            <w:r w:rsidRPr="00F45EDF">
              <w:t>0.08</w:t>
            </w:r>
          </w:p>
        </w:tc>
        <w:tc>
          <w:tcPr>
            <w:tcW w:w="3360" w:type="dxa"/>
            <w:tcBorders>
              <w:top w:val="single" w:sz="12" w:space="0" w:color="auto"/>
            </w:tcBorders>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16</w:t>
            </w:r>
          </w:p>
        </w:tc>
        <w:tc>
          <w:tcPr>
            <w:tcW w:w="2552" w:type="dxa"/>
            <w:shd w:val="clear" w:color="auto" w:fill="auto"/>
          </w:tcPr>
          <w:p w:rsidR="00B33542" w:rsidRPr="00F45EDF" w:rsidRDefault="00B33542" w:rsidP="009B7AF5">
            <w:pPr>
              <w:pStyle w:val="Tabletext"/>
            </w:pPr>
            <w:r w:rsidRPr="00F45EDF">
              <w:t>0.08</w:t>
            </w:r>
          </w:p>
        </w:tc>
        <w:tc>
          <w:tcPr>
            <w:tcW w:w="3360"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17</w:t>
            </w:r>
          </w:p>
        </w:tc>
        <w:tc>
          <w:tcPr>
            <w:tcW w:w="2552" w:type="dxa"/>
            <w:shd w:val="clear" w:color="auto" w:fill="auto"/>
          </w:tcPr>
          <w:p w:rsidR="00B33542" w:rsidRPr="00F45EDF" w:rsidRDefault="00B33542" w:rsidP="009B7AF5">
            <w:pPr>
              <w:pStyle w:val="Tabletext"/>
            </w:pPr>
            <w:r w:rsidRPr="00F45EDF">
              <w:t>0.08</w:t>
            </w:r>
          </w:p>
        </w:tc>
        <w:tc>
          <w:tcPr>
            <w:tcW w:w="3360"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18</w:t>
            </w:r>
          </w:p>
        </w:tc>
        <w:tc>
          <w:tcPr>
            <w:tcW w:w="2552" w:type="dxa"/>
            <w:shd w:val="clear" w:color="auto" w:fill="auto"/>
          </w:tcPr>
          <w:p w:rsidR="00B33542" w:rsidRPr="00F45EDF" w:rsidRDefault="00B33542" w:rsidP="009B7AF5">
            <w:pPr>
              <w:pStyle w:val="Tabletext"/>
            </w:pPr>
            <w:r w:rsidRPr="00F45EDF">
              <w:t>0.08</w:t>
            </w:r>
          </w:p>
        </w:tc>
        <w:tc>
          <w:tcPr>
            <w:tcW w:w="3360"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19</w:t>
            </w:r>
          </w:p>
        </w:tc>
        <w:tc>
          <w:tcPr>
            <w:tcW w:w="2552" w:type="dxa"/>
            <w:shd w:val="clear" w:color="auto" w:fill="auto"/>
          </w:tcPr>
          <w:p w:rsidR="00B33542" w:rsidRPr="00F45EDF" w:rsidRDefault="00B33542" w:rsidP="009B7AF5">
            <w:pPr>
              <w:pStyle w:val="Tabletext"/>
            </w:pPr>
            <w:r w:rsidRPr="00F45EDF">
              <w:t>0.08</w:t>
            </w:r>
          </w:p>
        </w:tc>
        <w:tc>
          <w:tcPr>
            <w:tcW w:w="3360"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20</w:t>
            </w:r>
          </w:p>
        </w:tc>
        <w:tc>
          <w:tcPr>
            <w:tcW w:w="2552" w:type="dxa"/>
            <w:shd w:val="clear" w:color="auto" w:fill="auto"/>
          </w:tcPr>
          <w:p w:rsidR="00B33542" w:rsidRPr="00F45EDF" w:rsidRDefault="00B33542" w:rsidP="009B7AF5">
            <w:pPr>
              <w:pStyle w:val="Tabletext"/>
            </w:pPr>
            <w:r w:rsidRPr="00F45EDF">
              <w:t>0.08</w:t>
            </w:r>
          </w:p>
        </w:tc>
        <w:tc>
          <w:tcPr>
            <w:tcW w:w="3360" w:type="dxa"/>
            <w:shd w:val="clear" w:color="auto" w:fill="auto"/>
          </w:tcPr>
          <w:p w:rsidR="00B33542" w:rsidRPr="00F45EDF" w:rsidRDefault="00B33542" w:rsidP="009B7AF5">
            <w:pPr>
              <w:pStyle w:val="Tabletext"/>
            </w:pPr>
            <w:r w:rsidRPr="00F45EDF">
              <w:t>0.04</w:t>
            </w:r>
          </w:p>
        </w:tc>
      </w:tr>
      <w:tr w:rsidR="00B33542" w:rsidRPr="00F45EDF" w:rsidTr="009B7AF5">
        <w:tc>
          <w:tcPr>
            <w:tcW w:w="1384" w:type="dxa"/>
            <w:shd w:val="clear" w:color="auto" w:fill="auto"/>
          </w:tcPr>
          <w:p w:rsidR="00B33542" w:rsidRPr="00F45EDF" w:rsidRDefault="00B33542" w:rsidP="009B7AF5">
            <w:pPr>
              <w:pStyle w:val="Tabletext"/>
            </w:pPr>
            <w:r w:rsidRPr="00F45EDF">
              <w:t>21</w:t>
            </w:r>
          </w:p>
        </w:tc>
        <w:tc>
          <w:tcPr>
            <w:tcW w:w="2552" w:type="dxa"/>
            <w:shd w:val="clear" w:color="auto" w:fill="auto"/>
          </w:tcPr>
          <w:p w:rsidR="00B33542" w:rsidRPr="00F45EDF" w:rsidRDefault="00B33542" w:rsidP="009B7AF5">
            <w:pPr>
              <w:pStyle w:val="Tabletext"/>
            </w:pPr>
            <w:r w:rsidRPr="00F45EDF">
              <w:t>0.10</w:t>
            </w:r>
          </w:p>
        </w:tc>
        <w:tc>
          <w:tcPr>
            <w:tcW w:w="3360"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22</w:t>
            </w:r>
          </w:p>
        </w:tc>
        <w:tc>
          <w:tcPr>
            <w:tcW w:w="2552" w:type="dxa"/>
            <w:shd w:val="clear" w:color="auto" w:fill="auto"/>
          </w:tcPr>
          <w:p w:rsidR="00B33542" w:rsidRPr="00F45EDF" w:rsidRDefault="00B33542" w:rsidP="009B7AF5">
            <w:pPr>
              <w:pStyle w:val="Tabletext"/>
            </w:pPr>
            <w:r w:rsidRPr="00F45EDF">
              <w:t>0.10</w:t>
            </w:r>
          </w:p>
        </w:tc>
        <w:tc>
          <w:tcPr>
            <w:tcW w:w="3360"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23</w:t>
            </w:r>
          </w:p>
        </w:tc>
        <w:tc>
          <w:tcPr>
            <w:tcW w:w="2552" w:type="dxa"/>
            <w:shd w:val="clear" w:color="auto" w:fill="auto"/>
          </w:tcPr>
          <w:p w:rsidR="00B33542" w:rsidRPr="00F45EDF" w:rsidRDefault="00B33542" w:rsidP="009B7AF5">
            <w:pPr>
              <w:pStyle w:val="Tabletext"/>
            </w:pPr>
            <w:r w:rsidRPr="00F45EDF">
              <w:t>0.10</w:t>
            </w:r>
          </w:p>
        </w:tc>
        <w:tc>
          <w:tcPr>
            <w:tcW w:w="3360" w:type="dxa"/>
            <w:shd w:val="clear" w:color="auto" w:fill="auto"/>
          </w:tcPr>
          <w:p w:rsidR="00B33542" w:rsidRPr="00F45EDF" w:rsidRDefault="00B33542" w:rsidP="009B7AF5">
            <w:pPr>
              <w:pStyle w:val="Tabletext"/>
            </w:pPr>
            <w:r w:rsidRPr="00F45EDF">
              <w:t>0.05</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br w:type="page"/>
              <w:t>24</w:t>
            </w:r>
          </w:p>
        </w:tc>
        <w:tc>
          <w:tcPr>
            <w:tcW w:w="2552" w:type="dxa"/>
            <w:tcBorders>
              <w:bottom w:val="single" w:sz="4" w:space="0" w:color="auto"/>
            </w:tcBorders>
            <w:shd w:val="clear" w:color="auto" w:fill="auto"/>
          </w:tcPr>
          <w:p w:rsidR="00B33542" w:rsidRPr="00F45EDF" w:rsidRDefault="00B33542" w:rsidP="009B7AF5">
            <w:pPr>
              <w:pStyle w:val="Tabletext"/>
            </w:pPr>
            <w:r w:rsidRPr="00F45EDF">
              <w:t>0.10</w:t>
            </w:r>
          </w:p>
        </w:tc>
        <w:tc>
          <w:tcPr>
            <w:tcW w:w="3360" w:type="dxa"/>
            <w:tcBorders>
              <w:bottom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640BB6">
        <w:tc>
          <w:tcPr>
            <w:tcW w:w="1384" w:type="dxa"/>
            <w:tcBorders>
              <w:bottom w:val="single" w:sz="4" w:space="0" w:color="auto"/>
            </w:tcBorders>
            <w:shd w:val="clear" w:color="auto" w:fill="auto"/>
          </w:tcPr>
          <w:p w:rsidR="00B33542" w:rsidRPr="00F45EDF" w:rsidRDefault="00B33542" w:rsidP="009B7AF5">
            <w:pPr>
              <w:pStyle w:val="Tabletext"/>
            </w:pPr>
            <w:r w:rsidRPr="00F45EDF">
              <w:t>25</w:t>
            </w:r>
          </w:p>
        </w:tc>
        <w:tc>
          <w:tcPr>
            <w:tcW w:w="2552" w:type="dxa"/>
            <w:tcBorders>
              <w:bottom w:val="single" w:sz="4" w:space="0" w:color="auto"/>
            </w:tcBorders>
            <w:shd w:val="clear" w:color="auto" w:fill="auto"/>
          </w:tcPr>
          <w:p w:rsidR="00B33542" w:rsidRPr="00F45EDF" w:rsidRDefault="00B33542" w:rsidP="009B7AF5">
            <w:pPr>
              <w:pStyle w:val="Tabletext"/>
            </w:pPr>
            <w:r w:rsidRPr="00F45EDF">
              <w:t>0.10</w:t>
            </w:r>
          </w:p>
        </w:tc>
        <w:tc>
          <w:tcPr>
            <w:tcW w:w="3360" w:type="dxa"/>
            <w:tcBorders>
              <w:bottom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640BB6">
        <w:tc>
          <w:tcPr>
            <w:tcW w:w="138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lastRenderedPageBreak/>
              <w:t>26</w:t>
            </w:r>
          </w:p>
        </w:tc>
        <w:tc>
          <w:tcPr>
            <w:tcW w:w="255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0.10</w:t>
            </w:r>
          </w:p>
        </w:tc>
        <w:tc>
          <w:tcPr>
            <w:tcW w:w="336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640BB6">
        <w:tc>
          <w:tcPr>
            <w:tcW w:w="1384" w:type="dxa"/>
            <w:tcBorders>
              <w:top w:val="single" w:sz="4" w:space="0" w:color="auto"/>
            </w:tcBorders>
            <w:shd w:val="clear" w:color="auto" w:fill="auto"/>
          </w:tcPr>
          <w:p w:rsidR="00B33542" w:rsidRPr="00F45EDF" w:rsidRDefault="00B33542" w:rsidP="009B7AF5">
            <w:pPr>
              <w:pStyle w:val="Tabletext"/>
            </w:pPr>
            <w:r w:rsidRPr="00F45EDF">
              <w:t>27</w:t>
            </w:r>
          </w:p>
        </w:tc>
        <w:tc>
          <w:tcPr>
            <w:tcW w:w="2552" w:type="dxa"/>
            <w:tcBorders>
              <w:top w:val="single" w:sz="4" w:space="0" w:color="auto"/>
            </w:tcBorders>
            <w:shd w:val="clear" w:color="auto" w:fill="auto"/>
          </w:tcPr>
          <w:p w:rsidR="00B33542" w:rsidRPr="00F45EDF" w:rsidRDefault="00B33542" w:rsidP="009B7AF5">
            <w:pPr>
              <w:pStyle w:val="Tabletext"/>
            </w:pPr>
            <w:r w:rsidRPr="00F45EDF">
              <w:t>0.10</w:t>
            </w:r>
          </w:p>
        </w:tc>
        <w:tc>
          <w:tcPr>
            <w:tcW w:w="3360" w:type="dxa"/>
            <w:tcBorders>
              <w:top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28</w:t>
            </w:r>
          </w:p>
        </w:tc>
        <w:tc>
          <w:tcPr>
            <w:tcW w:w="2552" w:type="dxa"/>
            <w:shd w:val="clear" w:color="auto" w:fill="auto"/>
          </w:tcPr>
          <w:p w:rsidR="00B33542" w:rsidRPr="00F45EDF" w:rsidRDefault="00B33542" w:rsidP="009B7AF5">
            <w:pPr>
              <w:pStyle w:val="Tabletext"/>
            </w:pPr>
            <w:r w:rsidRPr="00F45EDF">
              <w:t>0.10</w:t>
            </w:r>
          </w:p>
        </w:tc>
        <w:tc>
          <w:tcPr>
            <w:tcW w:w="3360"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29</w:t>
            </w:r>
          </w:p>
        </w:tc>
        <w:tc>
          <w:tcPr>
            <w:tcW w:w="2552" w:type="dxa"/>
            <w:shd w:val="clear" w:color="auto" w:fill="auto"/>
          </w:tcPr>
          <w:p w:rsidR="00B33542" w:rsidRPr="00F45EDF" w:rsidRDefault="00B33542" w:rsidP="009B7AF5">
            <w:pPr>
              <w:pStyle w:val="Tabletext"/>
            </w:pPr>
            <w:r w:rsidRPr="00F45EDF">
              <w:t>0.10</w:t>
            </w:r>
          </w:p>
        </w:tc>
        <w:tc>
          <w:tcPr>
            <w:tcW w:w="3360" w:type="dxa"/>
            <w:shd w:val="clear" w:color="auto" w:fill="auto"/>
          </w:tcPr>
          <w:p w:rsidR="00B33542" w:rsidRPr="00F45EDF" w:rsidRDefault="00B33542" w:rsidP="009B7AF5">
            <w:pPr>
              <w:pStyle w:val="Tabletext"/>
            </w:pPr>
            <w:r w:rsidRPr="00F45EDF">
              <w:t>0.05</w:t>
            </w:r>
          </w:p>
        </w:tc>
      </w:tr>
      <w:tr w:rsidR="00B33542" w:rsidRPr="00F45EDF" w:rsidTr="009B7AF5">
        <w:tc>
          <w:tcPr>
            <w:tcW w:w="1384" w:type="dxa"/>
            <w:shd w:val="clear" w:color="auto" w:fill="auto"/>
          </w:tcPr>
          <w:p w:rsidR="00B33542" w:rsidRPr="00F45EDF" w:rsidRDefault="00B33542" w:rsidP="009B7AF5">
            <w:pPr>
              <w:pStyle w:val="Tabletext"/>
            </w:pPr>
            <w:r w:rsidRPr="00F45EDF">
              <w:t>30</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31</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32</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33</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34</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35</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36</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37</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38</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39</w:t>
            </w:r>
          </w:p>
        </w:tc>
        <w:tc>
          <w:tcPr>
            <w:tcW w:w="2552" w:type="dxa"/>
            <w:shd w:val="clear" w:color="auto" w:fill="auto"/>
          </w:tcPr>
          <w:p w:rsidR="00B33542" w:rsidRPr="00F45EDF" w:rsidRDefault="00B33542" w:rsidP="009B7AF5">
            <w:pPr>
              <w:pStyle w:val="Tabletext"/>
            </w:pPr>
            <w:r w:rsidRPr="00F45EDF">
              <w:t>0.12</w:t>
            </w:r>
          </w:p>
        </w:tc>
        <w:tc>
          <w:tcPr>
            <w:tcW w:w="3360" w:type="dxa"/>
            <w:shd w:val="clear" w:color="auto" w:fill="auto"/>
          </w:tcPr>
          <w:p w:rsidR="00B33542" w:rsidRPr="00F45EDF" w:rsidRDefault="00B33542" w:rsidP="009B7AF5">
            <w:pPr>
              <w:pStyle w:val="Tabletext"/>
            </w:pPr>
            <w:r w:rsidRPr="00F45EDF">
              <w:t>0.06</w:t>
            </w:r>
          </w:p>
        </w:tc>
      </w:tr>
      <w:tr w:rsidR="00B33542" w:rsidRPr="00F45EDF" w:rsidTr="009B7AF5">
        <w:tc>
          <w:tcPr>
            <w:tcW w:w="1384" w:type="dxa"/>
            <w:shd w:val="clear" w:color="auto" w:fill="auto"/>
          </w:tcPr>
          <w:p w:rsidR="00B33542" w:rsidRPr="00F45EDF" w:rsidRDefault="00B33542" w:rsidP="009B7AF5">
            <w:pPr>
              <w:pStyle w:val="Tabletext"/>
            </w:pPr>
            <w:r w:rsidRPr="00F45EDF">
              <w:t>40</w:t>
            </w:r>
          </w:p>
        </w:tc>
        <w:tc>
          <w:tcPr>
            <w:tcW w:w="2552" w:type="dxa"/>
            <w:shd w:val="clear" w:color="auto" w:fill="auto"/>
          </w:tcPr>
          <w:p w:rsidR="00B33542" w:rsidRPr="00F45EDF" w:rsidRDefault="00B33542" w:rsidP="009B7AF5">
            <w:pPr>
              <w:pStyle w:val="Tabletext"/>
            </w:pPr>
            <w:r w:rsidRPr="00F45EDF">
              <w:t>0.14</w:t>
            </w:r>
          </w:p>
        </w:tc>
        <w:tc>
          <w:tcPr>
            <w:tcW w:w="3360" w:type="dxa"/>
            <w:shd w:val="clear" w:color="auto" w:fill="auto"/>
          </w:tcPr>
          <w:p w:rsidR="00B33542" w:rsidRPr="00F45EDF" w:rsidRDefault="00B33542" w:rsidP="009B7AF5">
            <w:pPr>
              <w:pStyle w:val="Tabletext"/>
            </w:pPr>
            <w:r w:rsidRPr="00F45EDF">
              <w:t>0.07</w:t>
            </w:r>
          </w:p>
        </w:tc>
      </w:tr>
      <w:tr w:rsidR="00B33542" w:rsidRPr="00F45EDF" w:rsidTr="009B7AF5">
        <w:tc>
          <w:tcPr>
            <w:tcW w:w="1384" w:type="dxa"/>
            <w:shd w:val="clear" w:color="auto" w:fill="auto"/>
          </w:tcPr>
          <w:p w:rsidR="00B33542" w:rsidRPr="00F45EDF" w:rsidRDefault="00B33542" w:rsidP="009B7AF5">
            <w:pPr>
              <w:pStyle w:val="Tabletext"/>
            </w:pPr>
            <w:r w:rsidRPr="00F45EDF">
              <w:t>41</w:t>
            </w:r>
          </w:p>
        </w:tc>
        <w:tc>
          <w:tcPr>
            <w:tcW w:w="2552" w:type="dxa"/>
            <w:shd w:val="clear" w:color="auto" w:fill="auto"/>
          </w:tcPr>
          <w:p w:rsidR="00B33542" w:rsidRPr="00F45EDF" w:rsidRDefault="00B33542" w:rsidP="009B7AF5">
            <w:pPr>
              <w:pStyle w:val="Tabletext"/>
            </w:pPr>
            <w:r w:rsidRPr="00F45EDF">
              <w:t>0.14</w:t>
            </w:r>
          </w:p>
        </w:tc>
        <w:tc>
          <w:tcPr>
            <w:tcW w:w="3360" w:type="dxa"/>
            <w:shd w:val="clear" w:color="auto" w:fill="auto"/>
          </w:tcPr>
          <w:p w:rsidR="00B33542" w:rsidRPr="00F45EDF" w:rsidRDefault="00B33542" w:rsidP="009B7AF5">
            <w:pPr>
              <w:pStyle w:val="Tabletext"/>
            </w:pPr>
            <w:r w:rsidRPr="00F45EDF">
              <w:t>0.07</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t>42</w:t>
            </w:r>
          </w:p>
        </w:tc>
        <w:tc>
          <w:tcPr>
            <w:tcW w:w="2552" w:type="dxa"/>
            <w:tcBorders>
              <w:bottom w:val="single" w:sz="4" w:space="0" w:color="auto"/>
            </w:tcBorders>
            <w:shd w:val="clear" w:color="auto" w:fill="auto"/>
          </w:tcPr>
          <w:p w:rsidR="00B33542" w:rsidRPr="00F45EDF" w:rsidRDefault="00B33542" w:rsidP="009B7AF5">
            <w:pPr>
              <w:pStyle w:val="Tabletext"/>
            </w:pPr>
            <w:r w:rsidRPr="00F45EDF">
              <w:t>0.14</w:t>
            </w:r>
          </w:p>
        </w:tc>
        <w:tc>
          <w:tcPr>
            <w:tcW w:w="3360" w:type="dxa"/>
            <w:tcBorders>
              <w:bottom w:val="single" w:sz="4" w:space="0" w:color="auto"/>
            </w:tcBorders>
            <w:shd w:val="clear" w:color="auto" w:fill="auto"/>
          </w:tcPr>
          <w:p w:rsidR="00B33542" w:rsidRPr="00F45EDF" w:rsidRDefault="00B33542" w:rsidP="009B7AF5">
            <w:pPr>
              <w:pStyle w:val="Tabletext"/>
            </w:pPr>
            <w:r w:rsidRPr="00F45EDF">
              <w:t>0.07</w:t>
            </w:r>
          </w:p>
        </w:tc>
      </w:tr>
      <w:tr w:rsidR="00B33542" w:rsidRPr="00F45EDF" w:rsidTr="00D57394">
        <w:tc>
          <w:tcPr>
            <w:tcW w:w="1384" w:type="dxa"/>
            <w:tcBorders>
              <w:bottom w:val="single" w:sz="4" w:space="0" w:color="auto"/>
            </w:tcBorders>
            <w:shd w:val="clear" w:color="auto" w:fill="auto"/>
          </w:tcPr>
          <w:p w:rsidR="00B33542" w:rsidRPr="00F45EDF" w:rsidRDefault="00B33542" w:rsidP="009B7AF5">
            <w:pPr>
              <w:pStyle w:val="Tabletext"/>
            </w:pPr>
            <w:r w:rsidRPr="00F45EDF">
              <w:t>43</w:t>
            </w:r>
          </w:p>
        </w:tc>
        <w:tc>
          <w:tcPr>
            <w:tcW w:w="2552" w:type="dxa"/>
            <w:tcBorders>
              <w:bottom w:val="single" w:sz="4" w:space="0" w:color="auto"/>
            </w:tcBorders>
            <w:shd w:val="clear" w:color="auto" w:fill="auto"/>
          </w:tcPr>
          <w:p w:rsidR="00B33542" w:rsidRPr="00F45EDF" w:rsidRDefault="00B33542" w:rsidP="009B7AF5">
            <w:pPr>
              <w:pStyle w:val="Tabletext"/>
            </w:pPr>
            <w:r w:rsidRPr="00F45EDF">
              <w:t>0.16</w:t>
            </w:r>
          </w:p>
        </w:tc>
        <w:tc>
          <w:tcPr>
            <w:tcW w:w="3360" w:type="dxa"/>
            <w:tcBorders>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384"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lastRenderedPageBreak/>
              <w:t>44</w:t>
            </w:r>
          </w:p>
        </w:tc>
        <w:tc>
          <w:tcPr>
            <w:tcW w:w="255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0.16</w:t>
            </w:r>
          </w:p>
        </w:tc>
        <w:tc>
          <w:tcPr>
            <w:tcW w:w="336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640BB6">
        <w:tc>
          <w:tcPr>
            <w:tcW w:w="1384" w:type="dxa"/>
            <w:tcBorders>
              <w:bottom w:val="single" w:sz="4" w:space="0" w:color="auto"/>
            </w:tcBorders>
            <w:shd w:val="clear" w:color="auto" w:fill="auto"/>
          </w:tcPr>
          <w:p w:rsidR="00B33542" w:rsidRPr="00F45EDF" w:rsidRDefault="00B33542" w:rsidP="009B7AF5">
            <w:pPr>
              <w:pStyle w:val="Tabletext"/>
            </w:pPr>
            <w:r w:rsidRPr="00F45EDF">
              <w:t>45</w:t>
            </w:r>
          </w:p>
        </w:tc>
        <w:tc>
          <w:tcPr>
            <w:tcW w:w="2552" w:type="dxa"/>
            <w:tcBorders>
              <w:bottom w:val="single" w:sz="4" w:space="0" w:color="auto"/>
            </w:tcBorders>
            <w:shd w:val="clear" w:color="auto" w:fill="auto"/>
          </w:tcPr>
          <w:p w:rsidR="00B33542" w:rsidRPr="00F45EDF" w:rsidRDefault="00B33542" w:rsidP="009B7AF5">
            <w:pPr>
              <w:pStyle w:val="Tabletext"/>
            </w:pPr>
            <w:r w:rsidRPr="00F45EDF">
              <w:t>0.18</w:t>
            </w:r>
          </w:p>
        </w:tc>
        <w:tc>
          <w:tcPr>
            <w:tcW w:w="3360" w:type="dxa"/>
            <w:tcBorders>
              <w:bottom w:val="single" w:sz="4" w:space="0" w:color="auto"/>
            </w:tcBorders>
            <w:shd w:val="clear" w:color="auto" w:fill="auto"/>
          </w:tcPr>
          <w:p w:rsidR="00B33542" w:rsidRPr="00F45EDF" w:rsidRDefault="00B33542" w:rsidP="009B7AF5">
            <w:pPr>
              <w:pStyle w:val="Tabletext"/>
            </w:pPr>
            <w:r w:rsidRPr="00F45EDF">
              <w:t>0.09</w:t>
            </w:r>
          </w:p>
        </w:tc>
      </w:tr>
      <w:tr w:rsidR="00B33542" w:rsidRPr="00F45EDF" w:rsidTr="00640BB6">
        <w:tc>
          <w:tcPr>
            <w:tcW w:w="1384" w:type="dxa"/>
            <w:tcBorders>
              <w:top w:val="single" w:sz="4" w:space="0" w:color="auto"/>
            </w:tcBorders>
            <w:shd w:val="clear" w:color="auto" w:fill="auto"/>
          </w:tcPr>
          <w:p w:rsidR="00B33542" w:rsidRPr="00F45EDF" w:rsidRDefault="00B33542" w:rsidP="009B7AF5">
            <w:pPr>
              <w:pStyle w:val="Tabletext"/>
            </w:pPr>
            <w:r w:rsidRPr="00F45EDF">
              <w:t>46</w:t>
            </w:r>
          </w:p>
        </w:tc>
        <w:tc>
          <w:tcPr>
            <w:tcW w:w="2552" w:type="dxa"/>
            <w:tcBorders>
              <w:top w:val="single" w:sz="4" w:space="0" w:color="auto"/>
            </w:tcBorders>
            <w:shd w:val="clear" w:color="auto" w:fill="auto"/>
          </w:tcPr>
          <w:p w:rsidR="00B33542" w:rsidRPr="00F45EDF" w:rsidRDefault="00B33542" w:rsidP="009B7AF5">
            <w:pPr>
              <w:pStyle w:val="Tabletext"/>
            </w:pPr>
            <w:r w:rsidRPr="00F45EDF">
              <w:t>0.18</w:t>
            </w:r>
          </w:p>
        </w:tc>
        <w:tc>
          <w:tcPr>
            <w:tcW w:w="3360" w:type="dxa"/>
            <w:tcBorders>
              <w:top w:val="single" w:sz="4" w:space="0" w:color="auto"/>
            </w:tcBorders>
            <w:shd w:val="clear" w:color="auto" w:fill="auto"/>
          </w:tcPr>
          <w:p w:rsidR="00B33542" w:rsidRPr="00F45EDF" w:rsidRDefault="00B33542" w:rsidP="009B7AF5">
            <w:pPr>
              <w:pStyle w:val="Tabletext"/>
            </w:pPr>
            <w:r w:rsidRPr="00F45EDF">
              <w:t>0.09</w:t>
            </w:r>
          </w:p>
        </w:tc>
      </w:tr>
      <w:tr w:rsidR="00B33542" w:rsidRPr="00F45EDF" w:rsidTr="009B7AF5">
        <w:tc>
          <w:tcPr>
            <w:tcW w:w="1384" w:type="dxa"/>
            <w:shd w:val="clear" w:color="auto" w:fill="auto"/>
          </w:tcPr>
          <w:p w:rsidR="00B33542" w:rsidRPr="00F45EDF" w:rsidRDefault="00B33542" w:rsidP="009B7AF5">
            <w:pPr>
              <w:pStyle w:val="Tabletext"/>
            </w:pPr>
            <w:r w:rsidRPr="00F45EDF">
              <w:t>47</w:t>
            </w:r>
          </w:p>
        </w:tc>
        <w:tc>
          <w:tcPr>
            <w:tcW w:w="2552" w:type="dxa"/>
            <w:shd w:val="clear" w:color="auto" w:fill="auto"/>
          </w:tcPr>
          <w:p w:rsidR="00B33542" w:rsidRPr="00F45EDF" w:rsidRDefault="00B33542" w:rsidP="009B7AF5">
            <w:pPr>
              <w:pStyle w:val="Tabletext"/>
            </w:pPr>
            <w:r w:rsidRPr="00F45EDF">
              <w:t>0.20</w:t>
            </w:r>
          </w:p>
        </w:tc>
        <w:tc>
          <w:tcPr>
            <w:tcW w:w="3360" w:type="dxa"/>
            <w:shd w:val="clear" w:color="auto" w:fill="auto"/>
          </w:tcPr>
          <w:p w:rsidR="00B33542" w:rsidRPr="00F45EDF" w:rsidRDefault="00B33542" w:rsidP="009B7AF5">
            <w:pPr>
              <w:pStyle w:val="Tabletext"/>
            </w:pPr>
            <w:r w:rsidRPr="00F45EDF">
              <w:t>0.10</w:t>
            </w:r>
          </w:p>
        </w:tc>
      </w:tr>
      <w:tr w:rsidR="00B33542" w:rsidRPr="00F45EDF" w:rsidTr="009B7AF5">
        <w:tc>
          <w:tcPr>
            <w:tcW w:w="1384" w:type="dxa"/>
            <w:shd w:val="clear" w:color="auto" w:fill="auto"/>
          </w:tcPr>
          <w:p w:rsidR="00B33542" w:rsidRPr="00F45EDF" w:rsidRDefault="00B33542" w:rsidP="009B7AF5">
            <w:pPr>
              <w:pStyle w:val="Tabletext"/>
            </w:pPr>
            <w:r w:rsidRPr="00F45EDF">
              <w:t>48</w:t>
            </w:r>
          </w:p>
        </w:tc>
        <w:tc>
          <w:tcPr>
            <w:tcW w:w="2552" w:type="dxa"/>
            <w:shd w:val="clear" w:color="auto" w:fill="auto"/>
          </w:tcPr>
          <w:p w:rsidR="00B33542" w:rsidRPr="00F45EDF" w:rsidRDefault="00B33542" w:rsidP="009B7AF5">
            <w:pPr>
              <w:pStyle w:val="Tabletext"/>
            </w:pPr>
            <w:r w:rsidRPr="00F45EDF">
              <w:t>0.22</w:t>
            </w:r>
          </w:p>
        </w:tc>
        <w:tc>
          <w:tcPr>
            <w:tcW w:w="3360" w:type="dxa"/>
            <w:shd w:val="clear" w:color="auto" w:fill="auto"/>
          </w:tcPr>
          <w:p w:rsidR="00B33542" w:rsidRPr="00F45EDF" w:rsidRDefault="00B33542" w:rsidP="009B7AF5">
            <w:pPr>
              <w:pStyle w:val="Tabletext"/>
            </w:pPr>
            <w:r w:rsidRPr="00F45EDF">
              <w:t>0.11</w:t>
            </w:r>
          </w:p>
        </w:tc>
      </w:tr>
      <w:tr w:rsidR="00B33542" w:rsidRPr="00F45EDF" w:rsidTr="009B7AF5">
        <w:tc>
          <w:tcPr>
            <w:tcW w:w="1384" w:type="dxa"/>
            <w:shd w:val="clear" w:color="auto" w:fill="auto"/>
          </w:tcPr>
          <w:p w:rsidR="00B33542" w:rsidRPr="00F45EDF" w:rsidRDefault="00B33542" w:rsidP="009B7AF5">
            <w:pPr>
              <w:pStyle w:val="Tabletext"/>
            </w:pPr>
            <w:r w:rsidRPr="00F45EDF">
              <w:t>49</w:t>
            </w:r>
          </w:p>
        </w:tc>
        <w:tc>
          <w:tcPr>
            <w:tcW w:w="2552" w:type="dxa"/>
            <w:shd w:val="clear" w:color="auto" w:fill="auto"/>
          </w:tcPr>
          <w:p w:rsidR="00B33542" w:rsidRPr="00F45EDF" w:rsidRDefault="00B33542" w:rsidP="009B7AF5">
            <w:pPr>
              <w:pStyle w:val="Tabletext"/>
            </w:pPr>
            <w:r w:rsidRPr="00F45EDF">
              <w:t>0.24</w:t>
            </w:r>
          </w:p>
        </w:tc>
        <w:tc>
          <w:tcPr>
            <w:tcW w:w="3360" w:type="dxa"/>
            <w:shd w:val="clear" w:color="auto" w:fill="auto"/>
          </w:tcPr>
          <w:p w:rsidR="00B33542" w:rsidRPr="00F45EDF" w:rsidRDefault="00B33542" w:rsidP="009B7AF5">
            <w:pPr>
              <w:pStyle w:val="Tabletext"/>
            </w:pPr>
            <w:r w:rsidRPr="00F45EDF">
              <w:t>0.12</w:t>
            </w:r>
          </w:p>
        </w:tc>
      </w:tr>
      <w:tr w:rsidR="00B33542" w:rsidRPr="00F45EDF" w:rsidTr="009B7AF5">
        <w:tc>
          <w:tcPr>
            <w:tcW w:w="1384" w:type="dxa"/>
            <w:shd w:val="clear" w:color="auto" w:fill="auto"/>
          </w:tcPr>
          <w:p w:rsidR="00B33542" w:rsidRPr="00F45EDF" w:rsidRDefault="00B33542" w:rsidP="009B7AF5">
            <w:pPr>
              <w:pStyle w:val="Tabletext"/>
            </w:pPr>
            <w:r w:rsidRPr="00F45EDF">
              <w:t>50</w:t>
            </w:r>
          </w:p>
        </w:tc>
        <w:tc>
          <w:tcPr>
            <w:tcW w:w="2552" w:type="dxa"/>
            <w:shd w:val="clear" w:color="auto" w:fill="auto"/>
          </w:tcPr>
          <w:p w:rsidR="00B33542" w:rsidRPr="00F45EDF" w:rsidRDefault="00B33542" w:rsidP="009B7AF5">
            <w:pPr>
              <w:pStyle w:val="Tabletext"/>
            </w:pPr>
            <w:r w:rsidRPr="00F45EDF">
              <w:t>0.28</w:t>
            </w:r>
          </w:p>
        </w:tc>
        <w:tc>
          <w:tcPr>
            <w:tcW w:w="3360" w:type="dxa"/>
            <w:shd w:val="clear" w:color="auto" w:fill="auto"/>
          </w:tcPr>
          <w:p w:rsidR="00B33542" w:rsidRPr="00F45EDF" w:rsidRDefault="00B33542" w:rsidP="009B7AF5">
            <w:pPr>
              <w:pStyle w:val="Tabletext"/>
            </w:pPr>
            <w:r w:rsidRPr="00F45EDF">
              <w:t>0.14</w:t>
            </w:r>
          </w:p>
        </w:tc>
      </w:tr>
      <w:tr w:rsidR="00B33542" w:rsidRPr="00F45EDF" w:rsidTr="009B7AF5">
        <w:tc>
          <w:tcPr>
            <w:tcW w:w="1384" w:type="dxa"/>
            <w:shd w:val="clear" w:color="auto" w:fill="auto"/>
          </w:tcPr>
          <w:p w:rsidR="00B33542" w:rsidRPr="00F45EDF" w:rsidRDefault="00B33542" w:rsidP="009B7AF5">
            <w:pPr>
              <w:pStyle w:val="Tabletext"/>
            </w:pPr>
            <w:r w:rsidRPr="00F45EDF">
              <w:t>51</w:t>
            </w:r>
          </w:p>
        </w:tc>
        <w:tc>
          <w:tcPr>
            <w:tcW w:w="2552" w:type="dxa"/>
            <w:shd w:val="clear" w:color="auto" w:fill="auto"/>
          </w:tcPr>
          <w:p w:rsidR="00B33542" w:rsidRPr="00F45EDF" w:rsidRDefault="00B33542" w:rsidP="009B7AF5">
            <w:pPr>
              <w:pStyle w:val="Tabletext"/>
            </w:pPr>
            <w:r w:rsidRPr="00F45EDF">
              <w:t>0.30</w:t>
            </w:r>
          </w:p>
        </w:tc>
        <w:tc>
          <w:tcPr>
            <w:tcW w:w="3360" w:type="dxa"/>
            <w:shd w:val="clear" w:color="auto" w:fill="auto"/>
          </w:tcPr>
          <w:p w:rsidR="00B33542" w:rsidRPr="00F45EDF" w:rsidRDefault="00B33542" w:rsidP="009B7AF5">
            <w:pPr>
              <w:pStyle w:val="Tabletext"/>
            </w:pPr>
            <w:r w:rsidRPr="00F45EDF">
              <w:t>0.15</w:t>
            </w:r>
          </w:p>
        </w:tc>
      </w:tr>
      <w:tr w:rsidR="00B33542" w:rsidRPr="00F45EDF" w:rsidTr="009B7AF5">
        <w:tc>
          <w:tcPr>
            <w:tcW w:w="1384" w:type="dxa"/>
            <w:shd w:val="clear" w:color="auto" w:fill="auto"/>
          </w:tcPr>
          <w:p w:rsidR="00B33542" w:rsidRPr="00F45EDF" w:rsidRDefault="00B33542" w:rsidP="009B7AF5">
            <w:pPr>
              <w:pStyle w:val="Tabletext"/>
            </w:pPr>
            <w:r w:rsidRPr="00F45EDF">
              <w:t>52</w:t>
            </w:r>
          </w:p>
        </w:tc>
        <w:tc>
          <w:tcPr>
            <w:tcW w:w="2552" w:type="dxa"/>
            <w:shd w:val="clear" w:color="auto" w:fill="auto"/>
          </w:tcPr>
          <w:p w:rsidR="00B33542" w:rsidRPr="00F45EDF" w:rsidRDefault="00B33542" w:rsidP="009B7AF5">
            <w:pPr>
              <w:pStyle w:val="Tabletext"/>
            </w:pPr>
            <w:r w:rsidRPr="00F45EDF">
              <w:t>0.36</w:t>
            </w:r>
          </w:p>
        </w:tc>
        <w:tc>
          <w:tcPr>
            <w:tcW w:w="3360" w:type="dxa"/>
            <w:shd w:val="clear" w:color="auto" w:fill="auto"/>
          </w:tcPr>
          <w:p w:rsidR="00B33542" w:rsidRPr="00F45EDF" w:rsidRDefault="00B33542" w:rsidP="009B7AF5">
            <w:pPr>
              <w:pStyle w:val="Tabletext"/>
            </w:pPr>
            <w:r w:rsidRPr="00F45EDF">
              <w:t>0.18</w:t>
            </w:r>
          </w:p>
        </w:tc>
      </w:tr>
      <w:tr w:rsidR="00B33542" w:rsidRPr="00F45EDF" w:rsidTr="009B7AF5">
        <w:tc>
          <w:tcPr>
            <w:tcW w:w="1384" w:type="dxa"/>
            <w:shd w:val="clear" w:color="auto" w:fill="auto"/>
          </w:tcPr>
          <w:p w:rsidR="00B33542" w:rsidRPr="00F45EDF" w:rsidRDefault="00B33542" w:rsidP="009B7AF5">
            <w:pPr>
              <w:pStyle w:val="Tabletext"/>
            </w:pPr>
            <w:r w:rsidRPr="00F45EDF">
              <w:t>53</w:t>
            </w:r>
          </w:p>
        </w:tc>
        <w:tc>
          <w:tcPr>
            <w:tcW w:w="2552" w:type="dxa"/>
            <w:shd w:val="clear" w:color="auto" w:fill="auto"/>
          </w:tcPr>
          <w:p w:rsidR="00B33542" w:rsidRPr="00F45EDF" w:rsidRDefault="00B33542" w:rsidP="009B7AF5">
            <w:pPr>
              <w:pStyle w:val="Tabletext"/>
            </w:pPr>
            <w:r w:rsidRPr="00F45EDF">
              <w:t>0.40</w:t>
            </w:r>
          </w:p>
        </w:tc>
        <w:tc>
          <w:tcPr>
            <w:tcW w:w="3360" w:type="dxa"/>
            <w:shd w:val="clear" w:color="auto" w:fill="auto"/>
          </w:tcPr>
          <w:p w:rsidR="00B33542" w:rsidRPr="00F45EDF" w:rsidRDefault="00B33542" w:rsidP="009B7AF5">
            <w:pPr>
              <w:pStyle w:val="Tabletext"/>
            </w:pPr>
            <w:r w:rsidRPr="00F45EDF">
              <w:t>0.20</w:t>
            </w:r>
          </w:p>
        </w:tc>
      </w:tr>
      <w:tr w:rsidR="00B33542" w:rsidRPr="00F45EDF" w:rsidTr="009B7AF5">
        <w:tc>
          <w:tcPr>
            <w:tcW w:w="1384" w:type="dxa"/>
            <w:shd w:val="clear" w:color="auto" w:fill="auto"/>
          </w:tcPr>
          <w:p w:rsidR="00B33542" w:rsidRPr="00F45EDF" w:rsidRDefault="00B33542" w:rsidP="009B7AF5">
            <w:pPr>
              <w:pStyle w:val="Tabletext"/>
            </w:pPr>
            <w:r w:rsidRPr="00F45EDF">
              <w:t>54</w:t>
            </w:r>
          </w:p>
        </w:tc>
        <w:tc>
          <w:tcPr>
            <w:tcW w:w="2552" w:type="dxa"/>
            <w:shd w:val="clear" w:color="auto" w:fill="auto"/>
          </w:tcPr>
          <w:p w:rsidR="00B33542" w:rsidRPr="00F45EDF" w:rsidRDefault="00B33542" w:rsidP="009B7AF5">
            <w:pPr>
              <w:pStyle w:val="Tabletext"/>
            </w:pPr>
            <w:r w:rsidRPr="00F45EDF">
              <w:t>0.46</w:t>
            </w:r>
          </w:p>
        </w:tc>
        <w:tc>
          <w:tcPr>
            <w:tcW w:w="3360" w:type="dxa"/>
            <w:shd w:val="clear" w:color="auto" w:fill="auto"/>
          </w:tcPr>
          <w:p w:rsidR="00B33542" w:rsidRPr="00F45EDF" w:rsidRDefault="00B33542" w:rsidP="009B7AF5">
            <w:pPr>
              <w:pStyle w:val="Tabletext"/>
            </w:pPr>
            <w:r w:rsidRPr="00F45EDF">
              <w:t>0.23</w:t>
            </w:r>
          </w:p>
        </w:tc>
      </w:tr>
      <w:tr w:rsidR="00B33542" w:rsidRPr="00F45EDF" w:rsidTr="009B7AF5">
        <w:tc>
          <w:tcPr>
            <w:tcW w:w="1384" w:type="dxa"/>
            <w:shd w:val="clear" w:color="auto" w:fill="auto"/>
          </w:tcPr>
          <w:p w:rsidR="00B33542" w:rsidRPr="00F45EDF" w:rsidRDefault="00B33542" w:rsidP="009B7AF5">
            <w:pPr>
              <w:pStyle w:val="Tabletext"/>
            </w:pPr>
            <w:r w:rsidRPr="00F45EDF">
              <w:t>55</w:t>
            </w:r>
          </w:p>
        </w:tc>
        <w:tc>
          <w:tcPr>
            <w:tcW w:w="2552" w:type="dxa"/>
            <w:shd w:val="clear" w:color="auto" w:fill="auto"/>
          </w:tcPr>
          <w:p w:rsidR="00B33542" w:rsidRPr="00F45EDF" w:rsidRDefault="00B33542" w:rsidP="009B7AF5">
            <w:pPr>
              <w:pStyle w:val="Tabletext"/>
            </w:pPr>
            <w:r w:rsidRPr="00F45EDF">
              <w:t>0.54</w:t>
            </w:r>
          </w:p>
        </w:tc>
        <w:tc>
          <w:tcPr>
            <w:tcW w:w="3360" w:type="dxa"/>
            <w:shd w:val="clear" w:color="auto" w:fill="auto"/>
          </w:tcPr>
          <w:p w:rsidR="00B33542" w:rsidRPr="00F45EDF" w:rsidRDefault="00B33542" w:rsidP="009B7AF5">
            <w:pPr>
              <w:pStyle w:val="Tabletext"/>
            </w:pPr>
            <w:r w:rsidRPr="00F45EDF">
              <w:t>0.27</w:t>
            </w:r>
          </w:p>
        </w:tc>
      </w:tr>
      <w:tr w:rsidR="00B33542" w:rsidRPr="00F45EDF" w:rsidTr="009B7AF5">
        <w:tc>
          <w:tcPr>
            <w:tcW w:w="1384" w:type="dxa"/>
            <w:shd w:val="clear" w:color="auto" w:fill="auto"/>
          </w:tcPr>
          <w:p w:rsidR="00B33542" w:rsidRPr="00F45EDF" w:rsidRDefault="00B33542" w:rsidP="009B7AF5">
            <w:pPr>
              <w:pStyle w:val="Tabletext"/>
            </w:pPr>
            <w:r w:rsidRPr="00F45EDF">
              <w:t>56</w:t>
            </w:r>
          </w:p>
        </w:tc>
        <w:tc>
          <w:tcPr>
            <w:tcW w:w="2552" w:type="dxa"/>
            <w:shd w:val="clear" w:color="auto" w:fill="auto"/>
          </w:tcPr>
          <w:p w:rsidR="00B33542" w:rsidRPr="00F45EDF" w:rsidRDefault="00B33542" w:rsidP="009B7AF5">
            <w:pPr>
              <w:pStyle w:val="Tabletext"/>
            </w:pPr>
            <w:r w:rsidRPr="00F45EDF">
              <w:t>0.68</w:t>
            </w:r>
          </w:p>
        </w:tc>
        <w:tc>
          <w:tcPr>
            <w:tcW w:w="3360" w:type="dxa"/>
            <w:shd w:val="clear" w:color="auto" w:fill="auto"/>
          </w:tcPr>
          <w:p w:rsidR="00B33542" w:rsidRPr="00F45EDF" w:rsidRDefault="00B33542" w:rsidP="009B7AF5">
            <w:pPr>
              <w:pStyle w:val="Tabletext"/>
            </w:pPr>
            <w:r w:rsidRPr="00F45EDF">
              <w:t>0.34</w:t>
            </w:r>
          </w:p>
        </w:tc>
      </w:tr>
      <w:tr w:rsidR="00B33542" w:rsidRPr="00F45EDF" w:rsidTr="009B7AF5">
        <w:tc>
          <w:tcPr>
            <w:tcW w:w="1384" w:type="dxa"/>
            <w:shd w:val="clear" w:color="auto" w:fill="auto"/>
          </w:tcPr>
          <w:p w:rsidR="00B33542" w:rsidRPr="00F45EDF" w:rsidRDefault="00B33542" w:rsidP="009B7AF5">
            <w:pPr>
              <w:pStyle w:val="Tabletext"/>
            </w:pPr>
            <w:r w:rsidRPr="00F45EDF">
              <w:t>57</w:t>
            </w:r>
          </w:p>
        </w:tc>
        <w:tc>
          <w:tcPr>
            <w:tcW w:w="2552" w:type="dxa"/>
            <w:shd w:val="clear" w:color="auto" w:fill="auto"/>
          </w:tcPr>
          <w:p w:rsidR="00B33542" w:rsidRPr="00F45EDF" w:rsidRDefault="00B33542" w:rsidP="009B7AF5">
            <w:pPr>
              <w:pStyle w:val="Tabletext"/>
            </w:pPr>
            <w:r w:rsidRPr="00F45EDF">
              <w:t>0.92</w:t>
            </w:r>
          </w:p>
        </w:tc>
        <w:tc>
          <w:tcPr>
            <w:tcW w:w="3360" w:type="dxa"/>
            <w:shd w:val="clear" w:color="auto" w:fill="auto"/>
          </w:tcPr>
          <w:p w:rsidR="00B33542" w:rsidRPr="00F45EDF" w:rsidRDefault="00B33542" w:rsidP="009B7AF5">
            <w:pPr>
              <w:pStyle w:val="Tabletext"/>
            </w:pPr>
            <w:r w:rsidRPr="00F45EDF">
              <w:t>0.46</w:t>
            </w:r>
          </w:p>
        </w:tc>
      </w:tr>
      <w:tr w:rsidR="00B33542" w:rsidRPr="00F45EDF" w:rsidTr="009B7AF5">
        <w:tc>
          <w:tcPr>
            <w:tcW w:w="1384" w:type="dxa"/>
            <w:shd w:val="clear" w:color="auto" w:fill="auto"/>
          </w:tcPr>
          <w:p w:rsidR="00B33542" w:rsidRPr="00F45EDF" w:rsidRDefault="00B33542" w:rsidP="009B7AF5">
            <w:pPr>
              <w:pStyle w:val="Tabletext"/>
            </w:pPr>
            <w:r w:rsidRPr="00F45EDF">
              <w:t>58</w:t>
            </w:r>
          </w:p>
        </w:tc>
        <w:tc>
          <w:tcPr>
            <w:tcW w:w="2552" w:type="dxa"/>
            <w:shd w:val="clear" w:color="auto" w:fill="auto"/>
          </w:tcPr>
          <w:p w:rsidR="00B33542" w:rsidRPr="00F45EDF" w:rsidRDefault="00B33542" w:rsidP="009B7AF5">
            <w:pPr>
              <w:pStyle w:val="Tabletext"/>
            </w:pPr>
            <w:r w:rsidRPr="00F45EDF">
              <w:t>1.32</w:t>
            </w:r>
          </w:p>
        </w:tc>
        <w:tc>
          <w:tcPr>
            <w:tcW w:w="3360" w:type="dxa"/>
            <w:shd w:val="clear" w:color="auto" w:fill="auto"/>
          </w:tcPr>
          <w:p w:rsidR="00B33542" w:rsidRPr="00F45EDF" w:rsidRDefault="00B33542" w:rsidP="009B7AF5">
            <w:pPr>
              <w:pStyle w:val="Tabletext"/>
            </w:pPr>
            <w:r w:rsidRPr="00F45EDF">
              <w:t>0.66</w:t>
            </w:r>
          </w:p>
        </w:tc>
      </w:tr>
      <w:tr w:rsidR="00B33542" w:rsidRPr="00F45EDF" w:rsidTr="009B7AF5">
        <w:tc>
          <w:tcPr>
            <w:tcW w:w="1384" w:type="dxa"/>
            <w:tcBorders>
              <w:bottom w:val="single" w:sz="4" w:space="0" w:color="auto"/>
            </w:tcBorders>
            <w:shd w:val="clear" w:color="auto" w:fill="auto"/>
          </w:tcPr>
          <w:p w:rsidR="00B33542" w:rsidRPr="00F45EDF" w:rsidRDefault="00B33542" w:rsidP="009B7AF5">
            <w:pPr>
              <w:pStyle w:val="Tabletext"/>
            </w:pPr>
            <w:r w:rsidRPr="00F45EDF">
              <w:t>59</w:t>
            </w:r>
          </w:p>
        </w:tc>
        <w:tc>
          <w:tcPr>
            <w:tcW w:w="2552" w:type="dxa"/>
            <w:tcBorders>
              <w:bottom w:val="single" w:sz="4" w:space="0" w:color="auto"/>
            </w:tcBorders>
            <w:shd w:val="clear" w:color="auto" w:fill="auto"/>
          </w:tcPr>
          <w:p w:rsidR="00B33542" w:rsidRPr="00F45EDF" w:rsidRDefault="00B33542" w:rsidP="009B7AF5">
            <w:pPr>
              <w:pStyle w:val="Tabletext"/>
            </w:pPr>
            <w:r w:rsidRPr="00F45EDF">
              <w:t>2.60</w:t>
            </w:r>
          </w:p>
        </w:tc>
        <w:tc>
          <w:tcPr>
            <w:tcW w:w="3360" w:type="dxa"/>
            <w:tcBorders>
              <w:bottom w:val="single" w:sz="4" w:space="0" w:color="auto"/>
            </w:tcBorders>
            <w:shd w:val="clear" w:color="auto" w:fill="auto"/>
          </w:tcPr>
          <w:p w:rsidR="00B33542" w:rsidRPr="00F45EDF" w:rsidRDefault="00B33542" w:rsidP="009B7AF5">
            <w:pPr>
              <w:pStyle w:val="Tabletext"/>
            </w:pPr>
            <w:r w:rsidRPr="00F45EDF">
              <w:t>1.30</w:t>
            </w:r>
          </w:p>
        </w:tc>
      </w:tr>
      <w:tr w:rsidR="00B33542" w:rsidRPr="00F45EDF" w:rsidTr="009B7AF5">
        <w:tc>
          <w:tcPr>
            <w:tcW w:w="1384" w:type="dxa"/>
            <w:tcBorders>
              <w:bottom w:val="single" w:sz="12" w:space="0" w:color="auto"/>
            </w:tcBorders>
            <w:shd w:val="clear" w:color="auto" w:fill="auto"/>
          </w:tcPr>
          <w:p w:rsidR="00B33542" w:rsidRPr="00F45EDF" w:rsidRDefault="00B33542" w:rsidP="009B7AF5">
            <w:pPr>
              <w:pStyle w:val="Tabletext"/>
            </w:pPr>
            <w:r w:rsidRPr="00F45EDF">
              <w:t>60</w:t>
            </w:r>
          </w:p>
        </w:tc>
        <w:tc>
          <w:tcPr>
            <w:tcW w:w="2552" w:type="dxa"/>
            <w:tcBorders>
              <w:bottom w:val="single" w:sz="12" w:space="0" w:color="auto"/>
            </w:tcBorders>
            <w:shd w:val="clear" w:color="auto" w:fill="auto"/>
          </w:tcPr>
          <w:p w:rsidR="00B33542" w:rsidRPr="00F45EDF" w:rsidRDefault="00B33542" w:rsidP="009B7AF5">
            <w:pPr>
              <w:pStyle w:val="Tabletext"/>
            </w:pPr>
            <w:r w:rsidRPr="00F45EDF">
              <w:t>2.22</w:t>
            </w:r>
          </w:p>
        </w:tc>
        <w:tc>
          <w:tcPr>
            <w:tcW w:w="3360" w:type="dxa"/>
            <w:tcBorders>
              <w:bottom w:val="single" w:sz="12" w:space="0" w:color="auto"/>
            </w:tcBorders>
            <w:shd w:val="clear" w:color="auto" w:fill="auto"/>
          </w:tcPr>
          <w:p w:rsidR="00B33542" w:rsidRPr="00F45EDF" w:rsidRDefault="00B33542" w:rsidP="009B7AF5">
            <w:pPr>
              <w:pStyle w:val="Tabletext"/>
            </w:pPr>
            <w:r w:rsidRPr="00F45EDF">
              <w:t>1.11</w:t>
            </w:r>
          </w:p>
        </w:tc>
      </w:tr>
    </w:tbl>
    <w:p w:rsidR="00B33542" w:rsidRPr="00F45EDF" w:rsidRDefault="00B33542" w:rsidP="00674A0D">
      <w:pPr>
        <w:pStyle w:val="ActHead5"/>
        <w:pageBreakBefore/>
      </w:pPr>
      <w:bookmarkStart w:id="324" w:name="_Toc531703878"/>
      <w:r w:rsidRPr="00F45EDF">
        <w:lastRenderedPageBreak/>
        <w:t>Table XIII</w:t>
      </w:r>
      <w:bookmarkEnd w:id="324"/>
    </w:p>
    <w:p w:rsidR="00B33542" w:rsidRPr="00F45EDF" w:rsidRDefault="00B33542" w:rsidP="00B33542">
      <w:pPr>
        <w:spacing w:before="120"/>
      </w:pPr>
      <w:r w:rsidRPr="00F45EDF">
        <w:t xml:space="preserve">Reductions in fortnightly rates of contributions payable on or after 1st July, 1962, by male contributors for units of pension (other than units of pension to which </w:t>
      </w:r>
      <w:r w:rsidR="00F45EDF">
        <w:t>paragraph (</w:t>
      </w:r>
      <w:r w:rsidRPr="00F45EDF">
        <w:t xml:space="preserve">a) of </w:t>
      </w:r>
      <w:r w:rsidR="00F45EDF">
        <w:t>subsection (</w:t>
      </w:r>
      <w:r w:rsidRPr="00F45EDF">
        <w:t>3) of section</w:t>
      </w:r>
      <w:r w:rsidR="00F45EDF">
        <w:t> </w:t>
      </w:r>
      <w:r w:rsidRPr="00F45EDF">
        <w:t>23 applies) where the obligation to contribute for those units came into existence on or after 14th December, 1959, and before 1st July, 1962, based on a retiring age of 65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40"/>
        <w:gridCol w:w="2572"/>
      </w:tblGrid>
      <w:tr w:rsidR="00B33542" w:rsidRPr="00F45EDF" w:rsidTr="009B7AF5">
        <w:trPr>
          <w:tblHeader/>
        </w:trPr>
        <w:tc>
          <w:tcPr>
            <w:tcW w:w="324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57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240"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br/>
              <w:t>Age next Birthday</w:t>
            </w:r>
          </w:p>
        </w:tc>
        <w:tc>
          <w:tcPr>
            <w:tcW w:w="2572" w:type="dxa"/>
            <w:tcBorders>
              <w:top w:val="single" w:sz="6" w:space="0" w:color="auto"/>
              <w:bottom w:val="single" w:sz="6" w:space="0" w:color="auto"/>
            </w:tcBorders>
            <w:shd w:val="clear" w:color="auto" w:fill="auto"/>
          </w:tcPr>
          <w:p w:rsidR="00B33542" w:rsidRPr="00F45EDF" w:rsidRDefault="00B33542" w:rsidP="004B224B">
            <w:pPr>
              <w:pStyle w:val="TableHeading"/>
              <w:spacing w:before="40" w:after="40" w:line="180" w:lineRule="atLeast"/>
              <w:rPr>
                <w:sz w:val="16"/>
                <w:szCs w:val="16"/>
              </w:rPr>
            </w:pPr>
            <w:r w:rsidRPr="00F45EDF">
              <w:rPr>
                <w:sz w:val="16"/>
                <w:szCs w:val="16"/>
              </w:rPr>
              <w:t>Reduction in Contribution for each Unit</w:t>
            </w:r>
          </w:p>
        </w:tc>
      </w:tr>
      <w:tr w:rsidR="00B33542" w:rsidRPr="00F45EDF" w:rsidTr="009B7AF5">
        <w:trPr>
          <w:tblHeader/>
        </w:trPr>
        <w:tc>
          <w:tcPr>
            <w:tcW w:w="3240" w:type="dxa"/>
            <w:tcBorders>
              <w:top w:val="single" w:sz="6" w:space="0" w:color="auto"/>
              <w:bottom w:val="single" w:sz="12" w:space="0" w:color="auto"/>
            </w:tcBorders>
            <w:shd w:val="clear" w:color="auto" w:fill="auto"/>
          </w:tcPr>
          <w:p w:rsidR="00B33542" w:rsidRPr="00F45EDF" w:rsidRDefault="00B33542" w:rsidP="004B224B">
            <w:pPr>
              <w:pStyle w:val="TableHeading"/>
            </w:pPr>
          </w:p>
        </w:tc>
        <w:tc>
          <w:tcPr>
            <w:tcW w:w="2572" w:type="dxa"/>
            <w:tcBorders>
              <w:top w:val="single" w:sz="6" w:space="0" w:color="auto"/>
              <w:bottom w:val="single" w:sz="12" w:space="0" w:color="auto"/>
            </w:tcBorders>
            <w:shd w:val="clear" w:color="auto" w:fill="auto"/>
          </w:tcPr>
          <w:p w:rsidR="00B33542" w:rsidRPr="00F45EDF" w:rsidRDefault="00B33542" w:rsidP="004B224B">
            <w:pPr>
              <w:pStyle w:val="TableHeading"/>
            </w:pPr>
            <w:r w:rsidRPr="00F45EDF">
              <w:t>$</w:t>
            </w:r>
          </w:p>
        </w:tc>
      </w:tr>
      <w:tr w:rsidR="00B33542" w:rsidRPr="00F45EDF" w:rsidTr="009B7AF5">
        <w:tc>
          <w:tcPr>
            <w:tcW w:w="3240" w:type="dxa"/>
            <w:tcBorders>
              <w:top w:val="single" w:sz="12" w:space="0" w:color="auto"/>
            </w:tcBorders>
            <w:shd w:val="clear" w:color="auto" w:fill="auto"/>
          </w:tcPr>
          <w:p w:rsidR="00B33542" w:rsidRPr="00F45EDF" w:rsidRDefault="00B33542" w:rsidP="009B7AF5">
            <w:pPr>
              <w:pStyle w:val="Tabletext"/>
            </w:pPr>
            <w:r w:rsidRPr="00F45EDF">
              <w:t>15</w:t>
            </w:r>
          </w:p>
        </w:tc>
        <w:tc>
          <w:tcPr>
            <w:tcW w:w="2572" w:type="dxa"/>
            <w:tcBorders>
              <w:top w:val="single" w:sz="12" w:space="0" w:color="auto"/>
            </w:tcBorders>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16</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17</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18</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19</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20</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21</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22</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23</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24</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25</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26</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27</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28</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29</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30</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31</w:t>
            </w:r>
          </w:p>
        </w:tc>
        <w:tc>
          <w:tcPr>
            <w:tcW w:w="2572" w:type="dxa"/>
            <w:shd w:val="clear" w:color="auto" w:fill="auto"/>
          </w:tcPr>
          <w:p w:rsidR="00B33542" w:rsidRPr="00F45EDF" w:rsidRDefault="00B33542" w:rsidP="009B7AF5">
            <w:pPr>
              <w:pStyle w:val="Tabletext"/>
            </w:pPr>
            <w:r w:rsidRPr="00F45EDF">
              <w:t>0.04</w:t>
            </w:r>
          </w:p>
        </w:tc>
      </w:tr>
      <w:tr w:rsidR="00B33542" w:rsidRPr="00F45EDF" w:rsidTr="00D57394">
        <w:tc>
          <w:tcPr>
            <w:tcW w:w="3240" w:type="dxa"/>
            <w:tcBorders>
              <w:bottom w:val="single" w:sz="4" w:space="0" w:color="auto"/>
            </w:tcBorders>
            <w:shd w:val="clear" w:color="auto" w:fill="auto"/>
          </w:tcPr>
          <w:p w:rsidR="00B33542" w:rsidRPr="00F45EDF" w:rsidRDefault="00B33542" w:rsidP="009B7AF5">
            <w:pPr>
              <w:pStyle w:val="Tabletext"/>
            </w:pPr>
            <w:r w:rsidRPr="00F45EDF">
              <w:t>32</w:t>
            </w:r>
          </w:p>
        </w:tc>
        <w:tc>
          <w:tcPr>
            <w:tcW w:w="2572" w:type="dxa"/>
            <w:tcBorders>
              <w:bottom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D57394">
        <w:tc>
          <w:tcPr>
            <w:tcW w:w="3240" w:type="dxa"/>
            <w:tcBorders>
              <w:bottom w:val="single" w:sz="4" w:space="0" w:color="auto"/>
            </w:tcBorders>
            <w:shd w:val="clear" w:color="auto" w:fill="auto"/>
          </w:tcPr>
          <w:p w:rsidR="00B33542" w:rsidRPr="00F45EDF" w:rsidRDefault="00B33542" w:rsidP="009B7AF5">
            <w:pPr>
              <w:pStyle w:val="Tabletext"/>
            </w:pPr>
            <w:r w:rsidRPr="00F45EDF">
              <w:t>33</w:t>
            </w:r>
          </w:p>
        </w:tc>
        <w:tc>
          <w:tcPr>
            <w:tcW w:w="2572" w:type="dxa"/>
            <w:tcBorders>
              <w:bottom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640BB6">
        <w:tc>
          <w:tcPr>
            <w:tcW w:w="3240"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34</w:t>
            </w:r>
          </w:p>
        </w:tc>
        <w:tc>
          <w:tcPr>
            <w:tcW w:w="2572"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640BB6">
        <w:tc>
          <w:tcPr>
            <w:tcW w:w="3240" w:type="dxa"/>
            <w:tcBorders>
              <w:bottom w:val="single" w:sz="4" w:space="0" w:color="auto"/>
            </w:tcBorders>
            <w:shd w:val="clear" w:color="auto" w:fill="auto"/>
          </w:tcPr>
          <w:p w:rsidR="00B33542" w:rsidRPr="00F45EDF" w:rsidRDefault="00B33542" w:rsidP="009B7AF5">
            <w:pPr>
              <w:pStyle w:val="Tabletext"/>
            </w:pPr>
            <w:r w:rsidRPr="00F45EDF">
              <w:lastRenderedPageBreak/>
              <w:t>35</w:t>
            </w:r>
          </w:p>
        </w:tc>
        <w:tc>
          <w:tcPr>
            <w:tcW w:w="2572" w:type="dxa"/>
            <w:tcBorders>
              <w:bottom w:val="single" w:sz="4" w:space="0" w:color="auto"/>
            </w:tcBorders>
            <w:shd w:val="clear" w:color="auto" w:fill="auto"/>
          </w:tcPr>
          <w:p w:rsidR="00B33542" w:rsidRPr="00F45EDF" w:rsidRDefault="00B33542" w:rsidP="009B7AF5">
            <w:pPr>
              <w:pStyle w:val="Tabletext"/>
            </w:pPr>
            <w:r w:rsidRPr="00F45EDF">
              <w:t>0.04</w:t>
            </w:r>
          </w:p>
        </w:tc>
      </w:tr>
      <w:tr w:rsidR="00B33542" w:rsidRPr="00F45EDF" w:rsidTr="00640BB6">
        <w:tc>
          <w:tcPr>
            <w:tcW w:w="3240" w:type="dxa"/>
            <w:tcBorders>
              <w:top w:val="single" w:sz="4" w:space="0" w:color="auto"/>
            </w:tcBorders>
            <w:shd w:val="clear" w:color="auto" w:fill="auto"/>
          </w:tcPr>
          <w:p w:rsidR="00B33542" w:rsidRPr="00F45EDF" w:rsidRDefault="00B33542" w:rsidP="009B7AF5">
            <w:pPr>
              <w:pStyle w:val="Tabletext"/>
            </w:pPr>
            <w:r w:rsidRPr="00F45EDF">
              <w:t>36</w:t>
            </w:r>
          </w:p>
        </w:tc>
        <w:tc>
          <w:tcPr>
            <w:tcW w:w="2572" w:type="dxa"/>
            <w:tcBorders>
              <w:top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37</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38</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39</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40</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41</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42</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43</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44</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45</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46</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47</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48</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49</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50</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51</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52</w:t>
            </w:r>
          </w:p>
        </w:tc>
        <w:tc>
          <w:tcPr>
            <w:tcW w:w="2572" w:type="dxa"/>
            <w:shd w:val="clear" w:color="auto" w:fill="auto"/>
          </w:tcPr>
          <w:p w:rsidR="00B33542" w:rsidRPr="00F45EDF" w:rsidRDefault="00B33542" w:rsidP="009B7AF5">
            <w:pPr>
              <w:pStyle w:val="Tabletext"/>
            </w:pPr>
            <w:r w:rsidRPr="00F45EDF">
              <w:t>0.09</w:t>
            </w:r>
          </w:p>
        </w:tc>
      </w:tr>
      <w:tr w:rsidR="00B33542" w:rsidRPr="00F45EDF" w:rsidTr="009B7AF5">
        <w:tc>
          <w:tcPr>
            <w:tcW w:w="3240" w:type="dxa"/>
            <w:shd w:val="clear" w:color="auto" w:fill="auto"/>
          </w:tcPr>
          <w:p w:rsidR="00B33542" w:rsidRPr="00F45EDF" w:rsidRDefault="00B33542" w:rsidP="009B7AF5">
            <w:pPr>
              <w:pStyle w:val="Tabletext"/>
            </w:pPr>
            <w:r w:rsidRPr="00F45EDF">
              <w:t>53</w:t>
            </w:r>
          </w:p>
        </w:tc>
        <w:tc>
          <w:tcPr>
            <w:tcW w:w="2572" w:type="dxa"/>
            <w:shd w:val="clear" w:color="auto" w:fill="auto"/>
          </w:tcPr>
          <w:p w:rsidR="00B33542" w:rsidRPr="00F45EDF" w:rsidRDefault="00B33542" w:rsidP="009B7AF5">
            <w:pPr>
              <w:pStyle w:val="Tabletext"/>
            </w:pPr>
            <w:r w:rsidRPr="00F45EDF">
              <w:t>0.10</w:t>
            </w:r>
          </w:p>
        </w:tc>
      </w:tr>
      <w:tr w:rsidR="00B33542" w:rsidRPr="00F45EDF" w:rsidTr="009B7AF5">
        <w:tc>
          <w:tcPr>
            <w:tcW w:w="3240" w:type="dxa"/>
            <w:shd w:val="clear" w:color="auto" w:fill="auto"/>
          </w:tcPr>
          <w:p w:rsidR="00B33542" w:rsidRPr="00F45EDF" w:rsidRDefault="00B33542" w:rsidP="009B7AF5">
            <w:pPr>
              <w:pStyle w:val="Tabletext"/>
            </w:pPr>
            <w:r w:rsidRPr="00F45EDF">
              <w:t>54</w:t>
            </w:r>
          </w:p>
        </w:tc>
        <w:tc>
          <w:tcPr>
            <w:tcW w:w="2572" w:type="dxa"/>
            <w:shd w:val="clear" w:color="auto" w:fill="auto"/>
          </w:tcPr>
          <w:p w:rsidR="00B33542" w:rsidRPr="00F45EDF" w:rsidRDefault="00B33542" w:rsidP="009B7AF5">
            <w:pPr>
              <w:pStyle w:val="Tabletext"/>
            </w:pPr>
            <w:r w:rsidRPr="00F45EDF">
              <w:t>0.11</w:t>
            </w:r>
          </w:p>
        </w:tc>
      </w:tr>
      <w:tr w:rsidR="00B33542" w:rsidRPr="00F45EDF" w:rsidTr="009B7AF5">
        <w:tc>
          <w:tcPr>
            <w:tcW w:w="3240" w:type="dxa"/>
            <w:shd w:val="clear" w:color="auto" w:fill="auto"/>
          </w:tcPr>
          <w:p w:rsidR="00B33542" w:rsidRPr="00F45EDF" w:rsidRDefault="00B33542" w:rsidP="009B7AF5">
            <w:pPr>
              <w:pStyle w:val="Tabletext"/>
            </w:pPr>
            <w:r w:rsidRPr="00F45EDF">
              <w:t>55</w:t>
            </w:r>
          </w:p>
        </w:tc>
        <w:tc>
          <w:tcPr>
            <w:tcW w:w="2572" w:type="dxa"/>
            <w:shd w:val="clear" w:color="auto" w:fill="auto"/>
          </w:tcPr>
          <w:p w:rsidR="00B33542" w:rsidRPr="00F45EDF" w:rsidRDefault="00B33542" w:rsidP="009B7AF5">
            <w:pPr>
              <w:pStyle w:val="Tabletext"/>
            </w:pPr>
            <w:r w:rsidRPr="00F45EDF">
              <w:t>0.12</w:t>
            </w:r>
          </w:p>
        </w:tc>
      </w:tr>
      <w:tr w:rsidR="00B33542" w:rsidRPr="00F45EDF" w:rsidTr="009B7AF5">
        <w:tc>
          <w:tcPr>
            <w:tcW w:w="3240" w:type="dxa"/>
            <w:shd w:val="clear" w:color="auto" w:fill="auto"/>
          </w:tcPr>
          <w:p w:rsidR="00B33542" w:rsidRPr="00F45EDF" w:rsidRDefault="00B33542" w:rsidP="009B7AF5">
            <w:pPr>
              <w:pStyle w:val="Tabletext"/>
            </w:pPr>
            <w:r w:rsidRPr="00F45EDF">
              <w:t>56</w:t>
            </w:r>
          </w:p>
        </w:tc>
        <w:tc>
          <w:tcPr>
            <w:tcW w:w="2572" w:type="dxa"/>
            <w:shd w:val="clear" w:color="auto" w:fill="auto"/>
          </w:tcPr>
          <w:p w:rsidR="00B33542" w:rsidRPr="00F45EDF" w:rsidRDefault="00B33542" w:rsidP="009B7AF5">
            <w:pPr>
              <w:pStyle w:val="Tabletext"/>
            </w:pPr>
            <w:r w:rsidRPr="00F45EDF">
              <w:t>0.13</w:t>
            </w:r>
          </w:p>
        </w:tc>
      </w:tr>
      <w:tr w:rsidR="00B33542" w:rsidRPr="00F45EDF" w:rsidTr="009B7AF5">
        <w:tc>
          <w:tcPr>
            <w:tcW w:w="3240" w:type="dxa"/>
            <w:shd w:val="clear" w:color="auto" w:fill="auto"/>
          </w:tcPr>
          <w:p w:rsidR="00B33542" w:rsidRPr="00F45EDF" w:rsidRDefault="00B33542" w:rsidP="009B7AF5">
            <w:pPr>
              <w:pStyle w:val="Tabletext"/>
            </w:pPr>
            <w:r w:rsidRPr="00F45EDF">
              <w:t>57</w:t>
            </w:r>
          </w:p>
        </w:tc>
        <w:tc>
          <w:tcPr>
            <w:tcW w:w="2572" w:type="dxa"/>
            <w:shd w:val="clear" w:color="auto" w:fill="auto"/>
          </w:tcPr>
          <w:p w:rsidR="00B33542" w:rsidRPr="00F45EDF" w:rsidRDefault="00B33542" w:rsidP="009B7AF5">
            <w:pPr>
              <w:pStyle w:val="Tabletext"/>
            </w:pPr>
            <w:r w:rsidRPr="00F45EDF">
              <w:t>0.15</w:t>
            </w:r>
          </w:p>
        </w:tc>
      </w:tr>
      <w:tr w:rsidR="00B33542" w:rsidRPr="00F45EDF" w:rsidTr="009B7AF5">
        <w:tc>
          <w:tcPr>
            <w:tcW w:w="3240" w:type="dxa"/>
            <w:shd w:val="clear" w:color="auto" w:fill="auto"/>
          </w:tcPr>
          <w:p w:rsidR="00B33542" w:rsidRPr="00F45EDF" w:rsidRDefault="00B33542" w:rsidP="009B7AF5">
            <w:pPr>
              <w:pStyle w:val="Tabletext"/>
            </w:pPr>
            <w:r w:rsidRPr="00F45EDF">
              <w:t>58</w:t>
            </w:r>
          </w:p>
        </w:tc>
        <w:tc>
          <w:tcPr>
            <w:tcW w:w="2572" w:type="dxa"/>
            <w:shd w:val="clear" w:color="auto" w:fill="auto"/>
          </w:tcPr>
          <w:p w:rsidR="00B33542" w:rsidRPr="00F45EDF" w:rsidRDefault="00B33542" w:rsidP="009B7AF5">
            <w:pPr>
              <w:pStyle w:val="Tabletext"/>
            </w:pPr>
            <w:r w:rsidRPr="00F45EDF">
              <w:t>0.17</w:t>
            </w:r>
          </w:p>
        </w:tc>
      </w:tr>
      <w:tr w:rsidR="00B33542" w:rsidRPr="00F45EDF" w:rsidTr="009B7AF5">
        <w:tc>
          <w:tcPr>
            <w:tcW w:w="3240" w:type="dxa"/>
            <w:shd w:val="clear" w:color="auto" w:fill="auto"/>
          </w:tcPr>
          <w:p w:rsidR="00B33542" w:rsidRPr="00F45EDF" w:rsidRDefault="00B33542" w:rsidP="009B7AF5">
            <w:pPr>
              <w:pStyle w:val="Tabletext"/>
            </w:pPr>
            <w:r w:rsidRPr="00F45EDF">
              <w:t>59</w:t>
            </w:r>
          </w:p>
        </w:tc>
        <w:tc>
          <w:tcPr>
            <w:tcW w:w="2572" w:type="dxa"/>
            <w:shd w:val="clear" w:color="auto" w:fill="auto"/>
          </w:tcPr>
          <w:p w:rsidR="00B33542" w:rsidRPr="00F45EDF" w:rsidRDefault="00B33542" w:rsidP="009B7AF5">
            <w:pPr>
              <w:pStyle w:val="Tabletext"/>
            </w:pPr>
            <w:r w:rsidRPr="00F45EDF">
              <w:t>0.19</w:t>
            </w:r>
          </w:p>
        </w:tc>
      </w:tr>
      <w:tr w:rsidR="00B33542" w:rsidRPr="00F45EDF" w:rsidTr="009B7AF5">
        <w:tc>
          <w:tcPr>
            <w:tcW w:w="3240" w:type="dxa"/>
            <w:shd w:val="clear" w:color="auto" w:fill="auto"/>
          </w:tcPr>
          <w:p w:rsidR="00B33542" w:rsidRPr="00F45EDF" w:rsidRDefault="00B33542" w:rsidP="009B7AF5">
            <w:pPr>
              <w:pStyle w:val="Tabletext"/>
            </w:pPr>
            <w:r w:rsidRPr="00F45EDF">
              <w:t>60</w:t>
            </w:r>
          </w:p>
        </w:tc>
        <w:tc>
          <w:tcPr>
            <w:tcW w:w="2572" w:type="dxa"/>
            <w:shd w:val="clear" w:color="auto" w:fill="auto"/>
          </w:tcPr>
          <w:p w:rsidR="00B33542" w:rsidRPr="00F45EDF" w:rsidRDefault="00B33542" w:rsidP="009B7AF5">
            <w:pPr>
              <w:pStyle w:val="Tabletext"/>
            </w:pPr>
            <w:r w:rsidRPr="00F45EDF">
              <w:t>0.22</w:t>
            </w:r>
          </w:p>
        </w:tc>
      </w:tr>
      <w:tr w:rsidR="00B33542" w:rsidRPr="00F45EDF" w:rsidTr="00D57394">
        <w:tc>
          <w:tcPr>
            <w:tcW w:w="3240" w:type="dxa"/>
            <w:tcBorders>
              <w:bottom w:val="single" w:sz="4" w:space="0" w:color="auto"/>
            </w:tcBorders>
            <w:shd w:val="clear" w:color="auto" w:fill="auto"/>
          </w:tcPr>
          <w:p w:rsidR="00B33542" w:rsidRPr="00F45EDF" w:rsidRDefault="00B33542" w:rsidP="009B7AF5">
            <w:pPr>
              <w:pStyle w:val="Tabletext"/>
            </w:pPr>
            <w:r w:rsidRPr="00F45EDF">
              <w:t>61</w:t>
            </w:r>
          </w:p>
        </w:tc>
        <w:tc>
          <w:tcPr>
            <w:tcW w:w="2572" w:type="dxa"/>
            <w:tcBorders>
              <w:bottom w:val="single" w:sz="4" w:space="0" w:color="auto"/>
            </w:tcBorders>
            <w:shd w:val="clear" w:color="auto" w:fill="auto"/>
          </w:tcPr>
          <w:p w:rsidR="00B33542" w:rsidRPr="00F45EDF" w:rsidRDefault="00B33542" w:rsidP="009B7AF5">
            <w:pPr>
              <w:pStyle w:val="Tabletext"/>
            </w:pPr>
            <w:r w:rsidRPr="00F45EDF">
              <w:t>0.28</w:t>
            </w:r>
          </w:p>
        </w:tc>
      </w:tr>
      <w:tr w:rsidR="00B33542" w:rsidRPr="00F45EDF" w:rsidTr="00D57394">
        <w:tc>
          <w:tcPr>
            <w:tcW w:w="3240" w:type="dxa"/>
            <w:tcBorders>
              <w:bottom w:val="single" w:sz="4" w:space="0" w:color="auto"/>
            </w:tcBorders>
            <w:shd w:val="clear" w:color="auto" w:fill="auto"/>
          </w:tcPr>
          <w:p w:rsidR="00B33542" w:rsidRPr="00F45EDF" w:rsidRDefault="00B33542" w:rsidP="009B7AF5">
            <w:pPr>
              <w:pStyle w:val="Tabletext"/>
            </w:pPr>
            <w:r w:rsidRPr="00F45EDF">
              <w:t>62</w:t>
            </w:r>
          </w:p>
        </w:tc>
        <w:tc>
          <w:tcPr>
            <w:tcW w:w="2572" w:type="dxa"/>
            <w:tcBorders>
              <w:bottom w:val="single" w:sz="4" w:space="0" w:color="auto"/>
            </w:tcBorders>
            <w:shd w:val="clear" w:color="auto" w:fill="auto"/>
          </w:tcPr>
          <w:p w:rsidR="00B33542" w:rsidRPr="00F45EDF" w:rsidRDefault="00B33542" w:rsidP="009B7AF5">
            <w:pPr>
              <w:pStyle w:val="Tabletext"/>
            </w:pPr>
            <w:r w:rsidRPr="00F45EDF">
              <w:t>0.38</w:t>
            </w:r>
          </w:p>
        </w:tc>
      </w:tr>
      <w:tr w:rsidR="00B33542" w:rsidRPr="00F45EDF" w:rsidTr="00D57394">
        <w:tc>
          <w:tcPr>
            <w:tcW w:w="3240" w:type="dxa"/>
            <w:tcBorders>
              <w:top w:val="single" w:sz="4" w:space="0" w:color="auto"/>
            </w:tcBorders>
            <w:shd w:val="clear" w:color="auto" w:fill="auto"/>
          </w:tcPr>
          <w:p w:rsidR="00B33542" w:rsidRPr="00F45EDF" w:rsidRDefault="00B33542" w:rsidP="009B7AF5">
            <w:pPr>
              <w:pStyle w:val="Tabletext"/>
            </w:pPr>
            <w:r w:rsidRPr="00F45EDF">
              <w:t>63</w:t>
            </w:r>
          </w:p>
        </w:tc>
        <w:tc>
          <w:tcPr>
            <w:tcW w:w="2572" w:type="dxa"/>
            <w:tcBorders>
              <w:top w:val="single" w:sz="4" w:space="0" w:color="auto"/>
            </w:tcBorders>
            <w:shd w:val="clear" w:color="auto" w:fill="auto"/>
          </w:tcPr>
          <w:p w:rsidR="00B33542" w:rsidRPr="00F45EDF" w:rsidRDefault="00B33542" w:rsidP="009B7AF5">
            <w:pPr>
              <w:pStyle w:val="Tabletext"/>
            </w:pPr>
            <w:r w:rsidRPr="00F45EDF">
              <w:t>0.56</w:t>
            </w:r>
          </w:p>
        </w:tc>
      </w:tr>
      <w:tr w:rsidR="00B33542" w:rsidRPr="00F45EDF" w:rsidTr="00AD02FE">
        <w:tc>
          <w:tcPr>
            <w:tcW w:w="3240" w:type="dxa"/>
            <w:tcBorders>
              <w:bottom w:val="single" w:sz="4" w:space="0" w:color="auto"/>
            </w:tcBorders>
            <w:shd w:val="clear" w:color="auto" w:fill="auto"/>
          </w:tcPr>
          <w:p w:rsidR="00B33542" w:rsidRPr="00F45EDF" w:rsidRDefault="00B33542" w:rsidP="009B7AF5">
            <w:pPr>
              <w:pStyle w:val="Tabletext"/>
            </w:pPr>
            <w:r w:rsidRPr="00F45EDF">
              <w:lastRenderedPageBreak/>
              <w:t>64</w:t>
            </w:r>
          </w:p>
        </w:tc>
        <w:tc>
          <w:tcPr>
            <w:tcW w:w="2572" w:type="dxa"/>
            <w:tcBorders>
              <w:bottom w:val="single" w:sz="4" w:space="0" w:color="auto"/>
            </w:tcBorders>
            <w:shd w:val="clear" w:color="auto" w:fill="auto"/>
          </w:tcPr>
          <w:p w:rsidR="00B33542" w:rsidRPr="00F45EDF" w:rsidRDefault="00B33542" w:rsidP="009B7AF5">
            <w:pPr>
              <w:pStyle w:val="Tabletext"/>
            </w:pPr>
            <w:r w:rsidRPr="00F45EDF">
              <w:t>1.13</w:t>
            </w:r>
          </w:p>
        </w:tc>
      </w:tr>
      <w:tr w:rsidR="00B33542" w:rsidRPr="00F45EDF" w:rsidTr="00AD02FE">
        <w:tc>
          <w:tcPr>
            <w:tcW w:w="3240" w:type="dxa"/>
            <w:tcBorders>
              <w:bottom w:val="single" w:sz="12" w:space="0" w:color="auto"/>
            </w:tcBorders>
            <w:shd w:val="clear" w:color="auto" w:fill="auto"/>
          </w:tcPr>
          <w:p w:rsidR="00B33542" w:rsidRPr="00F45EDF" w:rsidRDefault="00B33542" w:rsidP="009B7AF5">
            <w:pPr>
              <w:pStyle w:val="Tabletext"/>
            </w:pPr>
            <w:r w:rsidRPr="00F45EDF">
              <w:t>65</w:t>
            </w:r>
          </w:p>
        </w:tc>
        <w:tc>
          <w:tcPr>
            <w:tcW w:w="2572" w:type="dxa"/>
            <w:tcBorders>
              <w:bottom w:val="single" w:sz="12" w:space="0" w:color="auto"/>
            </w:tcBorders>
            <w:shd w:val="clear" w:color="auto" w:fill="auto"/>
          </w:tcPr>
          <w:p w:rsidR="00B33542" w:rsidRPr="00F45EDF" w:rsidRDefault="00B33542" w:rsidP="009B7AF5">
            <w:pPr>
              <w:pStyle w:val="Tabletext"/>
            </w:pPr>
            <w:r w:rsidRPr="00F45EDF">
              <w:t>0.93</w:t>
            </w:r>
          </w:p>
        </w:tc>
      </w:tr>
    </w:tbl>
    <w:p w:rsidR="00B33542" w:rsidRPr="00F45EDF" w:rsidRDefault="00B33542" w:rsidP="00674A0D">
      <w:pPr>
        <w:pStyle w:val="ActHead5"/>
        <w:pageBreakBefore/>
      </w:pPr>
      <w:bookmarkStart w:id="325" w:name="_Toc531703879"/>
      <w:r w:rsidRPr="00F45EDF">
        <w:lastRenderedPageBreak/>
        <w:t>Table XIV</w:t>
      </w:r>
      <w:bookmarkEnd w:id="325"/>
    </w:p>
    <w:p w:rsidR="00B33542" w:rsidRPr="00F45EDF" w:rsidRDefault="00B33542" w:rsidP="00B33542">
      <w:pPr>
        <w:spacing w:before="120"/>
      </w:pPr>
      <w:r w:rsidRPr="00F45EDF">
        <w:t>Reductions in fortnightly rates of contribution payable on or after 1st July, 1962, by female contributors for units of pension where the obligation to contribute for those units came into existence on or after 14th December, 1959, and before 1st July, 1962, based on a retiring age of 65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40"/>
        <w:gridCol w:w="2572"/>
      </w:tblGrid>
      <w:tr w:rsidR="00B33542" w:rsidRPr="00F45EDF" w:rsidTr="009B7AF5">
        <w:trPr>
          <w:tblHeader/>
        </w:trPr>
        <w:tc>
          <w:tcPr>
            <w:tcW w:w="324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57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240"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br/>
              <w:t>Age next Birthday</w:t>
            </w:r>
          </w:p>
        </w:tc>
        <w:tc>
          <w:tcPr>
            <w:tcW w:w="2572"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Reduction in Contribution for each Unit</w:t>
            </w:r>
          </w:p>
        </w:tc>
      </w:tr>
      <w:tr w:rsidR="00B33542" w:rsidRPr="00F45EDF" w:rsidTr="009B7AF5">
        <w:trPr>
          <w:tblHeader/>
        </w:trPr>
        <w:tc>
          <w:tcPr>
            <w:tcW w:w="3240" w:type="dxa"/>
            <w:tcBorders>
              <w:top w:val="single" w:sz="6" w:space="0" w:color="auto"/>
              <w:bottom w:val="single" w:sz="12" w:space="0" w:color="auto"/>
            </w:tcBorders>
            <w:shd w:val="clear" w:color="auto" w:fill="auto"/>
          </w:tcPr>
          <w:p w:rsidR="00B33542" w:rsidRPr="00F45EDF" w:rsidRDefault="00B33542" w:rsidP="00AD02FE">
            <w:pPr>
              <w:pStyle w:val="TableHeading"/>
            </w:pPr>
          </w:p>
        </w:tc>
        <w:tc>
          <w:tcPr>
            <w:tcW w:w="2572"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w:t>
            </w:r>
          </w:p>
        </w:tc>
      </w:tr>
      <w:tr w:rsidR="00B33542" w:rsidRPr="00F45EDF" w:rsidTr="009B7AF5">
        <w:tc>
          <w:tcPr>
            <w:tcW w:w="3240" w:type="dxa"/>
            <w:tcBorders>
              <w:top w:val="single" w:sz="12" w:space="0" w:color="auto"/>
            </w:tcBorders>
            <w:shd w:val="clear" w:color="auto" w:fill="auto"/>
          </w:tcPr>
          <w:p w:rsidR="00B33542" w:rsidRPr="00F45EDF" w:rsidRDefault="00B33542" w:rsidP="009B7AF5">
            <w:pPr>
              <w:pStyle w:val="Tabletext"/>
            </w:pPr>
            <w:r w:rsidRPr="00F45EDF">
              <w:t>15</w:t>
            </w:r>
          </w:p>
        </w:tc>
        <w:tc>
          <w:tcPr>
            <w:tcW w:w="2572" w:type="dxa"/>
            <w:tcBorders>
              <w:top w:val="single" w:sz="12" w:space="0" w:color="auto"/>
            </w:tcBorders>
            <w:shd w:val="clear" w:color="auto" w:fill="auto"/>
          </w:tcPr>
          <w:p w:rsidR="00B33542" w:rsidRPr="00F45EDF" w:rsidRDefault="00B33542" w:rsidP="009B7AF5">
            <w:pPr>
              <w:pStyle w:val="Tabletext"/>
            </w:pPr>
            <w:r w:rsidRPr="00F45EDF">
              <w:t>0.02</w:t>
            </w:r>
          </w:p>
        </w:tc>
      </w:tr>
      <w:tr w:rsidR="00B33542" w:rsidRPr="00F45EDF" w:rsidTr="009B7AF5">
        <w:tc>
          <w:tcPr>
            <w:tcW w:w="3240" w:type="dxa"/>
            <w:shd w:val="clear" w:color="auto" w:fill="auto"/>
          </w:tcPr>
          <w:p w:rsidR="00B33542" w:rsidRPr="00F45EDF" w:rsidRDefault="00B33542" w:rsidP="009B7AF5">
            <w:pPr>
              <w:pStyle w:val="Tabletext"/>
            </w:pPr>
            <w:r w:rsidRPr="00F45EDF">
              <w:t>16</w:t>
            </w:r>
          </w:p>
        </w:tc>
        <w:tc>
          <w:tcPr>
            <w:tcW w:w="2572" w:type="dxa"/>
            <w:shd w:val="clear" w:color="auto" w:fill="auto"/>
          </w:tcPr>
          <w:p w:rsidR="00B33542" w:rsidRPr="00F45EDF" w:rsidRDefault="00B33542" w:rsidP="009B7AF5">
            <w:pPr>
              <w:pStyle w:val="Tabletext"/>
            </w:pPr>
            <w:r w:rsidRPr="00F45EDF">
              <w:t>0.02</w:t>
            </w:r>
          </w:p>
        </w:tc>
      </w:tr>
      <w:tr w:rsidR="00B33542" w:rsidRPr="00F45EDF" w:rsidTr="009B7AF5">
        <w:tc>
          <w:tcPr>
            <w:tcW w:w="3240" w:type="dxa"/>
            <w:shd w:val="clear" w:color="auto" w:fill="auto"/>
          </w:tcPr>
          <w:p w:rsidR="00B33542" w:rsidRPr="00F45EDF" w:rsidRDefault="00B33542" w:rsidP="009B7AF5">
            <w:pPr>
              <w:pStyle w:val="Tabletext"/>
            </w:pPr>
            <w:r w:rsidRPr="00F45EDF">
              <w:t>17</w:t>
            </w:r>
          </w:p>
        </w:tc>
        <w:tc>
          <w:tcPr>
            <w:tcW w:w="2572" w:type="dxa"/>
            <w:shd w:val="clear" w:color="auto" w:fill="auto"/>
          </w:tcPr>
          <w:p w:rsidR="00B33542" w:rsidRPr="00F45EDF" w:rsidRDefault="00B33542" w:rsidP="009B7AF5">
            <w:pPr>
              <w:pStyle w:val="Tabletext"/>
            </w:pPr>
            <w:r w:rsidRPr="00F45EDF">
              <w:t>0.02</w:t>
            </w:r>
          </w:p>
        </w:tc>
      </w:tr>
      <w:tr w:rsidR="00B33542" w:rsidRPr="00F45EDF" w:rsidTr="009B7AF5">
        <w:tc>
          <w:tcPr>
            <w:tcW w:w="3240" w:type="dxa"/>
            <w:shd w:val="clear" w:color="auto" w:fill="auto"/>
          </w:tcPr>
          <w:p w:rsidR="00B33542" w:rsidRPr="00F45EDF" w:rsidRDefault="00B33542" w:rsidP="009B7AF5">
            <w:pPr>
              <w:pStyle w:val="Tabletext"/>
            </w:pPr>
            <w:r w:rsidRPr="00F45EDF">
              <w:t>18</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19</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20</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21</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22</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23</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24</w:t>
            </w:r>
          </w:p>
        </w:tc>
        <w:tc>
          <w:tcPr>
            <w:tcW w:w="2572" w:type="dxa"/>
            <w:shd w:val="clear" w:color="auto" w:fill="auto"/>
          </w:tcPr>
          <w:p w:rsidR="00B33542" w:rsidRPr="00F45EDF" w:rsidRDefault="00B33542" w:rsidP="009B7AF5">
            <w:pPr>
              <w:pStyle w:val="Tabletext"/>
            </w:pPr>
            <w:r w:rsidRPr="00F45EDF">
              <w:t>0.03</w:t>
            </w:r>
          </w:p>
        </w:tc>
      </w:tr>
      <w:tr w:rsidR="00B33542" w:rsidRPr="00F45EDF" w:rsidTr="009B7AF5">
        <w:tc>
          <w:tcPr>
            <w:tcW w:w="3240" w:type="dxa"/>
            <w:shd w:val="clear" w:color="auto" w:fill="auto"/>
          </w:tcPr>
          <w:p w:rsidR="00B33542" w:rsidRPr="00F45EDF" w:rsidRDefault="00B33542" w:rsidP="009B7AF5">
            <w:pPr>
              <w:pStyle w:val="Tabletext"/>
            </w:pPr>
            <w:r w:rsidRPr="00F45EDF">
              <w:t>25</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26</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27</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28</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29</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30</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31</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32</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33</w:t>
            </w:r>
          </w:p>
        </w:tc>
        <w:tc>
          <w:tcPr>
            <w:tcW w:w="2572" w:type="dxa"/>
            <w:shd w:val="clear" w:color="auto" w:fill="auto"/>
          </w:tcPr>
          <w:p w:rsidR="00B33542" w:rsidRPr="00F45EDF" w:rsidRDefault="00B33542" w:rsidP="009B7AF5">
            <w:pPr>
              <w:pStyle w:val="Tabletext"/>
            </w:pPr>
            <w:r w:rsidRPr="00F45EDF">
              <w:t>0.05</w:t>
            </w:r>
          </w:p>
        </w:tc>
      </w:tr>
      <w:tr w:rsidR="00B33542" w:rsidRPr="00F45EDF" w:rsidTr="00D57394">
        <w:tc>
          <w:tcPr>
            <w:tcW w:w="3240" w:type="dxa"/>
            <w:tcBorders>
              <w:bottom w:val="single" w:sz="4" w:space="0" w:color="auto"/>
            </w:tcBorders>
            <w:shd w:val="clear" w:color="auto" w:fill="auto"/>
          </w:tcPr>
          <w:p w:rsidR="00B33542" w:rsidRPr="00F45EDF" w:rsidRDefault="00B33542" w:rsidP="009B7AF5">
            <w:pPr>
              <w:pStyle w:val="Tabletext"/>
            </w:pPr>
            <w:r w:rsidRPr="00F45EDF">
              <w:t>34</w:t>
            </w:r>
          </w:p>
        </w:tc>
        <w:tc>
          <w:tcPr>
            <w:tcW w:w="2572" w:type="dxa"/>
            <w:tcBorders>
              <w:bottom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D57394">
        <w:tc>
          <w:tcPr>
            <w:tcW w:w="3240" w:type="dxa"/>
            <w:tcBorders>
              <w:bottom w:val="single" w:sz="4" w:space="0" w:color="auto"/>
            </w:tcBorders>
            <w:shd w:val="clear" w:color="auto" w:fill="auto"/>
          </w:tcPr>
          <w:p w:rsidR="00B33542" w:rsidRPr="00F45EDF" w:rsidRDefault="00B33542" w:rsidP="009B7AF5">
            <w:pPr>
              <w:pStyle w:val="Tabletext"/>
            </w:pPr>
            <w:r w:rsidRPr="00F45EDF">
              <w:t>35</w:t>
            </w:r>
          </w:p>
        </w:tc>
        <w:tc>
          <w:tcPr>
            <w:tcW w:w="2572" w:type="dxa"/>
            <w:tcBorders>
              <w:bottom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D57394">
        <w:tc>
          <w:tcPr>
            <w:tcW w:w="3240" w:type="dxa"/>
            <w:tcBorders>
              <w:top w:val="single" w:sz="4" w:space="0" w:color="auto"/>
            </w:tcBorders>
            <w:shd w:val="clear" w:color="auto" w:fill="auto"/>
          </w:tcPr>
          <w:p w:rsidR="00B33542" w:rsidRPr="00F45EDF" w:rsidRDefault="00B33542" w:rsidP="009B7AF5">
            <w:pPr>
              <w:pStyle w:val="Tabletext"/>
            </w:pPr>
            <w:r w:rsidRPr="00F45EDF">
              <w:t>36</w:t>
            </w:r>
          </w:p>
        </w:tc>
        <w:tc>
          <w:tcPr>
            <w:tcW w:w="2572" w:type="dxa"/>
            <w:tcBorders>
              <w:top w:val="single" w:sz="4" w:space="0" w:color="auto"/>
            </w:tcBorders>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lastRenderedPageBreak/>
              <w:t>37</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38</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39</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40</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41</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42</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43</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44</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45</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46</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47</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48</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49</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50</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51</w:t>
            </w:r>
          </w:p>
        </w:tc>
        <w:tc>
          <w:tcPr>
            <w:tcW w:w="2572" w:type="dxa"/>
            <w:shd w:val="clear" w:color="auto" w:fill="auto"/>
          </w:tcPr>
          <w:p w:rsidR="00B33542" w:rsidRPr="00F45EDF" w:rsidRDefault="00B33542" w:rsidP="009B7AF5">
            <w:pPr>
              <w:pStyle w:val="Tabletext"/>
            </w:pPr>
            <w:r w:rsidRPr="00F45EDF">
              <w:t>0.09</w:t>
            </w:r>
          </w:p>
        </w:tc>
      </w:tr>
      <w:tr w:rsidR="00B33542" w:rsidRPr="00F45EDF" w:rsidTr="009B7AF5">
        <w:tc>
          <w:tcPr>
            <w:tcW w:w="3240" w:type="dxa"/>
            <w:shd w:val="clear" w:color="auto" w:fill="auto"/>
          </w:tcPr>
          <w:p w:rsidR="00B33542" w:rsidRPr="00F45EDF" w:rsidRDefault="00B33542" w:rsidP="009B7AF5">
            <w:pPr>
              <w:pStyle w:val="Tabletext"/>
            </w:pPr>
            <w:r w:rsidRPr="00F45EDF">
              <w:t>52</w:t>
            </w:r>
          </w:p>
        </w:tc>
        <w:tc>
          <w:tcPr>
            <w:tcW w:w="2572" w:type="dxa"/>
            <w:shd w:val="clear" w:color="auto" w:fill="auto"/>
          </w:tcPr>
          <w:p w:rsidR="00B33542" w:rsidRPr="00F45EDF" w:rsidRDefault="00B33542" w:rsidP="009B7AF5">
            <w:pPr>
              <w:pStyle w:val="Tabletext"/>
            </w:pPr>
            <w:r w:rsidRPr="00F45EDF">
              <w:t>0.10</w:t>
            </w:r>
          </w:p>
        </w:tc>
      </w:tr>
      <w:tr w:rsidR="00B33542" w:rsidRPr="00F45EDF" w:rsidTr="009B7AF5">
        <w:tc>
          <w:tcPr>
            <w:tcW w:w="3240" w:type="dxa"/>
            <w:shd w:val="clear" w:color="auto" w:fill="auto"/>
          </w:tcPr>
          <w:p w:rsidR="00B33542" w:rsidRPr="00F45EDF" w:rsidRDefault="00B33542" w:rsidP="009B7AF5">
            <w:pPr>
              <w:pStyle w:val="Tabletext"/>
            </w:pPr>
            <w:r w:rsidRPr="00F45EDF">
              <w:t>53</w:t>
            </w:r>
          </w:p>
        </w:tc>
        <w:tc>
          <w:tcPr>
            <w:tcW w:w="2572" w:type="dxa"/>
            <w:shd w:val="clear" w:color="auto" w:fill="auto"/>
          </w:tcPr>
          <w:p w:rsidR="00B33542" w:rsidRPr="00F45EDF" w:rsidRDefault="00B33542" w:rsidP="009B7AF5">
            <w:pPr>
              <w:pStyle w:val="Tabletext"/>
            </w:pPr>
            <w:r w:rsidRPr="00F45EDF">
              <w:t>0.11</w:t>
            </w:r>
          </w:p>
        </w:tc>
      </w:tr>
      <w:tr w:rsidR="00B33542" w:rsidRPr="00F45EDF" w:rsidTr="009B7AF5">
        <w:tc>
          <w:tcPr>
            <w:tcW w:w="3240" w:type="dxa"/>
            <w:shd w:val="clear" w:color="auto" w:fill="auto"/>
          </w:tcPr>
          <w:p w:rsidR="00B33542" w:rsidRPr="00F45EDF" w:rsidRDefault="00B33542" w:rsidP="009B7AF5">
            <w:pPr>
              <w:pStyle w:val="Tabletext"/>
            </w:pPr>
            <w:r w:rsidRPr="00F45EDF">
              <w:t>54</w:t>
            </w:r>
          </w:p>
        </w:tc>
        <w:tc>
          <w:tcPr>
            <w:tcW w:w="2572" w:type="dxa"/>
            <w:shd w:val="clear" w:color="auto" w:fill="auto"/>
          </w:tcPr>
          <w:p w:rsidR="00B33542" w:rsidRPr="00F45EDF" w:rsidRDefault="00B33542" w:rsidP="009B7AF5">
            <w:pPr>
              <w:pStyle w:val="Tabletext"/>
            </w:pPr>
            <w:r w:rsidRPr="00F45EDF">
              <w:t>0.11</w:t>
            </w:r>
          </w:p>
        </w:tc>
      </w:tr>
      <w:tr w:rsidR="00B33542" w:rsidRPr="00F45EDF" w:rsidTr="009B7AF5">
        <w:tc>
          <w:tcPr>
            <w:tcW w:w="3240" w:type="dxa"/>
            <w:shd w:val="clear" w:color="auto" w:fill="auto"/>
          </w:tcPr>
          <w:p w:rsidR="00B33542" w:rsidRPr="00F45EDF" w:rsidRDefault="00B33542" w:rsidP="009B7AF5">
            <w:pPr>
              <w:pStyle w:val="Tabletext"/>
            </w:pPr>
            <w:r w:rsidRPr="00F45EDF">
              <w:t>55</w:t>
            </w:r>
          </w:p>
        </w:tc>
        <w:tc>
          <w:tcPr>
            <w:tcW w:w="2572" w:type="dxa"/>
            <w:shd w:val="clear" w:color="auto" w:fill="auto"/>
          </w:tcPr>
          <w:p w:rsidR="00B33542" w:rsidRPr="00F45EDF" w:rsidRDefault="00B33542" w:rsidP="009B7AF5">
            <w:pPr>
              <w:pStyle w:val="Tabletext"/>
            </w:pPr>
            <w:r w:rsidRPr="00F45EDF">
              <w:t>0.12</w:t>
            </w:r>
          </w:p>
        </w:tc>
      </w:tr>
      <w:tr w:rsidR="00B33542" w:rsidRPr="00F45EDF" w:rsidTr="009B7AF5">
        <w:tc>
          <w:tcPr>
            <w:tcW w:w="3240" w:type="dxa"/>
            <w:shd w:val="clear" w:color="auto" w:fill="auto"/>
          </w:tcPr>
          <w:p w:rsidR="00B33542" w:rsidRPr="00F45EDF" w:rsidRDefault="00B33542" w:rsidP="009B7AF5">
            <w:pPr>
              <w:pStyle w:val="Tabletext"/>
            </w:pPr>
            <w:r w:rsidRPr="00F45EDF">
              <w:t>56</w:t>
            </w:r>
          </w:p>
        </w:tc>
        <w:tc>
          <w:tcPr>
            <w:tcW w:w="2572" w:type="dxa"/>
            <w:shd w:val="clear" w:color="auto" w:fill="auto"/>
          </w:tcPr>
          <w:p w:rsidR="00B33542" w:rsidRPr="00F45EDF" w:rsidRDefault="00B33542" w:rsidP="009B7AF5">
            <w:pPr>
              <w:pStyle w:val="Tabletext"/>
            </w:pPr>
            <w:r w:rsidRPr="00F45EDF">
              <w:t>0.14</w:t>
            </w:r>
          </w:p>
        </w:tc>
      </w:tr>
      <w:tr w:rsidR="00B33542" w:rsidRPr="00F45EDF" w:rsidTr="009B7AF5">
        <w:tc>
          <w:tcPr>
            <w:tcW w:w="3240" w:type="dxa"/>
            <w:shd w:val="clear" w:color="auto" w:fill="auto"/>
          </w:tcPr>
          <w:p w:rsidR="00B33542" w:rsidRPr="00F45EDF" w:rsidRDefault="00B33542" w:rsidP="009B7AF5">
            <w:pPr>
              <w:pStyle w:val="Tabletext"/>
            </w:pPr>
            <w:r w:rsidRPr="00F45EDF">
              <w:t>57</w:t>
            </w:r>
          </w:p>
        </w:tc>
        <w:tc>
          <w:tcPr>
            <w:tcW w:w="2572" w:type="dxa"/>
            <w:shd w:val="clear" w:color="auto" w:fill="auto"/>
          </w:tcPr>
          <w:p w:rsidR="00B33542" w:rsidRPr="00F45EDF" w:rsidRDefault="00B33542" w:rsidP="009B7AF5">
            <w:pPr>
              <w:pStyle w:val="Tabletext"/>
            </w:pPr>
            <w:r w:rsidRPr="00F45EDF">
              <w:t>0.16</w:t>
            </w:r>
          </w:p>
        </w:tc>
      </w:tr>
      <w:tr w:rsidR="00B33542" w:rsidRPr="00F45EDF" w:rsidTr="009B7AF5">
        <w:tc>
          <w:tcPr>
            <w:tcW w:w="3240" w:type="dxa"/>
            <w:shd w:val="clear" w:color="auto" w:fill="auto"/>
          </w:tcPr>
          <w:p w:rsidR="00B33542" w:rsidRPr="00F45EDF" w:rsidRDefault="00B33542" w:rsidP="009B7AF5">
            <w:pPr>
              <w:pStyle w:val="Tabletext"/>
            </w:pPr>
            <w:r w:rsidRPr="00F45EDF">
              <w:t>58</w:t>
            </w:r>
          </w:p>
        </w:tc>
        <w:tc>
          <w:tcPr>
            <w:tcW w:w="2572" w:type="dxa"/>
            <w:shd w:val="clear" w:color="auto" w:fill="auto"/>
          </w:tcPr>
          <w:p w:rsidR="00B33542" w:rsidRPr="00F45EDF" w:rsidRDefault="00B33542" w:rsidP="009B7AF5">
            <w:pPr>
              <w:pStyle w:val="Tabletext"/>
            </w:pPr>
            <w:r w:rsidRPr="00F45EDF">
              <w:t>0.18</w:t>
            </w:r>
          </w:p>
        </w:tc>
      </w:tr>
      <w:tr w:rsidR="00B33542" w:rsidRPr="00F45EDF" w:rsidTr="009B7AF5">
        <w:tc>
          <w:tcPr>
            <w:tcW w:w="3240" w:type="dxa"/>
            <w:shd w:val="clear" w:color="auto" w:fill="auto"/>
          </w:tcPr>
          <w:p w:rsidR="00B33542" w:rsidRPr="00F45EDF" w:rsidRDefault="00B33542" w:rsidP="009B7AF5">
            <w:pPr>
              <w:pStyle w:val="Tabletext"/>
            </w:pPr>
            <w:r w:rsidRPr="00F45EDF">
              <w:t>59</w:t>
            </w:r>
          </w:p>
        </w:tc>
        <w:tc>
          <w:tcPr>
            <w:tcW w:w="2572" w:type="dxa"/>
            <w:shd w:val="clear" w:color="auto" w:fill="auto"/>
          </w:tcPr>
          <w:p w:rsidR="00B33542" w:rsidRPr="00F45EDF" w:rsidRDefault="00B33542" w:rsidP="009B7AF5">
            <w:pPr>
              <w:pStyle w:val="Tabletext"/>
            </w:pPr>
            <w:r w:rsidRPr="00F45EDF">
              <w:t>0.21</w:t>
            </w:r>
          </w:p>
        </w:tc>
      </w:tr>
      <w:tr w:rsidR="00B33542" w:rsidRPr="00F45EDF" w:rsidTr="009B7AF5">
        <w:tc>
          <w:tcPr>
            <w:tcW w:w="3240" w:type="dxa"/>
            <w:shd w:val="clear" w:color="auto" w:fill="auto"/>
          </w:tcPr>
          <w:p w:rsidR="00B33542" w:rsidRPr="00F45EDF" w:rsidRDefault="00B33542" w:rsidP="009B7AF5">
            <w:pPr>
              <w:pStyle w:val="Tabletext"/>
            </w:pPr>
            <w:r w:rsidRPr="00F45EDF">
              <w:t>60</w:t>
            </w:r>
          </w:p>
        </w:tc>
        <w:tc>
          <w:tcPr>
            <w:tcW w:w="2572" w:type="dxa"/>
            <w:shd w:val="clear" w:color="auto" w:fill="auto"/>
          </w:tcPr>
          <w:p w:rsidR="00B33542" w:rsidRPr="00F45EDF" w:rsidRDefault="00B33542" w:rsidP="009B7AF5">
            <w:pPr>
              <w:pStyle w:val="Tabletext"/>
            </w:pPr>
            <w:r w:rsidRPr="00F45EDF">
              <w:t>0.25</w:t>
            </w:r>
          </w:p>
        </w:tc>
      </w:tr>
      <w:tr w:rsidR="00B33542" w:rsidRPr="00F45EDF" w:rsidTr="009B7AF5">
        <w:tc>
          <w:tcPr>
            <w:tcW w:w="3240" w:type="dxa"/>
            <w:shd w:val="clear" w:color="auto" w:fill="auto"/>
          </w:tcPr>
          <w:p w:rsidR="00B33542" w:rsidRPr="00F45EDF" w:rsidRDefault="00B33542" w:rsidP="009B7AF5">
            <w:pPr>
              <w:pStyle w:val="Tabletext"/>
            </w:pPr>
            <w:r w:rsidRPr="00F45EDF">
              <w:t>61</w:t>
            </w:r>
          </w:p>
        </w:tc>
        <w:tc>
          <w:tcPr>
            <w:tcW w:w="2572" w:type="dxa"/>
            <w:shd w:val="clear" w:color="auto" w:fill="auto"/>
          </w:tcPr>
          <w:p w:rsidR="00B33542" w:rsidRPr="00F45EDF" w:rsidRDefault="00B33542" w:rsidP="009B7AF5">
            <w:pPr>
              <w:pStyle w:val="Tabletext"/>
            </w:pPr>
            <w:r w:rsidRPr="00F45EDF">
              <w:t>0.30</w:t>
            </w:r>
          </w:p>
        </w:tc>
      </w:tr>
      <w:tr w:rsidR="00B33542" w:rsidRPr="00F45EDF" w:rsidTr="009B7AF5">
        <w:tc>
          <w:tcPr>
            <w:tcW w:w="3240" w:type="dxa"/>
            <w:shd w:val="clear" w:color="auto" w:fill="auto"/>
          </w:tcPr>
          <w:p w:rsidR="00B33542" w:rsidRPr="00F45EDF" w:rsidRDefault="00B33542" w:rsidP="009B7AF5">
            <w:pPr>
              <w:pStyle w:val="Tabletext"/>
            </w:pPr>
            <w:r w:rsidRPr="00F45EDF">
              <w:t>62</w:t>
            </w:r>
          </w:p>
        </w:tc>
        <w:tc>
          <w:tcPr>
            <w:tcW w:w="2572" w:type="dxa"/>
            <w:shd w:val="clear" w:color="auto" w:fill="auto"/>
          </w:tcPr>
          <w:p w:rsidR="00B33542" w:rsidRPr="00F45EDF" w:rsidRDefault="00B33542" w:rsidP="009B7AF5">
            <w:pPr>
              <w:pStyle w:val="Tabletext"/>
            </w:pPr>
            <w:r w:rsidRPr="00F45EDF">
              <w:t>0.40</w:t>
            </w:r>
          </w:p>
        </w:tc>
      </w:tr>
      <w:tr w:rsidR="00B33542" w:rsidRPr="00F45EDF" w:rsidTr="00D57394">
        <w:tc>
          <w:tcPr>
            <w:tcW w:w="3240" w:type="dxa"/>
            <w:tcBorders>
              <w:bottom w:val="single" w:sz="4" w:space="0" w:color="auto"/>
            </w:tcBorders>
            <w:shd w:val="clear" w:color="auto" w:fill="auto"/>
          </w:tcPr>
          <w:p w:rsidR="00B33542" w:rsidRPr="00F45EDF" w:rsidRDefault="00B33542" w:rsidP="009B7AF5">
            <w:pPr>
              <w:pStyle w:val="Tabletext"/>
            </w:pPr>
            <w:r w:rsidRPr="00F45EDF">
              <w:t>63</w:t>
            </w:r>
          </w:p>
        </w:tc>
        <w:tc>
          <w:tcPr>
            <w:tcW w:w="2572" w:type="dxa"/>
            <w:tcBorders>
              <w:bottom w:val="single" w:sz="4" w:space="0" w:color="auto"/>
            </w:tcBorders>
            <w:shd w:val="clear" w:color="auto" w:fill="auto"/>
          </w:tcPr>
          <w:p w:rsidR="00B33542" w:rsidRPr="00F45EDF" w:rsidRDefault="00B33542" w:rsidP="009B7AF5">
            <w:pPr>
              <w:pStyle w:val="Tabletext"/>
            </w:pPr>
            <w:r w:rsidRPr="00F45EDF">
              <w:t>0.58</w:t>
            </w:r>
          </w:p>
        </w:tc>
      </w:tr>
      <w:tr w:rsidR="00B33542" w:rsidRPr="00F45EDF" w:rsidTr="009B7AF5">
        <w:tc>
          <w:tcPr>
            <w:tcW w:w="3240" w:type="dxa"/>
            <w:tcBorders>
              <w:bottom w:val="single" w:sz="4" w:space="0" w:color="auto"/>
            </w:tcBorders>
            <w:shd w:val="clear" w:color="auto" w:fill="auto"/>
          </w:tcPr>
          <w:p w:rsidR="00B33542" w:rsidRPr="00F45EDF" w:rsidRDefault="00B33542" w:rsidP="009B7AF5">
            <w:pPr>
              <w:pStyle w:val="Tabletext"/>
            </w:pPr>
            <w:r w:rsidRPr="00F45EDF">
              <w:t>64</w:t>
            </w:r>
          </w:p>
        </w:tc>
        <w:tc>
          <w:tcPr>
            <w:tcW w:w="2572" w:type="dxa"/>
            <w:tcBorders>
              <w:bottom w:val="single" w:sz="4" w:space="0" w:color="auto"/>
            </w:tcBorders>
            <w:shd w:val="clear" w:color="auto" w:fill="auto"/>
          </w:tcPr>
          <w:p w:rsidR="00B33542" w:rsidRPr="00F45EDF" w:rsidRDefault="00B33542" w:rsidP="009B7AF5">
            <w:pPr>
              <w:pStyle w:val="Tabletext"/>
            </w:pPr>
            <w:r w:rsidRPr="00F45EDF">
              <w:t>1.17</w:t>
            </w:r>
          </w:p>
        </w:tc>
      </w:tr>
      <w:tr w:rsidR="00B33542" w:rsidRPr="00F45EDF" w:rsidTr="009B7AF5">
        <w:tc>
          <w:tcPr>
            <w:tcW w:w="3240" w:type="dxa"/>
            <w:tcBorders>
              <w:bottom w:val="single" w:sz="12" w:space="0" w:color="auto"/>
            </w:tcBorders>
            <w:shd w:val="clear" w:color="auto" w:fill="auto"/>
          </w:tcPr>
          <w:p w:rsidR="00B33542" w:rsidRPr="00F45EDF" w:rsidRDefault="00B33542" w:rsidP="009B7AF5">
            <w:pPr>
              <w:pStyle w:val="Tabletext"/>
            </w:pPr>
            <w:r w:rsidRPr="00F45EDF">
              <w:t>65</w:t>
            </w:r>
          </w:p>
        </w:tc>
        <w:tc>
          <w:tcPr>
            <w:tcW w:w="2572" w:type="dxa"/>
            <w:tcBorders>
              <w:bottom w:val="single" w:sz="12" w:space="0" w:color="auto"/>
            </w:tcBorders>
            <w:shd w:val="clear" w:color="auto" w:fill="auto"/>
          </w:tcPr>
          <w:p w:rsidR="00B33542" w:rsidRPr="00F45EDF" w:rsidRDefault="00B33542" w:rsidP="009B7AF5">
            <w:pPr>
              <w:pStyle w:val="Tabletext"/>
            </w:pPr>
            <w:r w:rsidRPr="00F45EDF">
              <w:t>0.83</w:t>
            </w:r>
          </w:p>
        </w:tc>
      </w:tr>
    </w:tbl>
    <w:p w:rsidR="00B33542" w:rsidRPr="00F45EDF" w:rsidRDefault="00B33542" w:rsidP="00674A0D">
      <w:pPr>
        <w:pStyle w:val="ActHead5"/>
        <w:pageBreakBefore/>
      </w:pPr>
      <w:bookmarkStart w:id="326" w:name="_Toc531703880"/>
      <w:r w:rsidRPr="00F45EDF">
        <w:lastRenderedPageBreak/>
        <w:t>Table XV</w:t>
      </w:r>
      <w:bookmarkEnd w:id="326"/>
    </w:p>
    <w:p w:rsidR="00B33542" w:rsidRPr="00F45EDF" w:rsidRDefault="00B33542" w:rsidP="00B33542">
      <w:pPr>
        <w:spacing w:before="120"/>
      </w:pPr>
      <w:r w:rsidRPr="00F45EDF">
        <w:t xml:space="preserve">Reductions in fortnightly rates of contribution payable on or after 1st July, 1962, by male contributors for units of pension (other than units of pension to which </w:t>
      </w:r>
      <w:r w:rsidR="00F45EDF">
        <w:t>paragraph (</w:t>
      </w:r>
      <w:r w:rsidRPr="00F45EDF">
        <w:t xml:space="preserve">a) of </w:t>
      </w:r>
      <w:r w:rsidR="00F45EDF">
        <w:t>subsection (</w:t>
      </w:r>
      <w:r w:rsidRPr="00F45EDF">
        <w:t>3) of section</w:t>
      </w:r>
      <w:r w:rsidR="00F45EDF">
        <w:t> </w:t>
      </w:r>
      <w:r w:rsidRPr="00F45EDF">
        <w:t>23 applies) where the obligation to contribute for those units came into existence on or after 14th December, 1959, and before 1st July, 1962, based on a retiring age of 60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40"/>
        <w:gridCol w:w="2572"/>
      </w:tblGrid>
      <w:tr w:rsidR="00B33542" w:rsidRPr="00F45EDF" w:rsidTr="009B7AF5">
        <w:trPr>
          <w:tblHeader/>
        </w:trPr>
        <w:tc>
          <w:tcPr>
            <w:tcW w:w="324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57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240"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Age next Birthday</w:t>
            </w:r>
          </w:p>
        </w:tc>
        <w:tc>
          <w:tcPr>
            <w:tcW w:w="2572"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Reduction in Contribution for each Unit</w:t>
            </w:r>
          </w:p>
        </w:tc>
      </w:tr>
      <w:tr w:rsidR="00B33542" w:rsidRPr="00F45EDF" w:rsidTr="009B7AF5">
        <w:trPr>
          <w:tblHeader/>
        </w:trPr>
        <w:tc>
          <w:tcPr>
            <w:tcW w:w="3240" w:type="dxa"/>
            <w:tcBorders>
              <w:top w:val="single" w:sz="6" w:space="0" w:color="auto"/>
              <w:bottom w:val="single" w:sz="12" w:space="0" w:color="auto"/>
            </w:tcBorders>
            <w:shd w:val="clear" w:color="auto" w:fill="auto"/>
          </w:tcPr>
          <w:p w:rsidR="00B33542" w:rsidRPr="00F45EDF" w:rsidRDefault="00B33542" w:rsidP="00AD02FE">
            <w:pPr>
              <w:pStyle w:val="TableHeading"/>
            </w:pPr>
          </w:p>
        </w:tc>
        <w:tc>
          <w:tcPr>
            <w:tcW w:w="2572"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w:t>
            </w:r>
          </w:p>
        </w:tc>
      </w:tr>
      <w:tr w:rsidR="00B33542" w:rsidRPr="00F45EDF" w:rsidTr="009B7AF5">
        <w:tc>
          <w:tcPr>
            <w:tcW w:w="3240" w:type="dxa"/>
            <w:tcBorders>
              <w:top w:val="single" w:sz="12" w:space="0" w:color="auto"/>
            </w:tcBorders>
            <w:shd w:val="clear" w:color="auto" w:fill="auto"/>
          </w:tcPr>
          <w:p w:rsidR="00B33542" w:rsidRPr="00F45EDF" w:rsidRDefault="00B33542" w:rsidP="009B7AF5">
            <w:pPr>
              <w:pStyle w:val="Tabletext"/>
            </w:pPr>
            <w:r w:rsidRPr="00F45EDF">
              <w:t>15</w:t>
            </w:r>
          </w:p>
        </w:tc>
        <w:tc>
          <w:tcPr>
            <w:tcW w:w="2572" w:type="dxa"/>
            <w:tcBorders>
              <w:top w:val="single" w:sz="12" w:space="0" w:color="auto"/>
            </w:tcBorders>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16</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17</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18</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19</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20</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21</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22</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23</w:t>
            </w:r>
          </w:p>
        </w:tc>
        <w:tc>
          <w:tcPr>
            <w:tcW w:w="2572" w:type="dxa"/>
            <w:shd w:val="clear" w:color="auto" w:fill="auto"/>
          </w:tcPr>
          <w:p w:rsidR="00B33542" w:rsidRPr="00F45EDF" w:rsidRDefault="00B33542" w:rsidP="009B7AF5">
            <w:pPr>
              <w:pStyle w:val="Tabletext"/>
            </w:pPr>
            <w:r w:rsidRPr="00F45EDF">
              <w:t>0.04</w:t>
            </w:r>
          </w:p>
        </w:tc>
      </w:tr>
      <w:tr w:rsidR="00B33542" w:rsidRPr="00F45EDF" w:rsidTr="009B7AF5">
        <w:tc>
          <w:tcPr>
            <w:tcW w:w="3240" w:type="dxa"/>
            <w:shd w:val="clear" w:color="auto" w:fill="auto"/>
          </w:tcPr>
          <w:p w:rsidR="00B33542" w:rsidRPr="00F45EDF" w:rsidRDefault="00B33542" w:rsidP="009B7AF5">
            <w:pPr>
              <w:pStyle w:val="Tabletext"/>
            </w:pPr>
            <w:r w:rsidRPr="00F45EDF">
              <w:t>24</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25</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26</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27</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28</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29</w:t>
            </w:r>
          </w:p>
        </w:tc>
        <w:tc>
          <w:tcPr>
            <w:tcW w:w="2572" w:type="dxa"/>
            <w:shd w:val="clear" w:color="auto" w:fill="auto"/>
          </w:tcPr>
          <w:p w:rsidR="00B33542" w:rsidRPr="00F45EDF" w:rsidRDefault="00B33542" w:rsidP="009B7AF5">
            <w:pPr>
              <w:pStyle w:val="Tabletext"/>
            </w:pPr>
            <w:r w:rsidRPr="00F45EDF">
              <w:t>0.05</w:t>
            </w:r>
          </w:p>
        </w:tc>
      </w:tr>
      <w:tr w:rsidR="00B33542" w:rsidRPr="00F45EDF" w:rsidTr="009B7AF5">
        <w:tc>
          <w:tcPr>
            <w:tcW w:w="3240" w:type="dxa"/>
            <w:shd w:val="clear" w:color="auto" w:fill="auto"/>
          </w:tcPr>
          <w:p w:rsidR="00B33542" w:rsidRPr="00F45EDF" w:rsidRDefault="00B33542" w:rsidP="009B7AF5">
            <w:pPr>
              <w:pStyle w:val="Tabletext"/>
            </w:pPr>
            <w:r w:rsidRPr="00F45EDF">
              <w:t>30</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31</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32</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33</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34</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lastRenderedPageBreak/>
              <w:t>35</w:t>
            </w:r>
          </w:p>
        </w:tc>
        <w:tc>
          <w:tcPr>
            <w:tcW w:w="2572" w:type="dxa"/>
            <w:shd w:val="clear" w:color="auto" w:fill="auto"/>
          </w:tcPr>
          <w:p w:rsidR="00B33542" w:rsidRPr="00F45EDF" w:rsidRDefault="00B33542" w:rsidP="009B7AF5">
            <w:pPr>
              <w:pStyle w:val="Tabletext"/>
            </w:pPr>
            <w:r w:rsidRPr="00F45EDF">
              <w:t>0.06</w:t>
            </w:r>
          </w:p>
        </w:tc>
      </w:tr>
      <w:tr w:rsidR="00B33542" w:rsidRPr="00F45EDF" w:rsidTr="009B7AF5">
        <w:tc>
          <w:tcPr>
            <w:tcW w:w="3240" w:type="dxa"/>
            <w:shd w:val="clear" w:color="auto" w:fill="auto"/>
          </w:tcPr>
          <w:p w:rsidR="00B33542" w:rsidRPr="00F45EDF" w:rsidRDefault="00B33542" w:rsidP="009B7AF5">
            <w:pPr>
              <w:pStyle w:val="Tabletext"/>
            </w:pPr>
            <w:r w:rsidRPr="00F45EDF">
              <w:t>36</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37</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38</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39</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40</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41</w:t>
            </w:r>
          </w:p>
        </w:tc>
        <w:tc>
          <w:tcPr>
            <w:tcW w:w="2572" w:type="dxa"/>
            <w:shd w:val="clear" w:color="auto" w:fill="auto"/>
          </w:tcPr>
          <w:p w:rsidR="00B33542" w:rsidRPr="00F45EDF" w:rsidRDefault="00B33542" w:rsidP="009B7AF5">
            <w:pPr>
              <w:pStyle w:val="Tabletext"/>
            </w:pPr>
            <w:r w:rsidRPr="00F45EDF">
              <w:t>0.07</w:t>
            </w:r>
          </w:p>
        </w:tc>
      </w:tr>
      <w:tr w:rsidR="00B33542" w:rsidRPr="00F45EDF" w:rsidTr="009B7AF5">
        <w:tc>
          <w:tcPr>
            <w:tcW w:w="3240" w:type="dxa"/>
            <w:shd w:val="clear" w:color="auto" w:fill="auto"/>
          </w:tcPr>
          <w:p w:rsidR="00B33542" w:rsidRPr="00F45EDF" w:rsidRDefault="00B33542" w:rsidP="009B7AF5">
            <w:pPr>
              <w:pStyle w:val="Tabletext"/>
            </w:pPr>
            <w:r w:rsidRPr="00F45EDF">
              <w:t>42</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43</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44</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45</w:t>
            </w:r>
          </w:p>
        </w:tc>
        <w:tc>
          <w:tcPr>
            <w:tcW w:w="2572" w:type="dxa"/>
            <w:shd w:val="clear" w:color="auto" w:fill="auto"/>
          </w:tcPr>
          <w:p w:rsidR="00B33542" w:rsidRPr="00F45EDF" w:rsidRDefault="00B33542" w:rsidP="009B7AF5">
            <w:pPr>
              <w:pStyle w:val="Tabletext"/>
            </w:pPr>
            <w:r w:rsidRPr="00F45EDF">
              <w:t>0.08</w:t>
            </w:r>
          </w:p>
        </w:tc>
      </w:tr>
      <w:tr w:rsidR="00B33542" w:rsidRPr="00F45EDF" w:rsidTr="009B7AF5">
        <w:tc>
          <w:tcPr>
            <w:tcW w:w="3240" w:type="dxa"/>
            <w:shd w:val="clear" w:color="auto" w:fill="auto"/>
          </w:tcPr>
          <w:p w:rsidR="00B33542" w:rsidRPr="00F45EDF" w:rsidRDefault="00B33542" w:rsidP="009B7AF5">
            <w:pPr>
              <w:pStyle w:val="Tabletext"/>
            </w:pPr>
            <w:r w:rsidRPr="00F45EDF">
              <w:t>46</w:t>
            </w:r>
          </w:p>
        </w:tc>
        <w:tc>
          <w:tcPr>
            <w:tcW w:w="2572" w:type="dxa"/>
            <w:shd w:val="clear" w:color="auto" w:fill="auto"/>
          </w:tcPr>
          <w:p w:rsidR="00B33542" w:rsidRPr="00F45EDF" w:rsidRDefault="00B33542" w:rsidP="009B7AF5">
            <w:pPr>
              <w:pStyle w:val="Tabletext"/>
            </w:pPr>
            <w:r w:rsidRPr="00F45EDF">
              <w:t>0.09</w:t>
            </w:r>
          </w:p>
        </w:tc>
      </w:tr>
      <w:tr w:rsidR="00B33542" w:rsidRPr="00F45EDF" w:rsidTr="009B7AF5">
        <w:tc>
          <w:tcPr>
            <w:tcW w:w="3240" w:type="dxa"/>
            <w:shd w:val="clear" w:color="auto" w:fill="auto"/>
          </w:tcPr>
          <w:p w:rsidR="00B33542" w:rsidRPr="00F45EDF" w:rsidRDefault="00B33542" w:rsidP="009B7AF5">
            <w:pPr>
              <w:pStyle w:val="Tabletext"/>
            </w:pPr>
            <w:r w:rsidRPr="00F45EDF">
              <w:t>47</w:t>
            </w:r>
          </w:p>
        </w:tc>
        <w:tc>
          <w:tcPr>
            <w:tcW w:w="2572" w:type="dxa"/>
            <w:shd w:val="clear" w:color="auto" w:fill="auto"/>
          </w:tcPr>
          <w:p w:rsidR="00B33542" w:rsidRPr="00F45EDF" w:rsidRDefault="00B33542" w:rsidP="009B7AF5">
            <w:pPr>
              <w:pStyle w:val="Tabletext"/>
            </w:pPr>
            <w:r w:rsidRPr="00F45EDF">
              <w:t>0.10</w:t>
            </w:r>
          </w:p>
        </w:tc>
      </w:tr>
      <w:tr w:rsidR="00B33542" w:rsidRPr="00F45EDF" w:rsidTr="009B7AF5">
        <w:tc>
          <w:tcPr>
            <w:tcW w:w="3240" w:type="dxa"/>
            <w:shd w:val="clear" w:color="auto" w:fill="auto"/>
          </w:tcPr>
          <w:p w:rsidR="00B33542" w:rsidRPr="00F45EDF" w:rsidRDefault="00B33542" w:rsidP="009B7AF5">
            <w:pPr>
              <w:pStyle w:val="Tabletext"/>
            </w:pPr>
            <w:r w:rsidRPr="00F45EDF">
              <w:t>48</w:t>
            </w:r>
          </w:p>
        </w:tc>
        <w:tc>
          <w:tcPr>
            <w:tcW w:w="2572" w:type="dxa"/>
            <w:shd w:val="clear" w:color="auto" w:fill="auto"/>
          </w:tcPr>
          <w:p w:rsidR="00B33542" w:rsidRPr="00F45EDF" w:rsidRDefault="00B33542" w:rsidP="009B7AF5">
            <w:pPr>
              <w:pStyle w:val="Tabletext"/>
            </w:pPr>
            <w:r w:rsidRPr="00F45EDF">
              <w:t>0.12</w:t>
            </w:r>
          </w:p>
        </w:tc>
      </w:tr>
      <w:tr w:rsidR="00B33542" w:rsidRPr="00F45EDF" w:rsidTr="009B7AF5">
        <w:tc>
          <w:tcPr>
            <w:tcW w:w="3240" w:type="dxa"/>
            <w:shd w:val="clear" w:color="auto" w:fill="auto"/>
          </w:tcPr>
          <w:p w:rsidR="00B33542" w:rsidRPr="00F45EDF" w:rsidRDefault="00B33542" w:rsidP="009B7AF5">
            <w:pPr>
              <w:pStyle w:val="Tabletext"/>
            </w:pPr>
            <w:r w:rsidRPr="00F45EDF">
              <w:t>49</w:t>
            </w:r>
          </w:p>
        </w:tc>
        <w:tc>
          <w:tcPr>
            <w:tcW w:w="2572" w:type="dxa"/>
            <w:shd w:val="clear" w:color="auto" w:fill="auto"/>
          </w:tcPr>
          <w:p w:rsidR="00B33542" w:rsidRPr="00F45EDF" w:rsidRDefault="00B33542" w:rsidP="009B7AF5">
            <w:pPr>
              <w:pStyle w:val="Tabletext"/>
            </w:pPr>
            <w:r w:rsidRPr="00F45EDF">
              <w:t>0.12</w:t>
            </w:r>
          </w:p>
        </w:tc>
      </w:tr>
      <w:tr w:rsidR="00B33542" w:rsidRPr="00F45EDF" w:rsidTr="009B7AF5">
        <w:tc>
          <w:tcPr>
            <w:tcW w:w="3240" w:type="dxa"/>
            <w:shd w:val="clear" w:color="auto" w:fill="auto"/>
          </w:tcPr>
          <w:p w:rsidR="00B33542" w:rsidRPr="00F45EDF" w:rsidRDefault="00B33542" w:rsidP="009B7AF5">
            <w:pPr>
              <w:pStyle w:val="Tabletext"/>
            </w:pPr>
            <w:r w:rsidRPr="00F45EDF">
              <w:t>50</w:t>
            </w:r>
          </w:p>
        </w:tc>
        <w:tc>
          <w:tcPr>
            <w:tcW w:w="2572" w:type="dxa"/>
            <w:shd w:val="clear" w:color="auto" w:fill="auto"/>
          </w:tcPr>
          <w:p w:rsidR="00B33542" w:rsidRPr="00F45EDF" w:rsidRDefault="00B33542" w:rsidP="009B7AF5">
            <w:pPr>
              <w:pStyle w:val="Tabletext"/>
            </w:pPr>
            <w:r w:rsidRPr="00F45EDF">
              <w:t>0.14</w:t>
            </w:r>
          </w:p>
        </w:tc>
      </w:tr>
      <w:tr w:rsidR="00B33542" w:rsidRPr="00F45EDF" w:rsidTr="009B7AF5">
        <w:tc>
          <w:tcPr>
            <w:tcW w:w="3240" w:type="dxa"/>
            <w:shd w:val="clear" w:color="auto" w:fill="auto"/>
          </w:tcPr>
          <w:p w:rsidR="00B33542" w:rsidRPr="00F45EDF" w:rsidRDefault="00B33542" w:rsidP="009B7AF5">
            <w:pPr>
              <w:pStyle w:val="Tabletext"/>
            </w:pPr>
            <w:r w:rsidRPr="00F45EDF">
              <w:t>51</w:t>
            </w:r>
          </w:p>
        </w:tc>
        <w:tc>
          <w:tcPr>
            <w:tcW w:w="2572" w:type="dxa"/>
            <w:shd w:val="clear" w:color="auto" w:fill="auto"/>
          </w:tcPr>
          <w:p w:rsidR="00B33542" w:rsidRPr="00F45EDF" w:rsidRDefault="00B33542" w:rsidP="009B7AF5">
            <w:pPr>
              <w:pStyle w:val="Tabletext"/>
            </w:pPr>
            <w:r w:rsidRPr="00F45EDF">
              <w:t>0.16</w:t>
            </w:r>
          </w:p>
        </w:tc>
      </w:tr>
      <w:tr w:rsidR="00B33542" w:rsidRPr="00F45EDF" w:rsidTr="009B7AF5">
        <w:tc>
          <w:tcPr>
            <w:tcW w:w="3240" w:type="dxa"/>
            <w:shd w:val="clear" w:color="auto" w:fill="auto"/>
          </w:tcPr>
          <w:p w:rsidR="00B33542" w:rsidRPr="00F45EDF" w:rsidRDefault="00B33542" w:rsidP="009B7AF5">
            <w:pPr>
              <w:pStyle w:val="Tabletext"/>
            </w:pPr>
            <w:r w:rsidRPr="00F45EDF">
              <w:t>52</w:t>
            </w:r>
          </w:p>
        </w:tc>
        <w:tc>
          <w:tcPr>
            <w:tcW w:w="2572" w:type="dxa"/>
            <w:shd w:val="clear" w:color="auto" w:fill="auto"/>
          </w:tcPr>
          <w:p w:rsidR="00B33542" w:rsidRPr="00F45EDF" w:rsidRDefault="00B33542" w:rsidP="009B7AF5">
            <w:pPr>
              <w:pStyle w:val="Tabletext"/>
            </w:pPr>
            <w:r w:rsidRPr="00F45EDF">
              <w:t>0.18</w:t>
            </w:r>
          </w:p>
        </w:tc>
      </w:tr>
      <w:tr w:rsidR="00B33542" w:rsidRPr="00F45EDF" w:rsidTr="009B7AF5">
        <w:tc>
          <w:tcPr>
            <w:tcW w:w="3240" w:type="dxa"/>
            <w:shd w:val="clear" w:color="auto" w:fill="auto"/>
          </w:tcPr>
          <w:p w:rsidR="00B33542" w:rsidRPr="00F45EDF" w:rsidRDefault="00B33542" w:rsidP="009B7AF5">
            <w:pPr>
              <w:pStyle w:val="Tabletext"/>
            </w:pPr>
            <w:r w:rsidRPr="00F45EDF">
              <w:t>53</w:t>
            </w:r>
          </w:p>
        </w:tc>
        <w:tc>
          <w:tcPr>
            <w:tcW w:w="2572" w:type="dxa"/>
            <w:shd w:val="clear" w:color="auto" w:fill="auto"/>
          </w:tcPr>
          <w:p w:rsidR="00B33542" w:rsidRPr="00F45EDF" w:rsidRDefault="00B33542" w:rsidP="009B7AF5">
            <w:pPr>
              <w:pStyle w:val="Tabletext"/>
            </w:pPr>
            <w:r w:rsidRPr="00F45EDF">
              <w:t>0.21</w:t>
            </w:r>
          </w:p>
        </w:tc>
      </w:tr>
      <w:tr w:rsidR="00B33542" w:rsidRPr="00F45EDF" w:rsidTr="009B7AF5">
        <w:tc>
          <w:tcPr>
            <w:tcW w:w="3240" w:type="dxa"/>
            <w:shd w:val="clear" w:color="auto" w:fill="auto"/>
          </w:tcPr>
          <w:p w:rsidR="00B33542" w:rsidRPr="00F45EDF" w:rsidRDefault="00B33542" w:rsidP="009B7AF5">
            <w:pPr>
              <w:pStyle w:val="Tabletext"/>
            </w:pPr>
            <w:r w:rsidRPr="00F45EDF">
              <w:t>54</w:t>
            </w:r>
          </w:p>
        </w:tc>
        <w:tc>
          <w:tcPr>
            <w:tcW w:w="2572" w:type="dxa"/>
            <w:shd w:val="clear" w:color="auto" w:fill="auto"/>
          </w:tcPr>
          <w:p w:rsidR="00B33542" w:rsidRPr="00F45EDF" w:rsidRDefault="00B33542" w:rsidP="009B7AF5">
            <w:pPr>
              <w:pStyle w:val="Tabletext"/>
            </w:pPr>
            <w:r w:rsidRPr="00F45EDF">
              <w:t>0.23</w:t>
            </w:r>
          </w:p>
        </w:tc>
      </w:tr>
      <w:tr w:rsidR="00B33542" w:rsidRPr="00F45EDF" w:rsidTr="009B7AF5">
        <w:tc>
          <w:tcPr>
            <w:tcW w:w="3240" w:type="dxa"/>
            <w:shd w:val="clear" w:color="auto" w:fill="auto"/>
          </w:tcPr>
          <w:p w:rsidR="00B33542" w:rsidRPr="00F45EDF" w:rsidRDefault="00B33542" w:rsidP="009B7AF5">
            <w:pPr>
              <w:pStyle w:val="Tabletext"/>
            </w:pPr>
            <w:r w:rsidRPr="00F45EDF">
              <w:t>55</w:t>
            </w:r>
          </w:p>
        </w:tc>
        <w:tc>
          <w:tcPr>
            <w:tcW w:w="2572" w:type="dxa"/>
            <w:shd w:val="clear" w:color="auto" w:fill="auto"/>
          </w:tcPr>
          <w:p w:rsidR="00B33542" w:rsidRPr="00F45EDF" w:rsidRDefault="00B33542" w:rsidP="009B7AF5">
            <w:pPr>
              <w:pStyle w:val="Tabletext"/>
            </w:pPr>
            <w:r w:rsidRPr="00F45EDF">
              <w:t>0.28</w:t>
            </w:r>
          </w:p>
        </w:tc>
      </w:tr>
      <w:tr w:rsidR="00B33542" w:rsidRPr="00F45EDF" w:rsidTr="009B7AF5">
        <w:tc>
          <w:tcPr>
            <w:tcW w:w="3240" w:type="dxa"/>
            <w:shd w:val="clear" w:color="auto" w:fill="auto"/>
          </w:tcPr>
          <w:p w:rsidR="00B33542" w:rsidRPr="00F45EDF" w:rsidRDefault="00B33542" w:rsidP="009B7AF5">
            <w:pPr>
              <w:pStyle w:val="Tabletext"/>
            </w:pPr>
            <w:r w:rsidRPr="00F45EDF">
              <w:t>56</w:t>
            </w:r>
          </w:p>
        </w:tc>
        <w:tc>
          <w:tcPr>
            <w:tcW w:w="2572" w:type="dxa"/>
            <w:shd w:val="clear" w:color="auto" w:fill="auto"/>
          </w:tcPr>
          <w:p w:rsidR="00B33542" w:rsidRPr="00F45EDF" w:rsidRDefault="00B33542" w:rsidP="009B7AF5">
            <w:pPr>
              <w:pStyle w:val="Tabletext"/>
            </w:pPr>
            <w:r w:rsidRPr="00F45EDF">
              <w:t>0.35</w:t>
            </w:r>
          </w:p>
        </w:tc>
      </w:tr>
      <w:tr w:rsidR="00B33542" w:rsidRPr="00F45EDF" w:rsidTr="009B7AF5">
        <w:tc>
          <w:tcPr>
            <w:tcW w:w="3240" w:type="dxa"/>
            <w:shd w:val="clear" w:color="auto" w:fill="auto"/>
          </w:tcPr>
          <w:p w:rsidR="00B33542" w:rsidRPr="00F45EDF" w:rsidRDefault="00B33542" w:rsidP="009B7AF5">
            <w:pPr>
              <w:pStyle w:val="Tabletext"/>
            </w:pPr>
            <w:r w:rsidRPr="00F45EDF">
              <w:t>57</w:t>
            </w:r>
          </w:p>
        </w:tc>
        <w:tc>
          <w:tcPr>
            <w:tcW w:w="2572" w:type="dxa"/>
            <w:shd w:val="clear" w:color="auto" w:fill="auto"/>
          </w:tcPr>
          <w:p w:rsidR="00B33542" w:rsidRPr="00F45EDF" w:rsidRDefault="00B33542" w:rsidP="009B7AF5">
            <w:pPr>
              <w:pStyle w:val="Tabletext"/>
            </w:pPr>
            <w:r w:rsidRPr="00F45EDF">
              <w:t>0.46</w:t>
            </w:r>
          </w:p>
        </w:tc>
      </w:tr>
      <w:tr w:rsidR="00B33542" w:rsidRPr="00F45EDF" w:rsidTr="009B7AF5">
        <w:tc>
          <w:tcPr>
            <w:tcW w:w="3240" w:type="dxa"/>
            <w:shd w:val="clear" w:color="auto" w:fill="auto"/>
          </w:tcPr>
          <w:p w:rsidR="00B33542" w:rsidRPr="00F45EDF" w:rsidRDefault="00B33542" w:rsidP="009B7AF5">
            <w:pPr>
              <w:pStyle w:val="Tabletext"/>
            </w:pPr>
            <w:r w:rsidRPr="00F45EDF">
              <w:t>58</w:t>
            </w:r>
          </w:p>
        </w:tc>
        <w:tc>
          <w:tcPr>
            <w:tcW w:w="2572" w:type="dxa"/>
            <w:shd w:val="clear" w:color="auto" w:fill="auto"/>
          </w:tcPr>
          <w:p w:rsidR="00B33542" w:rsidRPr="00F45EDF" w:rsidRDefault="00B33542" w:rsidP="009B7AF5">
            <w:pPr>
              <w:pStyle w:val="Tabletext"/>
            </w:pPr>
            <w:r w:rsidRPr="00F45EDF">
              <w:t>0.68</w:t>
            </w:r>
          </w:p>
        </w:tc>
      </w:tr>
      <w:tr w:rsidR="00B33542" w:rsidRPr="00F45EDF" w:rsidTr="009B7AF5">
        <w:tc>
          <w:tcPr>
            <w:tcW w:w="3240" w:type="dxa"/>
            <w:tcBorders>
              <w:bottom w:val="single" w:sz="4" w:space="0" w:color="auto"/>
            </w:tcBorders>
            <w:shd w:val="clear" w:color="auto" w:fill="auto"/>
          </w:tcPr>
          <w:p w:rsidR="00B33542" w:rsidRPr="00F45EDF" w:rsidRDefault="00B33542" w:rsidP="009B7AF5">
            <w:pPr>
              <w:pStyle w:val="Tabletext"/>
            </w:pPr>
            <w:r w:rsidRPr="00F45EDF">
              <w:t>59</w:t>
            </w:r>
          </w:p>
        </w:tc>
        <w:tc>
          <w:tcPr>
            <w:tcW w:w="2572" w:type="dxa"/>
            <w:tcBorders>
              <w:bottom w:val="single" w:sz="4" w:space="0" w:color="auto"/>
            </w:tcBorders>
            <w:shd w:val="clear" w:color="auto" w:fill="auto"/>
          </w:tcPr>
          <w:p w:rsidR="00B33542" w:rsidRPr="00F45EDF" w:rsidRDefault="00B33542" w:rsidP="009B7AF5">
            <w:pPr>
              <w:pStyle w:val="Tabletext"/>
            </w:pPr>
            <w:r w:rsidRPr="00F45EDF">
              <w:t>1.35</w:t>
            </w:r>
          </w:p>
        </w:tc>
      </w:tr>
      <w:tr w:rsidR="00B33542" w:rsidRPr="00F45EDF" w:rsidTr="009B7AF5">
        <w:tc>
          <w:tcPr>
            <w:tcW w:w="3240" w:type="dxa"/>
            <w:tcBorders>
              <w:bottom w:val="single" w:sz="12" w:space="0" w:color="auto"/>
            </w:tcBorders>
            <w:shd w:val="clear" w:color="auto" w:fill="auto"/>
          </w:tcPr>
          <w:p w:rsidR="00B33542" w:rsidRPr="00F45EDF" w:rsidRDefault="00B33542" w:rsidP="009B7AF5">
            <w:pPr>
              <w:pStyle w:val="Tabletext"/>
            </w:pPr>
            <w:r w:rsidRPr="00F45EDF">
              <w:t>60</w:t>
            </w:r>
          </w:p>
        </w:tc>
        <w:tc>
          <w:tcPr>
            <w:tcW w:w="2572" w:type="dxa"/>
            <w:tcBorders>
              <w:bottom w:val="single" w:sz="12" w:space="0" w:color="auto"/>
            </w:tcBorders>
            <w:shd w:val="clear" w:color="auto" w:fill="auto"/>
          </w:tcPr>
          <w:p w:rsidR="00B33542" w:rsidRPr="00F45EDF" w:rsidRDefault="00B33542" w:rsidP="009B7AF5">
            <w:pPr>
              <w:pStyle w:val="Tabletext"/>
            </w:pPr>
            <w:r w:rsidRPr="00F45EDF">
              <w:t>1.20</w:t>
            </w:r>
          </w:p>
        </w:tc>
      </w:tr>
    </w:tbl>
    <w:p w:rsidR="00B33542" w:rsidRPr="00F45EDF" w:rsidRDefault="00B33542" w:rsidP="00674A0D">
      <w:pPr>
        <w:pStyle w:val="ActHead5"/>
        <w:pageBreakBefore/>
      </w:pPr>
      <w:bookmarkStart w:id="327" w:name="_Toc531703881"/>
      <w:r w:rsidRPr="00F45EDF">
        <w:lastRenderedPageBreak/>
        <w:t>Table XVI</w:t>
      </w:r>
      <w:bookmarkEnd w:id="327"/>
    </w:p>
    <w:p w:rsidR="00B33542" w:rsidRPr="00F45EDF" w:rsidRDefault="00B33542" w:rsidP="00B33542">
      <w:pPr>
        <w:spacing w:before="120"/>
      </w:pPr>
      <w:r w:rsidRPr="00F45EDF">
        <w:t>Reductions in fortnightly rates of contribution payable on or after 1st July, 1962, by female contributors for units of pension where the obligation to contribute for those units came into existence on or after 14th December, 1959, and before 1st July, 1962, based on a retiring age of 60 years and the age next birthday of the contributor when that obligation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60"/>
        <w:gridCol w:w="2552"/>
      </w:tblGrid>
      <w:tr w:rsidR="00B33542" w:rsidRPr="00F45EDF" w:rsidTr="009B7AF5">
        <w:trPr>
          <w:tblHeader/>
        </w:trPr>
        <w:tc>
          <w:tcPr>
            <w:tcW w:w="3260"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55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9B7AF5">
        <w:trPr>
          <w:tblHeader/>
        </w:trPr>
        <w:tc>
          <w:tcPr>
            <w:tcW w:w="3260"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Age next Birthday</w:t>
            </w:r>
          </w:p>
        </w:tc>
        <w:tc>
          <w:tcPr>
            <w:tcW w:w="2552"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Reduction in Contribution for each Unit</w:t>
            </w:r>
          </w:p>
        </w:tc>
      </w:tr>
      <w:tr w:rsidR="00B33542" w:rsidRPr="00F45EDF" w:rsidTr="009B7AF5">
        <w:trPr>
          <w:tblHeader/>
        </w:trPr>
        <w:tc>
          <w:tcPr>
            <w:tcW w:w="3260" w:type="dxa"/>
            <w:tcBorders>
              <w:top w:val="single" w:sz="6" w:space="0" w:color="auto"/>
              <w:bottom w:val="single" w:sz="12" w:space="0" w:color="auto"/>
            </w:tcBorders>
            <w:shd w:val="clear" w:color="auto" w:fill="auto"/>
          </w:tcPr>
          <w:p w:rsidR="00B33542" w:rsidRPr="00F45EDF" w:rsidRDefault="00B33542" w:rsidP="00AD02FE">
            <w:pPr>
              <w:pStyle w:val="TableHeading"/>
            </w:pPr>
          </w:p>
        </w:tc>
        <w:tc>
          <w:tcPr>
            <w:tcW w:w="2552"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w:t>
            </w:r>
          </w:p>
        </w:tc>
      </w:tr>
      <w:tr w:rsidR="00B33542" w:rsidRPr="00F45EDF" w:rsidTr="009B7AF5">
        <w:tc>
          <w:tcPr>
            <w:tcW w:w="3260" w:type="dxa"/>
            <w:tcBorders>
              <w:top w:val="single" w:sz="12" w:space="0" w:color="auto"/>
            </w:tcBorders>
            <w:shd w:val="clear" w:color="auto" w:fill="auto"/>
          </w:tcPr>
          <w:p w:rsidR="00B33542" w:rsidRPr="00F45EDF" w:rsidRDefault="00B33542" w:rsidP="009B7AF5">
            <w:pPr>
              <w:pStyle w:val="Tabletext"/>
            </w:pPr>
            <w:r w:rsidRPr="00F45EDF">
              <w:t>15</w:t>
            </w:r>
          </w:p>
        </w:tc>
        <w:tc>
          <w:tcPr>
            <w:tcW w:w="2552" w:type="dxa"/>
            <w:tcBorders>
              <w:top w:val="single" w:sz="12" w:space="0" w:color="auto"/>
            </w:tcBorders>
            <w:shd w:val="clear" w:color="auto" w:fill="auto"/>
          </w:tcPr>
          <w:p w:rsidR="00B33542" w:rsidRPr="00F45EDF" w:rsidRDefault="00B33542" w:rsidP="009B7AF5">
            <w:pPr>
              <w:pStyle w:val="Tabletext"/>
            </w:pPr>
            <w:r w:rsidRPr="00F45EDF">
              <w:t>0.03</w:t>
            </w:r>
          </w:p>
        </w:tc>
      </w:tr>
      <w:tr w:rsidR="00B33542" w:rsidRPr="00F45EDF" w:rsidTr="009B7AF5">
        <w:tc>
          <w:tcPr>
            <w:tcW w:w="3260" w:type="dxa"/>
            <w:shd w:val="clear" w:color="auto" w:fill="auto"/>
          </w:tcPr>
          <w:p w:rsidR="00B33542" w:rsidRPr="00F45EDF" w:rsidRDefault="00B33542" w:rsidP="009B7AF5">
            <w:pPr>
              <w:pStyle w:val="Tabletext"/>
            </w:pPr>
            <w:r w:rsidRPr="00F45EDF">
              <w:t>16</w:t>
            </w:r>
          </w:p>
        </w:tc>
        <w:tc>
          <w:tcPr>
            <w:tcW w:w="2552" w:type="dxa"/>
            <w:shd w:val="clear" w:color="auto" w:fill="auto"/>
          </w:tcPr>
          <w:p w:rsidR="00B33542" w:rsidRPr="00F45EDF" w:rsidRDefault="00B33542" w:rsidP="009B7AF5">
            <w:pPr>
              <w:pStyle w:val="Tabletext"/>
            </w:pPr>
            <w:r w:rsidRPr="00F45EDF">
              <w:t>0.03</w:t>
            </w:r>
          </w:p>
        </w:tc>
      </w:tr>
      <w:tr w:rsidR="00B33542" w:rsidRPr="00F45EDF" w:rsidTr="009B7AF5">
        <w:tc>
          <w:tcPr>
            <w:tcW w:w="3260" w:type="dxa"/>
            <w:shd w:val="clear" w:color="auto" w:fill="auto"/>
          </w:tcPr>
          <w:p w:rsidR="00B33542" w:rsidRPr="00F45EDF" w:rsidRDefault="00B33542" w:rsidP="009B7AF5">
            <w:pPr>
              <w:pStyle w:val="Tabletext"/>
            </w:pPr>
            <w:r w:rsidRPr="00F45EDF">
              <w:t>17</w:t>
            </w:r>
          </w:p>
        </w:tc>
        <w:tc>
          <w:tcPr>
            <w:tcW w:w="2552" w:type="dxa"/>
            <w:shd w:val="clear" w:color="auto" w:fill="auto"/>
          </w:tcPr>
          <w:p w:rsidR="00B33542" w:rsidRPr="00F45EDF" w:rsidRDefault="00B33542" w:rsidP="009B7AF5">
            <w:pPr>
              <w:pStyle w:val="Tabletext"/>
            </w:pPr>
            <w:r w:rsidRPr="00F45EDF">
              <w:t>0.03</w:t>
            </w:r>
          </w:p>
        </w:tc>
      </w:tr>
      <w:tr w:rsidR="00B33542" w:rsidRPr="00F45EDF" w:rsidTr="009B7AF5">
        <w:tc>
          <w:tcPr>
            <w:tcW w:w="3260" w:type="dxa"/>
            <w:shd w:val="clear" w:color="auto" w:fill="auto"/>
          </w:tcPr>
          <w:p w:rsidR="00B33542" w:rsidRPr="00F45EDF" w:rsidRDefault="00B33542" w:rsidP="009B7AF5">
            <w:pPr>
              <w:pStyle w:val="Tabletext"/>
            </w:pPr>
            <w:r w:rsidRPr="00F45EDF">
              <w:t>18</w:t>
            </w:r>
          </w:p>
        </w:tc>
        <w:tc>
          <w:tcPr>
            <w:tcW w:w="2552" w:type="dxa"/>
            <w:shd w:val="clear" w:color="auto" w:fill="auto"/>
          </w:tcPr>
          <w:p w:rsidR="00B33542" w:rsidRPr="00F45EDF" w:rsidRDefault="00B33542" w:rsidP="009B7AF5">
            <w:pPr>
              <w:pStyle w:val="Tabletext"/>
            </w:pPr>
            <w:r w:rsidRPr="00F45EDF">
              <w:t>0.04</w:t>
            </w:r>
          </w:p>
        </w:tc>
      </w:tr>
      <w:tr w:rsidR="00B33542" w:rsidRPr="00F45EDF" w:rsidTr="009B7AF5">
        <w:tc>
          <w:tcPr>
            <w:tcW w:w="3260" w:type="dxa"/>
            <w:shd w:val="clear" w:color="auto" w:fill="auto"/>
          </w:tcPr>
          <w:p w:rsidR="00B33542" w:rsidRPr="00F45EDF" w:rsidRDefault="00B33542" w:rsidP="009B7AF5">
            <w:pPr>
              <w:pStyle w:val="Tabletext"/>
            </w:pPr>
            <w:r w:rsidRPr="00F45EDF">
              <w:t>19</w:t>
            </w:r>
          </w:p>
        </w:tc>
        <w:tc>
          <w:tcPr>
            <w:tcW w:w="2552" w:type="dxa"/>
            <w:shd w:val="clear" w:color="auto" w:fill="auto"/>
          </w:tcPr>
          <w:p w:rsidR="00B33542" w:rsidRPr="00F45EDF" w:rsidRDefault="00B33542" w:rsidP="009B7AF5">
            <w:pPr>
              <w:pStyle w:val="Tabletext"/>
            </w:pPr>
            <w:r w:rsidRPr="00F45EDF">
              <w:t>0.04</w:t>
            </w:r>
          </w:p>
        </w:tc>
      </w:tr>
      <w:tr w:rsidR="00B33542" w:rsidRPr="00F45EDF" w:rsidTr="009B7AF5">
        <w:tc>
          <w:tcPr>
            <w:tcW w:w="3260" w:type="dxa"/>
            <w:shd w:val="clear" w:color="auto" w:fill="auto"/>
          </w:tcPr>
          <w:p w:rsidR="00B33542" w:rsidRPr="00F45EDF" w:rsidRDefault="00B33542" w:rsidP="009B7AF5">
            <w:pPr>
              <w:pStyle w:val="Tabletext"/>
            </w:pPr>
            <w:r w:rsidRPr="00F45EDF">
              <w:t>20</w:t>
            </w:r>
          </w:p>
        </w:tc>
        <w:tc>
          <w:tcPr>
            <w:tcW w:w="2552" w:type="dxa"/>
            <w:shd w:val="clear" w:color="auto" w:fill="auto"/>
          </w:tcPr>
          <w:p w:rsidR="00B33542" w:rsidRPr="00F45EDF" w:rsidRDefault="00B33542" w:rsidP="009B7AF5">
            <w:pPr>
              <w:pStyle w:val="Tabletext"/>
            </w:pPr>
            <w:r w:rsidRPr="00F45EDF">
              <w:t>0.04</w:t>
            </w:r>
          </w:p>
        </w:tc>
      </w:tr>
      <w:tr w:rsidR="00B33542" w:rsidRPr="00F45EDF" w:rsidTr="009B7AF5">
        <w:tc>
          <w:tcPr>
            <w:tcW w:w="3260" w:type="dxa"/>
            <w:shd w:val="clear" w:color="auto" w:fill="auto"/>
          </w:tcPr>
          <w:p w:rsidR="00B33542" w:rsidRPr="00F45EDF" w:rsidRDefault="00B33542" w:rsidP="009B7AF5">
            <w:pPr>
              <w:pStyle w:val="Tabletext"/>
            </w:pPr>
            <w:r w:rsidRPr="00F45EDF">
              <w:t>21</w:t>
            </w:r>
          </w:p>
        </w:tc>
        <w:tc>
          <w:tcPr>
            <w:tcW w:w="2552" w:type="dxa"/>
            <w:shd w:val="clear" w:color="auto" w:fill="auto"/>
          </w:tcPr>
          <w:p w:rsidR="00B33542" w:rsidRPr="00F45EDF" w:rsidRDefault="00B33542" w:rsidP="009B7AF5">
            <w:pPr>
              <w:pStyle w:val="Tabletext"/>
            </w:pPr>
            <w:r w:rsidRPr="00F45EDF">
              <w:t>0.05</w:t>
            </w:r>
          </w:p>
        </w:tc>
      </w:tr>
      <w:tr w:rsidR="00B33542" w:rsidRPr="00F45EDF" w:rsidTr="009B7AF5">
        <w:tc>
          <w:tcPr>
            <w:tcW w:w="3260" w:type="dxa"/>
            <w:shd w:val="clear" w:color="auto" w:fill="auto"/>
          </w:tcPr>
          <w:p w:rsidR="00B33542" w:rsidRPr="00F45EDF" w:rsidRDefault="00B33542" w:rsidP="009B7AF5">
            <w:pPr>
              <w:pStyle w:val="Tabletext"/>
            </w:pPr>
            <w:r w:rsidRPr="00F45EDF">
              <w:t>22</w:t>
            </w:r>
          </w:p>
        </w:tc>
        <w:tc>
          <w:tcPr>
            <w:tcW w:w="2552" w:type="dxa"/>
            <w:shd w:val="clear" w:color="auto" w:fill="auto"/>
          </w:tcPr>
          <w:p w:rsidR="00B33542" w:rsidRPr="00F45EDF" w:rsidRDefault="00B33542" w:rsidP="009B7AF5">
            <w:pPr>
              <w:pStyle w:val="Tabletext"/>
            </w:pPr>
            <w:r w:rsidRPr="00F45EDF">
              <w:t>0.05</w:t>
            </w:r>
          </w:p>
        </w:tc>
      </w:tr>
      <w:tr w:rsidR="00B33542" w:rsidRPr="00F45EDF" w:rsidTr="009B7AF5">
        <w:tc>
          <w:tcPr>
            <w:tcW w:w="3260" w:type="dxa"/>
            <w:shd w:val="clear" w:color="auto" w:fill="auto"/>
          </w:tcPr>
          <w:p w:rsidR="00B33542" w:rsidRPr="00F45EDF" w:rsidRDefault="00B33542" w:rsidP="009B7AF5">
            <w:pPr>
              <w:pStyle w:val="Tabletext"/>
            </w:pPr>
            <w:r w:rsidRPr="00F45EDF">
              <w:t>23</w:t>
            </w:r>
          </w:p>
        </w:tc>
        <w:tc>
          <w:tcPr>
            <w:tcW w:w="2552" w:type="dxa"/>
            <w:shd w:val="clear" w:color="auto" w:fill="auto"/>
          </w:tcPr>
          <w:p w:rsidR="00B33542" w:rsidRPr="00F45EDF" w:rsidRDefault="00B33542" w:rsidP="009B7AF5">
            <w:pPr>
              <w:pStyle w:val="Tabletext"/>
            </w:pPr>
            <w:r w:rsidRPr="00F45EDF">
              <w:t>0.04</w:t>
            </w:r>
          </w:p>
        </w:tc>
      </w:tr>
      <w:tr w:rsidR="00B33542" w:rsidRPr="00F45EDF" w:rsidTr="009B7AF5">
        <w:tc>
          <w:tcPr>
            <w:tcW w:w="3260" w:type="dxa"/>
            <w:shd w:val="clear" w:color="auto" w:fill="auto"/>
          </w:tcPr>
          <w:p w:rsidR="00B33542" w:rsidRPr="00F45EDF" w:rsidRDefault="00B33542" w:rsidP="009B7AF5">
            <w:pPr>
              <w:pStyle w:val="Tabletext"/>
            </w:pPr>
            <w:r w:rsidRPr="00F45EDF">
              <w:t>24</w:t>
            </w:r>
          </w:p>
        </w:tc>
        <w:tc>
          <w:tcPr>
            <w:tcW w:w="2552" w:type="dxa"/>
            <w:shd w:val="clear" w:color="auto" w:fill="auto"/>
          </w:tcPr>
          <w:p w:rsidR="00B33542" w:rsidRPr="00F45EDF" w:rsidRDefault="00B33542" w:rsidP="009B7AF5">
            <w:pPr>
              <w:pStyle w:val="Tabletext"/>
            </w:pPr>
            <w:r w:rsidRPr="00F45EDF">
              <w:t>0.05</w:t>
            </w:r>
          </w:p>
        </w:tc>
      </w:tr>
      <w:tr w:rsidR="00B33542" w:rsidRPr="00F45EDF" w:rsidTr="009B7AF5">
        <w:tc>
          <w:tcPr>
            <w:tcW w:w="3260" w:type="dxa"/>
            <w:shd w:val="clear" w:color="auto" w:fill="auto"/>
          </w:tcPr>
          <w:p w:rsidR="00B33542" w:rsidRPr="00F45EDF" w:rsidRDefault="00B33542" w:rsidP="009B7AF5">
            <w:pPr>
              <w:pStyle w:val="Tabletext"/>
            </w:pPr>
            <w:r w:rsidRPr="00F45EDF">
              <w:t>25</w:t>
            </w:r>
          </w:p>
        </w:tc>
        <w:tc>
          <w:tcPr>
            <w:tcW w:w="2552" w:type="dxa"/>
            <w:shd w:val="clear" w:color="auto" w:fill="auto"/>
          </w:tcPr>
          <w:p w:rsidR="00B33542" w:rsidRPr="00F45EDF" w:rsidRDefault="00B33542" w:rsidP="009B7AF5">
            <w:pPr>
              <w:pStyle w:val="Tabletext"/>
            </w:pPr>
            <w:r w:rsidRPr="00F45EDF">
              <w:t>0.05</w:t>
            </w:r>
          </w:p>
        </w:tc>
      </w:tr>
      <w:tr w:rsidR="00B33542" w:rsidRPr="00F45EDF" w:rsidTr="009B7AF5">
        <w:tc>
          <w:tcPr>
            <w:tcW w:w="3260" w:type="dxa"/>
            <w:shd w:val="clear" w:color="auto" w:fill="auto"/>
          </w:tcPr>
          <w:p w:rsidR="00B33542" w:rsidRPr="00F45EDF" w:rsidRDefault="00B33542" w:rsidP="009B7AF5">
            <w:pPr>
              <w:pStyle w:val="Tabletext"/>
            </w:pPr>
            <w:r w:rsidRPr="00F45EDF">
              <w:t>26</w:t>
            </w:r>
          </w:p>
        </w:tc>
        <w:tc>
          <w:tcPr>
            <w:tcW w:w="2552" w:type="dxa"/>
            <w:shd w:val="clear" w:color="auto" w:fill="auto"/>
          </w:tcPr>
          <w:p w:rsidR="00B33542" w:rsidRPr="00F45EDF" w:rsidRDefault="00B33542" w:rsidP="009B7AF5">
            <w:pPr>
              <w:pStyle w:val="Tabletext"/>
            </w:pPr>
            <w:r w:rsidRPr="00F45EDF">
              <w:t>0.05</w:t>
            </w:r>
          </w:p>
        </w:tc>
      </w:tr>
      <w:tr w:rsidR="00B33542" w:rsidRPr="00F45EDF" w:rsidTr="009B7AF5">
        <w:tc>
          <w:tcPr>
            <w:tcW w:w="3260" w:type="dxa"/>
            <w:shd w:val="clear" w:color="auto" w:fill="auto"/>
          </w:tcPr>
          <w:p w:rsidR="00B33542" w:rsidRPr="00F45EDF" w:rsidRDefault="00B33542" w:rsidP="009B7AF5">
            <w:pPr>
              <w:pStyle w:val="Tabletext"/>
            </w:pPr>
            <w:r w:rsidRPr="00F45EDF">
              <w:t>27</w:t>
            </w:r>
          </w:p>
        </w:tc>
        <w:tc>
          <w:tcPr>
            <w:tcW w:w="2552" w:type="dxa"/>
            <w:shd w:val="clear" w:color="auto" w:fill="auto"/>
          </w:tcPr>
          <w:p w:rsidR="00B33542" w:rsidRPr="00F45EDF" w:rsidRDefault="00B33542" w:rsidP="009B7AF5">
            <w:pPr>
              <w:pStyle w:val="Tabletext"/>
            </w:pPr>
            <w:r w:rsidRPr="00F45EDF">
              <w:t>0.06</w:t>
            </w:r>
          </w:p>
        </w:tc>
      </w:tr>
      <w:tr w:rsidR="00B33542" w:rsidRPr="00F45EDF" w:rsidTr="009B7AF5">
        <w:tc>
          <w:tcPr>
            <w:tcW w:w="3260" w:type="dxa"/>
            <w:shd w:val="clear" w:color="auto" w:fill="auto"/>
          </w:tcPr>
          <w:p w:rsidR="00B33542" w:rsidRPr="00F45EDF" w:rsidRDefault="00B33542" w:rsidP="009B7AF5">
            <w:pPr>
              <w:pStyle w:val="Tabletext"/>
            </w:pPr>
            <w:r w:rsidRPr="00F45EDF">
              <w:t>28</w:t>
            </w:r>
          </w:p>
        </w:tc>
        <w:tc>
          <w:tcPr>
            <w:tcW w:w="2552" w:type="dxa"/>
            <w:shd w:val="clear" w:color="auto" w:fill="auto"/>
          </w:tcPr>
          <w:p w:rsidR="00B33542" w:rsidRPr="00F45EDF" w:rsidRDefault="00B33542" w:rsidP="009B7AF5">
            <w:pPr>
              <w:pStyle w:val="Tabletext"/>
            </w:pPr>
            <w:r w:rsidRPr="00F45EDF">
              <w:t>0.05</w:t>
            </w:r>
          </w:p>
        </w:tc>
      </w:tr>
      <w:tr w:rsidR="00B33542" w:rsidRPr="00F45EDF" w:rsidTr="009B7AF5">
        <w:tc>
          <w:tcPr>
            <w:tcW w:w="3260" w:type="dxa"/>
            <w:shd w:val="clear" w:color="auto" w:fill="auto"/>
          </w:tcPr>
          <w:p w:rsidR="00B33542" w:rsidRPr="00F45EDF" w:rsidRDefault="00B33542" w:rsidP="009B7AF5">
            <w:pPr>
              <w:pStyle w:val="Tabletext"/>
            </w:pPr>
            <w:r w:rsidRPr="00F45EDF">
              <w:t>29</w:t>
            </w:r>
          </w:p>
        </w:tc>
        <w:tc>
          <w:tcPr>
            <w:tcW w:w="2552" w:type="dxa"/>
            <w:shd w:val="clear" w:color="auto" w:fill="auto"/>
          </w:tcPr>
          <w:p w:rsidR="00B33542" w:rsidRPr="00F45EDF" w:rsidRDefault="00B33542" w:rsidP="009B7AF5">
            <w:pPr>
              <w:pStyle w:val="Tabletext"/>
            </w:pPr>
            <w:r w:rsidRPr="00F45EDF">
              <w:t>0.05</w:t>
            </w:r>
          </w:p>
        </w:tc>
      </w:tr>
      <w:tr w:rsidR="00B33542" w:rsidRPr="00F45EDF" w:rsidTr="009B7AF5">
        <w:tc>
          <w:tcPr>
            <w:tcW w:w="3260" w:type="dxa"/>
            <w:shd w:val="clear" w:color="auto" w:fill="auto"/>
          </w:tcPr>
          <w:p w:rsidR="00B33542" w:rsidRPr="00F45EDF" w:rsidRDefault="00B33542" w:rsidP="009B7AF5">
            <w:pPr>
              <w:pStyle w:val="Tabletext"/>
            </w:pPr>
            <w:r w:rsidRPr="00F45EDF">
              <w:t>30</w:t>
            </w:r>
          </w:p>
        </w:tc>
        <w:tc>
          <w:tcPr>
            <w:tcW w:w="2552" w:type="dxa"/>
            <w:shd w:val="clear" w:color="auto" w:fill="auto"/>
          </w:tcPr>
          <w:p w:rsidR="00B33542" w:rsidRPr="00F45EDF" w:rsidRDefault="00B33542" w:rsidP="009B7AF5">
            <w:pPr>
              <w:pStyle w:val="Tabletext"/>
            </w:pPr>
            <w:r w:rsidRPr="00F45EDF">
              <w:t>0.06</w:t>
            </w:r>
          </w:p>
        </w:tc>
      </w:tr>
      <w:tr w:rsidR="00B33542" w:rsidRPr="00F45EDF" w:rsidTr="009B7AF5">
        <w:tc>
          <w:tcPr>
            <w:tcW w:w="3260" w:type="dxa"/>
            <w:shd w:val="clear" w:color="auto" w:fill="auto"/>
          </w:tcPr>
          <w:p w:rsidR="00B33542" w:rsidRPr="00F45EDF" w:rsidRDefault="00B33542" w:rsidP="009B7AF5">
            <w:pPr>
              <w:pStyle w:val="Tabletext"/>
            </w:pPr>
            <w:r w:rsidRPr="00F45EDF">
              <w:t>31</w:t>
            </w:r>
          </w:p>
        </w:tc>
        <w:tc>
          <w:tcPr>
            <w:tcW w:w="2552" w:type="dxa"/>
            <w:shd w:val="clear" w:color="auto" w:fill="auto"/>
          </w:tcPr>
          <w:p w:rsidR="00B33542" w:rsidRPr="00F45EDF" w:rsidRDefault="00B33542" w:rsidP="009B7AF5">
            <w:pPr>
              <w:pStyle w:val="Tabletext"/>
            </w:pPr>
            <w:r w:rsidRPr="00F45EDF">
              <w:t>0.06</w:t>
            </w:r>
          </w:p>
        </w:tc>
      </w:tr>
      <w:tr w:rsidR="00B33542" w:rsidRPr="00F45EDF" w:rsidTr="009B7AF5">
        <w:tc>
          <w:tcPr>
            <w:tcW w:w="3260" w:type="dxa"/>
            <w:shd w:val="clear" w:color="auto" w:fill="auto"/>
          </w:tcPr>
          <w:p w:rsidR="00B33542" w:rsidRPr="00F45EDF" w:rsidRDefault="00B33542" w:rsidP="009B7AF5">
            <w:pPr>
              <w:pStyle w:val="Tabletext"/>
            </w:pPr>
            <w:r w:rsidRPr="00F45EDF">
              <w:t>32</w:t>
            </w:r>
          </w:p>
        </w:tc>
        <w:tc>
          <w:tcPr>
            <w:tcW w:w="2552" w:type="dxa"/>
            <w:shd w:val="clear" w:color="auto" w:fill="auto"/>
          </w:tcPr>
          <w:p w:rsidR="00B33542" w:rsidRPr="00F45EDF" w:rsidRDefault="00B33542" w:rsidP="009B7AF5">
            <w:pPr>
              <w:pStyle w:val="Tabletext"/>
            </w:pPr>
            <w:r w:rsidRPr="00F45EDF">
              <w:t>0.06</w:t>
            </w:r>
          </w:p>
        </w:tc>
      </w:tr>
      <w:tr w:rsidR="00B33542" w:rsidRPr="00F45EDF" w:rsidTr="009B7AF5">
        <w:tc>
          <w:tcPr>
            <w:tcW w:w="3260" w:type="dxa"/>
            <w:shd w:val="clear" w:color="auto" w:fill="auto"/>
          </w:tcPr>
          <w:p w:rsidR="00B33542" w:rsidRPr="00F45EDF" w:rsidRDefault="00B33542" w:rsidP="009B7AF5">
            <w:pPr>
              <w:pStyle w:val="Tabletext"/>
            </w:pPr>
            <w:r w:rsidRPr="00F45EDF">
              <w:t>33</w:t>
            </w:r>
          </w:p>
        </w:tc>
        <w:tc>
          <w:tcPr>
            <w:tcW w:w="2552" w:type="dxa"/>
            <w:shd w:val="clear" w:color="auto" w:fill="auto"/>
          </w:tcPr>
          <w:p w:rsidR="00B33542" w:rsidRPr="00F45EDF" w:rsidRDefault="00B33542" w:rsidP="009B7AF5">
            <w:pPr>
              <w:pStyle w:val="Tabletext"/>
            </w:pPr>
            <w:r w:rsidRPr="00F45EDF">
              <w:t>0.07</w:t>
            </w:r>
          </w:p>
        </w:tc>
      </w:tr>
      <w:tr w:rsidR="00B33542" w:rsidRPr="00F45EDF" w:rsidTr="009B7AF5">
        <w:tc>
          <w:tcPr>
            <w:tcW w:w="3260" w:type="dxa"/>
            <w:shd w:val="clear" w:color="auto" w:fill="auto"/>
          </w:tcPr>
          <w:p w:rsidR="00B33542" w:rsidRPr="00F45EDF" w:rsidRDefault="00B33542" w:rsidP="009B7AF5">
            <w:pPr>
              <w:pStyle w:val="Tabletext"/>
            </w:pPr>
            <w:r w:rsidRPr="00F45EDF">
              <w:t>34</w:t>
            </w:r>
          </w:p>
        </w:tc>
        <w:tc>
          <w:tcPr>
            <w:tcW w:w="2552" w:type="dxa"/>
            <w:shd w:val="clear" w:color="auto" w:fill="auto"/>
          </w:tcPr>
          <w:p w:rsidR="00B33542" w:rsidRPr="00F45EDF" w:rsidRDefault="00B33542" w:rsidP="009B7AF5">
            <w:pPr>
              <w:pStyle w:val="Tabletext"/>
            </w:pPr>
            <w:r w:rsidRPr="00F45EDF">
              <w:t>0.06</w:t>
            </w:r>
          </w:p>
        </w:tc>
      </w:tr>
      <w:tr w:rsidR="00B33542" w:rsidRPr="00F45EDF" w:rsidTr="009B7AF5">
        <w:tc>
          <w:tcPr>
            <w:tcW w:w="3260" w:type="dxa"/>
            <w:shd w:val="clear" w:color="auto" w:fill="auto"/>
          </w:tcPr>
          <w:p w:rsidR="00B33542" w:rsidRPr="00F45EDF" w:rsidRDefault="00B33542" w:rsidP="009B7AF5">
            <w:pPr>
              <w:pStyle w:val="Tabletext"/>
            </w:pPr>
            <w:r w:rsidRPr="00F45EDF">
              <w:t>35</w:t>
            </w:r>
          </w:p>
        </w:tc>
        <w:tc>
          <w:tcPr>
            <w:tcW w:w="2552" w:type="dxa"/>
            <w:shd w:val="clear" w:color="auto" w:fill="auto"/>
          </w:tcPr>
          <w:p w:rsidR="00B33542" w:rsidRPr="00F45EDF" w:rsidRDefault="00B33542" w:rsidP="009B7AF5">
            <w:pPr>
              <w:pStyle w:val="Tabletext"/>
            </w:pPr>
            <w:r w:rsidRPr="00F45EDF">
              <w:t>0.06</w:t>
            </w:r>
          </w:p>
        </w:tc>
      </w:tr>
      <w:tr w:rsidR="00B33542" w:rsidRPr="00F45EDF" w:rsidTr="009B7AF5">
        <w:tc>
          <w:tcPr>
            <w:tcW w:w="3260" w:type="dxa"/>
            <w:shd w:val="clear" w:color="auto" w:fill="auto"/>
          </w:tcPr>
          <w:p w:rsidR="00B33542" w:rsidRPr="00F45EDF" w:rsidRDefault="00B33542" w:rsidP="009B7AF5">
            <w:pPr>
              <w:pStyle w:val="Tabletext"/>
            </w:pPr>
            <w:r w:rsidRPr="00F45EDF">
              <w:t>36</w:t>
            </w:r>
          </w:p>
        </w:tc>
        <w:tc>
          <w:tcPr>
            <w:tcW w:w="2552" w:type="dxa"/>
            <w:shd w:val="clear" w:color="auto" w:fill="auto"/>
          </w:tcPr>
          <w:p w:rsidR="00B33542" w:rsidRPr="00F45EDF" w:rsidRDefault="00B33542" w:rsidP="009B7AF5">
            <w:pPr>
              <w:pStyle w:val="Tabletext"/>
            </w:pPr>
            <w:r w:rsidRPr="00F45EDF">
              <w:t>0.07</w:t>
            </w:r>
          </w:p>
        </w:tc>
      </w:tr>
      <w:tr w:rsidR="00B33542" w:rsidRPr="00F45EDF" w:rsidTr="009B7AF5">
        <w:tc>
          <w:tcPr>
            <w:tcW w:w="3260" w:type="dxa"/>
            <w:shd w:val="clear" w:color="auto" w:fill="auto"/>
          </w:tcPr>
          <w:p w:rsidR="00B33542" w:rsidRPr="00F45EDF" w:rsidRDefault="00B33542" w:rsidP="009B7AF5">
            <w:pPr>
              <w:pStyle w:val="Tabletext"/>
            </w:pPr>
            <w:r w:rsidRPr="00F45EDF">
              <w:lastRenderedPageBreak/>
              <w:t>37</w:t>
            </w:r>
          </w:p>
        </w:tc>
        <w:tc>
          <w:tcPr>
            <w:tcW w:w="2552" w:type="dxa"/>
            <w:shd w:val="clear" w:color="auto" w:fill="auto"/>
          </w:tcPr>
          <w:p w:rsidR="00B33542" w:rsidRPr="00F45EDF" w:rsidRDefault="00B33542" w:rsidP="009B7AF5">
            <w:pPr>
              <w:pStyle w:val="Tabletext"/>
            </w:pPr>
            <w:r w:rsidRPr="00F45EDF">
              <w:t>0.07</w:t>
            </w:r>
          </w:p>
        </w:tc>
      </w:tr>
      <w:tr w:rsidR="00B33542" w:rsidRPr="00F45EDF" w:rsidTr="009B7AF5">
        <w:tc>
          <w:tcPr>
            <w:tcW w:w="3260" w:type="dxa"/>
            <w:shd w:val="clear" w:color="auto" w:fill="auto"/>
          </w:tcPr>
          <w:p w:rsidR="00B33542" w:rsidRPr="00F45EDF" w:rsidRDefault="00B33542" w:rsidP="009B7AF5">
            <w:pPr>
              <w:pStyle w:val="Tabletext"/>
            </w:pPr>
            <w:r w:rsidRPr="00F45EDF">
              <w:t>38</w:t>
            </w:r>
          </w:p>
        </w:tc>
        <w:tc>
          <w:tcPr>
            <w:tcW w:w="2552" w:type="dxa"/>
            <w:shd w:val="clear" w:color="auto" w:fill="auto"/>
          </w:tcPr>
          <w:p w:rsidR="00B33542" w:rsidRPr="00F45EDF" w:rsidRDefault="00B33542" w:rsidP="009B7AF5">
            <w:pPr>
              <w:pStyle w:val="Tabletext"/>
            </w:pPr>
            <w:r w:rsidRPr="00F45EDF">
              <w:t>0.07</w:t>
            </w:r>
          </w:p>
        </w:tc>
      </w:tr>
      <w:tr w:rsidR="00B33542" w:rsidRPr="00F45EDF" w:rsidTr="009B7AF5">
        <w:tc>
          <w:tcPr>
            <w:tcW w:w="3260" w:type="dxa"/>
            <w:shd w:val="clear" w:color="auto" w:fill="auto"/>
          </w:tcPr>
          <w:p w:rsidR="00B33542" w:rsidRPr="00F45EDF" w:rsidRDefault="00B33542" w:rsidP="009B7AF5">
            <w:pPr>
              <w:pStyle w:val="Tabletext"/>
            </w:pPr>
            <w:r w:rsidRPr="00F45EDF">
              <w:t>39</w:t>
            </w:r>
          </w:p>
        </w:tc>
        <w:tc>
          <w:tcPr>
            <w:tcW w:w="2552" w:type="dxa"/>
            <w:shd w:val="clear" w:color="auto" w:fill="auto"/>
          </w:tcPr>
          <w:p w:rsidR="00B33542" w:rsidRPr="00F45EDF" w:rsidRDefault="00B33542" w:rsidP="009B7AF5">
            <w:pPr>
              <w:pStyle w:val="Tabletext"/>
            </w:pPr>
            <w:r w:rsidRPr="00F45EDF">
              <w:t>0.07</w:t>
            </w:r>
          </w:p>
        </w:tc>
      </w:tr>
      <w:tr w:rsidR="00B33542" w:rsidRPr="00F45EDF" w:rsidTr="009B7AF5">
        <w:tc>
          <w:tcPr>
            <w:tcW w:w="3260" w:type="dxa"/>
            <w:shd w:val="clear" w:color="auto" w:fill="auto"/>
          </w:tcPr>
          <w:p w:rsidR="00B33542" w:rsidRPr="00F45EDF" w:rsidRDefault="00B33542" w:rsidP="009B7AF5">
            <w:pPr>
              <w:pStyle w:val="Tabletext"/>
            </w:pPr>
            <w:r w:rsidRPr="00F45EDF">
              <w:t>40</w:t>
            </w:r>
          </w:p>
        </w:tc>
        <w:tc>
          <w:tcPr>
            <w:tcW w:w="2552" w:type="dxa"/>
            <w:shd w:val="clear" w:color="auto" w:fill="auto"/>
          </w:tcPr>
          <w:p w:rsidR="00B33542" w:rsidRPr="00F45EDF" w:rsidRDefault="00B33542" w:rsidP="009B7AF5">
            <w:pPr>
              <w:pStyle w:val="Tabletext"/>
            </w:pPr>
            <w:r w:rsidRPr="00F45EDF">
              <w:t>0.08</w:t>
            </w:r>
          </w:p>
        </w:tc>
      </w:tr>
      <w:tr w:rsidR="00B33542" w:rsidRPr="00F45EDF" w:rsidTr="009B7AF5">
        <w:tc>
          <w:tcPr>
            <w:tcW w:w="3260" w:type="dxa"/>
            <w:shd w:val="clear" w:color="auto" w:fill="auto"/>
          </w:tcPr>
          <w:p w:rsidR="00B33542" w:rsidRPr="00F45EDF" w:rsidRDefault="00B33542" w:rsidP="009B7AF5">
            <w:pPr>
              <w:pStyle w:val="Tabletext"/>
            </w:pPr>
            <w:r w:rsidRPr="00F45EDF">
              <w:t>41</w:t>
            </w:r>
          </w:p>
        </w:tc>
        <w:tc>
          <w:tcPr>
            <w:tcW w:w="2552" w:type="dxa"/>
            <w:shd w:val="clear" w:color="auto" w:fill="auto"/>
          </w:tcPr>
          <w:p w:rsidR="00B33542" w:rsidRPr="00F45EDF" w:rsidRDefault="00B33542" w:rsidP="009B7AF5">
            <w:pPr>
              <w:pStyle w:val="Tabletext"/>
            </w:pPr>
            <w:r w:rsidRPr="00F45EDF">
              <w:t>0.08</w:t>
            </w:r>
          </w:p>
        </w:tc>
      </w:tr>
      <w:tr w:rsidR="00B33542" w:rsidRPr="00F45EDF" w:rsidTr="009B7AF5">
        <w:tc>
          <w:tcPr>
            <w:tcW w:w="3260" w:type="dxa"/>
            <w:shd w:val="clear" w:color="auto" w:fill="auto"/>
          </w:tcPr>
          <w:p w:rsidR="00B33542" w:rsidRPr="00F45EDF" w:rsidRDefault="00B33542" w:rsidP="009B7AF5">
            <w:pPr>
              <w:pStyle w:val="Tabletext"/>
            </w:pPr>
            <w:r w:rsidRPr="00F45EDF">
              <w:t>42</w:t>
            </w:r>
          </w:p>
        </w:tc>
        <w:tc>
          <w:tcPr>
            <w:tcW w:w="2552" w:type="dxa"/>
            <w:shd w:val="clear" w:color="auto" w:fill="auto"/>
          </w:tcPr>
          <w:p w:rsidR="00B33542" w:rsidRPr="00F45EDF" w:rsidRDefault="00B33542" w:rsidP="009B7AF5">
            <w:pPr>
              <w:pStyle w:val="Tabletext"/>
            </w:pPr>
            <w:r w:rsidRPr="00F45EDF">
              <w:t>0.08</w:t>
            </w:r>
          </w:p>
        </w:tc>
      </w:tr>
      <w:tr w:rsidR="00B33542" w:rsidRPr="00F45EDF" w:rsidTr="009B7AF5">
        <w:tc>
          <w:tcPr>
            <w:tcW w:w="3260" w:type="dxa"/>
            <w:shd w:val="clear" w:color="auto" w:fill="auto"/>
          </w:tcPr>
          <w:p w:rsidR="00B33542" w:rsidRPr="00F45EDF" w:rsidRDefault="00B33542" w:rsidP="009B7AF5">
            <w:pPr>
              <w:pStyle w:val="Tabletext"/>
            </w:pPr>
            <w:r w:rsidRPr="00F45EDF">
              <w:t>43</w:t>
            </w:r>
          </w:p>
        </w:tc>
        <w:tc>
          <w:tcPr>
            <w:tcW w:w="2552" w:type="dxa"/>
            <w:shd w:val="clear" w:color="auto" w:fill="auto"/>
          </w:tcPr>
          <w:p w:rsidR="00B33542" w:rsidRPr="00F45EDF" w:rsidRDefault="00B33542" w:rsidP="009B7AF5">
            <w:pPr>
              <w:pStyle w:val="Tabletext"/>
            </w:pPr>
            <w:r w:rsidRPr="00F45EDF">
              <w:t>0.08</w:t>
            </w:r>
          </w:p>
        </w:tc>
      </w:tr>
      <w:tr w:rsidR="00B33542" w:rsidRPr="00F45EDF" w:rsidTr="009B7AF5">
        <w:tc>
          <w:tcPr>
            <w:tcW w:w="3260" w:type="dxa"/>
            <w:shd w:val="clear" w:color="auto" w:fill="auto"/>
          </w:tcPr>
          <w:p w:rsidR="00B33542" w:rsidRPr="00F45EDF" w:rsidRDefault="00B33542" w:rsidP="009B7AF5">
            <w:pPr>
              <w:pStyle w:val="Tabletext"/>
            </w:pPr>
            <w:r w:rsidRPr="00F45EDF">
              <w:t>44</w:t>
            </w:r>
          </w:p>
        </w:tc>
        <w:tc>
          <w:tcPr>
            <w:tcW w:w="2552" w:type="dxa"/>
            <w:shd w:val="clear" w:color="auto" w:fill="auto"/>
          </w:tcPr>
          <w:p w:rsidR="00B33542" w:rsidRPr="00F45EDF" w:rsidRDefault="00B33542" w:rsidP="009B7AF5">
            <w:pPr>
              <w:pStyle w:val="Tabletext"/>
            </w:pPr>
            <w:r w:rsidRPr="00F45EDF">
              <w:t>0.08</w:t>
            </w:r>
          </w:p>
        </w:tc>
      </w:tr>
      <w:tr w:rsidR="00B33542" w:rsidRPr="00F45EDF" w:rsidTr="009B7AF5">
        <w:tc>
          <w:tcPr>
            <w:tcW w:w="3260" w:type="dxa"/>
            <w:shd w:val="clear" w:color="auto" w:fill="auto"/>
          </w:tcPr>
          <w:p w:rsidR="00B33542" w:rsidRPr="00F45EDF" w:rsidRDefault="00B33542" w:rsidP="009B7AF5">
            <w:pPr>
              <w:pStyle w:val="Tabletext"/>
            </w:pPr>
            <w:r w:rsidRPr="00F45EDF">
              <w:t>45</w:t>
            </w:r>
          </w:p>
        </w:tc>
        <w:tc>
          <w:tcPr>
            <w:tcW w:w="2552" w:type="dxa"/>
            <w:shd w:val="clear" w:color="auto" w:fill="auto"/>
          </w:tcPr>
          <w:p w:rsidR="00B33542" w:rsidRPr="00F45EDF" w:rsidRDefault="00B33542" w:rsidP="009B7AF5">
            <w:pPr>
              <w:pStyle w:val="Tabletext"/>
            </w:pPr>
            <w:r w:rsidRPr="00F45EDF">
              <w:t>0.09</w:t>
            </w:r>
          </w:p>
        </w:tc>
      </w:tr>
      <w:tr w:rsidR="00B33542" w:rsidRPr="00F45EDF" w:rsidTr="009B7AF5">
        <w:tc>
          <w:tcPr>
            <w:tcW w:w="3260" w:type="dxa"/>
            <w:shd w:val="clear" w:color="auto" w:fill="auto"/>
          </w:tcPr>
          <w:p w:rsidR="00B33542" w:rsidRPr="00F45EDF" w:rsidRDefault="00B33542" w:rsidP="009B7AF5">
            <w:pPr>
              <w:pStyle w:val="Tabletext"/>
            </w:pPr>
            <w:r w:rsidRPr="00F45EDF">
              <w:t>46</w:t>
            </w:r>
          </w:p>
        </w:tc>
        <w:tc>
          <w:tcPr>
            <w:tcW w:w="2552" w:type="dxa"/>
            <w:shd w:val="clear" w:color="auto" w:fill="auto"/>
          </w:tcPr>
          <w:p w:rsidR="00B33542" w:rsidRPr="00F45EDF" w:rsidRDefault="00B33542" w:rsidP="009B7AF5">
            <w:pPr>
              <w:pStyle w:val="Tabletext"/>
            </w:pPr>
            <w:r w:rsidRPr="00F45EDF">
              <w:t>0.09</w:t>
            </w:r>
          </w:p>
        </w:tc>
      </w:tr>
      <w:tr w:rsidR="00B33542" w:rsidRPr="00F45EDF" w:rsidTr="009B7AF5">
        <w:tc>
          <w:tcPr>
            <w:tcW w:w="3260" w:type="dxa"/>
            <w:shd w:val="clear" w:color="auto" w:fill="auto"/>
          </w:tcPr>
          <w:p w:rsidR="00B33542" w:rsidRPr="00F45EDF" w:rsidRDefault="00B33542" w:rsidP="009B7AF5">
            <w:pPr>
              <w:pStyle w:val="Tabletext"/>
            </w:pPr>
            <w:r w:rsidRPr="00F45EDF">
              <w:t>47</w:t>
            </w:r>
          </w:p>
        </w:tc>
        <w:tc>
          <w:tcPr>
            <w:tcW w:w="2552" w:type="dxa"/>
            <w:shd w:val="clear" w:color="auto" w:fill="auto"/>
          </w:tcPr>
          <w:p w:rsidR="00B33542" w:rsidRPr="00F45EDF" w:rsidRDefault="00B33542" w:rsidP="009B7AF5">
            <w:pPr>
              <w:pStyle w:val="Tabletext"/>
            </w:pPr>
            <w:r w:rsidRPr="00F45EDF">
              <w:t>0.10</w:t>
            </w:r>
          </w:p>
        </w:tc>
      </w:tr>
      <w:tr w:rsidR="00B33542" w:rsidRPr="00F45EDF" w:rsidTr="009B7AF5">
        <w:tc>
          <w:tcPr>
            <w:tcW w:w="3260" w:type="dxa"/>
            <w:shd w:val="clear" w:color="auto" w:fill="auto"/>
          </w:tcPr>
          <w:p w:rsidR="00B33542" w:rsidRPr="00F45EDF" w:rsidRDefault="00B33542" w:rsidP="009B7AF5">
            <w:pPr>
              <w:pStyle w:val="Tabletext"/>
            </w:pPr>
            <w:r w:rsidRPr="00F45EDF">
              <w:t>48</w:t>
            </w:r>
          </w:p>
        </w:tc>
        <w:tc>
          <w:tcPr>
            <w:tcW w:w="2552" w:type="dxa"/>
            <w:shd w:val="clear" w:color="auto" w:fill="auto"/>
          </w:tcPr>
          <w:p w:rsidR="00B33542" w:rsidRPr="00F45EDF" w:rsidRDefault="00B33542" w:rsidP="009B7AF5">
            <w:pPr>
              <w:pStyle w:val="Tabletext"/>
            </w:pPr>
            <w:r w:rsidRPr="00F45EDF">
              <w:t>0.12</w:t>
            </w:r>
          </w:p>
        </w:tc>
      </w:tr>
      <w:tr w:rsidR="00B33542" w:rsidRPr="00F45EDF" w:rsidTr="009B7AF5">
        <w:tc>
          <w:tcPr>
            <w:tcW w:w="3260" w:type="dxa"/>
            <w:shd w:val="clear" w:color="auto" w:fill="auto"/>
          </w:tcPr>
          <w:p w:rsidR="00B33542" w:rsidRPr="00F45EDF" w:rsidRDefault="00B33542" w:rsidP="009B7AF5">
            <w:pPr>
              <w:pStyle w:val="Tabletext"/>
            </w:pPr>
            <w:r w:rsidRPr="00F45EDF">
              <w:t>49</w:t>
            </w:r>
          </w:p>
        </w:tc>
        <w:tc>
          <w:tcPr>
            <w:tcW w:w="2552" w:type="dxa"/>
            <w:shd w:val="clear" w:color="auto" w:fill="auto"/>
          </w:tcPr>
          <w:p w:rsidR="00B33542" w:rsidRPr="00F45EDF" w:rsidRDefault="00B33542" w:rsidP="009B7AF5">
            <w:pPr>
              <w:pStyle w:val="Tabletext"/>
            </w:pPr>
            <w:r w:rsidRPr="00F45EDF">
              <w:t>0.12</w:t>
            </w:r>
          </w:p>
        </w:tc>
      </w:tr>
      <w:tr w:rsidR="00B33542" w:rsidRPr="00F45EDF" w:rsidTr="009B7AF5">
        <w:tc>
          <w:tcPr>
            <w:tcW w:w="3260" w:type="dxa"/>
            <w:shd w:val="clear" w:color="auto" w:fill="auto"/>
          </w:tcPr>
          <w:p w:rsidR="00B33542" w:rsidRPr="00F45EDF" w:rsidRDefault="00B33542" w:rsidP="009B7AF5">
            <w:pPr>
              <w:pStyle w:val="Tabletext"/>
            </w:pPr>
            <w:r w:rsidRPr="00F45EDF">
              <w:t>50</w:t>
            </w:r>
          </w:p>
        </w:tc>
        <w:tc>
          <w:tcPr>
            <w:tcW w:w="2552" w:type="dxa"/>
            <w:shd w:val="clear" w:color="auto" w:fill="auto"/>
          </w:tcPr>
          <w:p w:rsidR="00B33542" w:rsidRPr="00F45EDF" w:rsidRDefault="00B33542" w:rsidP="009B7AF5">
            <w:pPr>
              <w:pStyle w:val="Tabletext"/>
            </w:pPr>
            <w:r w:rsidRPr="00F45EDF">
              <w:t>0.14</w:t>
            </w:r>
          </w:p>
        </w:tc>
      </w:tr>
      <w:tr w:rsidR="00B33542" w:rsidRPr="00F45EDF" w:rsidTr="009B7AF5">
        <w:tc>
          <w:tcPr>
            <w:tcW w:w="3260" w:type="dxa"/>
            <w:shd w:val="clear" w:color="auto" w:fill="auto"/>
          </w:tcPr>
          <w:p w:rsidR="00B33542" w:rsidRPr="00F45EDF" w:rsidRDefault="00B33542" w:rsidP="009B7AF5">
            <w:pPr>
              <w:pStyle w:val="Tabletext"/>
            </w:pPr>
            <w:r w:rsidRPr="00F45EDF">
              <w:t>51</w:t>
            </w:r>
          </w:p>
        </w:tc>
        <w:tc>
          <w:tcPr>
            <w:tcW w:w="2552" w:type="dxa"/>
            <w:shd w:val="clear" w:color="auto" w:fill="auto"/>
          </w:tcPr>
          <w:p w:rsidR="00B33542" w:rsidRPr="00F45EDF" w:rsidRDefault="00B33542" w:rsidP="009B7AF5">
            <w:pPr>
              <w:pStyle w:val="Tabletext"/>
            </w:pPr>
            <w:r w:rsidRPr="00F45EDF">
              <w:t>0.15</w:t>
            </w:r>
          </w:p>
        </w:tc>
      </w:tr>
      <w:tr w:rsidR="00B33542" w:rsidRPr="00F45EDF" w:rsidTr="009B7AF5">
        <w:tc>
          <w:tcPr>
            <w:tcW w:w="3260" w:type="dxa"/>
            <w:shd w:val="clear" w:color="auto" w:fill="auto"/>
          </w:tcPr>
          <w:p w:rsidR="00B33542" w:rsidRPr="00F45EDF" w:rsidRDefault="00B33542" w:rsidP="009B7AF5">
            <w:pPr>
              <w:pStyle w:val="Tabletext"/>
            </w:pPr>
            <w:r w:rsidRPr="00F45EDF">
              <w:t>52</w:t>
            </w:r>
          </w:p>
        </w:tc>
        <w:tc>
          <w:tcPr>
            <w:tcW w:w="2552" w:type="dxa"/>
            <w:shd w:val="clear" w:color="auto" w:fill="auto"/>
          </w:tcPr>
          <w:p w:rsidR="00B33542" w:rsidRPr="00F45EDF" w:rsidRDefault="00B33542" w:rsidP="009B7AF5">
            <w:pPr>
              <w:pStyle w:val="Tabletext"/>
            </w:pPr>
            <w:r w:rsidRPr="00F45EDF">
              <w:t>0.18</w:t>
            </w:r>
          </w:p>
        </w:tc>
      </w:tr>
      <w:tr w:rsidR="00B33542" w:rsidRPr="00F45EDF" w:rsidTr="009B7AF5">
        <w:tc>
          <w:tcPr>
            <w:tcW w:w="3260" w:type="dxa"/>
            <w:shd w:val="clear" w:color="auto" w:fill="auto"/>
          </w:tcPr>
          <w:p w:rsidR="00B33542" w:rsidRPr="00F45EDF" w:rsidRDefault="00B33542" w:rsidP="009B7AF5">
            <w:pPr>
              <w:pStyle w:val="Tabletext"/>
            </w:pPr>
            <w:r w:rsidRPr="00F45EDF">
              <w:t>53</w:t>
            </w:r>
          </w:p>
        </w:tc>
        <w:tc>
          <w:tcPr>
            <w:tcW w:w="2552" w:type="dxa"/>
            <w:shd w:val="clear" w:color="auto" w:fill="auto"/>
          </w:tcPr>
          <w:p w:rsidR="00B33542" w:rsidRPr="00F45EDF" w:rsidRDefault="00B33542" w:rsidP="009B7AF5">
            <w:pPr>
              <w:pStyle w:val="Tabletext"/>
            </w:pPr>
            <w:r w:rsidRPr="00F45EDF">
              <w:t>0.20</w:t>
            </w:r>
          </w:p>
        </w:tc>
      </w:tr>
      <w:tr w:rsidR="00B33542" w:rsidRPr="00F45EDF" w:rsidTr="009B7AF5">
        <w:tc>
          <w:tcPr>
            <w:tcW w:w="3260" w:type="dxa"/>
            <w:shd w:val="clear" w:color="auto" w:fill="auto"/>
          </w:tcPr>
          <w:p w:rsidR="00B33542" w:rsidRPr="00F45EDF" w:rsidRDefault="00B33542" w:rsidP="009B7AF5">
            <w:pPr>
              <w:pStyle w:val="Tabletext"/>
            </w:pPr>
            <w:r w:rsidRPr="00F45EDF">
              <w:t>54</w:t>
            </w:r>
          </w:p>
        </w:tc>
        <w:tc>
          <w:tcPr>
            <w:tcW w:w="2552" w:type="dxa"/>
            <w:shd w:val="clear" w:color="auto" w:fill="auto"/>
          </w:tcPr>
          <w:p w:rsidR="00B33542" w:rsidRPr="00F45EDF" w:rsidRDefault="00B33542" w:rsidP="009B7AF5">
            <w:pPr>
              <w:pStyle w:val="Tabletext"/>
            </w:pPr>
            <w:r w:rsidRPr="00F45EDF">
              <w:t>0.23</w:t>
            </w:r>
          </w:p>
        </w:tc>
      </w:tr>
      <w:tr w:rsidR="00B33542" w:rsidRPr="00F45EDF" w:rsidTr="009B7AF5">
        <w:tc>
          <w:tcPr>
            <w:tcW w:w="3260" w:type="dxa"/>
            <w:shd w:val="clear" w:color="auto" w:fill="auto"/>
          </w:tcPr>
          <w:p w:rsidR="00B33542" w:rsidRPr="00F45EDF" w:rsidRDefault="00B33542" w:rsidP="009B7AF5">
            <w:pPr>
              <w:pStyle w:val="Tabletext"/>
            </w:pPr>
            <w:r w:rsidRPr="00F45EDF">
              <w:t>55</w:t>
            </w:r>
          </w:p>
        </w:tc>
        <w:tc>
          <w:tcPr>
            <w:tcW w:w="2552" w:type="dxa"/>
            <w:shd w:val="clear" w:color="auto" w:fill="auto"/>
          </w:tcPr>
          <w:p w:rsidR="00B33542" w:rsidRPr="00F45EDF" w:rsidRDefault="00B33542" w:rsidP="009B7AF5">
            <w:pPr>
              <w:pStyle w:val="Tabletext"/>
            </w:pPr>
            <w:r w:rsidRPr="00F45EDF">
              <w:t>0.28</w:t>
            </w:r>
          </w:p>
        </w:tc>
      </w:tr>
      <w:tr w:rsidR="00B33542" w:rsidRPr="00F45EDF" w:rsidTr="009B7AF5">
        <w:tc>
          <w:tcPr>
            <w:tcW w:w="3260" w:type="dxa"/>
            <w:shd w:val="clear" w:color="auto" w:fill="auto"/>
          </w:tcPr>
          <w:p w:rsidR="00B33542" w:rsidRPr="00F45EDF" w:rsidRDefault="00B33542" w:rsidP="009B7AF5">
            <w:pPr>
              <w:pStyle w:val="Tabletext"/>
            </w:pPr>
            <w:r w:rsidRPr="00F45EDF">
              <w:t>56</w:t>
            </w:r>
          </w:p>
        </w:tc>
        <w:tc>
          <w:tcPr>
            <w:tcW w:w="2552" w:type="dxa"/>
            <w:shd w:val="clear" w:color="auto" w:fill="auto"/>
          </w:tcPr>
          <w:p w:rsidR="00B33542" w:rsidRPr="00F45EDF" w:rsidRDefault="00B33542" w:rsidP="009B7AF5">
            <w:pPr>
              <w:pStyle w:val="Tabletext"/>
            </w:pPr>
            <w:r w:rsidRPr="00F45EDF">
              <w:t>0.33</w:t>
            </w:r>
          </w:p>
        </w:tc>
      </w:tr>
      <w:tr w:rsidR="00B33542" w:rsidRPr="00F45EDF" w:rsidTr="009B7AF5">
        <w:tc>
          <w:tcPr>
            <w:tcW w:w="3260" w:type="dxa"/>
            <w:shd w:val="clear" w:color="auto" w:fill="auto"/>
          </w:tcPr>
          <w:p w:rsidR="00B33542" w:rsidRPr="00F45EDF" w:rsidRDefault="00B33542" w:rsidP="009B7AF5">
            <w:pPr>
              <w:pStyle w:val="Tabletext"/>
            </w:pPr>
            <w:r w:rsidRPr="00F45EDF">
              <w:t>57</w:t>
            </w:r>
          </w:p>
        </w:tc>
        <w:tc>
          <w:tcPr>
            <w:tcW w:w="2552" w:type="dxa"/>
            <w:shd w:val="clear" w:color="auto" w:fill="auto"/>
          </w:tcPr>
          <w:p w:rsidR="00B33542" w:rsidRPr="00F45EDF" w:rsidRDefault="00B33542" w:rsidP="009B7AF5">
            <w:pPr>
              <w:pStyle w:val="Tabletext"/>
            </w:pPr>
            <w:r w:rsidRPr="00F45EDF">
              <w:t>0.45</w:t>
            </w:r>
          </w:p>
        </w:tc>
      </w:tr>
      <w:tr w:rsidR="00B33542" w:rsidRPr="00F45EDF" w:rsidTr="009B7AF5">
        <w:tc>
          <w:tcPr>
            <w:tcW w:w="3260" w:type="dxa"/>
            <w:shd w:val="clear" w:color="auto" w:fill="auto"/>
          </w:tcPr>
          <w:p w:rsidR="00B33542" w:rsidRPr="00F45EDF" w:rsidRDefault="00B33542" w:rsidP="009B7AF5">
            <w:pPr>
              <w:pStyle w:val="Tabletext"/>
            </w:pPr>
            <w:r w:rsidRPr="00F45EDF">
              <w:t>58</w:t>
            </w:r>
          </w:p>
        </w:tc>
        <w:tc>
          <w:tcPr>
            <w:tcW w:w="2552" w:type="dxa"/>
            <w:shd w:val="clear" w:color="auto" w:fill="auto"/>
          </w:tcPr>
          <w:p w:rsidR="00B33542" w:rsidRPr="00F45EDF" w:rsidRDefault="00B33542" w:rsidP="009B7AF5">
            <w:pPr>
              <w:pStyle w:val="Tabletext"/>
            </w:pPr>
            <w:r w:rsidRPr="00F45EDF">
              <w:t>0.65</w:t>
            </w:r>
          </w:p>
        </w:tc>
      </w:tr>
      <w:tr w:rsidR="00B33542" w:rsidRPr="00F45EDF" w:rsidTr="009B7AF5">
        <w:tc>
          <w:tcPr>
            <w:tcW w:w="3260" w:type="dxa"/>
            <w:tcBorders>
              <w:bottom w:val="single" w:sz="4" w:space="0" w:color="auto"/>
            </w:tcBorders>
            <w:shd w:val="clear" w:color="auto" w:fill="auto"/>
          </w:tcPr>
          <w:p w:rsidR="00B33542" w:rsidRPr="00F45EDF" w:rsidRDefault="00B33542" w:rsidP="009B7AF5">
            <w:pPr>
              <w:pStyle w:val="Tabletext"/>
            </w:pPr>
            <w:r w:rsidRPr="00F45EDF">
              <w:t>59</w:t>
            </w:r>
          </w:p>
        </w:tc>
        <w:tc>
          <w:tcPr>
            <w:tcW w:w="2552" w:type="dxa"/>
            <w:tcBorders>
              <w:bottom w:val="single" w:sz="4" w:space="0" w:color="auto"/>
            </w:tcBorders>
            <w:shd w:val="clear" w:color="auto" w:fill="auto"/>
          </w:tcPr>
          <w:p w:rsidR="00B33542" w:rsidRPr="00F45EDF" w:rsidRDefault="00B33542" w:rsidP="009B7AF5">
            <w:pPr>
              <w:pStyle w:val="Tabletext"/>
            </w:pPr>
            <w:r w:rsidRPr="00F45EDF">
              <w:t>1.27</w:t>
            </w:r>
          </w:p>
        </w:tc>
      </w:tr>
      <w:tr w:rsidR="00B33542" w:rsidRPr="00F45EDF" w:rsidTr="009B7AF5">
        <w:tc>
          <w:tcPr>
            <w:tcW w:w="3260" w:type="dxa"/>
            <w:tcBorders>
              <w:bottom w:val="single" w:sz="12" w:space="0" w:color="auto"/>
            </w:tcBorders>
            <w:shd w:val="clear" w:color="auto" w:fill="auto"/>
          </w:tcPr>
          <w:p w:rsidR="00B33542" w:rsidRPr="00F45EDF" w:rsidRDefault="00B33542" w:rsidP="009B7AF5">
            <w:pPr>
              <w:pStyle w:val="Tabletext"/>
            </w:pPr>
            <w:r w:rsidRPr="00F45EDF">
              <w:t>60</w:t>
            </w:r>
          </w:p>
        </w:tc>
        <w:tc>
          <w:tcPr>
            <w:tcW w:w="2552" w:type="dxa"/>
            <w:tcBorders>
              <w:bottom w:val="single" w:sz="12" w:space="0" w:color="auto"/>
            </w:tcBorders>
            <w:shd w:val="clear" w:color="auto" w:fill="auto"/>
          </w:tcPr>
          <w:p w:rsidR="00B33542" w:rsidRPr="00F45EDF" w:rsidRDefault="00B33542" w:rsidP="009B7AF5">
            <w:pPr>
              <w:pStyle w:val="Tabletext"/>
            </w:pPr>
            <w:r w:rsidRPr="00F45EDF">
              <w:t>1.13</w:t>
            </w:r>
          </w:p>
        </w:tc>
      </w:tr>
    </w:tbl>
    <w:p w:rsidR="00B33542" w:rsidRPr="00F45EDF" w:rsidRDefault="00B33542" w:rsidP="00674A0D">
      <w:pPr>
        <w:pStyle w:val="ActHead5"/>
        <w:pageBreakBefore/>
      </w:pPr>
      <w:bookmarkStart w:id="328" w:name="_Toc531703882"/>
      <w:r w:rsidRPr="00F45EDF">
        <w:lastRenderedPageBreak/>
        <w:t>Table XVII</w:t>
      </w:r>
      <w:bookmarkEnd w:id="328"/>
    </w:p>
    <w:p w:rsidR="00B33542" w:rsidRPr="00F45EDF" w:rsidRDefault="00B33542" w:rsidP="00B33542">
      <w:pPr>
        <w:spacing w:before="120"/>
      </w:pPr>
      <w:r w:rsidRPr="00F45EDF">
        <w:t>Reduction in fortnightly rates of contribution payable on or after 1st July, 1962, by male contributors for units of pension to which section</w:t>
      </w:r>
      <w:r w:rsidR="00F45EDF">
        <w:t> </w:t>
      </w:r>
      <w:r w:rsidRPr="00F45EDF">
        <w:t>23(3)(a) applies, based on the age next birthday of the contributor when the obligation to contribute for those units came into existence</w:t>
      </w:r>
    </w:p>
    <w:p w:rsidR="009B7AF5" w:rsidRPr="00F45EDF" w:rsidRDefault="009B7AF5" w:rsidP="009B7AF5">
      <w:pPr>
        <w:pStyle w:val="Tabletext"/>
      </w:pPr>
    </w:p>
    <w:tbl>
      <w:tblPr>
        <w:tblW w:w="0" w:type="auto"/>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5"/>
        <w:gridCol w:w="1276"/>
        <w:gridCol w:w="1701"/>
      </w:tblGrid>
      <w:tr w:rsidR="00B33542" w:rsidRPr="00F45EDF" w:rsidTr="009B7AF5">
        <w:trPr>
          <w:tblHeader/>
        </w:trPr>
        <w:tc>
          <w:tcPr>
            <w:tcW w:w="2835"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977" w:type="dxa"/>
            <w:gridSpan w:val="2"/>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r>
      <w:tr w:rsidR="00B33542" w:rsidRPr="00F45EDF" w:rsidTr="00CF0C39">
        <w:trPr>
          <w:tblHeader/>
        </w:trPr>
        <w:tc>
          <w:tcPr>
            <w:tcW w:w="2835" w:type="dxa"/>
            <w:tcBorders>
              <w:top w:val="single" w:sz="6" w:space="0" w:color="auto"/>
              <w:bottom w:val="nil"/>
            </w:tcBorders>
            <w:shd w:val="clear" w:color="auto" w:fill="auto"/>
          </w:tcPr>
          <w:p w:rsidR="00B33542" w:rsidRPr="00F45EDF" w:rsidRDefault="00B33542" w:rsidP="00AD02FE">
            <w:pPr>
              <w:pStyle w:val="TableHeading"/>
              <w:spacing w:before="40" w:after="40" w:line="180" w:lineRule="atLeast"/>
              <w:rPr>
                <w:sz w:val="16"/>
                <w:szCs w:val="16"/>
              </w:rPr>
            </w:pPr>
          </w:p>
        </w:tc>
        <w:tc>
          <w:tcPr>
            <w:tcW w:w="2977" w:type="dxa"/>
            <w:gridSpan w:val="2"/>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Reduction in Contribution for each Additional Unit, based on a Retiring Age of—</w:t>
            </w:r>
          </w:p>
        </w:tc>
      </w:tr>
      <w:tr w:rsidR="00B33542" w:rsidRPr="00F45EDF" w:rsidTr="00CF0C39">
        <w:trPr>
          <w:tblHeader/>
        </w:trPr>
        <w:tc>
          <w:tcPr>
            <w:tcW w:w="2835" w:type="dxa"/>
            <w:tcBorders>
              <w:top w:val="nil"/>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Age next Birthday</w:t>
            </w:r>
          </w:p>
        </w:tc>
        <w:tc>
          <w:tcPr>
            <w:tcW w:w="1276"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65 years</w:t>
            </w:r>
          </w:p>
        </w:tc>
        <w:tc>
          <w:tcPr>
            <w:tcW w:w="1701" w:type="dxa"/>
            <w:tcBorders>
              <w:top w:val="single" w:sz="6" w:space="0" w:color="auto"/>
              <w:bottom w:val="single" w:sz="6" w:space="0" w:color="auto"/>
            </w:tcBorders>
            <w:shd w:val="clear" w:color="auto" w:fill="auto"/>
          </w:tcPr>
          <w:p w:rsidR="00B33542" w:rsidRPr="00F45EDF" w:rsidRDefault="00B33542" w:rsidP="00AD02FE">
            <w:pPr>
              <w:pStyle w:val="TableHeading"/>
              <w:spacing w:before="40" w:after="40" w:line="180" w:lineRule="atLeast"/>
              <w:rPr>
                <w:sz w:val="16"/>
                <w:szCs w:val="16"/>
              </w:rPr>
            </w:pPr>
            <w:r w:rsidRPr="00F45EDF">
              <w:rPr>
                <w:sz w:val="16"/>
                <w:szCs w:val="16"/>
              </w:rPr>
              <w:t>60 years</w:t>
            </w:r>
          </w:p>
        </w:tc>
      </w:tr>
      <w:tr w:rsidR="00B33542" w:rsidRPr="00F45EDF" w:rsidTr="009B7AF5">
        <w:trPr>
          <w:tblHeader/>
        </w:trPr>
        <w:tc>
          <w:tcPr>
            <w:tcW w:w="2835" w:type="dxa"/>
            <w:tcBorders>
              <w:top w:val="single" w:sz="6" w:space="0" w:color="auto"/>
              <w:bottom w:val="single" w:sz="12" w:space="0" w:color="auto"/>
            </w:tcBorders>
            <w:shd w:val="clear" w:color="auto" w:fill="auto"/>
          </w:tcPr>
          <w:p w:rsidR="00B33542" w:rsidRPr="00F45EDF" w:rsidRDefault="00B33542" w:rsidP="00AD02FE">
            <w:pPr>
              <w:pStyle w:val="TableHeading"/>
            </w:pPr>
          </w:p>
        </w:tc>
        <w:tc>
          <w:tcPr>
            <w:tcW w:w="1276"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w:t>
            </w:r>
          </w:p>
        </w:tc>
        <w:tc>
          <w:tcPr>
            <w:tcW w:w="1701"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w:t>
            </w:r>
          </w:p>
        </w:tc>
      </w:tr>
      <w:tr w:rsidR="00B33542" w:rsidRPr="00F45EDF" w:rsidTr="009B7AF5">
        <w:tc>
          <w:tcPr>
            <w:tcW w:w="2835" w:type="dxa"/>
            <w:tcBorders>
              <w:top w:val="single" w:sz="12" w:space="0" w:color="auto"/>
            </w:tcBorders>
            <w:shd w:val="clear" w:color="auto" w:fill="auto"/>
          </w:tcPr>
          <w:p w:rsidR="00B33542" w:rsidRPr="00F45EDF" w:rsidRDefault="00B33542" w:rsidP="009B7AF5">
            <w:pPr>
              <w:pStyle w:val="Tabletext"/>
            </w:pPr>
            <w:r w:rsidRPr="00F45EDF">
              <w:t>15</w:t>
            </w:r>
          </w:p>
        </w:tc>
        <w:tc>
          <w:tcPr>
            <w:tcW w:w="1276" w:type="dxa"/>
            <w:tcBorders>
              <w:top w:val="single" w:sz="12" w:space="0" w:color="auto"/>
            </w:tcBorders>
            <w:shd w:val="clear" w:color="auto" w:fill="auto"/>
          </w:tcPr>
          <w:p w:rsidR="00B33542" w:rsidRPr="00F45EDF" w:rsidRDefault="00B33542" w:rsidP="009B7AF5">
            <w:pPr>
              <w:pStyle w:val="Tabletext"/>
            </w:pPr>
            <w:r w:rsidRPr="00F45EDF">
              <w:t>0.03</w:t>
            </w:r>
          </w:p>
        </w:tc>
        <w:tc>
          <w:tcPr>
            <w:tcW w:w="1701" w:type="dxa"/>
            <w:tcBorders>
              <w:top w:val="single" w:sz="12" w:space="0" w:color="auto"/>
            </w:tcBorders>
            <w:shd w:val="clear" w:color="auto" w:fill="auto"/>
          </w:tcPr>
          <w:p w:rsidR="00B33542" w:rsidRPr="00F45EDF" w:rsidRDefault="00B33542" w:rsidP="009B7AF5">
            <w:pPr>
              <w:pStyle w:val="Tabletext"/>
            </w:pPr>
            <w:r w:rsidRPr="00F45EDF">
              <w:t>0.05</w:t>
            </w:r>
          </w:p>
        </w:tc>
      </w:tr>
      <w:tr w:rsidR="00B33542" w:rsidRPr="00F45EDF" w:rsidTr="009B7AF5">
        <w:tc>
          <w:tcPr>
            <w:tcW w:w="2835" w:type="dxa"/>
            <w:shd w:val="clear" w:color="auto" w:fill="auto"/>
          </w:tcPr>
          <w:p w:rsidR="00B33542" w:rsidRPr="00F45EDF" w:rsidRDefault="00B33542" w:rsidP="009B7AF5">
            <w:pPr>
              <w:pStyle w:val="Tabletext"/>
            </w:pPr>
            <w:r w:rsidRPr="00F45EDF">
              <w:t>16</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17</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18</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19</w:t>
            </w:r>
          </w:p>
        </w:tc>
        <w:tc>
          <w:tcPr>
            <w:tcW w:w="1276" w:type="dxa"/>
            <w:shd w:val="clear" w:color="auto" w:fill="auto"/>
          </w:tcPr>
          <w:p w:rsidR="00B33542" w:rsidRPr="00F45EDF" w:rsidRDefault="00B33542" w:rsidP="009B7AF5">
            <w:pPr>
              <w:pStyle w:val="Tabletext"/>
            </w:pPr>
            <w:r w:rsidRPr="00F45EDF">
              <w:t>0.04</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20</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21</w:t>
            </w:r>
          </w:p>
        </w:tc>
        <w:tc>
          <w:tcPr>
            <w:tcW w:w="1276" w:type="dxa"/>
            <w:shd w:val="clear" w:color="auto" w:fill="auto"/>
          </w:tcPr>
          <w:p w:rsidR="00B33542" w:rsidRPr="00F45EDF" w:rsidRDefault="00B33542" w:rsidP="009B7AF5">
            <w:pPr>
              <w:pStyle w:val="Tabletext"/>
            </w:pPr>
            <w:r w:rsidRPr="00F45EDF">
              <w:t>0.02</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22</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23</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0.04</w:t>
            </w:r>
          </w:p>
        </w:tc>
      </w:tr>
      <w:tr w:rsidR="00B33542" w:rsidRPr="00F45EDF" w:rsidTr="009B7AF5">
        <w:tc>
          <w:tcPr>
            <w:tcW w:w="2835" w:type="dxa"/>
            <w:shd w:val="clear" w:color="auto" w:fill="auto"/>
          </w:tcPr>
          <w:p w:rsidR="00B33542" w:rsidRPr="00F45EDF" w:rsidRDefault="00B33542" w:rsidP="009B7AF5">
            <w:pPr>
              <w:pStyle w:val="Tabletext"/>
            </w:pPr>
            <w:r w:rsidRPr="00F45EDF">
              <w:t>24</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0.05</w:t>
            </w:r>
          </w:p>
        </w:tc>
      </w:tr>
      <w:tr w:rsidR="00B33542" w:rsidRPr="00F45EDF" w:rsidTr="009B7AF5">
        <w:tc>
          <w:tcPr>
            <w:tcW w:w="2835" w:type="dxa"/>
            <w:shd w:val="clear" w:color="auto" w:fill="auto"/>
          </w:tcPr>
          <w:p w:rsidR="00B33542" w:rsidRPr="00F45EDF" w:rsidRDefault="00B33542" w:rsidP="009B7AF5">
            <w:pPr>
              <w:pStyle w:val="Tabletext"/>
            </w:pPr>
            <w:r w:rsidRPr="00F45EDF">
              <w:t>25</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0.05</w:t>
            </w:r>
          </w:p>
        </w:tc>
      </w:tr>
      <w:tr w:rsidR="00B33542" w:rsidRPr="00F45EDF" w:rsidTr="009B7AF5">
        <w:tc>
          <w:tcPr>
            <w:tcW w:w="2835" w:type="dxa"/>
            <w:shd w:val="clear" w:color="auto" w:fill="auto"/>
          </w:tcPr>
          <w:p w:rsidR="00B33542" w:rsidRPr="00F45EDF" w:rsidRDefault="00B33542" w:rsidP="009B7AF5">
            <w:pPr>
              <w:pStyle w:val="Tabletext"/>
            </w:pPr>
            <w:r w:rsidRPr="00F45EDF">
              <w:t>26</w:t>
            </w:r>
          </w:p>
        </w:tc>
        <w:tc>
          <w:tcPr>
            <w:tcW w:w="1276" w:type="dxa"/>
            <w:shd w:val="clear" w:color="auto" w:fill="auto"/>
          </w:tcPr>
          <w:p w:rsidR="00B33542" w:rsidRPr="00F45EDF" w:rsidRDefault="00B33542" w:rsidP="009B7AF5">
            <w:pPr>
              <w:pStyle w:val="Tabletext"/>
            </w:pPr>
            <w:r w:rsidRPr="00F45EDF">
              <w:t>0.03</w:t>
            </w:r>
          </w:p>
        </w:tc>
        <w:tc>
          <w:tcPr>
            <w:tcW w:w="1701" w:type="dxa"/>
            <w:shd w:val="clear" w:color="auto" w:fill="auto"/>
          </w:tcPr>
          <w:p w:rsidR="00B33542" w:rsidRPr="00F45EDF" w:rsidRDefault="00B33542" w:rsidP="009B7AF5">
            <w:pPr>
              <w:pStyle w:val="Tabletext"/>
            </w:pPr>
            <w:r w:rsidRPr="00F45EDF">
              <w:t>0.05</w:t>
            </w:r>
          </w:p>
        </w:tc>
      </w:tr>
      <w:tr w:rsidR="00B33542" w:rsidRPr="00F45EDF" w:rsidTr="009B7AF5">
        <w:tc>
          <w:tcPr>
            <w:tcW w:w="2835" w:type="dxa"/>
            <w:shd w:val="clear" w:color="auto" w:fill="auto"/>
          </w:tcPr>
          <w:p w:rsidR="00B33542" w:rsidRPr="00F45EDF" w:rsidRDefault="00B33542" w:rsidP="009B7AF5">
            <w:pPr>
              <w:pStyle w:val="Tabletext"/>
            </w:pPr>
            <w:r w:rsidRPr="00F45EDF">
              <w:t>27</w:t>
            </w:r>
          </w:p>
        </w:tc>
        <w:tc>
          <w:tcPr>
            <w:tcW w:w="1276" w:type="dxa"/>
            <w:shd w:val="clear" w:color="auto" w:fill="auto"/>
          </w:tcPr>
          <w:p w:rsidR="00B33542" w:rsidRPr="00F45EDF" w:rsidRDefault="00B33542" w:rsidP="009B7AF5">
            <w:pPr>
              <w:pStyle w:val="Tabletext"/>
            </w:pPr>
            <w:r w:rsidRPr="00F45EDF">
              <w:t>0.04</w:t>
            </w:r>
          </w:p>
        </w:tc>
        <w:tc>
          <w:tcPr>
            <w:tcW w:w="1701" w:type="dxa"/>
            <w:shd w:val="clear" w:color="auto" w:fill="auto"/>
          </w:tcPr>
          <w:p w:rsidR="00B33542" w:rsidRPr="00F45EDF" w:rsidRDefault="00B33542" w:rsidP="009B7AF5">
            <w:pPr>
              <w:pStyle w:val="Tabletext"/>
            </w:pPr>
            <w:r w:rsidRPr="00F45EDF">
              <w:t>0.06</w:t>
            </w:r>
          </w:p>
        </w:tc>
      </w:tr>
      <w:tr w:rsidR="00B33542" w:rsidRPr="00F45EDF" w:rsidTr="009B7AF5">
        <w:tc>
          <w:tcPr>
            <w:tcW w:w="2835" w:type="dxa"/>
            <w:shd w:val="clear" w:color="auto" w:fill="auto"/>
          </w:tcPr>
          <w:p w:rsidR="00B33542" w:rsidRPr="00F45EDF" w:rsidRDefault="00B33542" w:rsidP="009B7AF5">
            <w:pPr>
              <w:pStyle w:val="Tabletext"/>
            </w:pPr>
            <w:r w:rsidRPr="00F45EDF">
              <w:t>28</w:t>
            </w:r>
          </w:p>
        </w:tc>
        <w:tc>
          <w:tcPr>
            <w:tcW w:w="1276" w:type="dxa"/>
            <w:shd w:val="clear" w:color="auto" w:fill="auto"/>
          </w:tcPr>
          <w:p w:rsidR="00B33542" w:rsidRPr="00F45EDF" w:rsidRDefault="00B33542" w:rsidP="009B7AF5">
            <w:pPr>
              <w:pStyle w:val="Tabletext"/>
            </w:pPr>
            <w:r w:rsidRPr="00F45EDF">
              <w:t>0.04</w:t>
            </w:r>
          </w:p>
        </w:tc>
        <w:tc>
          <w:tcPr>
            <w:tcW w:w="1701" w:type="dxa"/>
            <w:shd w:val="clear" w:color="auto" w:fill="auto"/>
          </w:tcPr>
          <w:p w:rsidR="00B33542" w:rsidRPr="00F45EDF" w:rsidRDefault="00B33542" w:rsidP="009B7AF5">
            <w:pPr>
              <w:pStyle w:val="Tabletext"/>
            </w:pPr>
            <w:r w:rsidRPr="00F45EDF">
              <w:t>0.05</w:t>
            </w:r>
          </w:p>
        </w:tc>
      </w:tr>
      <w:tr w:rsidR="00B33542" w:rsidRPr="00F45EDF" w:rsidTr="009B7AF5">
        <w:tc>
          <w:tcPr>
            <w:tcW w:w="2835" w:type="dxa"/>
            <w:shd w:val="clear" w:color="auto" w:fill="auto"/>
          </w:tcPr>
          <w:p w:rsidR="00B33542" w:rsidRPr="00F45EDF" w:rsidRDefault="00B33542" w:rsidP="009B7AF5">
            <w:pPr>
              <w:pStyle w:val="Tabletext"/>
            </w:pPr>
            <w:r w:rsidRPr="00F45EDF">
              <w:t>29</w:t>
            </w:r>
          </w:p>
        </w:tc>
        <w:tc>
          <w:tcPr>
            <w:tcW w:w="1276" w:type="dxa"/>
            <w:shd w:val="clear" w:color="auto" w:fill="auto"/>
          </w:tcPr>
          <w:p w:rsidR="00B33542" w:rsidRPr="00F45EDF" w:rsidRDefault="00B33542" w:rsidP="009B7AF5">
            <w:pPr>
              <w:pStyle w:val="Tabletext"/>
            </w:pPr>
            <w:r w:rsidRPr="00F45EDF">
              <w:t>0.04</w:t>
            </w:r>
          </w:p>
        </w:tc>
        <w:tc>
          <w:tcPr>
            <w:tcW w:w="1701" w:type="dxa"/>
            <w:shd w:val="clear" w:color="auto" w:fill="auto"/>
          </w:tcPr>
          <w:p w:rsidR="00B33542" w:rsidRPr="00F45EDF" w:rsidRDefault="00B33542" w:rsidP="009B7AF5">
            <w:pPr>
              <w:pStyle w:val="Tabletext"/>
            </w:pPr>
            <w:r w:rsidRPr="00F45EDF">
              <w:t>0.06</w:t>
            </w:r>
          </w:p>
        </w:tc>
      </w:tr>
      <w:tr w:rsidR="00B33542" w:rsidRPr="00F45EDF" w:rsidTr="009B7AF5">
        <w:tc>
          <w:tcPr>
            <w:tcW w:w="2835" w:type="dxa"/>
            <w:shd w:val="clear" w:color="auto" w:fill="auto"/>
          </w:tcPr>
          <w:p w:rsidR="00B33542" w:rsidRPr="00F45EDF" w:rsidRDefault="00B33542" w:rsidP="009B7AF5">
            <w:pPr>
              <w:pStyle w:val="Tabletext"/>
            </w:pPr>
            <w:r w:rsidRPr="00F45EDF">
              <w:t>30</w:t>
            </w:r>
          </w:p>
        </w:tc>
        <w:tc>
          <w:tcPr>
            <w:tcW w:w="1276" w:type="dxa"/>
            <w:shd w:val="clear" w:color="auto" w:fill="auto"/>
          </w:tcPr>
          <w:p w:rsidR="00B33542" w:rsidRPr="00F45EDF" w:rsidRDefault="00B33542" w:rsidP="009B7AF5">
            <w:pPr>
              <w:pStyle w:val="Tabletext"/>
            </w:pPr>
            <w:r w:rsidRPr="00F45EDF">
              <w:t>0.05</w:t>
            </w:r>
          </w:p>
        </w:tc>
        <w:tc>
          <w:tcPr>
            <w:tcW w:w="1701" w:type="dxa"/>
            <w:shd w:val="clear" w:color="auto" w:fill="auto"/>
          </w:tcPr>
          <w:p w:rsidR="00B33542" w:rsidRPr="00F45EDF" w:rsidRDefault="00B33542" w:rsidP="009B7AF5">
            <w:pPr>
              <w:pStyle w:val="Tabletext"/>
            </w:pPr>
            <w:r w:rsidRPr="00F45EDF">
              <w:t>0.06</w:t>
            </w:r>
          </w:p>
        </w:tc>
      </w:tr>
      <w:tr w:rsidR="00B33542" w:rsidRPr="00F45EDF" w:rsidTr="009B7AF5">
        <w:tc>
          <w:tcPr>
            <w:tcW w:w="2835" w:type="dxa"/>
            <w:shd w:val="clear" w:color="auto" w:fill="auto"/>
          </w:tcPr>
          <w:p w:rsidR="00B33542" w:rsidRPr="00F45EDF" w:rsidRDefault="00B33542" w:rsidP="009B7AF5">
            <w:pPr>
              <w:pStyle w:val="Tabletext"/>
            </w:pPr>
            <w:r w:rsidRPr="00F45EDF">
              <w:t>31</w:t>
            </w:r>
          </w:p>
        </w:tc>
        <w:tc>
          <w:tcPr>
            <w:tcW w:w="1276" w:type="dxa"/>
            <w:shd w:val="clear" w:color="auto" w:fill="auto"/>
          </w:tcPr>
          <w:p w:rsidR="00B33542" w:rsidRPr="00F45EDF" w:rsidRDefault="00B33542" w:rsidP="009B7AF5">
            <w:pPr>
              <w:pStyle w:val="Tabletext"/>
            </w:pPr>
            <w:r w:rsidRPr="00F45EDF">
              <w:t>0.05</w:t>
            </w:r>
          </w:p>
        </w:tc>
        <w:tc>
          <w:tcPr>
            <w:tcW w:w="1701" w:type="dxa"/>
            <w:shd w:val="clear" w:color="auto" w:fill="auto"/>
          </w:tcPr>
          <w:p w:rsidR="00B33542" w:rsidRPr="00F45EDF" w:rsidRDefault="00B33542" w:rsidP="009B7AF5">
            <w:pPr>
              <w:pStyle w:val="Tabletext"/>
            </w:pPr>
            <w:r w:rsidRPr="00F45EDF">
              <w:t>0.07</w:t>
            </w:r>
          </w:p>
        </w:tc>
      </w:tr>
      <w:tr w:rsidR="00B33542" w:rsidRPr="00F45EDF" w:rsidTr="009B7AF5">
        <w:tc>
          <w:tcPr>
            <w:tcW w:w="2835" w:type="dxa"/>
            <w:shd w:val="clear" w:color="auto" w:fill="auto"/>
          </w:tcPr>
          <w:p w:rsidR="00B33542" w:rsidRPr="00F45EDF" w:rsidRDefault="00B33542" w:rsidP="009B7AF5">
            <w:pPr>
              <w:pStyle w:val="Tabletext"/>
            </w:pPr>
            <w:r w:rsidRPr="00F45EDF">
              <w:t>32</w:t>
            </w:r>
          </w:p>
        </w:tc>
        <w:tc>
          <w:tcPr>
            <w:tcW w:w="1276" w:type="dxa"/>
            <w:shd w:val="clear" w:color="auto" w:fill="auto"/>
          </w:tcPr>
          <w:p w:rsidR="00B33542" w:rsidRPr="00F45EDF" w:rsidRDefault="00B33542" w:rsidP="009B7AF5">
            <w:pPr>
              <w:pStyle w:val="Tabletext"/>
            </w:pPr>
            <w:r w:rsidRPr="00F45EDF">
              <w:t>0.05</w:t>
            </w:r>
          </w:p>
        </w:tc>
        <w:tc>
          <w:tcPr>
            <w:tcW w:w="1701" w:type="dxa"/>
            <w:shd w:val="clear" w:color="auto" w:fill="auto"/>
          </w:tcPr>
          <w:p w:rsidR="00B33542" w:rsidRPr="00F45EDF" w:rsidRDefault="00B33542" w:rsidP="009B7AF5">
            <w:pPr>
              <w:pStyle w:val="Tabletext"/>
            </w:pPr>
            <w:r w:rsidRPr="00F45EDF">
              <w:t>0.07</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33</w:t>
            </w:r>
          </w:p>
        </w:tc>
        <w:tc>
          <w:tcPr>
            <w:tcW w:w="1276" w:type="dxa"/>
            <w:tcBorders>
              <w:bottom w:val="single" w:sz="4" w:space="0" w:color="auto"/>
            </w:tcBorders>
            <w:shd w:val="clear" w:color="auto" w:fill="auto"/>
          </w:tcPr>
          <w:p w:rsidR="00B33542" w:rsidRPr="00F45EDF" w:rsidRDefault="00B33542" w:rsidP="009B7AF5">
            <w:pPr>
              <w:pStyle w:val="Tabletext"/>
            </w:pPr>
            <w:r w:rsidRPr="00F45EDF">
              <w:t>0.05</w:t>
            </w:r>
          </w:p>
        </w:tc>
        <w:tc>
          <w:tcPr>
            <w:tcW w:w="1701"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34</w:t>
            </w:r>
          </w:p>
        </w:tc>
        <w:tc>
          <w:tcPr>
            <w:tcW w:w="1276" w:type="dxa"/>
            <w:tcBorders>
              <w:bottom w:val="single" w:sz="4" w:space="0" w:color="auto"/>
            </w:tcBorders>
            <w:shd w:val="clear" w:color="auto" w:fill="auto"/>
          </w:tcPr>
          <w:p w:rsidR="00B33542" w:rsidRPr="00F45EDF" w:rsidRDefault="00B33542" w:rsidP="009B7AF5">
            <w:pPr>
              <w:pStyle w:val="Tabletext"/>
            </w:pPr>
            <w:r w:rsidRPr="00F45EDF">
              <w:t>0.05</w:t>
            </w:r>
          </w:p>
        </w:tc>
        <w:tc>
          <w:tcPr>
            <w:tcW w:w="1701" w:type="dxa"/>
            <w:tcBorders>
              <w:bottom w:val="single" w:sz="4" w:space="0" w:color="auto"/>
            </w:tcBorders>
            <w:shd w:val="clear" w:color="auto" w:fill="auto"/>
          </w:tcPr>
          <w:p w:rsidR="00B33542" w:rsidRPr="00F45EDF" w:rsidRDefault="00B33542" w:rsidP="009B7AF5">
            <w:pPr>
              <w:pStyle w:val="Tabletext"/>
            </w:pPr>
            <w:r w:rsidRPr="00F45EDF">
              <w:t>0.06</w:t>
            </w:r>
          </w:p>
        </w:tc>
      </w:tr>
      <w:tr w:rsidR="00B33542" w:rsidRPr="00F45EDF" w:rsidTr="00640BB6">
        <w:tc>
          <w:tcPr>
            <w:tcW w:w="2835"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35</w:t>
            </w:r>
          </w:p>
        </w:tc>
        <w:tc>
          <w:tcPr>
            <w:tcW w:w="1276"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0.05</w:t>
            </w:r>
          </w:p>
        </w:tc>
        <w:tc>
          <w:tcPr>
            <w:tcW w:w="1701" w:type="dxa"/>
            <w:tcBorders>
              <w:top w:val="single" w:sz="4" w:space="0" w:color="auto"/>
              <w:bottom w:val="single" w:sz="4" w:space="0" w:color="auto"/>
            </w:tcBorders>
            <w:shd w:val="clear" w:color="auto" w:fill="auto"/>
          </w:tcPr>
          <w:p w:rsidR="00B33542" w:rsidRPr="00F45EDF" w:rsidRDefault="00B33542" w:rsidP="009B7AF5">
            <w:pPr>
              <w:pStyle w:val="Tabletext"/>
            </w:pPr>
            <w:r w:rsidRPr="00F45EDF">
              <w:t>0.07</w:t>
            </w:r>
          </w:p>
        </w:tc>
      </w:tr>
      <w:tr w:rsidR="00B33542" w:rsidRPr="00F45EDF" w:rsidTr="00640BB6">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36</w:t>
            </w:r>
          </w:p>
        </w:tc>
        <w:tc>
          <w:tcPr>
            <w:tcW w:w="1276" w:type="dxa"/>
            <w:tcBorders>
              <w:bottom w:val="single" w:sz="4" w:space="0" w:color="auto"/>
            </w:tcBorders>
            <w:shd w:val="clear" w:color="auto" w:fill="auto"/>
          </w:tcPr>
          <w:p w:rsidR="00B33542" w:rsidRPr="00F45EDF" w:rsidRDefault="00B33542" w:rsidP="009B7AF5">
            <w:pPr>
              <w:pStyle w:val="Tabletext"/>
            </w:pPr>
            <w:r w:rsidRPr="00F45EDF">
              <w:t>0.05</w:t>
            </w:r>
          </w:p>
        </w:tc>
        <w:tc>
          <w:tcPr>
            <w:tcW w:w="1701" w:type="dxa"/>
            <w:tcBorders>
              <w:bottom w:val="single" w:sz="4" w:space="0" w:color="auto"/>
            </w:tcBorders>
            <w:shd w:val="clear" w:color="auto" w:fill="auto"/>
          </w:tcPr>
          <w:p w:rsidR="00B33542" w:rsidRPr="00F45EDF" w:rsidRDefault="00B33542" w:rsidP="009B7AF5">
            <w:pPr>
              <w:pStyle w:val="Tabletext"/>
            </w:pPr>
            <w:r w:rsidRPr="00F45EDF">
              <w:t>0.07</w:t>
            </w:r>
          </w:p>
        </w:tc>
      </w:tr>
      <w:tr w:rsidR="00B33542" w:rsidRPr="00F45EDF" w:rsidTr="00640BB6">
        <w:tc>
          <w:tcPr>
            <w:tcW w:w="2835" w:type="dxa"/>
            <w:tcBorders>
              <w:top w:val="single" w:sz="4" w:space="0" w:color="auto"/>
            </w:tcBorders>
            <w:shd w:val="clear" w:color="auto" w:fill="auto"/>
          </w:tcPr>
          <w:p w:rsidR="00B33542" w:rsidRPr="00F45EDF" w:rsidRDefault="00B33542" w:rsidP="009B7AF5">
            <w:pPr>
              <w:pStyle w:val="Tabletext"/>
            </w:pPr>
            <w:r w:rsidRPr="00F45EDF">
              <w:t>37</w:t>
            </w:r>
          </w:p>
        </w:tc>
        <w:tc>
          <w:tcPr>
            <w:tcW w:w="1276" w:type="dxa"/>
            <w:tcBorders>
              <w:top w:val="single" w:sz="4" w:space="0" w:color="auto"/>
            </w:tcBorders>
            <w:shd w:val="clear" w:color="auto" w:fill="auto"/>
          </w:tcPr>
          <w:p w:rsidR="00B33542" w:rsidRPr="00F45EDF" w:rsidRDefault="00B33542" w:rsidP="009B7AF5">
            <w:pPr>
              <w:pStyle w:val="Tabletext"/>
            </w:pPr>
            <w:r w:rsidRPr="00F45EDF">
              <w:t>0.06</w:t>
            </w:r>
          </w:p>
        </w:tc>
        <w:tc>
          <w:tcPr>
            <w:tcW w:w="1701" w:type="dxa"/>
            <w:tcBorders>
              <w:top w:val="single" w:sz="4" w:space="0" w:color="auto"/>
            </w:tcBorders>
            <w:shd w:val="clear" w:color="auto" w:fill="auto"/>
          </w:tcPr>
          <w:p w:rsidR="00B33542" w:rsidRPr="00F45EDF" w:rsidRDefault="00B33542" w:rsidP="009B7AF5">
            <w:pPr>
              <w:pStyle w:val="Tabletext"/>
            </w:pPr>
            <w:r w:rsidRPr="00F45EDF">
              <w:t>0.08</w:t>
            </w:r>
          </w:p>
        </w:tc>
      </w:tr>
      <w:tr w:rsidR="00B33542" w:rsidRPr="00F45EDF" w:rsidTr="009B7AF5">
        <w:tc>
          <w:tcPr>
            <w:tcW w:w="2835" w:type="dxa"/>
            <w:shd w:val="clear" w:color="auto" w:fill="auto"/>
          </w:tcPr>
          <w:p w:rsidR="00B33542" w:rsidRPr="00F45EDF" w:rsidRDefault="00B33542" w:rsidP="009B7AF5">
            <w:pPr>
              <w:pStyle w:val="Tabletext"/>
            </w:pPr>
            <w:r w:rsidRPr="00F45EDF">
              <w:t>38</w:t>
            </w:r>
          </w:p>
        </w:tc>
        <w:tc>
          <w:tcPr>
            <w:tcW w:w="1276" w:type="dxa"/>
            <w:shd w:val="clear" w:color="auto" w:fill="auto"/>
          </w:tcPr>
          <w:p w:rsidR="00B33542" w:rsidRPr="00F45EDF" w:rsidRDefault="00B33542" w:rsidP="009B7AF5">
            <w:pPr>
              <w:pStyle w:val="Tabletext"/>
            </w:pPr>
            <w:r w:rsidRPr="00F45EDF">
              <w:t>0.06</w:t>
            </w:r>
          </w:p>
        </w:tc>
        <w:tc>
          <w:tcPr>
            <w:tcW w:w="1701" w:type="dxa"/>
            <w:shd w:val="clear" w:color="auto" w:fill="auto"/>
          </w:tcPr>
          <w:p w:rsidR="00B33542" w:rsidRPr="00F45EDF" w:rsidRDefault="00B33542" w:rsidP="009B7AF5">
            <w:pPr>
              <w:pStyle w:val="Tabletext"/>
            </w:pPr>
            <w:r w:rsidRPr="00F45EDF">
              <w:t>0.08</w:t>
            </w:r>
          </w:p>
        </w:tc>
      </w:tr>
      <w:tr w:rsidR="00B33542" w:rsidRPr="00F45EDF" w:rsidTr="009B7AF5">
        <w:tc>
          <w:tcPr>
            <w:tcW w:w="2835" w:type="dxa"/>
            <w:shd w:val="clear" w:color="auto" w:fill="auto"/>
          </w:tcPr>
          <w:p w:rsidR="00B33542" w:rsidRPr="00F45EDF" w:rsidRDefault="00B33542" w:rsidP="009B7AF5">
            <w:pPr>
              <w:pStyle w:val="Tabletext"/>
            </w:pPr>
            <w:r w:rsidRPr="00F45EDF">
              <w:t>39</w:t>
            </w:r>
          </w:p>
        </w:tc>
        <w:tc>
          <w:tcPr>
            <w:tcW w:w="1276" w:type="dxa"/>
            <w:shd w:val="clear" w:color="auto" w:fill="auto"/>
          </w:tcPr>
          <w:p w:rsidR="00B33542" w:rsidRPr="00F45EDF" w:rsidRDefault="00B33542" w:rsidP="009B7AF5">
            <w:pPr>
              <w:pStyle w:val="Tabletext"/>
            </w:pPr>
            <w:r w:rsidRPr="00F45EDF">
              <w:t>0.06</w:t>
            </w:r>
          </w:p>
        </w:tc>
        <w:tc>
          <w:tcPr>
            <w:tcW w:w="1701" w:type="dxa"/>
            <w:shd w:val="clear" w:color="auto" w:fill="auto"/>
          </w:tcPr>
          <w:p w:rsidR="00B33542" w:rsidRPr="00F45EDF" w:rsidRDefault="00B33542" w:rsidP="009B7AF5">
            <w:pPr>
              <w:pStyle w:val="Tabletext"/>
            </w:pPr>
            <w:r w:rsidRPr="00F45EDF">
              <w:t>0.08</w:t>
            </w:r>
          </w:p>
        </w:tc>
      </w:tr>
      <w:tr w:rsidR="00B33542" w:rsidRPr="00F45EDF" w:rsidTr="009B7AF5">
        <w:tc>
          <w:tcPr>
            <w:tcW w:w="2835" w:type="dxa"/>
            <w:shd w:val="clear" w:color="auto" w:fill="auto"/>
          </w:tcPr>
          <w:p w:rsidR="00B33542" w:rsidRPr="00F45EDF" w:rsidRDefault="00B33542" w:rsidP="009B7AF5">
            <w:pPr>
              <w:pStyle w:val="Tabletext"/>
            </w:pPr>
            <w:r w:rsidRPr="00F45EDF">
              <w:t>40</w:t>
            </w:r>
          </w:p>
        </w:tc>
        <w:tc>
          <w:tcPr>
            <w:tcW w:w="1276" w:type="dxa"/>
            <w:shd w:val="clear" w:color="auto" w:fill="auto"/>
          </w:tcPr>
          <w:p w:rsidR="00B33542" w:rsidRPr="00F45EDF" w:rsidRDefault="00B33542" w:rsidP="009B7AF5">
            <w:pPr>
              <w:pStyle w:val="Tabletext"/>
            </w:pPr>
            <w:r w:rsidRPr="00F45EDF">
              <w:t>0.07</w:t>
            </w:r>
          </w:p>
        </w:tc>
        <w:tc>
          <w:tcPr>
            <w:tcW w:w="1701" w:type="dxa"/>
            <w:shd w:val="clear" w:color="auto" w:fill="auto"/>
          </w:tcPr>
          <w:p w:rsidR="00B33542" w:rsidRPr="00F45EDF" w:rsidRDefault="00B33542" w:rsidP="009B7AF5">
            <w:pPr>
              <w:pStyle w:val="Tabletext"/>
            </w:pPr>
            <w:r w:rsidRPr="00F45EDF">
              <w:t>0.08</w:t>
            </w:r>
          </w:p>
        </w:tc>
      </w:tr>
      <w:tr w:rsidR="00B33542" w:rsidRPr="00F45EDF" w:rsidTr="009B7AF5">
        <w:tc>
          <w:tcPr>
            <w:tcW w:w="2835" w:type="dxa"/>
            <w:shd w:val="clear" w:color="auto" w:fill="auto"/>
          </w:tcPr>
          <w:p w:rsidR="00B33542" w:rsidRPr="00F45EDF" w:rsidRDefault="00B33542" w:rsidP="009B7AF5">
            <w:pPr>
              <w:pStyle w:val="Tabletext"/>
            </w:pPr>
            <w:r w:rsidRPr="00F45EDF">
              <w:t>41</w:t>
            </w:r>
          </w:p>
        </w:tc>
        <w:tc>
          <w:tcPr>
            <w:tcW w:w="1276" w:type="dxa"/>
            <w:shd w:val="clear" w:color="auto" w:fill="auto"/>
          </w:tcPr>
          <w:p w:rsidR="00B33542" w:rsidRPr="00F45EDF" w:rsidRDefault="00B33542" w:rsidP="009B7AF5">
            <w:pPr>
              <w:pStyle w:val="Tabletext"/>
            </w:pPr>
            <w:r w:rsidRPr="00F45EDF">
              <w:t>0.06</w:t>
            </w:r>
          </w:p>
        </w:tc>
        <w:tc>
          <w:tcPr>
            <w:tcW w:w="1701" w:type="dxa"/>
            <w:shd w:val="clear" w:color="auto" w:fill="auto"/>
          </w:tcPr>
          <w:p w:rsidR="00B33542" w:rsidRPr="00F45EDF" w:rsidRDefault="00B33542" w:rsidP="009B7AF5">
            <w:pPr>
              <w:pStyle w:val="Tabletext"/>
            </w:pPr>
            <w:r w:rsidRPr="00F45EDF">
              <w:t>0.08</w:t>
            </w:r>
          </w:p>
        </w:tc>
      </w:tr>
      <w:tr w:rsidR="00B33542" w:rsidRPr="00F45EDF" w:rsidTr="009B7AF5">
        <w:tc>
          <w:tcPr>
            <w:tcW w:w="2835" w:type="dxa"/>
            <w:shd w:val="clear" w:color="auto" w:fill="auto"/>
          </w:tcPr>
          <w:p w:rsidR="00B33542" w:rsidRPr="00F45EDF" w:rsidRDefault="00B33542" w:rsidP="009B7AF5">
            <w:pPr>
              <w:pStyle w:val="Tabletext"/>
            </w:pPr>
            <w:r w:rsidRPr="00F45EDF">
              <w:t>42</w:t>
            </w:r>
          </w:p>
        </w:tc>
        <w:tc>
          <w:tcPr>
            <w:tcW w:w="1276" w:type="dxa"/>
            <w:shd w:val="clear" w:color="auto" w:fill="auto"/>
          </w:tcPr>
          <w:p w:rsidR="00B33542" w:rsidRPr="00F45EDF" w:rsidRDefault="00B33542" w:rsidP="009B7AF5">
            <w:pPr>
              <w:pStyle w:val="Tabletext"/>
            </w:pPr>
            <w:r w:rsidRPr="00F45EDF">
              <w:t>0.06</w:t>
            </w:r>
          </w:p>
        </w:tc>
        <w:tc>
          <w:tcPr>
            <w:tcW w:w="1701" w:type="dxa"/>
            <w:shd w:val="clear" w:color="auto" w:fill="auto"/>
          </w:tcPr>
          <w:p w:rsidR="00B33542" w:rsidRPr="00F45EDF" w:rsidRDefault="00B33542" w:rsidP="009B7AF5">
            <w:pPr>
              <w:pStyle w:val="Tabletext"/>
            </w:pPr>
            <w:r w:rsidRPr="00F45EDF">
              <w:t>0.08</w:t>
            </w:r>
          </w:p>
        </w:tc>
      </w:tr>
      <w:tr w:rsidR="00B33542" w:rsidRPr="00F45EDF" w:rsidTr="009B7AF5">
        <w:tc>
          <w:tcPr>
            <w:tcW w:w="2835" w:type="dxa"/>
            <w:shd w:val="clear" w:color="auto" w:fill="auto"/>
          </w:tcPr>
          <w:p w:rsidR="00B33542" w:rsidRPr="00F45EDF" w:rsidRDefault="00B33542" w:rsidP="009B7AF5">
            <w:pPr>
              <w:pStyle w:val="Tabletext"/>
            </w:pPr>
            <w:r w:rsidRPr="00F45EDF">
              <w:t>43</w:t>
            </w:r>
          </w:p>
        </w:tc>
        <w:tc>
          <w:tcPr>
            <w:tcW w:w="1276" w:type="dxa"/>
            <w:shd w:val="clear" w:color="auto" w:fill="auto"/>
          </w:tcPr>
          <w:p w:rsidR="00B33542" w:rsidRPr="00F45EDF" w:rsidRDefault="00B33542" w:rsidP="009B7AF5">
            <w:pPr>
              <w:pStyle w:val="Tabletext"/>
            </w:pPr>
            <w:r w:rsidRPr="00F45EDF">
              <w:t>0.06</w:t>
            </w:r>
          </w:p>
        </w:tc>
        <w:tc>
          <w:tcPr>
            <w:tcW w:w="1701" w:type="dxa"/>
            <w:shd w:val="clear" w:color="auto" w:fill="auto"/>
          </w:tcPr>
          <w:p w:rsidR="00B33542" w:rsidRPr="00F45EDF" w:rsidRDefault="00B33542" w:rsidP="009B7AF5">
            <w:pPr>
              <w:pStyle w:val="Tabletext"/>
            </w:pPr>
            <w:r w:rsidRPr="00F45EDF">
              <w:t>0.09</w:t>
            </w:r>
          </w:p>
        </w:tc>
      </w:tr>
      <w:tr w:rsidR="00B33542" w:rsidRPr="00F45EDF" w:rsidTr="009B7AF5">
        <w:tc>
          <w:tcPr>
            <w:tcW w:w="2835" w:type="dxa"/>
            <w:shd w:val="clear" w:color="auto" w:fill="auto"/>
          </w:tcPr>
          <w:p w:rsidR="00B33542" w:rsidRPr="00F45EDF" w:rsidRDefault="00B33542" w:rsidP="009B7AF5">
            <w:pPr>
              <w:pStyle w:val="Tabletext"/>
            </w:pPr>
            <w:r w:rsidRPr="00F45EDF">
              <w:t>44</w:t>
            </w:r>
          </w:p>
        </w:tc>
        <w:tc>
          <w:tcPr>
            <w:tcW w:w="1276" w:type="dxa"/>
            <w:shd w:val="clear" w:color="auto" w:fill="auto"/>
          </w:tcPr>
          <w:p w:rsidR="00B33542" w:rsidRPr="00F45EDF" w:rsidRDefault="00B33542" w:rsidP="009B7AF5">
            <w:pPr>
              <w:pStyle w:val="Tabletext"/>
            </w:pPr>
            <w:r w:rsidRPr="00F45EDF">
              <w:t>0.07</w:t>
            </w:r>
          </w:p>
        </w:tc>
        <w:tc>
          <w:tcPr>
            <w:tcW w:w="1701" w:type="dxa"/>
            <w:shd w:val="clear" w:color="auto" w:fill="auto"/>
          </w:tcPr>
          <w:p w:rsidR="00B33542" w:rsidRPr="00F45EDF" w:rsidRDefault="00B33542" w:rsidP="009B7AF5">
            <w:pPr>
              <w:pStyle w:val="Tabletext"/>
            </w:pPr>
            <w:r w:rsidRPr="00F45EDF">
              <w:t>0.10</w:t>
            </w:r>
          </w:p>
        </w:tc>
      </w:tr>
      <w:tr w:rsidR="00B33542" w:rsidRPr="00F45EDF" w:rsidTr="009B7AF5">
        <w:tc>
          <w:tcPr>
            <w:tcW w:w="2835" w:type="dxa"/>
            <w:shd w:val="clear" w:color="auto" w:fill="auto"/>
          </w:tcPr>
          <w:p w:rsidR="00B33542" w:rsidRPr="00F45EDF" w:rsidRDefault="00B33542" w:rsidP="009B7AF5">
            <w:pPr>
              <w:pStyle w:val="Tabletext"/>
            </w:pPr>
            <w:r w:rsidRPr="00F45EDF">
              <w:t>45</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0.10</w:t>
            </w:r>
          </w:p>
        </w:tc>
      </w:tr>
      <w:tr w:rsidR="00B33542" w:rsidRPr="00F45EDF" w:rsidTr="009B7AF5">
        <w:tc>
          <w:tcPr>
            <w:tcW w:w="2835" w:type="dxa"/>
            <w:shd w:val="clear" w:color="auto" w:fill="auto"/>
          </w:tcPr>
          <w:p w:rsidR="00B33542" w:rsidRPr="00F45EDF" w:rsidRDefault="00B33542" w:rsidP="009B7AF5">
            <w:pPr>
              <w:pStyle w:val="Tabletext"/>
            </w:pPr>
            <w:r w:rsidRPr="00F45EDF">
              <w:t>46</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0.11</w:t>
            </w:r>
          </w:p>
        </w:tc>
      </w:tr>
      <w:tr w:rsidR="00B33542" w:rsidRPr="00F45EDF" w:rsidTr="009B7AF5">
        <w:tc>
          <w:tcPr>
            <w:tcW w:w="2835" w:type="dxa"/>
            <w:shd w:val="clear" w:color="auto" w:fill="auto"/>
          </w:tcPr>
          <w:p w:rsidR="00B33542" w:rsidRPr="00F45EDF" w:rsidRDefault="00B33542" w:rsidP="009B7AF5">
            <w:pPr>
              <w:pStyle w:val="Tabletext"/>
            </w:pPr>
            <w:r w:rsidRPr="00F45EDF">
              <w:t>47</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0.12</w:t>
            </w:r>
          </w:p>
        </w:tc>
      </w:tr>
      <w:tr w:rsidR="00B33542" w:rsidRPr="00F45EDF" w:rsidTr="009B7AF5">
        <w:tc>
          <w:tcPr>
            <w:tcW w:w="2835" w:type="dxa"/>
            <w:shd w:val="clear" w:color="auto" w:fill="auto"/>
          </w:tcPr>
          <w:p w:rsidR="00B33542" w:rsidRPr="00F45EDF" w:rsidRDefault="00B33542" w:rsidP="009B7AF5">
            <w:pPr>
              <w:pStyle w:val="Tabletext"/>
            </w:pPr>
            <w:r w:rsidRPr="00F45EDF">
              <w:t>48</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0.12</w:t>
            </w:r>
          </w:p>
        </w:tc>
      </w:tr>
      <w:tr w:rsidR="00B33542" w:rsidRPr="00F45EDF" w:rsidTr="009B7AF5">
        <w:tc>
          <w:tcPr>
            <w:tcW w:w="2835" w:type="dxa"/>
            <w:shd w:val="clear" w:color="auto" w:fill="auto"/>
          </w:tcPr>
          <w:p w:rsidR="00B33542" w:rsidRPr="00F45EDF" w:rsidRDefault="00B33542" w:rsidP="009B7AF5">
            <w:pPr>
              <w:pStyle w:val="Tabletext"/>
            </w:pPr>
            <w:r w:rsidRPr="00F45EDF">
              <w:t>49</w:t>
            </w:r>
          </w:p>
        </w:tc>
        <w:tc>
          <w:tcPr>
            <w:tcW w:w="1276" w:type="dxa"/>
            <w:shd w:val="clear" w:color="auto" w:fill="auto"/>
          </w:tcPr>
          <w:p w:rsidR="00B33542" w:rsidRPr="00F45EDF" w:rsidRDefault="00B33542" w:rsidP="009B7AF5">
            <w:pPr>
              <w:pStyle w:val="Tabletext"/>
            </w:pPr>
            <w:r w:rsidRPr="00F45EDF">
              <w:t>0.08</w:t>
            </w:r>
          </w:p>
        </w:tc>
        <w:tc>
          <w:tcPr>
            <w:tcW w:w="1701" w:type="dxa"/>
            <w:shd w:val="clear" w:color="auto" w:fill="auto"/>
          </w:tcPr>
          <w:p w:rsidR="00B33542" w:rsidRPr="00F45EDF" w:rsidRDefault="00B33542" w:rsidP="009B7AF5">
            <w:pPr>
              <w:pStyle w:val="Tabletext"/>
            </w:pPr>
            <w:r w:rsidRPr="00F45EDF">
              <w:t>0.14</w:t>
            </w:r>
          </w:p>
        </w:tc>
      </w:tr>
      <w:tr w:rsidR="00B33542" w:rsidRPr="00F45EDF" w:rsidTr="009B7AF5">
        <w:tc>
          <w:tcPr>
            <w:tcW w:w="2835" w:type="dxa"/>
            <w:shd w:val="clear" w:color="auto" w:fill="auto"/>
          </w:tcPr>
          <w:p w:rsidR="00B33542" w:rsidRPr="00F45EDF" w:rsidRDefault="00B33542" w:rsidP="009B7AF5">
            <w:pPr>
              <w:pStyle w:val="Tabletext"/>
            </w:pPr>
            <w:r w:rsidRPr="00F45EDF">
              <w:t>50</w:t>
            </w:r>
          </w:p>
        </w:tc>
        <w:tc>
          <w:tcPr>
            <w:tcW w:w="1276" w:type="dxa"/>
            <w:shd w:val="clear" w:color="auto" w:fill="auto"/>
          </w:tcPr>
          <w:p w:rsidR="00B33542" w:rsidRPr="00F45EDF" w:rsidRDefault="00B33542" w:rsidP="009B7AF5">
            <w:pPr>
              <w:pStyle w:val="Tabletext"/>
            </w:pPr>
            <w:r w:rsidRPr="00F45EDF">
              <w:t>0.09</w:t>
            </w:r>
          </w:p>
        </w:tc>
        <w:tc>
          <w:tcPr>
            <w:tcW w:w="1701" w:type="dxa"/>
            <w:shd w:val="clear" w:color="auto" w:fill="auto"/>
          </w:tcPr>
          <w:p w:rsidR="00B33542" w:rsidRPr="00F45EDF" w:rsidRDefault="00B33542" w:rsidP="009B7AF5">
            <w:pPr>
              <w:pStyle w:val="Tabletext"/>
            </w:pPr>
            <w:r w:rsidRPr="00F45EDF">
              <w:t>0.16</w:t>
            </w:r>
          </w:p>
        </w:tc>
      </w:tr>
      <w:tr w:rsidR="00B33542" w:rsidRPr="00F45EDF" w:rsidTr="009B7AF5">
        <w:tc>
          <w:tcPr>
            <w:tcW w:w="2835" w:type="dxa"/>
            <w:shd w:val="clear" w:color="auto" w:fill="auto"/>
          </w:tcPr>
          <w:p w:rsidR="00B33542" w:rsidRPr="00F45EDF" w:rsidRDefault="00B33542" w:rsidP="009B7AF5">
            <w:pPr>
              <w:pStyle w:val="Tabletext"/>
            </w:pPr>
            <w:r w:rsidRPr="00F45EDF">
              <w:t>51</w:t>
            </w:r>
          </w:p>
        </w:tc>
        <w:tc>
          <w:tcPr>
            <w:tcW w:w="1276" w:type="dxa"/>
            <w:shd w:val="clear" w:color="auto" w:fill="auto"/>
          </w:tcPr>
          <w:p w:rsidR="00B33542" w:rsidRPr="00F45EDF" w:rsidRDefault="00B33542" w:rsidP="009B7AF5">
            <w:pPr>
              <w:pStyle w:val="Tabletext"/>
            </w:pPr>
            <w:r w:rsidRPr="00F45EDF">
              <w:t>0.10</w:t>
            </w:r>
          </w:p>
        </w:tc>
        <w:tc>
          <w:tcPr>
            <w:tcW w:w="1701" w:type="dxa"/>
            <w:shd w:val="clear" w:color="auto" w:fill="auto"/>
          </w:tcPr>
          <w:p w:rsidR="00B33542" w:rsidRPr="00F45EDF" w:rsidRDefault="00B33542" w:rsidP="009B7AF5">
            <w:pPr>
              <w:pStyle w:val="Tabletext"/>
            </w:pPr>
            <w:r w:rsidRPr="00F45EDF">
              <w:t>0.18</w:t>
            </w:r>
          </w:p>
        </w:tc>
      </w:tr>
      <w:tr w:rsidR="00B33542" w:rsidRPr="00F45EDF" w:rsidTr="009B7AF5">
        <w:tc>
          <w:tcPr>
            <w:tcW w:w="2835" w:type="dxa"/>
            <w:shd w:val="clear" w:color="auto" w:fill="auto"/>
          </w:tcPr>
          <w:p w:rsidR="00B33542" w:rsidRPr="00F45EDF" w:rsidRDefault="00B33542" w:rsidP="009B7AF5">
            <w:pPr>
              <w:pStyle w:val="Tabletext"/>
            </w:pPr>
            <w:r w:rsidRPr="00F45EDF">
              <w:t>52</w:t>
            </w:r>
          </w:p>
        </w:tc>
        <w:tc>
          <w:tcPr>
            <w:tcW w:w="1276" w:type="dxa"/>
            <w:shd w:val="clear" w:color="auto" w:fill="auto"/>
          </w:tcPr>
          <w:p w:rsidR="00B33542" w:rsidRPr="00F45EDF" w:rsidRDefault="00B33542" w:rsidP="009B7AF5">
            <w:pPr>
              <w:pStyle w:val="Tabletext"/>
            </w:pPr>
            <w:r w:rsidRPr="00F45EDF">
              <w:t>0.10</w:t>
            </w:r>
          </w:p>
        </w:tc>
        <w:tc>
          <w:tcPr>
            <w:tcW w:w="1701" w:type="dxa"/>
            <w:shd w:val="clear" w:color="auto" w:fill="auto"/>
          </w:tcPr>
          <w:p w:rsidR="00B33542" w:rsidRPr="00F45EDF" w:rsidRDefault="00B33542" w:rsidP="009B7AF5">
            <w:pPr>
              <w:pStyle w:val="Tabletext"/>
            </w:pPr>
            <w:r w:rsidRPr="00F45EDF">
              <w:t>0.20</w:t>
            </w:r>
          </w:p>
        </w:tc>
      </w:tr>
      <w:tr w:rsidR="00B33542" w:rsidRPr="00F45EDF" w:rsidTr="009B7AF5">
        <w:tc>
          <w:tcPr>
            <w:tcW w:w="2835" w:type="dxa"/>
            <w:shd w:val="clear" w:color="auto" w:fill="auto"/>
          </w:tcPr>
          <w:p w:rsidR="00B33542" w:rsidRPr="00F45EDF" w:rsidRDefault="00B33542" w:rsidP="009B7AF5">
            <w:pPr>
              <w:pStyle w:val="Tabletext"/>
            </w:pPr>
            <w:r w:rsidRPr="00F45EDF">
              <w:t>53</w:t>
            </w:r>
          </w:p>
        </w:tc>
        <w:tc>
          <w:tcPr>
            <w:tcW w:w="1276" w:type="dxa"/>
            <w:shd w:val="clear" w:color="auto" w:fill="auto"/>
          </w:tcPr>
          <w:p w:rsidR="00B33542" w:rsidRPr="00F45EDF" w:rsidRDefault="00B33542" w:rsidP="009B7AF5">
            <w:pPr>
              <w:pStyle w:val="Tabletext"/>
            </w:pPr>
            <w:r w:rsidRPr="00F45EDF">
              <w:t>0.12</w:t>
            </w:r>
          </w:p>
        </w:tc>
        <w:tc>
          <w:tcPr>
            <w:tcW w:w="1701" w:type="dxa"/>
            <w:shd w:val="clear" w:color="auto" w:fill="auto"/>
          </w:tcPr>
          <w:p w:rsidR="00B33542" w:rsidRPr="00F45EDF" w:rsidRDefault="00B33542" w:rsidP="009B7AF5">
            <w:pPr>
              <w:pStyle w:val="Tabletext"/>
            </w:pPr>
            <w:r w:rsidRPr="00F45EDF">
              <w:t>0.23</w:t>
            </w:r>
          </w:p>
        </w:tc>
      </w:tr>
      <w:tr w:rsidR="00B33542" w:rsidRPr="00F45EDF" w:rsidTr="009B7AF5">
        <w:tc>
          <w:tcPr>
            <w:tcW w:w="2835" w:type="dxa"/>
            <w:shd w:val="clear" w:color="auto" w:fill="auto"/>
          </w:tcPr>
          <w:p w:rsidR="00B33542" w:rsidRPr="00F45EDF" w:rsidRDefault="00B33542" w:rsidP="009B7AF5">
            <w:pPr>
              <w:pStyle w:val="Tabletext"/>
            </w:pPr>
            <w:r w:rsidRPr="00F45EDF">
              <w:t>54</w:t>
            </w:r>
          </w:p>
        </w:tc>
        <w:tc>
          <w:tcPr>
            <w:tcW w:w="1276" w:type="dxa"/>
            <w:shd w:val="clear" w:color="auto" w:fill="auto"/>
          </w:tcPr>
          <w:p w:rsidR="00B33542" w:rsidRPr="00F45EDF" w:rsidRDefault="00B33542" w:rsidP="009B7AF5">
            <w:pPr>
              <w:pStyle w:val="Tabletext"/>
            </w:pPr>
            <w:r w:rsidRPr="00F45EDF">
              <w:t>0.12</w:t>
            </w:r>
          </w:p>
        </w:tc>
        <w:tc>
          <w:tcPr>
            <w:tcW w:w="1701" w:type="dxa"/>
            <w:shd w:val="clear" w:color="auto" w:fill="auto"/>
          </w:tcPr>
          <w:p w:rsidR="00B33542" w:rsidRPr="00F45EDF" w:rsidRDefault="00B33542" w:rsidP="009B7AF5">
            <w:pPr>
              <w:pStyle w:val="Tabletext"/>
            </w:pPr>
            <w:r w:rsidRPr="00F45EDF">
              <w:t>0.28</w:t>
            </w:r>
          </w:p>
        </w:tc>
      </w:tr>
      <w:tr w:rsidR="00B33542" w:rsidRPr="00F45EDF" w:rsidTr="009B7AF5">
        <w:tc>
          <w:tcPr>
            <w:tcW w:w="2835" w:type="dxa"/>
            <w:shd w:val="clear" w:color="auto" w:fill="auto"/>
          </w:tcPr>
          <w:p w:rsidR="00B33542" w:rsidRPr="00F45EDF" w:rsidRDefault="00B33542" w:rsidP="009B7AF5">
            <w:pPr>
              <w:pStyle w:val="Tabletext"/>
            </w:pPr>
            <w:r w:rsidRPr="00F45EDF">
              <w:t>55</w:t>
            </w:r>
          </w:p>
        </w:tc>
        <w:tc>
          <w:tcPr>
            <w:tcW w:w="1276" w:type="dxa"/>
            <w:shd w:val="clear" w:color="auto" w:fill="auto"/>
          </w:tcPr>
          <w:p w:rsidR="00B33542" w:rsidRPr="00F45EDF" w:rsidRDefault="00B33542" w:rsidP="009B7AF5">
            <w:pPr>
              <w:pStyle w:val="Tabletext"/>
            </w:pPr>
            <w:r w:rsidRPr="00F45EDF">
              <w:t>0.13</w:t>
            </w:r>
          </w:p>
        </w:tc>
        <w:tc>
          <w:tcPr>
            <w:tcW w:w="1701" w:type="dxa"/>
            <w:shd w:val="clear" w:color="auto" w:fill="auto"/>
          </w:tcPr>
          <w:p w:rsidR="00B33542" w:rsidRPr="00F45EDF" w:rsidRDefault="00B33542" w:rsidP="009B7AF5">
            <w:pPr>
              <w:pStyle w:val="Tabletext"/>
            </w:pPr>
            <w:r w:rsidRPr="00F45EDF">
              <w:t>0.32</w:t>
            </w:r>
          </w:p>
        </w:tc>
      </w:tr>
      <w:tr w:rsidR="00B33542" w:rsidRPr="00F45EDF" w:rsidTr="009B7AF5">
        <w:tc>
          <w:tcPr>
            <w:tcW w:w="2835" w:type="dxa"/>
            <w:shd w:val="clear" w:color="auto" w:fill="auto"/>
          </w:tcPr>
          <w:p w:rsidR="00B33542" w:rsidRPr="00F45EDF" w:rsidRDefault="00B33542" w:rsidP="009B7AF5">
            <w:pPr>
              <w:pStyle w:val="Tabletext"/>
            </w:pPr>
            <w:r w:rsidRPr="00F45EDF">
              <w:t>56</w:t>
            </w:r>
          </w:p>
        </w:tc>
        <w:tc>
          <w:tcPr>
            <w:tcW w:w="1276" w:type="dxa"/>
            <w:shd w:val="clear" w:color="auto" w:fill="auto"/>
          </w:tcPr>
          <w:p w:rsidR="00B33542" w:rsidRPr="00F45EDF" w:rsidRDefault="00B33542" w:rsidP="009B7AF5">
            <w:pPr>
              <w:pStyle w:val="Tabletext"/>
            </w:pPr>
            <w:r w:rsidRPr="00F45EDF">
              <w:t>0.16</w:t>
            </w:r>
          </w:p>
        </w:tc>
        <w:tc>
          <w:tcPr>
            <w:tcW w:w="1701" w:type="dxa"/>
            <w:shd w:val="clear" w:color="auto" w:fill="auto"/>
          </w:tcPr>
          <w:p w:rsidR="00B33542" w:rsidRPr="00F45EDF" w:rsidRDefault="00B33542" w:rsidP="009B7AF5">
            <w:pPr>
              <w:pStyle w:val="Tabletext"/>
            </w:pPr>
            <w:r w:rsidRPr="00F45EDF">
              <w:t>0.40</w:t>
            </w:r>
          </w:p>
        </w:tc>
      </w:tr>
      <w:tr w:rsidR="00B33542" w:rsidRPr="00F45EDF" w:rsidTr="009B7AF5">
        <w:tc>
          <w:tcPr>
            <w:tcW w:w="2835" w:type="dxa"/>
            <w:shd w:val="clear" w:color="auto" w:fill="auto"/>
          </w:tcPr>
          <w:p w:rsidR="00B33542" w:rsidRPr="00F45EDF" w:rsidRDefault="00B33542" w:rsidP="009B7AF5">
            <w:pPr>
              <w:pStyle w:val="Tabletext"/>
            </w:pPr>
            <w:r w:rsidRPr="00F45EDF">
              <w:t>57</w:t>
            </w:r>
          </w:p>
        </w:tc>
        <w:tc>
          <w:tcPr>
            <w:tcW w:w="1276" w:type="dxa"/>
            <w:shd w:val="clear" w:color="auto" w:fill="auto"/>
          </w:tcPr>
          <w:p w:rsidR="00B33542" w:rsidRPr="00F45EDF" w:rsidRDefault="00B33542" w:rsidP="009B7AF5">
            <w:pPr>
              <w:pStyle w:val="Tabletext"/>
            </w:pPr>
            <w:r w:rsidRPr="00F45EDF">
              <w:t>0.18</w:t>
            </w:r>
          </w:p>
        </w:tc>
        <w:tc>
          <w:tcPr>
            <w:tcW w:w="1701" w:type="dxa"/>
            <w:shd w:val="clear" w:color="auto" w:fill="auto"/>
          </w:tcPr>
          <w:p w:rsidR="00B33542" w:rsidRPr="00F45EDF" w:rsidRDefault="00B33542" w:rsidP="009B7AF5">
            <w:pPr>
              <w:pStyle w:val="Tabletext"/>
            </w:pPr>
            <w:r w:rsidRPr="00F45EDF">
              <w:t>0.52</w:t>
            </w:r>
          </w:p>
        </w:tc>
      </w:tr>
      <w:tr w:rsidR="00B33542" w:rsidRPr="00F45EDF" w:rsidTr="009B7AF5">
        <w:tc>
          <w:tcPr>
            <w:tcW w:w="2835" w:type="dxa"/>
            <w:shd w:val="clear" w:color="auto" w:fill="auto"/>
          </w:tcPr>
          <w:p w:rsidR="00B33542" w:rsidRPr="00F45EDF" w:rsidRDefault="00B33542" w:rsidP="009B7AF5">
            <w:pPr>
              <w:pStyle w:val="Tabletext"/>
            </w:pPr>
            <w:r w:rsidRPr="00F45EDF">
              <w:t>58</w:t>
            </w:r>
          </w:p>
        </w:tc>
        <w:tc>
          <w:tcPr>
            <w:tcW w:w="1276" w:type="dxa"/>
            <w:shd w:val="clear" w:color="auto" w:fill="auto"/>
          </w:tcPr>
          <w:p w:rsidR="00B33542" w:rsidRPr="00F45EDF" w:rsidRDefault="00B33542" w:rsidP="009B7AF5">
            <w:pPr>
              <w:pStyle w:val="Tabletext"/>
            </w:pPr>
            <w:r w:rsidRPr="00F45EDF">
              <w:t>0.19</w:t>
            </w:r>
          </w:p>
        </w:tc>
        <w:tc>
          <w:tcPr>
            <w:tcW w:w="1701" w:type="dxa"/>
            <w:shd w:val="clear" w:color="auto" w:fill="auto"/>
          </w:tcPr>
          <w:p w:rsidR="00B33542" w:rsidRPr="00F45EDF" w:rsidRDefault="00B33542" w:rsidP="009B7AF5">
            <w:pPr>
              <w:pStyle w:val="Tabletext"/>
            </w:pPr>
            <w:r w:rsidRPr="00F45EDF">
              <w:t>0.78</w:t>
            </w:r>
          </w:p>
        </w:tc>
      </w:tr>
      <w:tr w:rsidR="00B33542" w:rsidRPr="00F45EDF" w:rsidTr="009B7AF5">
        <w:tc>
          <w:tcPr>
            <w:tcW w:w="2835" w:type="dxa"/>
            <w:shd w:val="clear" w:color="auto" w:fill="auto"/>
          </w:tcPr>
          <w:p w:rsidR="00B33542" w:rsidRPr="00F45EDF" w:rsidRDefault="00B33542" w:rsidP="009B7AF5">
            <w:pPr>
              <w:pStyle w:val="Tabletext"/>
            </w:pPr>
            <w:r w:rsidRPr="00F45EDF">
              <w:t>59</w:t>
            </w:r>
          </w:p>
        </w:tc>
        <w:tc>
          <w:tcPr>
            <w:tcW w:w="1276" w:type="dxa"/>
            <w:shd w:val="clear" w:color="auto" w:fill="auto"/>
          </w:tcPr>
          <w:p w:rsidR="00B33542" w:rsidRPr="00F45EDF" w:rsidRDefault="00B33542" w:rsidP="009B7AF5">
            <w:pPr>
              <w:pStyle w:val="Tabletext"/>
            </w:pPr>
            <w:r w:rsidRPr="00F45EDF">
              <w:t>0.23</w:t>
            </w:r>
          </w:p>
        </w:tc>
        <w:tc>
          <w:tcPr>
            <w:tcW w:w="1701" w:type="dxa"/>
            <w:shd w:val="clear" w:color="auto" w:fill="auto"/>
          </w:tcPr>
          <w:p w:rsidR="00B33542" w:rsidRPr="00F45EDF" w:rsidRDefault="00B33542" w:rsidP="009B7AF5">
            <w:pPr>
              <w:pStyle w:val="Tabletext"/>
            </w:pPr>
            <w:r w:rsidRPr="00F45EDF">
              <w:t>1.54</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60</w:t>
            </w:r>
          </w:p>
        </w:tc>
        <w:tc>
          <w:tcPr>
            <w:tcW w:w="1276" w:type="dxa"/>
            <w:tcBorders>
              <w:bottom w:val="single" w:sz="4" w:space="0" w:color="auto"/>
            </w:tcBorders>
            <w:shd w:val="clear" w:color="auto" w:fill="auto"/>
          </w:tcPr>
          <w:p w:rsidR="00B33542" w:rsidRPr="00F45EDF" w:rsidRDefault="00B33542" w:rsidP="009B7AF5">
            <w:pPr>
              <w:pStyle w:val="Tabletext"/>
            </w:pPr>
            <w:r w:rsidRPr="00F45EDF">
              <w:t>0.28</w:t>
            </w:r>
          </w:p>
        </w:tc>
        <w:tc>
          <w:tcPr>
            <w:tcW w:w="1701" w:type="dxa"/>
            <w:tcBorders>
              <w:bottom w:val="single" w:sz="4" w:space="0" w:color="auto"/>
            </w:tcBorders>
            <w:shd w:val="clear" w:color="auto" w:fill="auto"/>
          </w:tcPr>
          <w:p w:rsidR="00B33542" w:rsidRPr="00F45EDF" w:rsidRDefault="00B33542" w:rsidP="009B7AF5">
            <w:pPr>
              <w:pStyle w:val="Tabletext"/>
            </w:pPr>
            <w:r w:rsidRPr="00F45EDF">
              <w:t>1.41</w:t>
            </w:r>
          </w:p>
        </w:tc>
      </w:tr>
      <w:tr w:rsidR="00B33542" w:rsidRPr="00F45EDF" w:rsidTr="00D57394">
        <w:tc>
          <w:tcPr>
            <w:tcW w:w="2835" w:type="dxa"/>
            <w:tcBorders>
              <w:bottom w:val="single" w:sz="4" w:space="0" w:color="auto"/>
            </w:tcBorders>
            <w:shd w:val="clear" w:color="auto" w:fill="auto"/>
          </w:tcPr>
          <w:p w:rsidR="00B33542" w:rsidRPr="00F45EDF" w:rsidRDefault="00B33542" w:rsidP="009B7AF5">
            <w:pPr>
              <w:pStyle w:val="Tabletext"/>
            </w:pPr>
            <w:r w:rsidRPr="00F45EDF">
              <w:t>61</w:t>
            </w:r>
          </w:p>
        </w:tc>
        <w:tc>
          <w:tcPr>
            <w:tcW w:w="1276" w:type="dxa"/>
            <w:tcBorders>
              <w:bottom w:val="single" w:sz="4" w:space="0" w:color="auto"/>
            </w:tcBorders>
            <w:shd w:val="clear" w:color="auto" w:fill="auto"/>
          </w:tcPr>
          <w:p w:rsidR="00B33542" w:rsidRPr="00F45EDF" w:rsidRDefault="00B33542" w:rsidP="009B7AF5">
            <w:pPr>
              <w:pStyle w:val="Tabletext"/>
            </w:pPr>
            <w:r w:rsidRPr="00F45EDF">
              <w:t>0.33</w:t>
            </w:r>
          </w:p>
        </w:tc>
        <w:tc>
          <w:tcPr>
            <w:tcW w:w="1701" w:type="dxa"/>
            <w:tcBorders>
              <w:bottom w:val="single" w:sz="4" w:space="0" w:color="auto"/>
            </w:tcBorders>
            <w:shd w:val="clear" w:color="auto" w:fill="auto"/>
          </w:tcPr>
          <w:p w:rsidR="00B33542" w:rsidRPr="00F45EDF" w:rsidRDefault="00B33542" w:rsidP="009B7AF5">
            <w:pPr>
              <w:pStyle w:val="Tabletext"/>
            </w:pPr>
          </w:p>
        </w:tc>
      </w:tr>
      <w:tr w:rsidR="00B33542" w:rsidRPr="00F45EDF" w:rsidTr="00D57394">
        <w:tc>
          <w:tcPr>
            <w:tcW w:w="2835" w:type="dxa"/>
            <w:tcBorders>
              <w:top w:val="single" w:sz="4" w:space="0" w:color="auto"/>
            </w:tcBorders>
            <w:shd w:val="clear" w:color="auto" w:fill="auto"/>
          </w:tcPr>
          <w:p w:rsidR="00B33542" w:rsidRPr="00F45EDF" w:rsidRDefault="00B33542" w:rsidP="009B7AF5">
            <w:pPr>
              <w:pStyle w:val="Tabletext"/>
            </w:pPr>
            <w:r w:rsidRPr="00F45EDF">
              <w:t>62</w:t>
            </w:r>
          </w:p>
        </w:tc>
        <w:tc>
          <w:tcPr>
            <w:tcW w:w="1276" w:type="dxa"/>
            <w:tcBorders>
              <w:top w:val="single" w:sz="4" w:space="0" w:color="auto"/>
            </w:tcBorders>
            <w:shd w:val="clear" w:color="auto" w:fill="auto"/>
          </w:tcPr>
          <w:p w:rsidR="00B33542" w:rsidRPr="00F45EDF" w:rsidRDefault="00B33542" w:rsidP="009B7AF5">
            <w:pPr>
              <w:pStyle w:val="Tabletext"/>
            </w:pPr>
            <w:r w:rsidRPr="00F45EDF">
              <w:t>0.44</w:t>
            </w:r>
          </w:p>
        </w:tc>
        <w:tc>
          <w:tcPr>
            <w:tcW w:w="1701" w:type="dxa"/>
            <w:tcBorders>
              <w:top w:val="single" w:sz="4" w:space="0" w:color="auto"/>
            </w:tcBorders>
            <w:shd w:val="clear" w:color="auto" w:fill="auto"/>
          </w:tcPr>
          <w:p w:rsidR="00B33542" w:rsidRPr="00F45EDF" w:rsidRDefault="00B33542" w:rsidP="009B7AF5">
            <w:pPr>
              <w:pStyle w:val="Tabletext"/>
            </w:pPr>
          </w:p>
        </w:tc>
      </w:tr>
      <w:tr w:rsidR="00B33542" w:rsidRPr="00F45EDF" w:rsidTr="00640BB6">
        <w:tc>
          <w:tcPr>
            <w:tcW w:w="2835" w:type="dxa"/>
            <w:tcBorders>
              <w:bottom w:val="single" w:sz="4" w:space="0" w:color="auto"/>
            </w:tcBorders>
            <w:shd w:val="clear" w:color="auto" w:fill="auto"/>
          </w:tcPr>
          <w:p w:rsidR="00B33542" w:rsidRPr="00F45EDF" w:rsidRDefault="00B33542" w:rsidP="009B7AF5">
            <w:pPr>
              <w:pStyle w:val="Tabletext"/>
            </w:pPr>
            <w:r w:rsidRPr="00F45EDF">
              <w:lastRenderedPageBreak/>
              <w:t>63</w:t>
            </w:r>
          </w:p>
        </w:tc>
        <w:tc>
          <w:tcPr>
            <w:tcW w:w="1276" w:type="dxa"/>
            <w:tcBorders>
              <w:bottom w:val="single" w:sz="4" w:space="0" w:color="auto"/>
            </w:tcBorders>
            <w:shd w:val="clear" w:color="auto" w:fill="auto"/>
          </w:tcPr>
          <w:p w:rsidR="00B33542" w:rsidRPr="00F45EDF" w:rsidRDefault="00B33542" w:rsidP="009B7AF5">
            <w:pPr>
              <w:pStyle w:val="Tabletext"/>
            </w:pPr>
            <w:r w:rsidRPr="00F45EDF">
              <w:t>0.66</w:t>
            </w:r>
          </w:p>
        </w:tc>
        <w:tc>
          <w:tcPr>
            <w:tcW w:w="1701" w:type="dxa"/>
            <w:tcBorders>
              <w:bottom w:val="single" w:sz="4" w:space="0" w:color="auto"/>
            </w:tcBorders>
            <w:shd w:val="clear" w:color="auto" w:fill="auto"/>
          </w:tcPr>
          <w:p w:rsidR="00B33542" w:rsidRPr="00F45EDF" w:rsidRDefault="00B33542" w:rsidP="009B7AF5">
            <w:pPr>
              <w:pStyle w:val="Tabletext"/>
            </w:pPr>
          </w:p>
        </w:tc>
      </w:tr>
      <w:tr w:rsidR="00B33542" w:rsidRPr="00F45EDF" w:rsidTr="009B7AF5">
        <w:tc>
          <w:tcPr>
            <w:tcW w:w="2835" w:type="dxa"/>
            <w:tcBorders>
              <w:bottom w:val="single" w:sz="4" w:space="0" w:color="auto"/>
            </w:tcBorders>
            <w:shd w:val="clear" w:color="auto" w:fill="auto"/>
          </w:tcPr>
          <w:p w:rsidR="00B33542" w:rsidRPr="00F45EDF" w:rsidRDefault="00B33542" w:rsidP="009B7AF5">
            <w:pPr>
              <w:pStyle w:val="Tabletext"/>
            </w:pPr>
            <w:r w:rsidRPr="00F45EDF">
              <w:t>64</w:t>
            </w:r>
          </w:p>
        </w:tc>
        <w:tc>
          <w:tcPr>
            <w:tcW w:w="1276" w:type="dxa"/>
            <w:tcBorders>
              <w:bottom w:val="single" w:sz="4" w:space="0" w:color="auto"/>
            </w:tcBorders>
            <w:shd w:val="clear" w:color="auto" w:fill="auto"/>
          </w:tcPr>
          <w:p w:rsidR="00B33542" w:rsidRPr="00F45EDF" w:rsidRDefault="00B33542" w:rsidP="009B7AF5">
            <w:pPr>
              <w:pStyle w:val="Tabletext"/>
            </w:pPr>
            <w:r w:rsidRPr="00F45EDF">
              <w:t>1.33</w:t>
            </w:r>
          </w:p>
        </w:tc>
        <w:tc>
          <w:tcPr>
            <w:tcW w:w="1701" w:type="dxa"/>
            <w:tcBorders>
              <w:bottom w:val="single" w:sz="4" w:space="0" w:color="auto"/>
            </w:tcBorders>
            <w:shd w:val="clear" w:color="auto" w:fill="auto"/>
          </w:tcPr>
          <w:p w:rsidR="00B33542" w:rsidRPr="00F45EDF" w:rsidRDefault="00B33542" w:rsidP="009B7AF5">
            <w:pPr>
              <w:pStyle w:val="Tabletext"/>
            </w:pPr>
          </w:p>
        </w:tc>
      </w:tr>
      <w:tr w:rsidR="00B33542" w:rsidRPr="00F45EDF" w:rsidTr="009B7AF5">
        <w:tc>
          <w:tcPr>
            <w:tcW w:w="2835" w:type="dxa"/>
            <w:tcBorders>
              <w:bottom w:val="single" w:sz="12" w:space="0" w:color="auto"/>
            </w:tcBorders>
            <w:shd w:val="clear" w:color="auto" w:fill="auto"/>
          </w:tcPr>
          <w:p w:rsidR="00B33542" w:rsidRPr="00F45EDF" w:rsidRDefault="00B33542" w:rsidP="009B7AF5">
            <w:pPr>
              <w:pStyle w:val="Tabletext"/>
            </w:pPr>
            <w:r w:rsidRPr="00F45EDF">
              <w:t>65</w:t>
            </w:r>
          </w:p>
        </w:tc>
        <w:tc>
          <w:tcPr>
            <w:tcW w:w="1276" w:type="dxa"/>
            <w:tcBorders>
              <w:bottom w:val="single" w:sz="12" w:space="0" w:color="auto"/>
            </w:tcBorders>
            <w:shd w:val="clear" w:color="auto" w:fill="auto"/>
          </w:tcPr>
          <w:p w:rsidR="00B33542" w:rsidRPr="00F45EDF" w:rsidRDefault="00B33542" w:rsidP="009B7AF5">
            <w:pPr>
              <w:pStyle w:val="Tabletext"/>
            </w:pPr>
            <w:r w:rsidRPr="00F45EDF">
              <w:t>1.13</w:t>
            </w:r>
          </w:p>
        </w:tc>
        <w:tc>
          <w:tcPr>
            <w:tcW w:w="1701" w:type="dxa"/>
            <w:tcBorders>
              <w:bottom w:val="single" w:sz="12" w:space="0" w:color="auto"/>
            </w:tcBorders>
            <w:shd w:val="clear" w:color="auto" w:fill="auto"/>
          </w:tcPr>
          <w:p w:rsidR="00B33542" w:rsidRPr="00F45EDF" w:rsidRDefault="00B33542" w:rsidP="009B7AF5">
            <w:pPr>
              <w:pStyle w:val="Tabletext"/>
            </w:pPr>
          </w:p>
        </w:tc>
      </w:tr>
    </w:tbl>
    <w:p w:rsidR="00B33542" w:rsidRPr="00F45EDF" w:rsidRDefault="00B33542" w:rsidP="002477D1">
      <w:pPr>
        <w:pStyle w:val="ActHead1"/>
        <w:pageBreakBefore/>
      </w:pPr>
      <w:bookmarkStart w:id="329" w:name="_Toc531703883"/>
      <w:r w:rsidRPr="004506DD">
        <w:rPr>
          <w:rStyle w:val="CharChapNo"/>
        </w:rPr>
        <w:lastRenderedPageBreak/>
        <w:t>Seventh Schedule</w:t>
      </w:r>
      <w:r w:rsidRPr="00F45EDF">
        <w:t>—</w:t>
      </w:r>
      <w:r w:rsidRPr="004506DD">
        <w:rPr>
          <w:rStyle w:val="CharChapText"/>
        </w:rPr>
        <w:t>Factors applicable under section</w:t>
      </w:r>
      <w:r w:rsidR="00F45EDF" w:rsidRPr="004506DD">
        <w:rPr>
          <w:rStyle w:val="CharChapText"/>
        </w:rPr>
        <w:t> </w:t>
      </w:r>
      <w:r w:rsidRPr="004506DD">
        <w:rPr>
          <w:rStyle w:val="CharChapText"/>
        </w:rPr>
        <w:t>44</w:t>
      </w:r>
      <w:bookmarkEnd w:id="329"/>
    </w:p>
    <w:p w:rsidR="00B33542" w:rsidRPr="00F45EDF" w:rsidRDefault="00B33542" w:rsidP="00B33542">
      <w:pPr>
        <w:pStyle w:val="notemargin"/>
      </w:pPr>
      <w:r w:rsidRPr="00F45EDF">
        <w:t>Section</w:t>
      </w:r>
      <w:r w:rsidR="00F45EDF">
        <w:t> </w:t>
      </w:r>
      <w:r w:rsidRPr="00F45EDF">
        <w:t>44</w:t>
      </w:r>
    </w:p>
    <w:p w:rsidR="00674A0D" w:rsidRPr="004506DD" w:rsidRDefault="00674A0D" w:rsidP="00674A0D">
      <w:pPr>
        <w:pStyle w:val="Header"/>
        <w:tabs>
          <w:tab w:val="clear" w:pos="4150"/>
          <w:tab w:val="clear" w:pos="8307"/>
        </w:tabs>
      </w:pPr>
      <w:r w:rsidRPr="004506DD">
        <w:rPr>
          <w:rStyle w:val="CharPartNo"/>
        </w:rPr>
        <w:t xml:space="preserve"> </w:t>
      </w:r>
      <w:r w:rsidRPr="004506DD">
        <w:rPr>
          <w:rStyle w:val="CharPartText"/>
        </w:rPr>
        <w:t xml:space="preserve"> </w:t>
      </w:r>
    </w:p>
    <w:p w:rsidR="00B33542" w:rsidRPr="00F45EDF" w:rsidRDefault="00B33542" w:rsidP="00B33542">
      <w:pPr>
        <w:pStyle w:val="ActHead5"/>
      </w:pPr>
      <w:bookmarkStart w:id="330" w:name="_Toc531703884"/>
      <w:r w:rsidRPr="00F45EDF">
        <w:t>Table I</w:t>
      </w:r>
      <w:bookmarkEnd w:id="330"/>
    </w:p>
    <w:p w:rsidR="00B33542" w:rsidRPr="00F45EDF" w:rsidRDefault="00B33542" w:rsidP="00B33542">
      <w:pPr>
        <w:spacing w:before="120"/>
      </w:pPr>
      <w:r w:rsidRPr="00F45EDF">
        <w:t>Maximum age for retirement of 60 years</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02"/>
        <w:gridCol w:w="2409"/>
        <w:gridCol w:w="1418"/>
      </w:tblGrid>
      <w:tr w:rsidR="00B33542" w:rsidRPr="00F45EDF" w:rsidTr="009B7AF5">
        <w:trPr>
          <w:tblHeader/>
        </w:trPr>
        <w:tc>
          <w:tcPr>
            <w:tcW w:w="280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40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418"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2802"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Age on retirement</w:t>
            </w:r>
          </w:p>
        </w:tc>
        <w:tc>
          <w:tcPr>
            <w:tcW w:w="2409"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Factor</w:t>
            </w:r>
          </w:p>
        </w:tc>
        <w:tc>
          <w:tcPr>
            <w:tcW w:w="1418"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Factor</w:t>
            </w:r>
          </w:p>
        </w:tc>
      </w:tr>
      <w:tr w:rsidR="00B33542" w:rsidRPr="00F45EDF" w:rsidTr="009B7AF5">
        <w:tc>
          <w:tcPr>
            <w:tcW w:w="2802" w:type="dxa"/>
            <w:tcBorders>
              <w:top w:val="single" w:sz="12" w:space="0" w:color="auto"/>
            </w:tcBorders>
            <w:shd w:val="clear" w:color="auto" w:fill="auto"/>
          </w:tcPr>
          <w:p w:rsidR="00B33542" w:rsidRPr="00F45EDF" w:rsidRDefault="00B33542" w:rsidP="009B7AF5">
            <w:pPr>
              <w:pStyle w:val="Tabletext"/>
            </w:pPr>
            <w:r w:rsidRPr="00F45EDF">
              <w:t>60</w:t>
            </w:r>
          </w:p>
        </w:tc>
        <w:tc>
          <w:tcPr>
            <w:tcW w:w="2409" w:type="dxa"/>
            <w:tcBorders>
              <w:top w:val="single" w:sz="12" w:space="0" w:color="auto"/>
            </w:tcBorders>
            <w:shd w:val="clear" w:color="auto" w:fill="auto"/>
          </w:tcPr>
          <w:p w:rsidR="00B33542" w:rsidRPr="00F45EDF" w:rsidRDefault="00B33542" w:rsidP="009B7AF5">
            <w:pPr>
              <w:pStyle w:val="Tabletext"/>
            </w:pPr>
            <w:r w:rsidRPr="00F45EDF">
              <w:t>..</w:t>
            </w:r>
          </w:p>
        </w:tc>
        <w:tc>
          <w:tcPr>
            <w:tcW w:w="1418" w:type="dxa"/>
            <w:tcBorders>
              <w:top w:val="single" w:sz="12"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2802" w:type="dxa"/>
            <w:shd w:val="clear" w:color="auto" w:fill="auto"/>
          </w:tcPr>
          <w:p w:rsidR="00B33542" w:rsidRPr="00F45EDF" w:rsidRDefault="00B33542" w:rsidP="009B7AF5">
            <w:pPr>
              <w:pStyle w:val="Tabletext"/>
            </w:pPr>
            <w:r w:rsidRPr="00F45EDF">
              <w:t>61</w:t>
            </w:r>
          </w:p>
        </w:tc>
        <w:tc>
          <w:tcPr>
            <w:tcW w:w="2409" w:type="dxa"/>
            <w:shd w:val="clear" w:color="auto" w:fill="auto"/>
          </w:tcPr>
          <w:p w:rsidR="00B33542" w:rsidRPr="00F45EDF" w:rsidRDefault="00B33542" w:rsidP="009B7AF5">
            <w:pPr>
              <w:pStyle w:val="Tabletext"/>
            </w:pPr>
            <w:r w:rsidRPr="00F45EDF">
              <w:t>.072</w:t>
            </w:r>
          </w:p>
        </w:tc>
        <w:tc>
          <w:tcPr>
            <w:tcW w:w="1418" w:type="dxa"/>
            <w:shd w:val="clear" w:color="auto" w:fill="auto"/>
          </w:tcPr>
          <w:p w:rsidR="00B33542" w:rsidRPr="00F45EDF" w:rsidRDefault="00B33542" w:rsidP="009B7AF5">
            <w:pPr>
              <w:pStyle w:val="Tabletext"/>
            </w:pPr>
            <w:r w:rsidRPr="00F45EDF">
              <w:t>.006</w:t>
            </w:r>
          </w:p>
        </w:tc>
      </w:tr>
      <w:tr w:rsidR="00B33542" w:rsidRPr="00F45EDF" w:rsidTr="009B7AF5">
        <w:tc>
          <w:tcPr>
            <w:tcW w:w="2802" w:type="dxa"/>
            <w:shd w:val="clear" w:color="auto" w:fill="auto"/>
          </w:tcPr>
          <w:p w:rsidR="00B33542" w:rsidRPr="00F45EDF" w:rsidRDefault="00B33542" w:rsidP="009B7AF5">
            <w:pPr>
              <w:pStyle w:val="Tabletext"/>
            </w:pPr>
            <w:r w:rsidRPr="00F45EDF">
              <w:t>62</w:t>
            </w:r>
          </w:p>
        </w:tc>
        <w:tc>
          <w:tcPr>
            <w:tcW w:w="2409" w:type="dxa"/>
            <w:shd w:val="clear" w:color="auto" w:fill="auto"/>
          </w:tcPr>
          <w:p w:rsidR="00B33542" w:rsidRPr="00F45EDF" w:rsidRDefault="00B33542" w:rsidP="009B7AF5">
            <w:pPr>
              <w:pStyle w:val="Tabletext"/>
            </w:pPr>
            <w:r w:rsidRPr="00F45EDF">
              <w:t>.144</w:t>
            </w:r>
          </w:p>
        </w:tc>
        <w:tc>
          <w:tcPr>
            <w:tcW w:w="1418" w:type="dxa"/>
            <w:shd w:val="clear" w:color="auto" w:fill="auto"/>
          </w:tcPr>
          <w:p w:rsidR="00B33542" w:rsidRPr="00F45EDF" w:rsidRDefault="00B33542" w:rsidP="009B7AF5">
            <w:pPr>
              <w:pStyle w:val="Tabletext"/>
            </w:pPr>
            <w:r w:rsidRPr="00F45EDF">
              <w:t>.007</w:t>
            </w:r>
          </w:p>
        </w:tc>
      </w:tr>
      <w:tr w:rsidR="00B33542" w:rsidRPr="00F45EDF" w:rsidTr="009B7AF5">
        <w:tc>
          <w:tcPr>
            <w:tcW w:w="2802" w:type="dxa"/>
            <w:shd w:val="clear" w:color="auto" w:fill="auto"/>
          </w:tcPr>
          <w:p w:rsidR="00B33542" w:rsidRPr="00F45EDF" w:rsidRDefault="00B33542" w:rsidP="009B7AF5">
            <w:pPr>
              <w:pStyle w:val="Tabletext"/>
            </w:pPr>
            <w:r w:rsidRPr="00F45EDF">
              <w:t>63</w:t>
            </w:r>
          </w:p>
        </w:tc>
        <w:tc>
          <w:tcPr>
            <w:tcW w:w="2409" w:type="dxa"/>
            <w:shd w:val="clear" w:color="auto" w:fill="auto"/>
          </w:tcPr>
          <w:p w:rsidR="00B33542" w:rsidRPr="00F45EDF" w:rsidRDefault="00B33542" w:rsidP="009B7AF5">
            <w:pPr>
              <w:pStyle w:val="Tabletext"/>
            </w:pPr>
            <w:r w:rsidRPr="00F45EDF">
              <w:t>.228</w:t>
            </w:r>
          </w:p>
        </w:tc>
        <w:tc>
          <w:tcPr>
            <w:tcW w:w="1418" w:type="dxa"/>
            <w:shd w:val="clear" w:color="auto" w:fill="auto"/>
          </w:tcPr>
          <w:p w:rsidR="00B33542" w:rsidRPr="00F45EDF" w:rsidRDefault="00B33542" w:rsidP="009B7AF5">
            <w:pPr>
              <w:pStyle w:val="Tabletext"/>
            </w:pPr>
            <w:r w:rsidRPr="00F45EDF">
              <w:t>.007</w:t>
            </w:r>
          </w:p>
        </w:tc>
      </w:tr>
      <w:tr w:rsidR="00B33542" w:rsidRPr="00F45EDF" w:rsidTr="009B7AF5">
        <w:tc>
          <w:tcPr>
            <w:tcW w:w="2802" w:type="dxa"/>
            <w:shd w:val="clear" w:color="auto" w:fill="auto"/>
          </w:tcPr>
          <w:p w:rsidR="00B33542" w:rsidRPr="00F45EDF" w:rsidRDefault="00B33542" w:rsidP="009B7AF5">
            <w:pPr>
              <w:pStyle w:val="Tabletext"/>
            </w:pPr>
            <w:r w:rsidRPr="00F45EDF">
              <w:t>64</w:t>
            </w:r>
          </w:p>
        </w:tc>
        <w:tc>
          <w:tcPr>
            <w:tcW w:w="2409" w:type="dxa"/>
            <w:shd w:val="clear" w:color="auto" w:fill="auto"/>
          </w:tcPr>
          <w:p w:rsidR="00B33542" w:rsidRPr="00F45EDF" w:rsidRDefault="00B33542" w:rsidP="009B7AF5">
            <w:pPr>
              <w:pStyle w:val="Tabletext"/>
            </w:pPr>
            <w:r w:rsidRPr="00F45EDF">
              <w:t>.312</w:t>
            </w:r>
          </w:p>
        </w:tc>
        <w:tc>
          <w:tcPr>
            <w:tcW w:w="1418" w:type="dxa"/>
            <w:shd w:val="clear" w:color="auto" w:fill="auto"/>
          </w:tcPr>
          <w:p w:rsidR="00B33542" w:rsidRPr="00F45EDF" w:rsidRDefault="00B33542" w:rsidP="009B7AF5">
            <w:pPr>
              <w:pStyle w:val="Tabletext"/>
            </w:pPr>
            <w:r w:rsidRPr="00F45EDF">
              <w:t>.008</w:t>
            </w:r>
          </w:p>
        </w:tc>
      </w:tr>
      <w:tr w:rsidR="00B33542" w:rsidRPr="00F45EDF" w:rsidTr="009B7AF5">
        <w:tc>
          <w:tcPr>
            <w:tcW w:w="2802" w:type="dxa"/>
            <w:shd w:val="clear" w:color="auto" w:fill="auto"/>
          </w:tcPr>
          <w:p w:rsidR="00B33542" w:rsidRPr="00F45EDF" w:rsidRDefault="00B33542" w:rsidP="009B7AF5">
            <w:pPr>
              <w:pStyle w:val="Tabletext"/>
            </w:pPr>
            <w:r w:rsidRPr="00F45EDF">
              <w:t>65</w:t>
            </w:r>
          </w:p>
        </w:tc>
        <w:tc>
          <w:tcPr>
            <w:tcW w:w="2409" w:type="dxa"/>
            <w:shd w:val="clear" w:color="auto" w:fill="auto"/>
          </w:tcPr>
          <w:p w:rsidR="00B33542" w:rsidRPr="00F45EDF" w:rsidRDefault="00B33542" w:rsidP="009B7AF5">
            <w:pPr>
              <w:pStyle w:val="Tabletext"/>
            </w:pPr>
            <w:r w:rsidRPr="00F45EDF">
              <w:t>.408</w:t>
            </w:r>
          </w:p>
        </w:tc>
        <w:tc>
          <w:tcPr>
            <w:tcW w:w="1418" w:type="dxa"/>
            <w:shd w:val="clear" w:color="auto" w:fill="auto"/>
          </w:tcPr>
          <w:p w:rsidR="00B33542" w:rsidRPr="00F45EDF" w:rsidRDefault="00B33542" w:rsidP="009B7AF5">
            <w:pPr>
              <w:pStyle w:val="Tabletext"/>
            </w:pPr>
            <w:r w:rsidRPr="00F45EDF">
              <w:t>.008</w:t>
            </w:r>
          </w:p>
        </w:tc>
      </w:tr>
      <w:tr w:rsidR="00B33542" w:rsidRPr="00F45EDF" w:rsidTr="009B7AF5">
        <w:tc>
          <w:tcPr>
            <w:tcW w:w="2802" w:type="dxa"/>
            <w:shd w:val="clear" w:color="auto" w:fill="auto"/>
          </w:tcPr>
          <w:p w:rsidR="00B33542" w:rsidRPr="00F45EDF" w:rsidRDefault="00B33542" w:rsidP="009B7AF5">
            <w:pPr>
              <w:pStyle w:val="Tabletext"/>
            </w:pPr>
            <w:r w:rsidRPr="00F45EDF">
              <w:t>66</w:t>
            </w:r>
          </w:p>
        </w:tc>
        <w:tc>
          <w:tcPr>
            <w:tcW w:w="2409" w:type="dxa"/>
            <w:shd w:val="clear" w:color="auto" w:fill="auto"/>
          </w:tcPr>
          <w:p w:rsidR="00B33542" w:rsidRPr="00F45EDF" w:rsidRDefault="00B33542" w:rsidP="009B7AF5">
            <w:pPr>
              <w:pStyle w:val="Tabletext"/>
            </w:pPr>
            <w:r w:rsidRPr="00F45EDF">
              <w:t>.504</w:t>
            </w:r>
          </w:p>
        </w:tc>
        <w:tc>
          <w:tcPr>
            <w:tcW w:w="1418" w:type="dxa"/>
            <w:shd w:val="clear" w:color="auto" w:fill="auto"/>
          </w:tcPr>
          <w:p w:rsidR="00B33542" w:rsidRPr="00F45EDF" w:rsidRDefault="00B33542" w:rsidP="009B7AF5">
            <w:pPr>
              <w:pStyle w:val="Tabletext"/>
            </w:pPr>
            <w:r w:rsidRPr="00F45EDF">
              <w:t>.009</w:t>
            </w:r>
          </w:p>
        </w:tc>
      </w:tr>
      <w:tr w:rsidR="00B33542" w:rsidRPr="00F45EDF" w:rsidTr="009B7AF5">
        <w:tc>
          <w:tcPr>
            <w:tcW w:w="2802" w:type="dxa"/>
            <w:shd w:val="clear" w:color="auto" w:fill="auto"/>
          </w:tcPr>
          <w:p w:rsidR="00B33542" w:rsidRPr="00F45EDF" w:rsidRDefault="00B33542" w:rsidP="009B7AF5">
            <w:pPr>
              <w:pStyle w:val="Tabletext"/>
            </w:pPr>
            <w:r w:rsidRPr="00F45EDF">
              <w:t>67</w:t>
            </w:r>
          </w:p>
        </w:tc>
        <w:tc>
          <w:tcPr>
            <w:tcW w:w="2409" w:type="dxa"/>
            <w:shd w:val="clear" w:color="auto" w:fill="auto"/>
          </w:tcPr>
          <w:p w:rsidR="00B33542" w:rsidRPr="00F45EDF" w:rsidRDefault="00B33542" w:rsidP="009B7AF5">
            <w:pPr>
              <w:pStyle w:val="Tabletext"/>
            </w:pPr>
            <w:r w:rsidRPr="00F45EDF">
              <w:t>.612</w:t>
            </w:r>
          </w:p>
        </w:tc>
        <w:tc>
          <w:tcPr>
            <w:tcW w:w="1418" w:type="dxa"/>
            <w:shd w:val="clear" w:color="auto" w:fill="auto"/>
          </w:tcPr>
          <w:p w:rsidR="00B33542" w:rsidRPr="00F45EDF" w:rsidRDefault="00B33542" w:rsidP="009B7AF5">
            <w:pPr>
              <w:pStyle w:val="Tabletext"/>
            </w:pPr>
            <w:r w:rsidRPr="00F45EDF">
              <w:t>.01</w:t>
            </w:r>
          </w:p>
        </w:tc>
      </w:tr>
      <w:tr w:rsidR="00B33542" w:rsidRPr="00F45EDF" w:rsidTr="009B7AF5">
        <w:tc>
          <w:tcPr>
            <w:tcW w:w="2802" w:type="dxa"/>
            <w:shd w:val="clear" w:color="auto" w:fill="auto"/>
          </w:tcPr>
          <w:p w:rsidR="00B33542" w:rsidRPr="00F45EDF" w:rsidRDefault="00B33542" w:rsidP="009B7AF5">
            <w:pPr>
              <w:pStyle w:val="Tabletext"/>
            </w:pPr>
            <w:r w:rsidRPr="00F45EDF">
              <w:t>68</w:t>
            </w:r>
          </w:p>
        </w:tc>
        <w:tc>
          <w:tcPr>
            <w:tcW w:w="2409" w:type="dxa"/>
            <w:shd w:val="clear" w:color="auto" w:fill="auto"/>
          </w:tcPr>
          <w:p w:rsidR="00B33542" w:rsidRPr="00F45EDF" w:rsidRDefault="00B33542" w:rsidP="009B7AF5">
            <w:pPr>
              <w:pStyle w:val="Tabletext"/>
            </w:pPr>
            <w:r w:rsidRPr="00F45EDF">
              <w:t>.732</w:t>
            </w:r>
          </w:p>
        </w:tc>
        <w:tc>
          <w:tcPr>
            <w:tcW w:w="1418" w:type="dxa"/>
            <w:shd w:val="clear" w:color="auto" w:fill="auto"/>
          </w:tcPr>
          <w:p w:rsidR="00B33542" w:rsidRPr="00F45EDF" w:rsidRDefault="00B33542" w:rsidP="009B7AF5">
            <w:pPr>
              <w:pStyle w:val="Tabletext"/>
            </w:pPr>
            <w:r w:rsidRPr="00F45EDF">
              <w:t>.011</w:t>
            </w:r>
          </w:p>
        </w:tc>
      </w:tr>
      <w:tr w:rsidR="00B33542" w:rsidRPr="00F45EDF" w:rsidTr="009B7AF5">
        <w:tc>
          <w:tcPr>
            <w:tcW w:w="2802" w:type="dxa"/>
            <w:shd w:val="clear" w:color="auto" w:fill="auto"/>
          </w:tcPr>
          <w:p w:rsidR="00B33542" w:rsidRPr="00F45EDF" w:rsidRDefault="00B33542" w:rsidP="009B7AF5">
            <w:pPr>
              <w:pStyle w:val="Tabletext"/>
            </w:pPr>
            <w:r w:rsidRPr="00F45EDF">
              <w:t>69</w:t>
            </w:r>
          </w:p>
        </w:tc>
        <w:tc>
          <w:tcPr>
            <w:tcW w:w="2409" w:type="dxa"/>
            <w:shd w:val="clear" w:color="auto" w:fill="auto"/>
          </w:tcPr>
          <w:p w:rsidR="00B33542" w:rsidRPr="00F45EDF" w:rsidRDefault="00B33542" w:rsidP="009B7AF5">
            <w:pPr>
              <w:pStyle w:val="Tabletext"/>
            </w:pPr>
            <w:r w:rsidRPr="00F45EDF">
              <w:t>.864</w:t>
            </w:r>
          </w:p>
        </w:tc>
        <w:tc>
          <w:tcPr>
            <w:tcW w:w="1418" w:type="dxa"/>
            <w:shd w:val="clear" w:color="auto" w:fill="auto"/>
          </w:tcPr>
          <w:p w:rsidR="00B33542" w:rsidRPr="00F45EDF" w:rsidRDefault="00B33542" w:rsidP="009B7AF5">
            <w:pPr>
              <w:pStyle w:val="Tabletext"/>
            </w:pPr>
            <w:r w:rsidRPr="00F45EDF">
              <w:t>.012</w:t>
            </w:r>
          </w:p>
        </w:tc>
      </w:tr>
      <w:tr w:rsidR="00B33542" w:rsidRPr="00F45EDF" w:rsidTr="009B7AF5">
        <w:tc>
          <w:tcPr>
            <w:tcW w:w="2802" w:type="dxa"/>
            <w:shd w:val="clear" w:color="auto" w:fill="auto"/>
          </w:tcPr>
          <w:p w:rsidR="00B33542" w:rsidRPr="00F45EDF" w:rsidRDefault="00B33542" w:rsidP="009B7AF5">
            <w:pPr>
              <w:pStyle w:val="Tabletext"/>
            </w:pPr>
            <w:r w:rsidRPr="00F45EDF">
              <w:t>70</w:t>
            </w:r>
          </w:p>
        </w:tc>
        <w:tc>
          <w:tcPr>
            <w:tcW w:w="2409" w:type="dxa"/>
            <w:shd w:val="clear" w:color="auto" w:fill="auto"/>
          </w:tcPr>
          <w:p w:rsidR="00B33542" w:rsidRPr="00F45EDF" w:rsidRDefault="00B33542" w:rsidP="009B7AF5">
            <w:pPr>
              <w:pStyle w:val="Tabletext"/>
            </w:pPr>
            <w:r w:rsidRPr="00F45EDF">
              <w:t>1.008</w:t>
            </w:r>
          </w:p>
        </w:tc>
        <w:tc>
          <w:tcPr>
            <w:tcW w:w="1418" w:type="dxa"/>
            <w:shd w:val="clear" w:color="auto" w:fill="auto"/>
          </w:tcPr>
          <w:p w:rsidR="00B33542" w:rsidRPr="00F45EDF" w:rsidRDefault="00B33542" w:rsidP="009B7AF5">
            <w:pPr>
              <w:pStyle w:val="Tabletext"/>
            </w:pPr>
            <w:r w:rsidRPr="00F45EDF">
              <w:t>.013</w:t>
            </w:r>
          </w:p>
        </w:tc>
      </w:tr>
      <w:tr w:rsidR="00B33542" w:rsidRPr="00F45EDF" w:rsidTr="009B7AF5">
        <w:tc>
          <w:tcPr>
            <w:tcW w:w="2802" w:type="dxa"/>
            <w:shd w:val="clear" w:color="auto" w:fill="auto"/>
          </w:tcPr>
          <w:p w:rsidR="00B33542" w:rsidRPr="00F45EDF" w:rsidRDefault="00B33542" w:rsidP="009B7AF5">
            <w:pPr>
              <w:pStyle w:val="Tabletext"/>
            </w:pPr>
            <w:r w:rsidRPr="00F45EDF">
              <w:t>71</w:t>
            </w:r>
          </w:p>
        </w:tc>
        <w:tc>
          <w:tcPr>
            <w:tcW w:w="2409" w:type="dxa"/>
            <w:shd w:val="clear" w:color="auto" w:fill="auto"/>
          </w:tcPr>
          <w:p w:rsidR="00B33542" w:rsidRPr="00F45EDF" w:rsidRDefault="00B33542" w:rsidP="009B7AF5">
            <w:pPr>
              <w:pStyle w:val="Tabletext"/>
            </w:pPr>
            <w:r w:rsidRPr="00F45EDF">
              <w:t>1.164</w:t>
            </w:r>
          </w:p>
        </w:tc>
        <w:tc>
          <w:tcPr>
            <w:tcW w:w="1418" w:type="dxa"/>
            <w:shd w:val="clear" w:color="auto" w:fill="auto"/>
          </w:tcPr>
          <w:p w:rsidR="00B33542" w:rsidRPr="00F45EDF" w:rsidRDefault="00B33542" w:rsidP="009B7AF5">
            <w:pPr>
              <w:pStyle w:val="Tabletext"/>
            </w:pPr>
            <w:r w:rsidRPr="00F45EDF">
              <w:t>.014</w:t>
            </w:r>
          </w:p>
        </w:tc>
      </w:tr>
      <w:tr w:rsidR="00B33542" w:rsidRPr="00F45EDF" w:rsidTr="009B7AF5">
        <w:tc>
          <w:tcPr>
            <w:tcW w:w="2802" w:type="dxa"/>
            <w:shd w:val="clear" w:color="auto" w:fill="auto"/>
          </w:tcPr>
          <w:p w:rsidR="00B33542" w:rsidRPr="00F45EDF" w:rsidRDefault="00B33542" w:rsidP="009B7AF5">
            <w:pPr>
              <w:pStyle w:val="Tabletext"/>
            </w:pPr>
            <w:r w:rsidRPr="00F45EDF">
              <w:t>72</w:t>
            </w:r>
          </w:p>
        </w:tc>
        <w:tc>
          <w:tcPr>
            <w:tcW w:w="2409" w:type="dxa"/>
            <w:shd w:val="clear" w:color="auto" w:fill="auto"/>
          </w:tcPr>
          <w:p w:rsidR="00B33542" w:rsidRPr="00F45EDF" w:rsidRDefault="00B33542" w:rsidP="009B7AF5">
            <w:pPr>
              <w:pStyle w:val="Tabletext"/>
            </w:pPr>
            <w:r w:rsidRPr="00F45EDF">
              <w:t>1.332</w:t>
            </w:r>
          </w:p>
        </w:tc>
        <w:tc>
          <w:tcPr>
            <w:tcW w:w="1418" w:type="dxa"/>
            <w:shd w:val="clear" w:color="auto" w:fill="auto"/>
          </w:tcPr>
          <w:p w:rsidR="00B33542" w:rsidRPr="00F45EDF" w:rsidRDefault="00B33542" w:rsidP="009B7AF5">
            <w:pPr>
              <w:pStyle w:val="Tabletext"/>
            </w:pPr>
            <w:r w:rsidRPr="00F45EDF">
              <w:t>.016</w:t>
            </w:r>
          </w:p>
        </w:tc>
      </w:tr>
      <w:tr w:rsidR="00B33542" w:rsidRPr="00F45EDF" w:rsidTr="009B7AF5">
        <w:tc>
          <w:tcPr>
            <w:tcW w:w="2802" w:type="dxa"/>
            <w:tcBorders>
              <w:bottom w:val="single" w:sz="4" w:space="0" w:color="auto"/>
            </w:tcBorders>
            <w:shd w:val="clear" w:color="auto" w:fill="auto"/>
          </w:tcPr>
          <w:p w:rsidR="00B33542" w:rsidRPr="00F45EDF" w:rsidRDefault="00B33542" w:rsidP="009B7AF5">
            <w:pPr>
              <w:pStyle w:val="Tabletext"/>
            </w:pPr>
            <w:r w:rsidRPr="00F45EDF">
              <w:t>73</w:t>
            </w:r>
          </w:p>
        </w:tc>
        <w:tc>
          <w:tcPr>
            <w:tcW w:w="2409" w:type="dxa"/>
            <w:tcBorders>
              <w:bottom w:val="single" w:sz="4" w:space="0" w:color="auto"/>
            </w:tcBorders>
            <w:shd w:val="clear" w:color="auto" w:fill="auto"/>
          </w:tcPr>
          <w:p w:rsidR="00B33542" w:rsidRPr="00F45EDF" w:rsidRDefault="00B33542" w:rsidP="009B7AF5">
            <w:pPr>
              <w:pStyle w:val="Tabletext"/>
            </w:pPr>
            <w:r w:rsidRPr="00F45EDF">
              <w:t>1.524</w:t>
            </w:r>
          </w:p>
        </w:tc>
        <w:tc>
          <w:tcPr>
            <w:tcW w:w="1418" w:type="dxa"/>
            <w:tcBorders>
              <w:bottom w:val="single" w:sz="4" w:space="0" w:color="auto"/>
            </w:tcBorders>
            <w:shd w:val="clear" w:color="auto" w:fill="auto"/>
          </w:tcPr>
          <w:p w:rsidR="00B33542" w:rsidRPr="00F45EDF" w:rsidRDefault="00B33542" w:rsidP="009B7AF5">
            <w:pPr>
              <w:pStyle w:val="Tabletext"/>
            </w:pPr>
            <w:r w:rsidRPr="00F45EDF">
              <w:t>.017</w:t>
            </w:r>
          </w:p>
        </w:tc>
      </w:tr>
      <w:tr w:rsidR="00B33542" w:rsidRPr="00F45EDF" w:rsidTr="009B7AF5">
        <w:tc>
          <w:tcPr>
            <w:tcW w:w="2802" w:type="dxa"/>
            <w:tcBorders>
              <w:bottom w:val="single" w:sz="12" w:space="0" w:color="auto"/>
            </w:tcBorders>
            <w:shd w:val="clear" w:color="auto" w:fill="auto"/>
          </w:tcPr>
          <w:p w:rsidR="00B33542" w:rsidRPr="00F45EDF" w:rsidRDefault="00B33542" w:rsidP="009B7AF5">
            <w:pPr>
              <w:pStyle w:val="Tabletext"/>
            </w:pPr>
            <w:r w:rsidRPr="00F45EDF">
              <w:t>74</w:t>
            </w:r>
          </w:p>
        </w:tc>
        <w:tc>
          <w:tcPr>
            <w:tcW w:w="2409" w:type="dxa"/>
            <w:tcBorders>
              <w:bottom w:val="single" w:sz="12" w:space="0" w:color="auto"/>
            </w:tcBorders>
            <w:shd w:val="clear" w:color="auto" w:fill="auto"/>
          </w:tcPr>
          <w:p w:rsidR="00B33542" w:rsidRPr="00F45EDF" w:rsidRDefault="00B33542" w:rsidP="009B7AF5">
            <w:pPr>
              <w:pStyle w:val="Tabletext"/>
            </w:pPr>
            <w:r w:rsidRPr="00F45EDF">
              <w:t>1.728</w:t>
            </w:r>
          </w:p>
        </w:tc>
        <w:tc>
          <w:tcPr>
            <w:tcW w:w="1418" w:type="dxa"/>
            <w:tcBorders>
              <w:bottom w:val="single" w:sz="12" w:space="0" w:color="auto"/>
            </w:tcBorders>
            <w:shd w:val="clear" w:color="auto" w:fill="auto"/>
          </w:tcPr>
          <w:p w:rsidR="00B33542" w:rsidRPr="00F45EDF" w:rsidRDefault="00B33542" w:rsidP="009B7AF5">
            <w:pPr>
              <w:pStyle w:val="Tabletext"/>
            </w:pPr>
            <w:r w:rsidRPr="00F45EDF">
              <w:t>.019</w:t>
            </w:r>
          </w:p>
        </w:tc>
      </w:tr>
    </w:tbl>
    <w:p w:rsidR="00B33542" w:rsidRPr="00F45EDF" w:rsidRDefault="00B33542" w:rsidP="00674A0D">
      <w:pPr>
        <w:pStyle w:val="ActHead5"/>
        <w:pageBreakBefore/>
      </w:pPr>
      <w:bookmarkStart w:id="331" w:name="_Toc531703885"/>
      <w:r w:rsidRPr="00F45EDF">
        <w:lastRenderedPageBreak/>
        <w:t>Table II</w:t>
      </w:r>
      <w:bookmarkEnd w:id="331"/>
    </w:p>
    <w:p w:rsidR="00B33542" w:rsidRPr="00F45EDF" w:rsidRDefault="00B33542" w:rsidP="00B33542">
      <w:pPr>
        <w:spacing w:before="120"/>
      </w:pPr>
      <w:r w:rsidRPr="00F45EDF">
        <w:t>Maximum age for retirement of 65 years</w:t>
      </w:r>
    </w:p>
    <w:p w:rsidR="009B7AF5" w:rsidRPr="00F45EDF" w:rsidRDefault="009B7AF5" w:rsidP="009B7AF5">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02"/>
        <w:gridCol w:w="2409"/>
        <w:gridCol w:w="1418"/>
      </w:tblGrid>
      <w:tr w:rsidR="00B33542" w:rsidRPr="00F45EDF" w:rsidTr="009B7AF5">
        <w:trPr>
          <w:tblHeader/>
        </w:trPr>
        <w:tc>
          <w:tcPr>
            <w:tcW w:w="2802"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1</w:t>
            </w:r>
          </w:p>
        </w:tc>
        <w:tc>
          <w:tcPr>
            <w:tcW w:w="2409"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2</w:t>
            </w:r>
          </w:p>
        </w:tc>
        <w:tc>
          <w:tcPr>
            <w:tcW w:w="1418" w:type="dxa"/>
            <w:tcBorders>
              <w:top w:val="single" w:sz="12" w:space="0" w:color="auto"/>
              <w:bottom w:val="single" w:sz="6" w:space="0" w:color="auto"/>
            </w:tcBorders>
            <w:shd w:val="clear" w:color="auto" w:fill="auto"/>
          </w:tcPr>
          <w:p w:rsidR="00B33542" w:rsidRPr="00F45EDF" w:rsidRDefault="00B33542" w:rsidP="009B7AF5">
            <w:pPr>
              <w:pStyle w:val="TableHeading"/>
            </w:pPr>
            <w:r w:rsidRPr="00F45EDF">
              <w:t>Column 3</w:t>
            </w:r>
          </w:p>
        </w:tc>
      </w:tr>
      <w:tr w:rsidR="00B33542" w:rsidRPr="00F45EDF" w:rsidTr="009B7AF5">
        <w:trPr>
          <w:tblHeader/>
        </w:trPr>
        <w:tc>
          <w:tcPr>
            <w:tcW w:w="2802"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Age on retirement</w:t>
            </w:r>
          </w:p>
        </w:tc>
        <w:tc>
          <w:tcPr>
            <w:tcW w:w="2409"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Factor</w:t>
            </w:r>
          </w:p>
        </w:tc>
        <w:tc>
          <w:tcPr>
            <w:tcW w:w="1418" w:type="dxa"/>
            <w:tcBorders>
              <w:top w:val="single" w:sz="6" w:space="0" w:color="auto"/>
              <w:bottom w:val="single" w:sz="12" w:space="0" w:color="auto"/>
            </w:tcBorders>
            <w:shd w:val="clear" w:color="auto" w:fill="auto"/>
          </w:tcPr>
          <w:p w:rsidR="00B33542" w:rsidRPr="00F45EDF" w:rsidRDefault="00B33542" w:rsidP="00AD02FE">
            <w:pPr>
              <w:pStyle w:val="TableHeading"/>
            </w:pPr>
            <w:r w:rsidRPr="00F45EDF">
              <w:t>Factor</w:t>
            </w:r>
          </w:p>
        </w:tc>
      </w:tr>
      <w:tr w:rsidR="00B33542" w:rsidRPr="00F45EDF" w:rsidTr="009B7AF5">
        <w:tc>
          <w:tcPr>
            <w:tcW w:w="2802" w:type="dxa"/>
            <w:tcBorders>
              <w:top w:val="single" w:sz="12" w:space="0" w:color="auto"/>
            </w:tcBorders>
            <w:shd w:val="clear" w:color="auto" w:fill="auto"/>
          </w:tcPr>
          <w:p w:rsidR="00B33542" w:rsidRPr="00F45EDF" w:rsidRDefault="00B33542" w:rsidP="009B7AF5">
            <w:pPr>
              <w:pStyle w:val="Tabletext"/>
            </w:pPr>
            <w:r w:rsidRPr="00F45EDF">
              <w:t>65</w:t>
            </w:r>
          </w:p>
        </w:tc>
        <w:tc>
          <w:tcPr>
            <w:tcW w:w="2409" w:type="dxa"/>
            <w:tcBorders>
              <w:top w:val="single" w:sz="12" w:space="0" w:color="auto"/>
            </w:tcBorders>
            <w:shd w:val="clear" w:color="auto" w:fill="auto"/>
          </w:tcPr>
          <w:p w:rsidR="00B33542" w:rsidRPr="00F45EDF" w:rsidRDefault="00B33542" w:rsidP="009B7AF5">
            <w:pPr>
              <w:pStyle w:val="Tabletext"/>
            </w:pPr>
            <w:r w:rsidRPr="00F45EDF">
              <w:t>..</w:t>
            </w:r>
          </w:p>
        </w:tc>
        <w:tc>
          <w:tcPr>
            <w:tcW w:w="1418" w:type="dxa"/>
            <w:tcBorders>
              <w:top w:val="single" w:sz="12" w:space="0" w:color="auto"/>
            </w:tcBorders>
            <w:shd w:val="clear" w:color="auto" w:fill="auto"/>
          </w:tcPr>
          <w:p w:rsidR="00B33542" w:rsidRPr="00F45EDF" w:rsidRDefault="00B33542" w:rsidP="009B7AF5">
            <w:pPr>
              <w:pStyle w:val="Tabletext"/>
            </w:pPr>
            <w:r w:rsidRPr="00F45EDF">
              <w:t>.006</w:t>
            </w:r>
          </w:p>
        </w:tc>
      </w:tr>
      <w:tr w:rsidR="00B33542" w:rsidRPr="00F45EDF" w:rsidTr="009B7AF5">
        <w:tc>
          <w:tcPr>
            <w:tcW w:w="2802" w:type="dxa"/>
            <w:shd w:val="clear" w:color="auto" w:fill="auto"/>
          </w:tcPr>
          <w:p w:rsidR="00B33542" w:rsidRPr="00F45EDF" w:rsidRDefault="00B33542" w:rsidP="009B7AF5">
            <w:pPr>
              <w:pStyle w:val="Tabletext"/>
            </w:pPr>
            <w:r w:rsidRPr="00F45EDF">
              <w:t>66</w:t>
            </w:r>
          </w:p>
        </w:tc>
        <w:tc>
          <w:tcPr>
            <w:tcW w:w="2409" w:type="dxa"/>
            <w:shd w:val="clear" w:color="auto" w:fill="auto"/>
          </w:tcPr>
          <w:p w:rsidR="00B33542" w:rsidRPr="00F45EDF" w:rsidRDefault="00B33542" w:rsidP="009B7AF5">
            <w:pPr>
              <w:pStyle w:val="Tabletext"/>
            </w:pPr>
            <w:r w:rsidRPr="00F45EDF">
              <w:t>.072</w:t>
            </w:r>
          </w:p>
        </w:tc>
        <w:tc>
          <w:tcPr>
            <w:tcW w:w="1418" w:type="dxa"/>
            <w:shd w:val="clear" w:color="auto" w:fill="auto"/>
          </w:tcPr>
          <w:p w:rsidR="00B33542" w:rsidRPr="00F45EDF" w:rsidRDefault="00B33542" w:rsidP="009B7AF5">
            <w:pPr>
              <w:pStyle w:val="Tabletext"/>
            </w:pPr>
            <w:r w:rsidRPr="00F45EDF">
              <w:t>.007</w:t>
            </w:r>
          </w:p>
        </w:tc>
      </w:tr>
      <w:tr w:rsidR="00B33542" w:rsidRPr="00F45EDF" w:rsidTr="009B7AF5">
        <w:tc>
          <w:tcPr>
            <w:tcW w:w="2802" w:type="dxa"/>
            <w:shd w:val="clear" w:color="auto" w:fill="auto"/>
          </w:tcPr>
          <w:p w:rsidR="00B33542" w:rsidRPr="00F45EDF" w:rsidRDefault="00B33542" w:rsidP="009B7AF5">
            <w:pPr>
              <w:pStyle w:val="Tabletext"/>
            </w:pPr>
            <w:r w:rsidRPr="00F45EDF">
              <w:t>67</w:t>
            </w:r>
          </w:p>
        </w:tc>
        <w:tc>
          <w:tcPr>
            <w:tcW w:w="2409" w:type="dxa"/>
            <w:shd w:val="clear" w:color="auto" w:fill="auto"/>
          </w:tcPr>
          <w:p w:rsidR="00B33542" w:rsidRPr="00F45EDF" w:rsidRDefault="00B33542" w:rsidP="009B7AF5">
            <w:pPr>
              <w:pStyle w:val="Tabletext"/>
            </w:pPr>
            <w:r w:rsidRPr="00F45EDF">
              <w:t>.156</w:t>
            </w:r>
          </w:p>
        </w:tc>
        <w:tc>
          <w:tcPr>
            <w:tcW w:w="1418" w:type="dxa"/>
            <w:shd w:val="clear" w:color="auto" w:fill="auto"/>
          </w:tcPr>
          <w:p w:rsidR="00B33542" w:rsidRPr="00F45EDF" w:rsidRDefault="00B33542" w:rsidP="009B7AF5">
            <w:pPr>
              <w:pStyle w:val="Tabletext"/>
            </w:pPr>
            <w:r w:rsidRPr="00F45EDF">
              <w:t>.007</w:t>
            </w:r>
          </w:p>
        </w:tc>
      </w:tr>
      <w:tr w:rsidR="00B33542" w:rsidRPr="00F45EDF" w:rsidTr="009B7AF5">
        <w:tc>
          <w:tcPr>
            <w:tcW w:w="2802" w:type="dxa"/>
            <w:shd w:val="clear" w:color="auto" w:fill="auto"/>
          </w:tcPr>
          <w:p w:rsidR="00B33542" w:rsidRPr="00F45EDF" w:rsidRDefault="00B33542" w:rsidP="009B7AF5">
            <w:pPr>
              <w:pStyle w:val="Tabletext"/>
            </w:pPr>
            <w:r w:rsidRPr="00F45EDF">
              <w:t>68</w:t>
            </w:r>
          </w:p>
        </w:tc>
        <w:tc>
          <w:tcPr>
            <w:tcW w:w="2409" w:type="dxa"/>
            <w:shd w:val="clear" w:color="auto" w:fill="auto"/>
          </w:tcPr>
          <w:p w:rsidR="00B33542" w:rsidRPr="00F45EDF" w:rsidRDefault="00B33542" w:rsidP="009B7AF5">
            <w:pPr>
              <w:pStyle w:val="Tabletext"/>
            </w:pPr>
            <w:r w:rsidRPr="00F45EDF">
              <w:t>.24</w:t>
            </w:r>
          </w:p>
        </w:tc>
        <w:tc>
          <w:tcPr>
            <w:tcW w:w="1418" w:type="dxa"/>
            <w:shd w:val="clear" w:color="auto" w:fill="auto"/>
          </w:tcPr>
          <w:p w:rsidR="00B33542" w:rsidRPr="00F45EDF" w:rsidRDefault="00B33542" w:rsidP="009B7AF5">
            <w:pPr>
              <w:pStyle w:val="Tabletext"/>
            </w:pPr>
            <w:r w:rsidRPr="00F45EDF">
              <w:t>.008</w:t>
            </w:r>
          </w:p>
        </w:tc>
      </w:tr>
      <w:tr w:rsidR="00B33542" w:rsidRPr="00F45EDF" w:rsidTr="009B7AF5">
        <w:tc>
          <w:tcPr>
            <w:tcW w:w="2802" w:type="dxa"/>
            <w:shd w:val="clear" w:color="auto" w:fill="auto"/>
          </w:tcPr>
          <w:p w:rsidR="00B33542" w:rsidRPr="00F45EDF" w:rsidRDefault="00B33542" w:rsidP="009B7AF5">
            <w:pPr>
              <w:pStyle w:val="Tabletext"/>
            </w:pPr>
            <w:r w:rsidRPr="00F45EDF">
              <w:t>69</w:t>
            </w:r>
          </w:p>
        </w:tc>
        <w:tc>
          <w:tcPr>
            <w:tcW w:w="2409" w:type="dxa"/>
            <w:shd w:val="clear" w:color="auto" w:fill="auto"/>
          </w:tcPr>
          <w:p w:rsidR="00B33542" w:rsidRPr="00F45EDF" w:rsidRDefault="00B33542" w:rsidP="009B7AF5">
            <w:pPr>
              <w:pStyle w:val="Tabletext"/>
            </w:pPr>
            <w:r w:rsidRPr="00F45EDF">
              <w:t>.336</w:t>
            </w:r>
          </w:p>
        </w:tc>
        <w:tc>
          <w:tcPr>
            <w:tcW w:w="1418" w:type="dxa"/>
            <w:shd w:val="clear" w:color="auto" w:fill="auto"/>
          </w:tcPr>
          <w:p w:rsidR="00B33542" w:rsidRPr="00F45EDF" w:rsidRDefault="00B33542" w:rsidP="009B7AF5">
            <w:pPr>
              <w:pStyle w:val="Tabletext"/>
            </w:pPr>
            <w:r w:rsidRPr="00F45EDF">
              <w:t>.008</w:t>
            </w:r>
          </w:p>
        </w:tc>
      </w:tr>
      <w:tr w:rsidR="00B33542" w:rsidRPr="00F45EDF" w:rsidTr="009B7AF5">
        <w:tc>
          <w:tcPr>
            <w:tcW w:w="2802" w:type="dxa"/>
            <w:shd w:val="clear" w:color="auto" w:fill="auto"/>
          </w:tcPr>
          <w:p w:rsidR="00B33542" w:rsidRPr="00F45EDF" w:rsidRDefault="00B33542" w:rsidP="009B7AF5">
            <w:pPr>
              <w:pStyle w:val="Tabletext"/>
            </w:pPr>
            <w:r w:rsidRPr="00F45EDF">
              <w:t>70</w:t>
            </w:r>
          </w:p>
        </w:tc>
        <w:tc>
          <w:tcPr>
            <w:tcW w:w="2409" w:type="dxa"/>
            <w:shd w:val="clear" w:color="auto" w:fill="auto"/>
          </w:tcPr>
          <w:p w:rsidR="00B33542" w:rsidRPr="00F45EDF" w:rsidRDefault="00B33542" w:rsidP="009B7AF5">
            <w:pPr>
              <w:pStyle w:val="Tabletext"/>
            </w:pPr>
            <w:r w:rsidRPr="00F45EDF">
              <w:t>.432</w:t>
            </w:r>
          </w:p>
        </w:tc>
        <w:tc>
          <w:tcPr>
            <w:tcW w:w="1418" w:type="dxa"/>
            <w:shd w:val="clear" w:color="auto" w:fill="auto"/>
          </w:tcPr>
          <w:p w:rsidR="00B33542" w:rsidRPr="00F45EDF" w:rsidRDefault="00B33542" w:rsidP="009B7AF5">
            <w:pPr>
              <w:pStyle w:val="Tabletext"/>
            </w:pPr>
            <w:r w:rsidRPr="00F45EDF">
              <w:t>.009</w:t>
            </w:r>
          </w:p>
        </w:tc>
      </w:tr>
      <w:tr w:rsidR="00B33542" w:rsidRPr="00F45EDF" w:rsidTr="009B7AF5">
        <w:tc>
          <w:tcPr>
            <w:tcW w:w="2802" w:type="dxa"/>
            <w:shd w:val="clear" w:color="auto" w:fill="auto"/>
          </w:tcPr>
          <w:p w:rsidR="00B33542" w:rsidRPr="00F45EDF" w:rsidRDefault="00B33542" w:rsidP="009B7AF5">
            <w:pPr>
              <w:pStyle w:val="Tabletext"/>
            </w:pPr>
            <w:r w:rsidRPr="00F45EDF">
              <w:t>71</w:t>
            </w:r>
          </w:p>
        </w:tc>
        <w:tc>
          <w:tcPr>
            <w:tcW w:w="2409" w:type="dxa"/>
            <w:shd w:val="clear" w:color="auto" w:fill="auto"/>
          </w:tcPr>
          <w:p w:rsidR="00B33542" w:rsidRPr="00F45EDF" w:rsidRDefault="00B33542" w:rsidP="009B7AF5">
            <w:pPr>
              <w:pStyle w:val="Tabletext"/>
            </w:pPr>
            <w:r w:rsidRPr="00F45EDF">
              <w:t>.54</w:t>
            </w:r>
          </w:p>
        </w:tc>
        <w:tc>
          <w:tcPr>
            <w:tcW w:w="1418" w:type="dxa"/>
            <w:shd w:val="clear" w:color="auto" w:fill="auto"/>
          </w:tcPr>
          <w:p w:rsidR="00B33542" w:rsidRPr="00F45EDF" w:rsidRDefault="00B33542" w:rsidP="009B7AF5">
            <w:pPr>
              <w:pStyle w:val="Tabletext"/>
            </w:pPr>
            <w:r w:rsidRPr="00F45EDF">
              <w:t>.01</w:t>
            </w:r>
          </w:p>
        </w:tc>
      </w:tr>
      <w:tr w:rsidR="00B33542" w:rsidRPr="00F45EDF" w:rsidTr="009B7AF5">
        <w:tc>
          <w:tcPr>
            <w:tcW w:w="2802" w:type="dxa"/>
            <w:shd w:val="clear" w:color="auto" w:fill="auto"/>
          </w:tcPr>
          <w:p w:rsidR="00B33542" w:rsidRPr="00F45EDF" w:rsidRDefault="00B33542" w:rsidP="009B7AF5">
            <w:pPr>
              <w:pStyle w:val="Tabletext"/>
            </w:pPr>
            <w:r w:rsidRPr="00F45EDF">
              <w:t>72</w:t>
            </w:r>
          </w:p>
        </w:tc>
        <w:tc>
          <w:tcPr>
            <w:tcW w:w="2409" w:type="dxa"/>
            <w:shd w:val="clear" w:color="auto" w:fill="auto"/>
          </w:tcPr>
          <w:p w:rsidR="00B33542" w:rsidRPr="00F45EDF" w:rsidRDefault="00B33542" w:rsidP="009B7AF5">
            <w:pPr>
              <w:pStyle w:val="Tabletext"/>
            </w:pPr>
            <w:r w:rsidRPr="00F45EDF">
              <w:t>.66</w:t>
            </w:r>
          </w:p>
        </w:tc>
        <w:tc>
          <w:tcPr>
            <w:tcW w:w="1418" w:type="dxa"/>
            <w:shd w:val="clear" w:color="auto" w:fill="auto"/>
          </w:tcPr>
          <w:p w:rsidR="00B33542" w:rsidRPr="00F45EDF" w:rsidRDefault="00B33542" w:rsidP="009B7AF5">
            <w:pPr>
              <w:pStyle w:val="Tabletext"/>
            </w:pPr>
            <w:r w:rsidRPr="00F45EDF">
              <w:t>.011</w:t>
            </w:r>
          </w:p>
        </w:tc>
      </w:tr>
      <w:tr w:rsidR="00B33542" w:rsidRPr="00F45EDF" w:rsidTr="009B7AF5">
        <w:tc>
          <w:tcPr>
            <w:tcW w:w="2802" w:type="dxa"/>
            <w:tcBorders>
              <w:bottom w:val="single" w:sz="4" w:space="0" w:color="auto"/>
            </w:tcBorders>
            <w:shd w:val="clear" w:color="auto" w:fill="auto"/>
          </w:tcPr>
          <w:p w:rsidR="00B33542" w:rsidRPr="00F45EDF" w:rsidRDefault="00B33542" w:rsidP="009B7AF5">
            <w:pPr>
              <w:pStyle w:val="Tabletext"/>
            </w:pPr>
            <w:r w:rsidRPr="00F45EDF">
              <w:t>73</w:t>
            </w:r>
          </w:p>
        </w:tc>
        <w:tc>
          <w:tcPr>
            <w:tcW w:w="2409" w:type="dxa"/>
            <w:tcBorders>
              <w:bottom w:val="single" w:sz="4" w:space="0" w:color="auto"/>
            </w:tcBorders>
            <w:shd w:val="clear" w:color="auto" w:fill="auto"/>
          </w:tcPr>
          <w:p w:rsidR="00B33542" w:rsidRPr="00F45EDF" w:rsidRDefault="00B33542" w:rsidP="009B7AF5">
            <w:pPr>
              <w:pStyle w:val="Tabletext"/>
            </w:pPr>
            <w:r w:rsidRPr="00F45EDF">
              <w:t>.792</w:t>
            </w:r>
          </w:p>
        </w:tc>
        <w:tc>
          <w:tcPr>
            <w:tcW w:w="1418" w:type="dxa"/>
            <w:tcBorders>
              <w:bottom w:val="single" w:sz="4" w:space="0" w:color="auto"/>
            </w:tcBorders>
            <w:shd w:val="clear" w:color="auto" w:fill="auto"/>
          </w:tcPr>
          <w:p w:rsidR="00B33542" w:rsidRPr="00F45EDF" w:rsidRDefault="00B33542" w:rsidP="009B7AF5">
            <w:pPr>
              <w:pStyle w:val="Tabletext"/>
            </w:pPr>
            <w:r w:rsidRPr="00F45EDF">
              <w:t>.012</w:t>
            </w:r>
          </w:p>
        </w:tc>
      </w:tr>
      <w:tr w:rsidR="00B33542" w:rsidRPr="00F45EDF" w:rsidTr="009B7AF5">
        <w:tc>
          <w:tcPr>
            <w:tcW w:w="2802" w:type="dxa"/>
            <w:tcBorders>
              <w:bottom w:val="single" w:sz="12" w:space="0" w:color="auto"/>
            </w:tcBorders>
            <w:shd w:val="clear" w:color="auto" w:fill="auto"/>
          </w:tcPr>
          <w:p w:rsidR="00B33542" w:rsidRPr="00F45EDF" w:rsidRDefault="00B33542" w:rsidP="009B7AF5">
            <w:pPr>
              <w:pStyle w:val="Tabletext"/>
            </w:pPr>
            <w:r w:rsidRPr="00F45EDF">
              <w:t>74</w:t>
            </w:r>
          </w:p>
        </w:tc>
        <w:tc>
          <w:tcPr>
            <w:tcW w:w="2409" w:type="dxa"/>
            <w:tcBorders>
              <w:bottom w:val="single" w:sz="12" w:space="0" w:color="auto"/>
            </w:tcBorders>
            <w:shd w:val="clear" w:color="auto" w:fill="auto"/>
          </w:tcPr>
          <w:p w:rsidR="00B33542" w:rsidRPr="00F45EDF" w:rsidRDefault="00B33542" w:rsidP="009B7AF5">
            <w:pPr>
              <w:pStyle w:val="Tabletext"/>
            </w:pPr>
            <w:r w:rsidRPr="00F45EDF">
              <w:t>.936</w:t>
            </w:r>
          </w:p>
        </w:tc>
        <w:tc>
          <w:tcPr>
            <w:tcW w:w="1418" w:type="dxa"/>
            <w:tcBorders>
              <w:bottom w:val="single" w:sz="12" w:space="0" w:color="auto"/>
            </w:tcBorders>
            <w:shd w:val="clear" w:color="auto" w:fill="auto"/>
          </w:tcPr>
          <w:p w:rsidR="00B33542" w:rsidRPr="00F45EDF" w:rsidRDefault="00B33542" w:rsidP="009B7AF5">
            <w:pPr>
              <w:pStyle w:val="Tabletext"/>
            </w:pPr>
            <w:r w:rsidRPr="00F45EDF">
              <w:t>.013</w:t>
            </w:r>
          </w:p>
        </w:tc>
      </w:tr>
    </w:tbl>
    <w:p w:rsidR="003D373C" w:rsidRPr="00F45EDF" w:rsidRDefault="003D373C">
      <w:pPr>
        <w:sectPr w:rsidR="003D373C" w:rsidRPr="00F45EDF" w:rsidSect="0046299D">
          <w:headerReference w:type="even" r:id="rId34"/>
          <w:headerReference w:type="default" r:id="rId35"/>
          <w:footerReference w:type="even" r:id="rId36"/>
          <w:footerReference w:type="default" r:id="rId37"/>
          <w:headerReference w:type="first" r:id="rId38"/>
          <w:footerReference w:type="first" r:id="rId39"/>
          <w:pgSz w:w="11907" w:h="16839" w:code="9"/>
          <w:pgMar w:top="1871" w:right="2410" w:bottom="4252" w:left="2410" w:header="720" w:footer="3402" w:gutter="0"/>
          <w:cols w:space="720"/>
          <w:docGrid w:linePitch="299"/>
        </w:sectPr>
      </w:pPr>
    </w:p>
    <w:p w:rsidR="00FE626B" w:rsidRPr="00F45EDF" w:rsidRDefault="00FE626B" w:rsidP="00FE626B">
      <w:pPr>
        <w:pStyle w:val="ENotesHeading1"/>
        <w:outlineLvl w:val="9"/>
      </w:pPr>
      <w:bookmarkStart w:id="332" w:name="_Toc531703886"/>
      <w:r w:rsidRPr="00F45EDF">
        <w:lastRenderedPageBreak/>
        <w:t>Endnotes</w:t>
      </w:r>
      <w:bookmarkEnd w:id="332"/>
    </w:p>
    <w:p w:rsidR="00FE626B" w:rsidRPr="00F45EDF" w:rsidRDefault="00FE626B" w:rsidP="00FE626B">
      <w:pPr>
        <w:pStyle w:val="ENotesHeading2"/>
        <w:spacing w:line="240" w:lineRule="auto"/>
        <w:outlineLvl w:val="9"/>
      </w:pPr>
      <w:bookmarkStart w:id="333" w:name="_Toc531703887"/>
      <w:r w:rsidRPr="00F45EDF">
        <w:t>Endnote 1—About the endnotes</w:t>
      </w:r>
      <w:bookmarkEnd w:id="333"/>
    </w:p>
    <w:p w:rsidR="00FE626B" w:rsidRPr="00F45EDF" w:rsidRDefault="00FE626B" w:rsidP="00FE626B">
      <w:pPr>
        <w:spacing w:after="120"/>
      </w:pPr>
      <w:r w:rsidRPr="00F45EDF">
        <w:t>The endnotes provide information about this compilation and the compiled law.</w:t>
      </w:r>
    </w:p>
    <w:p w:rsidR="00FE626B" w:rsidRPr="00F45EDF" w:rsidRDefault="00FE626B" w:rsidP="00FE626B">
      <w:pPr>
        <w:spacing w:after="120"/>
      </w:pPr>
      <w:r w:rsidRPr="00F45EDF">
        <w:t>The following endnotes are included in every compilation:</w:t>
      </w:r>
    </w:p>
    <w:p w:rsidR="00FE626B" w:rsidRPr="00F45EDF" w:rsidRDefault="00FE626B" w:rsidP="00FE626B">
      <w:r w:rsidRPr="00F45EDF">
        <w:t>Endnote 1—About the endnotes</w:t>
      </w:r>
    </w:p>
    <w:p w:rsidR="00FE626B" w:rsidRPr="00F45EDF" w:rsidRDefault="00FE626B" w:rsidP="00FE626B">
      <w:r w:rsidRPr="00F45EDF">
        <w:t>Endnote 2—Abbreviation key</w:t>
      </w:r>
    </w:p>
    <w:p w:rsidR="00FE626B" w:rsidRPr="00F45EDF" w:rsidRDefault="00FE626B" w:rsidP="00FE626B">
      <w:r w:rsidRPr="00F45EDF">
        <w:t>Endnote 3—Legislation history</w:t>
      </w:r>
    </w:p>
    <w:p w:rsidR="00FE626B" w:rsidRPr="00F45EDF" w:rsidRDefault="00FE626B" w:rsidP="00FE626B">
      <w:pPr>
        <w:spacing w:after="120"/>
      </w:pPr>
      <w:r w:rsidRPr="00F45EDF">
        <w:t>Endnote 4—Amendment history</w:t>
      </w:r>
    </w:p>
    <w:p w:rsidR="00FE626B" w:rsidRPr="00F45EDF" w:rsidRDefault="00FE626B" w:rsidP="00FE626B">
      <w:r w:rsidRPr="00F45EDF">
        <w:rPr>
          <w:b/>
        </w:rPr>
        <w:t>Abbreviation key—Endnote 2</w:t>
      </w:r>
    </w:p>
    <w:p w:rsidR="00FE626B" w:rsidRPr="00F45EDF" w:rsidRDefault="00FE626B" w:rsidP="00FE626B">
      <w:pPr>
        <w:spacing w:after="120"/>
      </w:pPr>
      <w:r w:rsidRPr="00F45EDF">
        <w:t>The abbreviation key sets out abbreviations that may be used in the endnotes.</w:t>
      </w:r>
    </w:p>
    <w:p w:rsidR="00FE626B" w:rsidRPr="00F45EDF" w:rsidRDefault="00FE626B" w:rsidP="00FE626B">
      <w:pPr>
        <w:rPr>
          <w:b/>
        </w:rPr>
      </w:pPr>
      <w:r w:rsidRPr="00F45EDF">
        <w:rPr>
          <w:b/>
        </w:rPr>
        <w:t>Legislation history and amendment history—Endnotes 3 and 4</w:t>
      </w:r>
    </w:p>
    <w:p w:rsidR="00FE626B" w:rsidRPr="00F45EDF" w:rsidRDefault="00FE626B" w:rsidP="00FE626B">
      <w:pPr>
        <w:spacing w:after="120"/>
      </w:pPr>
      <w:r w:rsidRPr="00F45EDF">
        <w:t>Amending laws are annotated in the legislation history and amendment history.</w:t>
      </w:r>
    </w:p>
    <w:p w:rsidR="00FE626B" w:rsidRPr="00F45EDF" w:rsidRDefault="00FE626B" w:rsidP="00FE626B">
      <w:pPr>
        <w:spacing w:after="120"/>
      </w:pPr>
      <w:r w:rsidRPr="00F45ED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E626B" w:rsidRPr="00F45EDF" w:rsidRDefault="00FE626B" w:rsidP="00FE626B">
      <w:pPr>
        <w:spacing w:after="120"/>
      </w:pPr>
      <w:r w:rsidRPr="00F45ED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E626B" w:rsidRPr="00F45EDF" w:rsidRDefault="00FE626B" w:rsidP="00FE626B">
      <w:pPr>
        <w:rPr>
          <w:b/>
        </w:rPr>
      </w:pPr>
      <w:r w:rsidRPr="00F45EDF">
        <w:rPr>
          <w:b/>
        </w:rPr>
        <w:t>Editorial changes</w:t>
      </w:r>
    </w:p>
    <w:p w:rsidR="00FE626B" w:rsidRPr="00F45EDF" w:rsidRDefault="00FE626B" w:rsidP="00FE626B">
      <w:pPr>
        <w:spacing w:after="120"/>
      </w:pPr>
      <w:r w:rsidRPr="00F45EDF">
        <w:t xml:space="preserve">The </w:t>
      </w:r>
      <w:r w:rsidRPr="00F45EDF">
        <w:rPr>
          <w:i/>
        </w:rPr>
        <w:t>Legislation Act 2003</w:t>
      </w:r>
      <w:r w:rsidRPr="00F45ED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E626B" w:rsidRPr="00F45EDF" w:rsidRDefault="00FE626B" w:rsidP="00FE626B">
      <w:pPr>
        <w:spacing w:after="120"/>
      </w:pPr>
      <w:r w:rsidRPr="00F45EDF">
        <w:t xml:space="preserve">If the compilation includes editorial changes, the endnotes include a brief outline of the changes in general terms. Full details of any changes can be obtained from the Office of Parliamentary Counsel. </w:t>
      </w:r>
    </w:p>
    <w:p w:rsidR="00FE626B" w:rsidRPr="00F45EDF" w:rsidRDefault="00FE626B" w:rsidP="00FE626B">
      <w:pPr>
        <w:keepNext/>
      </w:pPr>
      <w:r w:rsidRPr="00F45EDF">
        <w:rPr>
          <w:b/>
        </w:rPr>
        <w:t>Misdescribed amendments</w:t>
      </w:r>
    </w:p>
    <w:p w:rsidR="00FE626B" w:rsidRPr="00F45EDF" w:rsidRDefault="00FE626B" w:rsidP="00FE626B">
      <w:pPr>
        <w:spacing w:after="120"/>
      </w:pPr>
      <w:r w:rsidRPr="00F45EDF">
        <w:t xml:space="preserve">A misdescribed amendment is an amendment that does not accurately describe the amendment to be made. If, despite the misdescription, the amendment can </w:t>
      </w:r>
      <w:r w:rsidRPr="00F45EDF">
        <w:lastRenderedPageBreak/>
        <w:t xml:space="preserve">be given effect as intended, the amendment is incorporated into the compiled law and the abbreviation “(md)” added to the details of the amendment included in the amendment history. </w:t>
      </w:r>
    </w:p>
    <w:p w:rsidR="00FE626B" w:rsidRPr="00F45EDF" w:rsidRDefault="00FE626B" w:rsidP="00FE626B">
      <w:pPr>
        <w:spacing w:before="120"/>
      </w:pPr>
      <w:r w:rsidRPr="00F45EDF">
        <w:t>If a misdescribed amendment cannot be given effect as intended, the abbreviation “(md not incorp)” is added to the details of the amendment included in the amendment history.</w:t>
      </w:r>
    </w:p>
    <w:p w:rsidR="00FE626B" w:rsidRPr="00F45EDF" w:rsidRDefault="00FE626B" w:rsidP="00FE626B"/>
    <w:p w:rsidR="00FE626B" w:rsidRPr="00F45EDF" w:rsidRDefault="00FE626B" w:rsidP="00FE626B">
      <w:pPr>
        <w:pStyle w:val="ENotesHeading2"/>
        <w:pageBreakBefore/>
        <w:outlineLvl w:val="9"/>
      </w:pPr>
      <w:bookmarkStart w:id="334" w:name="_Toc531703888"/>
      <w:r w:rsidRPr="00F45EDF">
        <w:lastRenderedPageBreak/>
        <w:t>Endnote 2—Abbreviation key</w:t>
      </w:r>
      <w:bookmarkEnd w:id="334"/>
    </w:p>
    <w:p w:rsidR="00FE626B" w:rsidRPr="00F45EDF" w:rsidRDefault="00FE626B" w:rsidP="00FE626B">
      <w:pPr>
        <w:pStyle w:val="Tabletext"/>
      </w:pPr>
    </w:p>
    <w:tbl>
      <w:tblPr>
        <w:tblW w:w="7939" w:type="dxa"/>
        <w:tblInd w:w="108" w:type="dxa"/>
        <w:tblLayout w:type="fixed"/>
        <w:tblLook w:val="0000" w:firstRow="0" w:lastRow="0" w:firstColumn="0" w:lastColumn="0" w:noHBand="0" w:noVBand="0"/>
      </w:tblPr>
      <w:tblGrid>
        <w:gridCol w:w="4253"/>
        <w:gridCol w:w="3686"/>
      </w:tblGrid>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ad = added or inserted</w:t>
            </w:r>
          </w:p>
        </w:tc>
        <w:tc>
          <w:tcPr>
            <w:tcW w:w="3686" w:type="dxa"/>
            <w:shd w:val="clear" w:color="auto" w:fill="auto"/>
          </w:tcPr>
          <w:p w:rsidR="00FE626B" w:rsidRPr="00F45EDF" w:rsidRDefault="00FE626B" w:rsidP="00322DFA">
            <w:pPr>
              <w:spacing w:before="60"/>
              <w:ind w:left="34"/>
              <w:rPr>
                <w:sz w:val="20"/>
              </w:rPr>
            </w:pPr>
            <w:r w:rsidRPr="00F45EDF">
              <w:rPr>
                <w:sz w:val="20"/>
              </w:rPr>
              <w:t>o = order(s)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am = amended</w:t>
            </w:r>
          </w:p>
        </w:tc>
        <w:tc>
          <w:tcPr>
            <w:tcW w:w="3686" w:type="dxa"/>
            <w:shd w:val="clear" w:color="auto" w:fill="auto"/>
          </w:tcPr>
          <w:p w:rsidR="00FE626B" w:rsidRPr="00F45EDF" w:rsidRDefault="00FE626B" w:rsidP="00322DFA">
            <w:pPr>
              <w:spacing w:before="60"/>
              <w:ind w:left="34"/>
              <w:rPr>
                <w:sz w:val="20"/>
              </w:rPr>
            </w:pPr>
            <w:r w:rsidRPr="00F45EDF">
              <w:rPr>
                <w:sz w:val="20"/>
              </w:rPr>
              <w:t>Ord = Ordinance</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amdt = amendment</w:t>
            </w:r>
          </w:p>
        </w:tc>
        <w:tc>
          <w:tcPr>
            <w:tcW w:w="3686" w:type="dxa"/>
            <w:shd w:val="clear" w:color="auto" w:fill="auto"/>
          </w:tcPr>
          <w:p w:rsidR="00FE626B" w:rsidRPr="00F45EDF" w:rsidRDefault="00FE626B" w:rsidP="00322DFA">
            <w:pPr>
              <w:spacing w:before="60"/>
              <w:ind w:left="34"/>
              <w:rPr>
                <w:sz w:val="20"/>
              </w:rPr>
            </w:pPr>
            <w:r w:rsidRPr="00F45EDF">
              <w:rPr>
                <w:sz w:val="20"/>
              </w:rPr>
              <w:t>orig = original</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c = clause(s)</w:t>
            </w:r>
          </w:p>
        </w:tc>
        <w:tc>
          <w:tcPr>
            <w:tcW w:w="3686" w:type="dxa"/>
            <w:shd w:val="clear" w:color="auto" w:fill="auto"/>
          </w:tcPr>
          <w:p w:rsidR="00FE626B" w:rsidRPr="00F45EDF" w:rsidRDefault="00FE626B" w:rsidP="00322DFA">
            <w:pPr>
              <w:spacing w:before="60"/>
              <w:ind w:left="34"/>
              <w:rPr>
                <w:sz w:val="20"/>
              </w:rPr>
            </w:pPr>
            <w:r w:rsidRPr="00F45EDF">
              <w:rPr>
                <w:sz w:val="20"/>
              </w:rPr>
              <w:t>par = paragraph(s)/subparagraph(s)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C[x] = Compilation No. x</w:t>
            </w:r>
          </w:p>
        </w:tc>
        <w:tc>
          <w:tcPr>
            <w:tcW w:w="3686" w:type="dxa"/>
            <w:shd w:val="clear" w:color="auto" w:fill="auto"/>
          </w:tcPr>
          <w:p w:rsidR="00FE626B" w:rsidRPr="00F45EDF" w:rsidRDefault="00FE626B" w:rsidP="00322DFA">
            <w:pPr>
              <w:ind w:left="34"/>
              <w:rPr>
                <w:sz w:val="20"/>
              </w:rPr>
            </w:pPr>
            <w:r w:rsidRPr="00F45EDF">
              <w:rPr>
                <w:sz w:val="20"/>
              </w:rPr>
              <w:t xml:space="preserve">    /sub</w:t>
            </w:r>
            <w:r w:rsidR="00F45EDF">
              <w:rPr>
                <w:sz w:val="20"/>
              </w:rPr>
              <w:noBreakHyphen/>
            </w:r>
            <w:r w:rsidRPr="00F45EDF">
              <w:rPr>
                <w:sz w:val="20"/>
              </w:rPr>
              <w:t>subparagraph(s)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Ch = Chapter(s)</w:t>
            </w:r>
          </w:p>
        </w:tc>
        <w:tc>
          <w:tcPr>
            <w:tcW w:w="3686" w:type="dxa"/>
            <w:shd w:val="clear" w:color="auto" w:fill="auto"/>
          </w:tcPr>
          <w:p w:rsidR="00FE626B" w:rsidRPr="00F45EDF" w:rsidRDefault="00FE626B" w:rsidP="00322DFA">
            <w:pPr>
              <w:spacing w:before="60"/>
              <w:ind w:left="34"/>
              <w:rPr>
                <w:sz w:val="20"/>
              </w:rPr>
            </w:pPr>
            <w:r w:rsidRPr="00F45EDF">
              <w:rPr>
                <w:sz w:val="20"/>
              </w:rPr>
              <w:t>pres = present</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def = definition(s)</w:t>
            </w:r>
          </w:p>
        </w:tc>
        <w:tc>
          <w:tcPr>
            <w:tcW w:w="3686" w:type="dxa"/>
            <w:shd w:val="clear" w:color="auto" w:fill="auto"/>
          </w:tcPr>
          <w:p w:rsidR="00FE626B" w:rsidRPr="00F45EDF" w:rsidRDefault="00FE626B" w:rsidP="00322DFA">
            <w:pPr>
              <w:spacing w:before="60"/>
              <w:ind w:left="34"/>
              <w:rPr>
                <w:sz w:val="20"/>
              </w:rPr>
            </w:pPr>
            <w:r w:rsidRPr="00F45EDF">
              <w:rPr>
                <w:sz w:val="20"/>
              </w:rPr>
              <w:t>prev = previous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Dict = Dictionary</w:t>
            </w:r>
          </w:p>
        </w:tc>
        <w:tc>
          <w:tcPr>
            <w:tcW w:w="3686" w:type="dxa"/>
            <w:shd w:val="clear" w:color="auto" w:fill="auto"/>
          </w:tcPr>
          <w:p w:rsidR="00FE626B" w:rsidRPr="00F45EDF" w:rsidRDefault="00FE626B" w:rsidP="00322DFA">
            <w:pPr>
              <w:spacing w:before="60"/>
              <w:ind w:left="34"/>
              <w:rPr>
                <w:sz w:val="20"/>
              </w:rPr>
            </w:pPr>
            <w:r w:rsidRPr="00F45EDF">
              <w:rPr>
                <w:sz w:val="20"/>
              </w:rPr>
              <w:t>(prev…) = previously</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disallowed = disallowed by Parliament</w:t>
            </w:r>
          </w:p>
        </w:tc>
        <w:tc>
          <w:tcPr>
            <w:tcW w:w="3686" w:type="dxa"/>
            <w:shd w:val="clear" w:color="auto" w:fill="auto"/>
          </w:tcPr>
          <w:p w:rsidR="00FE626B" w:rsidRPr="00F45EDF" w:rsidRDefault="00FE626B" w:rsidP="00322DFA">
            <w:pPr>
              <w:spacing w:before="60"/>
              <w:ind w:left="34"/>
              <w:rPr>
                <w:sz w:val="20"/>
              </w:rPr>
            </w:pPr>
            <w:r w:rsidRPr="00F45EDF">
              <w:rPr>
                <w:sz w:val="20"/>
              </w:rPr>
              <w:t>Pt = Part(s)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Div = Division(s)</w:t>
            </w:r>
          </w:p>
        </w:tc>
        <w:tc>
          <w:tcPr>
            <w:tcW w:w="3686" w:type="dxa"/>
            <w:shd w:val="clear" w:color="auto" w:fill="auto"/>
          </w:tcPr>
          <w:p w:rsidR="00FE626B" w:rsidRPr="00F45EDF" w:rsidRDefault="00FE626B" w:rsidP="00322DFA">
            <w:pPr>
              <w:spacing w:before="60"/>
              <w:ind w:left="34"/>
              <w:rPr>
                <w:sz w:val="20"/>
              </w:rPr>
            </w:pPr>
            <w:r w:rsidRPr="00F45EDF">
              <w:rPr>
                <w:sz w:val="20"/>
              </w:rPr>
              <w:t>r = regulation(s)/rule(s)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ed = editorial change</w:t>
            </w:r>
          </w:p>
        </w:tc>
        <w:tc>
          <w:tcPr>
            <w:tcW w:w="3686" w:type="dxa"/>
            <w:shd w:val="clear" w:color="auto" w:fill="auto"/>
          </w:tcPr>
          <w:p w:rsidR="00FE626B" w:rsidRPr="00F45EDF" w:rsidRDefault="00FE626B" w:rsidP="00322DFA">
            <w:pPr>
              <w:spacing w:before="60"/>
              <w:ind w:left="34"/>
              <w:rPr>
                <w:sz w:val="20"/>
              </w:rPr>
            </w:pPr>
            <w:r w:rsidRPr="00F45EDF">
              <w:rPr>
                <w:sz w:val="20"/>
              </w:rPr>
              <w:t>reloc = relocated</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exp = expires/expired or ceases/ceased to have</w:t>
            </w:r>
          </w:p>
        </w:tc>
        <w:tc>
          <w:tcPr>
            <w:tcW w:w="3686" w:type="dxa"/>
            <w:shd w:val="clear" w:color="auto" w:fill="auto"/>
          </w:tcPr>
          <w:p w:rsidR="00FE626B" w:rsidRPr="00F45EDF" w:rsidRDefault="00FE626B" w:rsidP="00322DFA">
            <w:pPr>
              <w:spacing w:before="60"/>
              <w:ind w:left="34"/>
              <w:rPr>
                <w:sz w:val="20"/>
              </w:rPr>
            </w:pPr>
            <w:r w:rsidRPr="00F45EDF">
              <w:rPr>
                <w:sz w:val="20"/>
              </w:rPr>
              <w:t>renum = renumbered</w:t>
            </w:r>
          </w:p>
        </w:tc>
      </w:tr>
      <w:tr w:rsidR="00FE626B" w:rsidRPr="00F45EDF" w:rsidTr="00322DFA">
        <w:tc>
          <w:tcPr>
            <w:tcW w:w="4253" w:type="dxa"/>
            <w:shd w:val="clear" w:color="auto" w:fill="auto"/>
          </w:tcPr>
          <w:p w:rsidR="00FE626B" w:rsidRPr="00F45EDF" w:rsidRDefault="00FE626B" w:rsidP="00322DFA">
            <w:pPr>
              <w:ind w:left="34"/>
              <w:rPr>
                <w:sz w:val="20"/>
              </w:rPr>
            </w:pPr>
            <w:r w:rsidRPr="00F45EDF">
              <w:rPr>
                <w:sz w:val="20"/>
              </w:rPr>
              <w:t xml:space="preserve">    effect</w:t>
            </w:r>
          </w:p>
        </w:tc>
        <w:tc>
          <w:tcPr>
            <w:tcW w:w="3686" w:type="dxa"/>
            <w:shd w:val="clear" w:color="auto" w:fill="auto"/>
          </w:tcPr>
          <w:p w:rsidR="00FE626B" w:rsidRPr="00F45EDF" w:rsidRDefault="00FE626B" w:rsidP="00322DFA">
            <w:pPr>
              <w:spacing w:before="60"/>
              <w:ind w:left="34"/>
              <w:rPr>
                <w:sz w:val="20"/>
              </w:rPr>
            </w:pPr>
            <w:r w:rsidRPr="00F45EDF">
              <w:rPr>
                <w:sz w:val="20"/>
              </w:rPr>
              <w:t>rep = repealed</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F = Federal Register of Legislation</w:t>
            </w:r>
          </w:p>
        </w:tc>
        <w:tc>
          <w:tcPr>
            <w:tcW w:w="3686" w:type="dxa"/>
            <w:shd w:val="clear" w:color="auto" w:fill="auto"/>
          </w:tcPr>
          <w:p w:rsidR="00FE626B" w:rsidRPr="00F45EDF" w:rsidRDefault="00FE626B" w:rsidP="00322DFA">
            <w:pPr>
              <w:spacing w:before="60"/>
              <w:ind w:left="34"/>
              <w:rPr>
                <w:sz w:val="20"/>
              </w:rPr>
            </w:pPr>
            <w:r w:rsidRPr="00F45EDF">
              <w:rPr>
                <w:sz w:val="20"/>
              </w:rPr>
              <w:t>rs = repealed and substituted</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gaz = gazette</w:t>
            </w:r>
          </w:p>
        </w:tc>
        <w:tc>
          <w:tcPr>
            <w:tcW w:w="3686" w:type="dxa"/>
            <w:shd w:val="clear" w:color="auto" w:fill="auto"/>
          </w:tcPr>
          <w:p w:rsidR="00FE626B" w:rsidRPr="00F45EDF" w:rsidRDefault="00FE626B" w:rsidP="00322DFA">
            <w:pPr>
              <w:spacing w:before="60"/>
              <w:ind w:left="34"/>
              <w:rPr>
                <w:sz w:val="20"/>
              </w:rPr>
            </w:pPr>
            <w:r w:rsidRPr="00F45EDF">
              <w:rPr>
                <w:sz w:val="20"/>
              </w:rPr>
              <w:t>s = section(s)/subsection(s)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 xml:space="preserve">LA = </w:t>
            </w:r>
            <w:r w:rsidRPr="00F45EDF">
              <w:rPr>
                <w:i/>
                <w:sz w:val="20"/>
              </w:rPr>
              <w:t>Legislation Act 2003</w:t>
            </w:r>
          </w:p>
        </w:tc>
        <w:tc>
          <w:tcPr>
            <w:tcW w:w="3686" w:type="dxa"/>
            <w:shd w:val="clear" w:color="auto" w:fill="auto"/>
          </w:tcPr>
          <w:p w:rsidR="00FE626B" w:rsidRPr="00F45EDF" w:rsidRDefault="00FE626B" w:rsidP="00322DFA">
            <w:pPr>
              <w:spacing w:before="60"/>
              <w:ind w:left="34"/>
              <w:rPr>
                <w:sz w:val="20"/>
              </w:rPr>
            </w:pPr>
            <w:r w:rsidRPr="00F45EDF">
              <w:rPr>
                <w:sz w:val="20"/>
              </w:rPr>
              <w:t>Sch = Schedule(s)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 xml:space="preserve">LIA = </w:t>
            </w:r>
            <w:r w:rsidRPr="00F45EDF">
              <w:rPr>
                <w:i/>
                <w:sz w:val="20"/>
              </w:rPr>
              <w:t>Legislative Instruments Act 2003</w:t>
            </w:r>
          </w:p>
        </w:tc>
        <w:tc>
          <w:tcPr>
            <w:tcW w:w="3686" w:type="dxa"/>
            <w:shd w:val="clear" w:color="auto" w:fill="auto"/>
          </w:tcPr>
          <w:p w:rsidR="00FE626B" w:rsidRPr="00F45EDF" w:rsidRDefault="00FE626B" w:rsidP="00322DFA">
            <w:pPr>
              <w:spacing w:before="60"/>
              <w:ind w:left="34"/>
              <w:rPr>
                <w:sz w:val="20"/>
              </w:rPr>
            </w:pPr>
            <w:r w:rsidRPr="00F45EDF">
              <w:rPr>
                <w:sz w:val="20"/>
              </w:rPr>
              <w:t>Sdiv = Subdivision(s)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(md) = misdescribed amendment can be given</w:t>
            </w:r>
          </w:p>
        </w:tc>
        <w:tc>
          <w:tcPr>
            <w:tcW w:w="3686" w:type="dxa"/>
            <w:shd w:val="clear" w:color="auto" w:fill="auto"/>
          </w:tcPr>
          <w:p w:rsidR="00FE626B" w:rsidRPr="00F45EDF" w:rsidRDefault="00FE626B" w:rsidP="00322DFA">
            <w:pPr>
              <w:spacing w:before="60"/>
              <w:ind w:left="34"/>
              <w:rPr>
                <w:sz w:val="20"/>
              </w:rPr>
            </w:pPr>
            <w:r w:rsidRPr="00F45EDF">
              <w:rPr>
                <w:sz w:val="20"/>
              </w:rPr>
              <w:t>SLI = Select Legislative Instrument</w:t>
            </w:r>
          </w:p>
        </w:tc>
      </w:tr>
      <w:tr w:rsidR="00FE626B" w:rsidRPr="00F45EDF" w:rsidTr="00322DFA">
        <w:tc>
          <w:tcPr>
            <w:tcW w:w="4253" w:type="dxa"/>
            <w:shd w:val="clear" w:color="auto" w:fill="auto"/>
          </w:tcPr>
          <w:p w:rsidR="00FE626B" w:rsidRPr="00F45EDF" w:rsidRDefault="00FE626B" w:rsidP="00322DFA">
            <w:pPr>
              <w:ind w:left="34"/>
              <w:rPr>
                <w:sz w:val="20"/>
              </w:rPr>
            </w:pPr>
            <w:r w:rsidRPr="00F45EDF">
              <w:rPr>
                <w:sz w:val="20"/>
              </w:rPr>
              <w:t xml:space="preserve">    effect</w:t>
            </w:r>
          </w:p>
        </w:tc>
        <w:tc>
          <w:tcPr>
            <w:tcW w:w="3686" w:type="dxa"/>
            <w:shd w:val="clear" w:color="auto" w:fill="auto"/>
          </w:tcPr>
          <w:p w:rsidR="00FE626B" w:rsidRPr="00F45EDF" w:rsidRDefault="00FE626B" w:rsidP="00322DFA">
            <w:pPr>
              <w:spacing w:before="60"/>
              <w:ind w:left="34"/>
              <w:rPr>
                <w:sz w:val="20"/>
              </w:rPr>
            </w:pPr>
            <w:r w:rsidRPr="00F45EDF">
              <w:rPr>
                <w:sz w:val="20"/>
              </w:rPr>
              <w:t>SR = Statutory Rules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(md not incorp) = misdescribed amendment</w:t>
            </w:r>
          </w:p>
        </w:tc>
        <w:tc>
          <w:tcPr>
            <w:tcW w:w="3686" w:type="dxa"/>
            <w:shd w:val="clear" w:color="auto" w:fill="auto"/>
          </w:tcPr>
          <w:p w:rsidR="00FE626B" w:rsidRPr="00F45EDF" w:rsidRDefault="00FE626B" w:rsidP="00322DFA">
            <w:pPr>
              <w:spacing w:before="60"/>
              <w:ind w:left="34"/>
              <w:rPr>
                <w:sz w:val="20"/>
              </w:rPr>
            </w:pPr>
            <w:r w:rsidRPr="00F45EDF">
              <w:rPr>
                <w:sz w:val="20"/>
              </w:rPr>
              <w:t>Sub</w:t>
            </w:r>
            <w:r w:rsidR="00F45EDF">
              <w:rPr>
                <w:sz w:val="20"/>
              </w:rPr>
              <w:noBreakHyphen/>
            </w:r>
            <w:r w:rsidRPr="00F45EDF">
              <w:rPr>
                <w:sz w:val="20"/>
              </w:rPr>
              <w:t>Ch = Sub</w:t>
            </w:r>
            <w:r w:rsidR="00F45EDF">
              <w:rPr>
                <w:sz w:val="20"/>
              </w:rPr>
              <w:noBreakHyphen/>
            </w:r>
            <w:r w:rsidRPr="00F45EDF">
              <w:rPr>
                <w:sz w:val="20"/>
              </w:rPr>
              <w:t>Chapter(s)</w:t>
            </w:r>
          </w:p>
        </w:tc>
      </w:tr>
      <w:tr w:rsidR="00FE626B" w:rsidRPr="00F45EDF" w:rsidTr="00322DFA">
        <w:tc>
          <w:tcPr>
            <w:tcW w:w="4253" w:type="dxa"/>
            <w:shd w:val="clear" w:color="auto" w:fill="auto"/>
          </w:tcPr>
          <w:p w:rsidR="00FE626B" w:rsidRPr="00F45EDF" w:rsidRDefault="00FE626B" w:rsidP="00322DFA">
            <w:pPr>
              <w:ind w:left="34"/>
              <w:rPr>
                <w:sz w:val="20"/>
              </w:rPr>
            </w:pPr>
            <w:r w:rsidRPr="00F45EDF">
              <w:rPr>
                <w:sz w:val="20"/>
              </w:rPr>
              <w:t xml:space="preserve">    cannot be given effect</w:t>
            </w:r>
          </w:p>
        </w:tc>
        <w:tc>
          <w:tcPr>
            <w:tcW w:w="3686" w:type="dxa"/>
            <w:shd w:val="clear" w:color="auto" w:fill="auto"/>
          </w:tcPr>
          <w:p w:rsidR="00FE626B" w:rsidRPr="00F45EDF" w:rsidRDefault="00FE626B" w:rsidP="00322DFA">
            <w:pPr>
              <w:spacing w:before="60"/>
              <w:ind w:left="34"/>
              <w:rPr>
                <w:sz w:val="20"/>
              </w:rPr>
            </w:pPr>
            <w:r w:rsidRPr="00F45EDF">
              <w:rPr>
                <w:sz w:val="20"/>
              </w:rPr>
              <w:t>SubPt = Subpart(s)</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mod = modified/modification</w:t>
            </w:r>
          </w:p>
        </w:tc>
        <w:tc>
          <w:tcPr>
            <w:tcW w:w="3686" w:type="dxa"/>
            <w:shd w:val="clear" w:color="auto" w:fill="auto"/>
          </w:tcPr>
          <w:p w:rsidR="00FE626B" w:rsidRPr="00F45EDF" w:rsidRDefault="00FE626B" w:rsidP="00322DFA">
            <w:pPr>
              <w:spacing w:before="60"/>
              <w:ind w:left="34"/>
              <w:rPr>
                <w:sz w:val="20"/>
              </w:rPr>
            </w:pPr>
            <w:r w:rsidRPr="00F45EDF">
              <w:rPr>
                <w:sz w:val="20"/>
                <w:u w:val="single"/>
              </w:rPr>
              <w:t>underlining</w:t>
            </w:r>
            <w:r w:rsidRPr="00F45EDF">
              <w:rPr>
                <w:sz w:val="20"/>
              </w:rPr>
              <w:t xml:space="preserve"> = whole or part not</w:t>
            </w:r>
          </w:p>
        </w:tc>
      </w:tr>
      <w:tr w:rsidR="00FE626B" w:rsidRPr="00F45EDF" w:rsidTr="00322DFA">
        <w:tc>
          <w:tcPr>
            <w:tcW w:w="4253" w:type="dxa"/>
            <w:shd w:val="clear" w:color="auto" w:fill="auto"/>
          </w:tcPr>
          <w:p w:rsidR="00FE626B" w:rsidRPr="00F45EDF" w:rsidRDefault="00FE626B" w:rsidP="00322DFA">
            <w:pPr>
              <w:spacing w:before="60"/>
              <w:ind w:left="34"/>
              <w:rPr>
                <w:sz w:val="20"/>
              </w:rPr>
            </w:pPr>
            <w:r w:rsidRPr="00F45EDF">
              <w:rPr>
                <w:sz w:val="20"/>
              </w:rPr>
              <w:t>No. = Number(s)</w:t>
            </w:r>
          </w:p>
        </w:tc>
        <w:tc>
          <w:tcPr>
            <w:tcW w:w="3686" w:type="dxa"/>
            <w:shd w:val="clear" w:color="auto" w:fill="auto"/>
          </w:tcPr>
          <w:p w:rsidR="00FE626B" w:rsidRPr="00F45EDF" w:rsidRDefault="00FE626B" w:rsidP="00322DFA">
            <w:pPr>
              <w:ind w:left="34"/>
              <w:rPr>
                <w:sz w:val="20"/>
              </w:rPr>
            </w:pPr>
            <w:r w:rsidRPr="00F45EDF">
              <w:rPr>
                <w:sz w:val="20"/>
              </w:rPr>
              <w:t xml:space="preserve">    commenced or to be commenced</w:t>
            </w:r>
          </w:p>
        </w:tc>
      </w:tr>
    </w:tbl>
    <w:p w:rsidR="006B6CE6" w:rsidRPr="00F45EDF" w:rsidRDefault="006B6CE6" w:rsidP="008C3244">
      <w:pPr>
        <w:pStyle w:val="Tabletext"/>
      </w:pPr>
    </w:p>
    <w:p w:rsidR="00C33734" w:rsidRPr="00F45EDF" w:rsidRDefault="00C33734" w:rsidP="00B54A69">
      <w:pPr>
        <w:pStyle w:val="ENotesHeading2"/>
        <w:pageBreakBefore/>
        <w:outlineLvl w:val="9"/>
      </w:pPr>
      <w:bookmarkStart w:id="335" w:name="_Toc531703889"/>
      <w:r w:rsidRPr="00F45EDF">
        <w:lastRenderedPageBreak/>
        <w:t>Endnote 3—Legislation history</w:t>
      </w:r>
      <w:bookmarkEnd w:id="335"/>
    </w:p>
    <w:p w:rsidR="009B7AF5" w:rsidRPr="00F45EDF" w:rsidRDefault="009B7AF5" w:rsidP="00022B8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9B7AF5" w:rsidRPr="00F45EDF" w:rsidTr="00D57394">
        <w:trPr>
          <w:cantSplit/>
          <w:tblHeader/>
        </w:trPr>
        <w:tc>
          <w:tcPr>
            <w:tcW w:w="1838" w:type="dxa"/>
            <w:tcBorders>
              <w:top w:val="single" w:sz="12" w:space="0" w:color="auto"/>
              <w:bottom w:val="single" w:sz="12" w:space="0" w:color="auto"/>
            </w:tcBorders>
            <w:shd w:val="clear" w:color="auto" w:fill="auto"/>
          </w:tcPr>
          <w:p w:rsidR="009B7AF5" w:rsidRPr="00F45EDF" w:rsidRDefault="009B7AF5" w:rsidP="00022B83">
            <w:pPr>
              <w:pStyle w:val="ENoteTableHeading"/>
            </w:pPr>
            <w:r w:rsidRPr="00F45EDF">
              <w:t>Act</w:t>
            </w:r>
          </w:p>
        </w:tc>
        <w:tc>
          <w:tcPr>
            <w:tcW w:w="992" w:type="dxa"/>
            <w:tcBorders>
              <w:top w:val="single" w:sz="12" w:space="0" w:color="auto"/>
              <w:bottom w:val="single" w:sz="12" w:space="0" w:color="auto"/>
            </w:tcBorders>
            <w:shd w:val="clear" w:color="auto" w:fill="auto"/>
          </w:tcPr>
          <w:p w:rsidR="009B7AF5" w:rsidRPr="00F45EDF" w:rsidRDefault="009B7AF5" w:rsidP="00022B83">
            <w:pPr>
              <w:pStyle w:val="ENoteTableHeading"/>
            </w:pPr>
            <w:r w:rsidRPr="00F45EDF">
              <w:t>Number and year</w:t>
            </w:r>
          </w:p>
        </w:tc>
        <w:tc>
          <w:tcPr>
            <w:tcW w:w="993" w:type="dxa"/>
            <w:tcBorders>
              <w:top w:val="single" w:sz="12" w:space="0" w:color="auto"/>
              <w:bottom w:val="single" w:sz="12" w:space="0" w:color="auto"/>
            </w:tcBorders>
            <w:shd w:val="clear" w:color="auto" w:fill="auto"/>
          </w:tcPr>
          <w:p w:rsidR="009B7AF5" w:rsidRPr="00F45EDF" w:rsidRDefault="00077064" w:rsidP="00022B83">
            <w:pPr>
              <w:pStyle w:val="ENoteTableHeading"/>
            </w:pPr>
            <w:r w:rsidRPr="00F45EDF">
              <w:t>Assent</w:t>
            </w:r>
          </w:p>
        </w:tc>
        <w:tc>
          <w:tcPr>
            <w:tcW w:w="1845" w:type="dxa"/>
            <w:tcBorders>
              <w:top w:val="single" w:sz="12" w:space="0" w:color="auto"/>
              <w:bottom w:val="single" w:sz="12" w:space="0" w:color="auto"/>
            </w:tcBorders>
            <w:shd w:val="clear" w:color="auto" w:fill="auto"/>
          </w:tcPr>
          <w:p w:rsidR="009B7AF5" w:rsidRPr="00F45EDF" w:rsidRDefault="00201A97" w:rsidP="00022B83">
            <w:pPr>
              <w:pStyle w:val="ENoteTableHeading"/>
            </w:pPr>
            <w:r w:rsidRPr="00F45EDF">
              <w:t>Commencement</w:t>
            </w:r>
          </w:p>
        </w:tc>
        <w:tc>
          <w:tcPr>
            <w:tcW w:w="1417" w:type="dxa"/>
            <w:tcBorders>
              <w:top w:val="single" w:sz="12" w:space="0" w:color="auto"/>
              <w:bottom w:val="single" w:sz="12" w:space="0" w:color="auto"/>
            </w:tcBorders>
            <w:shd w:val="clear" w:color="auto" w:fill="auto"/>
          </w:tcPr>
          <w:p w:rsidR="009B7AF5" w:rsidRPr="00F45EDF" w:rsidRDefault="009B7AF5" w:rsidP="00022B83">
            <w:pPr>
              <w:pStyle w:val="ENoteTableHeading"/>
            </w:pPr>
            <w:r w:rsidRPr="00F45EDF">
              <w:t>Application, saving and transitional provisions</w:t>
            </w:r>
          </w:p>
        </w:tc>
      </w:tr>
      <w:tr w:rsidR="009B7AF5" w:rsidRPr="00F45EDF" w:rsidTr="00322DFA">
        <w:trPr>
          <w:cantSplit/>
        </w:trPr>
        <w:tc>
          <w:tcPr>
            <w:tcW w:w="1838" w:type="dxa"/>
            <w:tcBorders>
              <w:top w:val="single" w:sz="12" w:space="0" w:color="auto"/>
              <w:bottom w:val="single" w:sz="4" w:space="0" w:color="auto"/>
            </w:tcBorders>
            <w:shd w:val="clear" w:color="auto" w:fill="auto"/>
          </w:tcPr>
          <w:p w:rsidR="009B7AF5" w:rsidRPr="00F45EDF" w:rsidRDefault="009B7AF5" w:rsidP="009B7AF5">
            <w:pPr>
              <w:pStyle w:val="ENoteTableText"/>
            </w:pPr>
            <w:r w:rsidRPr="00F45EDF">
              <w:t>Superannuation Act 1922</w:t>
            </w:r>
          </w:p>
        </w:tc>
        <w:tc>
          <w:tcPr>
            <w:tcW w:w="992" w:type="dxa"/>
            <w:tcBorders>
              <w:top w:val="single" w:sz="12" w:space="0" w:color="auto"/>
              <w:bottom w:val="single" w:sz="4" w:space="0" w:color="auto"/>
            </w:tcBorders>
            <w:shd w:val="clear" w:color="auto" w:fill="auto"/>
          </w:tcPr>
          <w:p w:rsidR="009B7AF5" w:rsidRPr="00F45EDF" w:rsidRDefault="009B7AF5" w:rsidP="009B7AF5">
            <w:pPr>
              <w:pStyle w:val="ENoteTableText"/>
            </w:pPr>
            <w:r w:rsidRPr="00F45EDF">
              <w:t>33, 1922</w:t>
            </w:r>
          </w:p>
        </w:tc>
        <w:tc>
          <w:tcPr>
            <w:tcW w:w="993" w:type="dxa"/>
            <w:tcBorders>
              <w:top w:val="single" w:sz="12"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18"/>
                <w:attr w:name="Year" w:val="1922"/>
              </w:smartTagPr>
              <w:r w:rsidRPr="00F45EDF">
                <w:t>18 Oct 1922</w:t>
              </w:r>
            </w:smartTag>
          </w:p>
        </w:tc>
        <w:tc>
          <w:tcPr>
            <w:tcW w:w="1845" w:type="dxa"/>
            <w:tcBorders>
              <w:top w:val="single" w:sz="12"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20"/>
                <w:attr w:name="Year" w:val="1922"/>
              </w:smartTagPr>
              <w:r w:rsidRPr="00F45EDF">
                <w:t>20 Nov 1922</w:t>
              </w:r>
            </w:smartTag>
            <w:r w:rsidRPr="00F45EDF">
              <w:t xml:space="preserve"> (</w:t>
            </w:r>
            <w:r w:rsidRPr="00F45EDF">
              <w:rPr>
                <w:i/>
              </w:rPr>
              <w:t xml:space="preserve">see Gazette </w:t>
            </w:r>
            <w:r w:rsidRPr="00F45EDF">
              <w:t>1922, p. 2067)</w:t>
            </w:r>
          </w:p>
        </w:tc>
        <w:tc>
          <w:tcPr>
            <w:tcW w:w="1417" w:type="dxa"/>
            <w:tcBorders>
              <w:top w:val="single" w:sz="12" w:space="0" w:color="auto"/>
              <w:bottom w:val="single" w:sz="4" w:space="0" w:color="auto"/>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1924</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45, 1924</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0"/>
                <w:attr w:name="Year" w:val="1924"/>
              </w:smartTagPr>
              <w:r w:rsidRPr="00F45EDF">
                <w:t>20 Oct 1924</w:t>
              </w:r>
            </w:smartTag>
          </w:p>
        </w:tc>
        <w:tc>
          <w:tcPr>
            <w:tcW w:w="1845"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 xml:space="preserve">4 and </w:t>
            </w:r>
            <w:smartTag w:uri="urn:schemas-microsoft-com:office:smarttags" w:element="time">
              <w:smartTagPr>
                <w:attr w:name="Hour" w:val="17"/>
                <w:attr w:name="Minute" w:val="20"/>
              </w:smartTagPr>
              <w:r w:rsidR="009B7AF5" w:rsidRPr="00F45EDF">
                <w:t>17: 20</w:t>
              </w:r>
            </w:smartTag>
            <w:r w:rsidR="009B7AF5" w:rsidRPr="00F45EDF">
              <w:t xml:space="preserve"> Nov 1922 (</w:t>
            </w:r>
            <w:r w:rsidR="009B7AF5" w:rsidRPr="00F45EDF">
              <w:rPr>
                <w:i/>
              </w:rPr>
              <w:t xml:space="preserve">see </w:t>
            </w:r>
            <w:r w:rsidR="009B7AF5" w:rsidRPr="00F45EDF">
              <w:t>ss.</w:t>
            </w:r>
            <w:r w:rsidR="00F45EDF">
              <w:t> </w:t>
            </w:r>
            <w:r w:rsidR="009B7AF5" w:rsidRPr="00F45EDF">
              <w:t xml:space="preserve">4(2), 17(2) and </w:t>
            </w:r>
            <w:r w:rsidR="009B7AF5" w:rsidRPr="00F45EDF">
              <w:rPr>
                <w:i/>
              </w:rPr>
              <w:t xml:space="preserve">Gazette </w:t>
            </w:r>
            <w:r w:rsidR="009B7AF5" w:rsidRPr="00F45EDF">
              <w:t>1922, p. 2067)</w:t>
            </w:r>
            <w:r w:rsidR="009B7AF5" w:rsidRPr="00F45EDF">
              <w:br/>
            </w:r>
            <w:r w:rsidRPr="00F45EDF">
              <w:t>s.</w:t>
            </w:r>
            <w:r w:rsidR="009B7AF5" w:rsidRPr="00F45EDF">
              <w:t xml:space="preserve"> </w:t>
            </w:r>
            <w:smartTag w:uri="urn:schemas-microsoft-com:office:smarttags" w:element="time">
              <w:smartTagPr>
                <w:attr w:name="Hour" w:val="12"/>
                <w:attr w:name="Minute" w:val="18"/>
              </w:smartTagPr>
              <w:r w:rsidR="009B7AF5" w:rsidRPr="00F45EDF">
                <w:t>12: 18</w:t>
              </w:r>
            </w:smartTag>
            <w:r w:rsidR="009B7AF5" w:rsidRPr="00F45EDF">
              <w:t xml:space="preserve"> Oct 1922 (</w:t>
            </w:r>
            <w:r w:rsidR="009B7AF5" w:rsidRPr="00F45EDF">
              <w:rPr>
                <w:i/>
              </w:rPr>
              <w:t xml:space="preserve">see </w:t>
            </w:r>
            <w:r w:rsidR="009B7AF5" w:rsidRPr="00F45EDF">
              <w:t>s. 12(2))</w:t>
            </w:r>
            <w:r w:rsidR="009B7AF5" w:rsidRPr="00F45EDF">
              <w:br/>
              <w:t xml:space="preserve">Remainder: </w:t>
            </w:r>
            <w:smartTag w:uri="urn:schemas-microsoft-com:office:smarttags" w:element="date">
              <w:smartTagPr>
                <w:attr w:name="Month" w:val="10"/>
                <w:attr w:name="Day" w:val="23"/>
                <w:attr w:name="Year" w:val="1924"/>
              </w:smartTagPr>
              <w:r w:rsidR="009B7AF5" w:rsidRPr="00F45EDF">
                <w:t>23 Oct 1924</w:t>
              </w:r>
            </w:smartTag>
            <w:r w:rsidR="009B7AF5" w:rsidRPr="00F45EDF">
              <w:t xml:space="preserve"> (</w:t>
            </w:r>
            <w:r w:rsidR="009B7AF5" w:rsidRPr="00F45EDF">
              <w:rPr>
                <w:i/>
              </w:rPr>
              <w:t xml:space="preserve">see Gazette </w:t>
            </w:r>
            <w:r w:rsidR="009B7AF5" w:rsidRPr="00F45EDF">
              <w:t>1924, p. 2043)</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14(2)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1930</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22, 1930</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8"/>
                <w:attr w:name="Day" w:val="9"/>
                <w:attr w:name="Year" w:val="1930"/>
              </w:smartTagPr>
              <w:r w:rsidRPr="00F45EDF">
                <w:t>9 Aug 1930</w:t>
              </w:r>
            </w:smartTag>
          </w:p>
        </w:tc>
        <w:tc>
          <w:tcPr>
            <w:tcW w:w="1845"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 xml:space="preserve">8 and </w:t>
            </w:r>
            <w:smartTag w:uri="urn:schemas-microsoft-com:office:smarttags" w:element="time">
              <w:smartTagPr>
                <w:attr w:name="Hour" w:val="10"/>
                <w:attr w:name="Minute" w:val="20"/>
              </w:smartTagPr>
              <w:r w:rsidR="009B7AF5" w:rsidRPr="00F45EDF">
                <w:t>10: 20</w:t>
              </w:r>
            </w:smartTag>
            <w:r w:rsidR="009B7AF5" w:rsidRPr="00F45EDF">
              <w:t> Nov 1922 (</w:t>
            </w:r>
            <w:r w:rsidR="009B7AF5" w:rsidRPr="00F45EDF">
              <w:rPr>
                <w:i/>
              </w:rPr>
              <w:t xml:space="preserve">see </w:t>
            </w:r>
            <w:r w:rsidR="009B7AF5" w:rsidRPr="00F45EDF">
              <w:t>ss.</w:t>
            </w:r>
            <w:r w:rsidR="00F45EDF">
              <w:t> </w:t>
            </w:r>
            <w:r w:rsidR="009B7AF5" w:rsidRPr="00F45EDF">
              <w:t xml:space="preserve">8(2), 10(2) and </w:t>
            </w:r>
            <w:r w:rsidR="009B7AF5" w:rsidRPr="00F45EDF">
              <w:rPr>
                <w:i/>
              </w:rPr>
              <w:t xml:space="preserve">Gazette </w:t>
            </w:r>
            <w:r w:rsidR="009B7AF5" w:rsidRPr="00F45EDF">
              <w:t>1922, p. 2067)</w:t>
            </w:r>
            <w:r w:rsidR="009B7AF5" w:rsidRPr="00F45EDF">
              <w:br/>
            </w:r>
            <w:r w:rsidRPr="00F45EDF">
              <w:t>ss.</w:t>
            </w:r>
            <w:r w:rsidR="00F45EDF">
              <w:t> </w:t>
            </w:r>
            <w:r w:rsidR="009B7AF5" w:rsidRPr="00F45EDF">
              <w:t>11–13 and 17: 1</w:t>
            </w:r>
            <w:r w:rsidR="00F45EDF">
              <w:t> </w:t>
            </w:r>
            <w:r w:rsidR="009B7AF5" w:rsidRPr="00F45EDF">
              <w:t>July 1927</w:t>
            </w:r>
            <w:r w:rsidR="009B7AF5" w:rsidRPr="00F45EDF">
              <w:br/>
              <w:t>Remainder: Royal Assent</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14(2)</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BE0B5A" w:rsidP="009B7AF5">
            <w:pPr>
              <w:pStyle w:val="ENoteTableText"/>
            </w:pPr>
            <w:r w:rsidRPr="00F45EDF">
              <w:t>Financial Emergency Act 1931</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10, 1931</w:t>
            </w:r>
          </w:p>
        </w:tc>
        <w:tc>
          <w:tcPr>
            <w:tcW w:w="993" w:type="dxa"/>
            <w:tcBorders>
              <w:top w:val="single" w:sz="4" w:space="0" w:color="auto"/>
              <w:bottom w:val="nil"/>
            </w:tcBorders>
            <w:shd w:val="clear" w:color="auto" w:fill="auto"/>
          </w:tcPr>
          <w:p w:rsidR="009B7AF5" w:rsidRPr="00F45EDF" w:rsidRDefault="009B7AF5" w:rsidP="009B7AF5">
            <w:pPr>
              <w:pStyle w:val="ENoteTableText"/>
            </w:pPr>
            <w:r w:rsidRPr="00F45EDF">
              <w:t>17</w:t>
            </w:r>
            <w:r w:rsidR="00F45EDF">
              <w:t> </w:t>
            </w:r>
            <w:r w:rsidRPr="00F45EDF">
              <w:t>July 1931</w:t>
            </w:r>
          </w:p>
        </w:tc>
        <w:tc>
          <w:tcPr>
            <w:tcW w:w="1845" w:type="dxa"/>
            <w:tcBorders>
              <w:top w:val="single" w:sz="4" w:space="0" w:color="auto"/>
              <w:bottom w:val="nil"/>
            </w:tcBorders>
            <w:shd w:val="clear" w:color="auto" w:fill="auto"/>
          </w:tcPr>
          <w:p w:rsidR="009B7AF5" w:rsidRPr="00F45EDF" w:rsidRDefault="009B7AF5" w:rsidP="009B7AF5">
            <w:pPr>
              <w:pStyle w:val="ENoteTableText"/>
            </w:pPr>
            <w:r w:rsidRPr="00F45EDF">
              <w:t>Part I (ss.</w:t>
            </w:r>
            <w:r w:rsidR="00F45EDF">
              <w:t> </w:t>
            </w:r>
            <w:r w:rsidRPr="00F45EDF">
              <w:t>1–4): Royal Assent</w:t>
            </w:r>
            <w:r w:rsidRPr="00F45EDF">
              <w:br/>
              <w:t>Remainder: 20</w:t>
            </w:r>
            <w:r w:rsidR="00F45EDF">
              <w:t> </w:t>
            </w:r>
            <w:r w:rsidRPr="00F45EDF">
              <w:t>July 1931 (</w:t>
            </w:r>
            <w:r w:rsidRPr="00F45EDF">
              <w:rPr>
                <w:i/>
              </w:rPr>
              <w:t xml:space="preserve">see Gazette </w:t>
            </w:r>
            <w:r w:rsidRPr="00F45EDF">
              <w:t>1931, p. 1195)</w:t>
            </w:r>
          </w:p>
        </w:tc>
        <w:tc>
          <w:tcPr>
            <w:tcW w:w="1417" w:type="dxa"/>
            <w:tcBorders>
              <w:top w:val="single" w:sz="4" w:space="0" w:color="auto"/>
              <w:bottom w:val="nil"/>
            </w:tcBorders>
            <w:shd w:val="clear" w:color="auto" w:fill="auto"/>
          </w:tcPr>
          <w:p w:rsidR="009B7AF5" w:rsidRPr="00F45EDF" w:rsidRDefault="002477D1" w:rsidP="009B7AF5">
            <w:pPr>
              <w:pStyle w:val="ENoteTableText"/>
            </w:pPr>
            <w:r w:rsidRPr="00F45EDF">
              <w:t>ss.</w:t>
            </w:r>
            <w:r w:rsidR="00F45EDF">
              <w:t> </w:t>
            </w:r>
            <w:r w:rsidR="009B7AF5" w:rsidRPr="00F45EDF">
              <w:t>24 and 26</w:t>
            </w:r>
          </w:p>
        </w:tc>
      </w:tr>
      <w:tr w:rsidR="0025700D" w:rsidRPr="00F45EDF" w:rsidTr="00322DFA">
        <w:trPr>
          <w:cantSplit/>
        </w:trPr>
        <w:tc>
          <w:tcPr>
            <w:tcW w:w="1838" w:type="dxa"/>
            <w:tcBorders>
              <w:top w:val="nil"/>
              <w:bottom w:val="nil"/>
            </w:tcBorders>
            <w:shd w:val="clear" w:color="auto" w:fill="auto"/>
          </w:tcPr>
          <w:p w:rsidR="0025700D" w:rsidRPr="00F45EDF" w:rsidRDefault="0025700D" w:rsidP="0025700D">
            <w:pPr>
              <w:pStyle w:val="ENoteTTIndentHeading"/>
            </w:pPr>
            <w:r w:rsidRPr="00F45EDF">
              <w:t>as repealed by</w:t>
            </w:r>
          </w:p>
        </w:tc>
        <w:tc>
          <w:tcPr>
            <w:tcW w:w="992" w:type="dxa"/>
            <w:tcBorders>
              <w:top w:val="nil"/>
              <w:bottom w:val="nil"/>
            </w:tcBorders>
            <w:shd w:val="clear" w:color="auto" w:fill="auto"/>
          </w:tcPr>
          <w:p w:rsidR="0025700D" w:rsidRPr="00F45EDF" w:rsidRDefault="0025700D" w:rsidP="009B7AF5">
            <w:pPr>
              <w:pStyle w:val="ENoteTableText"/>
            </w:pPr>
          </w:p>
        </w:tc>
        <w:tc>
          <w:tcPr>
            <w:tcW w:w="993" w:type="dxa"/>
            <w:tcBorders>
              <w:top w:val="nil"/>
              <w:bottom w:val="nil"/>
            </w:tcBorders>
            <w:shd w:val="clear" w:color="auto" w:fill="auto"/>
          </w:tcPr>
          <w:p w:rsidR="0025700D" w:rsidRPr="00F45EDF" w:rsidRDefault="0025700D" w:rsidP="009B7AF5">
            <w:pPr>
              <w:pStyle w:val="ENoteTableText"/>
            </w:pPr>
          </w:p>
        </w:tc>
        <w:tc>
          <w:tcPr>
            <w:tcW w:w="1845" w:type="dxa"/>
            <w:tcBorders>
              <w:top w:val="nil"/>
              <w:bottom w:val="nil"/>
            </w:tcBorders>
            <w:shd w:val="clear" w:color="auto" w:fill="auto"/>
          </w:tcPr>
          <w:p w:rsidR="0025700D" w:rsidRPr="00F45EDF" w:rsidRDefault="0025700D" w:rsidP="009B7AF5">
            <w:pPr>
              <w:pStyle w:val="ENoteTableText"/>
            </w:pPr>
          </w:p>
        </w:tc>
        <w:tc>
          <w:tcPr>
            <w:tcW w:w="1417" w:type="dxa"/>
            <w:tcBorders>
              <w:top w:val="nil"/>
              <w:bottom w:val="nil"/>
            </w:tcBorders>
            <w:shd w:val="clear" w:color="auto" w:fill="auto"/>
          </w:tcPr>
          <w:p w:rsidR="0025700D" w:rsidRPr="00F45EDF" w:rsidRDefault="0025700D" w:rsidP="009B7AF5">
            <w:pPr>
              <w:pStyle w:val="ENoteTableText"/>
            </w:pPr>
          </w:p>
        </w:tc>
      </w:tr>
      <w:tr w:rsidR="0025700D" w:rsidRPr="00F45EDF" w:rsidTr="00322DFA">
        <w:trPr>
          <w:cantSplit/>
        </w:trPr>
        <w:tc>
          <w:tcPr>
            <w:tcW w:w="1838" w:type="dxa"/>
            <w:tcBorders>
              <w:top w:val="nil"/>
              <w:bottom w:val="single" w:sz="4" w:space="0" w:color="auto"/>
            </w:tcBorders>
            <w:shd w:val="clear" w:color="auto" w:fill="auto"/>
          </w:tcPr>
          <w:p w:rsidR="0025700D" w:rsidRPr="00F45EDF" w:rsidRDefault="00BE0B5A" w:rsidP="00BE0B5A">
            <w:pPr>
              <w:pStyle w:val="ENoteTTi"/>
            </w:pPr>
            <w:r w:rsidRPr="00F45EDF">
              <w:t>Statute Law Revision Act 1950</w:t>
            </w:r>
          </w:p>
        </w:tc>
        <w:tc>
          <w:tcPr>
            <w:tcW w:w="992" w:type="dxa"/>
            <w:tcBorders>
              <w:top w:val="nil"/>
              <w:bottom w:val="single" w:sz="4" w:space="0" w:color="auto"/>
            </w:tcBorders>
            <w:shd w:val="clear" w:color="auto" w:fill="auto"/>
          </w:tcPr>
          <w:p w:rsidR="0025700D" w:rsidRPr="00F45EDF" w:rsidRDefault="00BE0B5A" w:rsidP="009B7AF5">
            <w:pPr>
              <w:pStyle w:val="ENoteTableText"/>
            </w:pPr>
            <w:r w:rsidRPr="00F45EDF">
              <w:t>80, 1950</w:t>
            </w:r>
          </w:p>
        </w:tc>
        <w:tc>
          <w:tcPr>
            <w:tcW w:w="993" w:type="dxa"/>
            <w:tcBorders>
              <w:top w:val="nil"/>
              <w:bottom w:val="single" w:sz="4" w:space="0" w:color="auto"/>
            </w:tcBorders>
            <w:shd w:val="clear" w:color="auto" w:fill="auto"/>
          </w:tcPr>
          <w:p w:rsidR="0025700D" w:rsidRPr="00F45EDF" w:rsidRDefault="00BE0B5A" w:rsidP="009B7AF5">
            <w:pPr>
              <w:pStyle w:val="ENoteTableText"/>
            </w:pPr>
            <w:r w:rsidRPr="00F45EDF">
              <w:t>16 Dec 1950</w:t>
            </w:r>
          </w:p>
        </w:tc>
        <w:tc>
          <w:tcPr>
            <w:tcW w:w="1845" w:type="dxa"/>
            <w:tcBorders>
              <w:top w:val="nil"/>
              <w:bottom w:val="single" w:sz="4" w:space="0" w:color="auto"/>
            </w:tcBorders>
            <w:shd w:val="clear" w:color="auto" w:fill="auto"/>
          </w:tcPr>
          <w:p w:rsidR="0025700D" w:rsidRPr="00F45EDF" w:rsidRDefault="00BE0B5A" w:rsidP="009B7AF5">
            <w:pPr>
              <w:pStyle w:val="ENoteTableText"/>
            </w:pPr>
            <w:r w:rsidRPr="00F45EDF">
              <w:t>s 12(1) and (2): 31 Dec 1950 (s 2)</w:t>
            </w:r>
          </w:p>
        </w:tc>
        <w:tc>
          <w:tcPr>
            <w:tcW w:w="1417" w:type="dxa"/>
            <w:tcBorders>
              <w:top w:val="nil"/>
              <w:bottom w:val="single" w:sz="4" w:space="0" w:color="auto"/>
            </w:tcBorders>
            <w:shd w:val="clear" w:color="auto" w:fill="auto"/>
          </w:tcPr>
          <w:p w:rsidR="0025700D" w:rsidRPr="00F45EDF" w:rsidRDefault="00BE0B5A" w:rsidP="009B7AF5">
            <w:pPr>
              <w:pStyle w:val="ENoteTableText"/>
            </w:pPr>
            <w:r w:rsidRPr="00F45EDF">
              <w:t>s 12(2)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Statute Law Revision Act 1934</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45, 1934</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8"/>
                <w:attr w:name="Day" w:val="6"/>
                <w:attr w:name="Year" w:val="1934"/>
              </w:smartTagPr>
              <w:r w:rsidRPr="00F45EDF">
                <w:t>6 Aug 1934</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8"/>
                <w:attr w:name="Day" w:val="6"/>
                <w:attr w:name="Year" w:val="1934"/>
              </w:smartTagPr>
              <w:r w:rsidRPr="00F45EDF">
                <w:t>6 Aug 1934</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lastRenderedPageBreak/>
              <w:t>Superannuation Act 1937</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28, 1937</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9"/>
                <w:attr w:name="Day" w:val="16"/>
                <w:attr w:name="Year" w:val="1937"/>
              </w:smartTagPr>
              <w:r w:rsidRPr="00F45EDF">
                <w:t>16 Sept 1937</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9"/>
                <w:attr w:name="Day" w:val="16"/>
                <w:attr w:name="Year" w:val="1937"/>
              </w:smartTagPr>
              <w:r w:rsidRPr="00F45EDF">
                <w:t>16 Sept 1937</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1942</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53, 1942</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6"/>
                <w:attr w:name="Year" w:val="1942"/>
              </w:smartTagPr>
              <w:r w:rsidRPr="00F45EDF">
                <w:t>6 Oct 1942</w:t>
              </w:r>
            </w:smartTag>
          </w:p>
        </w:tc>
        <w:tc>
          <w:tcPr>
            <w:tcW w:w="1845"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13: </w:t>
            </w:r>
            <w:smartTag w:uri="urn:schemas-microsoft-com:office:smarttags" w:element="date">
              <w:smartTagPr>
                <w:attr w:name="Month" w:val="11"/>
                <w:attr w:name="Day" w:val="20"/>
                <w:attr w:name="Year" w:val="1922"/>
              </w:smartTagPr>
              <w:r w:rsidR="009B7AF5" w:rsidRPr="00F45EDF">
                <w:t>20 Nov 1922</w:t>
              </w:r>
            </w:smartTag>
            <w:r w:rsidR="009B7AF5" w:rsidRPr="00F45EDF">
              <w:br/>
              <w:t xml:space="preserve">Remainder: </w:t>
            </w:r>
            <w:smartTag w:uri="urn:schemas-microsoft-com:office:smarttags" w:element="date">
              <w:smartTagPr>
                <w:attr w:name="Month" w:val="11"/>
                <w:attr w:name="Day" w:val="2"/>
                <w:attr w:name="Year" w:val="1942"/>
              </w:smartTagPr>
              <w:r w:rsidR="009B7AF5" w:rsidRPr="00F45EDF">
                <w:t>2 Nov 1942</w:t>
              </w:r>
            </w:smartTag>
            <w:r w:rsidR="009B7AF5" w:rsidRPr="00F45EDF">
              <w:t xml:space="preserve"> (</w:t>
            </w:r>
            <w:r w:rsidR="009B7AF5" w:rsidRPr="00F45EDF">
              <w:rPr>
                <w:i/>
              </w:rPr>
              <w:t xml:space="preserve">see Gazette </w:t>
            </w:r>
            <w:r w:rsidR="009B7AF5" w:rsidRPr="00F45EDF">
              <w:t>1942, p. 2569)</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21(2) and 41(2)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1943</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18, 1943</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3"/>
                <w:attr w:name="Day" w:val="29"/>
                <w:attr w:name="Year" w:val="1943"/>
              </w:smartTagPr>
              <w:r w:rsidRPr="00F45EDF">
                <w:t>29 Mar 1943</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3"/>
                <w:attr w:name="Day" w:val="29"/>
                <w:attr w:name="Year" w:val="1943"/>
              </w:smartTagPr>
              <w:r w:rsidRPr="00F45EDF">
                <w:t>29 Mar 1943</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1945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15, 1945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8"/>
                <w:attr w:name="Day" w:val="3"/>
                <w:attr w:name="Year" w:val="1945"/>
              </w:smartTagPr>
              <w:r w:rsidRPr="00F45EDF">
                <w:t>3 Aug 1945</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8"/>
                <w:attr w:name="Day" w:val="3"/>
                <w:attr w:name="Year" w:val="1945"/>
              </w:smartTagPr>
              <w:r w:rsidRPr="00F45EDF">
                <w:t>3 Aug 1945</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w:t>
            </w:r>
            <w:r w:rsidR="00F45EDF">
              <w:t> </w:t>
            </w:r>
            <w:r w:rsidRPr="00F45EDF">
              <w:t>2) 1945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30, 1945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8"/>
                <w:attr w:name="Day" w:val="16"/>
                <w:attr w:name="Year" w:val="1945"/>
              </w:smartTagPr>
              <w:r w:rsidRPr="00F45EDF">
                <w:t>16 Aug 1945</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8"/>
                <w:attr w:name="Day" w:val="16"/>
                <w:attr w:name="Year" w:val="1945"/>
              </w:smartTagPr>
              <w:r w:rsidRPr="00F45EDF">
                <w:t>16 Aug 1945</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1946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2, 1946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13"/>
                <w:attr w:name="Year" w:val="1946"/>
              </w:smartTagPr>
              <w:r w:rsidRPr="00F45EDF">
                <w:t>13 Apr 1946</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13"/>
                <w:attr w:name="Year" w:val="1946"/>
              </w:smartTagPr>
              <w:r w:rsidRPr="00F45EDF">
                <w:t>13 Apr 1946</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Commonwealth Public Service Act 1947</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1, 1947</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3"/>
                <w:attr w:name="Day" w:val="14"/>
                <w:attr w:name="Year" w:val="1947"/>
              </w:smartTagPr>
              <w:r w:rsidRPr="00F45EDF">
                <w:t>14 Mar 1947</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3"/>
                <w:attr w:name="Day" w:val="14"/>
                <w:attr w:name="Year" w:val="1947"/>
              </w:smartTagPr>
              <w:r w:rsidRPr="00F45EDF">
                <w:t>14 Mar 1947</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2(2)</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1947</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35, 1947</w:t>
            </w:r>
          </w:p>
        </w:tc>
        <w:tc>
          <w:tcPr>
            <w:tcW w:w="993" w:type="dxa"/>
            <w:tcBorders>
              <w:top w:val="single" w:sz="4" w:space="0" w:color="auto"/>
              <w:bottom w:val="nil"/>
            </w:tcBorders>
            <w:shd w:val="clear" w:color="auto" w:fill="auto"/>
          </w:tcPr>
          <w:p w:rsidR="009B7AF5" w:rsidRPr="00F45EDF" w:rsidRDefault="009B7AF5" w:rsidP="009B7AF5">
            <w:pPr>
              <w:pStyle w:val="ENoteTableText"/>
            </w:pPr>
            <w:r w:rsidRPr="00F45EDF">
              <w:t>12</w:t>
            </w:r>
            <w:r w:rsidR="00F45EDF">
              <w:t> </w:t>
            </w:r>
            <w:r w:rsidRPr="00F45EDF">
              <w:t>June 1947</w:t>
            </w:r>
          </w:p>
        </w:tc>
        <w:tc>
          <w:tcPr>
            <w:tcW w:w="1845" w:type="dxa"/>
            <w:tcBorders>
              <w:top w:val="single" w:sz="4" w:space="0" w:color="auto"/>
              <w:bottom w:val="nil"/>
            </w:tcBorders>
            <w:shd w:val="clear" w:color="auto" w:fill="auto"/>
          </w:tcPr>
          <w:p w:rsidR="009B7AF5" w:rsidRPr="00F45EDF" w:rsidRDefault="009B7AF5" w:rsidP="009B7AF5">
            <w:pPr>
              <w:pStyle w:val="ENoteTableText"/>
            </w:pPr>
            <w:r w:rsidRPr="00F45EDF">
              <w:t>12</w:t>
            </w:r>
            <w:r w:rsidR="00F45EDF">
              <w:t> </w:t>
            </w:r>
            <w:r w:rsidRPr="00F45EDF">
              <w:t>June 1947</w:t>
            </w:r>
          </w:p>
        </w:tc>
        <w:tc>
          <w:tcPr>
            <w:tcW w:w="1417" w:type="dxa"/>
            <w:tcBorders>
              <w:top w:val="single" w:sz="4" w:space="0" w:color="auto"/>
              <w:bottom w:val="nil"/>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
            </w:pPr>
            <w:r w:rsidRPr="00F45EDF">
              <w:t>Superannuation Act 1948</w:t>
            </w:r>
          </w:p>
        </w:tc>
        <w:tc>
          <w:tcPr>
            <w:tcW w:w="992" w:type="dxa"/>
            <w:tcBorders>
              <w:top w:val="nil"/>
              <w:bottom w:val="nil"/>
            </w:tcBorders>
            <w:shd w:val="clear" w:color="auto" w:fill="auto"/>
          </w:tcPr>
          <w:p w:rsidR="009B7AF5" w:rsidRPr="00F45EDF" w:rsidRDefault="009B7AF5" w:rsidP="009B7AF5">
            <w:pPr>
              <w:pStyle w:val="ENoteTableText"/>
            </w:pPr>
            <w:r w:rsidRPr="00F45EDF">
              <w:t>19, 1948</w:t>
            </w:r>
          </w:p>
        </w:tc>
        <w:tc>
          <w:tcPr>
            <w:tcW w:w="993" w:type="dxa"/>
            <w:tcBorders>
              <w:top w:val="nil"/>
              <w:bottom w:val="nil"/>
            </w:tcBorders>
            <w:shd w:val="clear" w:color="auto" w:fill="auto"/>
          </w:tcPr>
          <w:p w:rsidR="009B7AF5" w:rsidRPr="00F45EDF" w:rsidRDefault="009B7AF5" w:rsidP="009B7AF5">
            <w:pPr>
              <w:pStyle w:val="ENoteTableText"/>
            </w:pPr>
            <w:r w:rsidRPr="00F45EDF">
              <w:t>18</w:t>
            </w:r>
            <w:r w:rsidR="00F45EDF">
              <w:t> </w:t>
            </w:r>
            <w:r w:rsidRPr="00F45EDF">
              <w:t>May 1948</w:t>
            </w:r>
          </w:p>
        </w:tc>
        <w:tc>
          <w:tcPr>
            <w:tcW w:w="1845" w:type="dxa"/>
            <w:tcBorders>
              <w:top w:val="nil"/>
              <w:bottom w:val="nil"/>
            </w:tcBorders>
            <w:shd w:val="clear" w:color="auto" w:fill="auto"/>
          </w:tcPr>
          <w:p w:rsidR="009B7AF5" w:rsidRPr="00F45EDF" w:rsidRDefault="009B7AF5" w:rsidP="009B7AF5">
            <w:pPr>
              <w:pStyle w:val="ENoteTableText"/>
            </w:pPr>
            <w:r w:rsidRPr="00F45EDF">
              <w:t>(</w:t>
            </w:r>
            <w:r w:rsidRPr="00F45EDF">
              <w:rPr>
                <w:i/>
              </w:rPr>
              <w:t xml:space="preserve">see </w:t>
            </w:r>
            <w:r w:rsidRPr="00F45EDF">
              <w:t>19, 1948 below)</w:t>
            </w:r>
          </w:p>
        </w:tc>
        <w:tc>
          <w:tcPr>
            <w:tcW w:w="1417" w:type="dxa"/>
            <w:tcBorders>
              <w:top w:val="nil"/>
              <w:bottom w:val="nil"/>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
            </w:pPr>
            <w:r w:rsidRPr="00F45EDF">
              <w:t>Superannuation Act 1950</w:t>
            </w:r>
          </w:p>
        </w:tc>
        <w:tc>
          <w:tcPr>
            <w:tcW w:w="992" w:type="dxa"/>
            <w:tcBorders>
              <w:top w:val="nil"/>
              <w:bottom w:val="nil"/>
            </w:tcBorders>
            <w:shd w:val="clear" w:color="auto" w:fill="auto"/>
          </w:tcPr>
          <w:p w:rsidR="009B7AF5" w:rsidRPr="00F45EDF" w:rsidRDefault="009B7AF5" w:rsidP="009B7AF5">
            <w:pPr>
              <w:pStyle w:val="ENoteTableText"/>
            </w:pPr>
            <w:r w:rsidRPr="00F45EDF">
              <w:t>76, 1950</w:t>
            </w:r>
          </w:p>
        </w:tc>
        <w:tc>
          <w:tcPr>
            <w:tcW w:w="993" w:type="dxa"/>
            <w:tcBorders>
              <w:top w:val="nil"/>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5"/>
                <w:attr w:name="Year" w:val="1950"/>
              </w:smartTagPr>
              <w:r w:rsidRPr="00F45EDF">
                <w:t>15 Dec 1950</w:t>
              </w:r>
            </w:smartTag>
          </w:p>
        </w:tc>
        <w:tc>
          <w:tcPr>
            <w:tcW w:w="1845" w:type="dxa"/>
            <w:tcBorders>
              <w:top w:val="nil"/>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5"/>
                <w:attr w:name="Year" w:val="1950"/>
              </w:smartTagPr>
              <w:r w:rsidRPr="00F45EDF">
                <w:t>15 Dec 1950</w:t>
              </w:r>
            </w:smartTag>
          </w:p>
        </w:tc>
        <w:tc>
          <w:tcPr>
            <w:tcW w:w="1417" w:type="dxa"/>
            <w:tcBorders>
              <w:top w:val="nil"/>
              <w:bottom w:val="nil"/>
            </w:tcBorders>
            <w:shd w:val="clear" w:color="auto" w:fill="auto"/>
          </w:tcPr>
          <w:p w:rsidR="009B7AF5" w:rsidRPr="00F45EDF" w:rsidRDefault="00BE0B5A" w:rsidP="009B7AF5">
            <w:pPr>
              <w:pStyle w:val="ENoteTableText"/>
            </w:pPr>
            <w:r w:rsidRPr="00F45EDF">
              <w:rPr>
                <w:i/>
              </w:rPr>
              <w:t>(a</w:t>
            </w:r>
            <w:r w:rsidR="009B7AF5" w:rsidRPr="00F45EDF">
              <w:rPr>
                <w:i/>
              </w:rPr>
              <w:t>)</w:t>
            </w: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Act (No.</w:t>
            </w:r>
            <w:r w:rsidR="00F45EDF">
              <w:t> </w:t>
            </w:r>
            <w:r w:rsidRPr="00F45EDF">
              <w:t>2) 1951</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62, 1951</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417" w:type="dxa"/>
            <w:tcBorders>
              <w:top w:val="nil"/>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5</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1948</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19, 1948</w:t>
            </w:r>
          </w:p>
        </w:tc>
        <w:tc>
          <w:tcPr>
            <w:tcW w:w="993" w:type="dxa"/>
            <w:tcBorders>
              <w:top w:val="single" w:sz="4" w:space="0" w:color="auto"/>
              <w:bottom w:val="nil"/>
            </w:tcBorders>
            <w:shd w:val="clear" w:color="auto" w:fill="auto"/>
          </w:tcPr>
          <w:p w:rsidR="009B7AF5" w:rsidRPr="00F45EDF" w:rsidRDefault="009B7AF5" w:rsidP="009B7AF5">
            <w:pPr>
              <w:pStyle w:val="ENoteTableText"/>
            </w:pPr>
            <w:r w:rsidRPr="00F45EDF">
              <w:t>18</w:t>
            </w:r>
            <w:r w:rsidR="00F45EDF">
              <w:t> </w:t>
            </w:r>
            <w:r w:rsidRPr="00F45EDF">
              <w:t>May 1948</w:t>
            </w:r>
          </w:p>
        </w:tc>
        <w:tc>
          <w:tcPr>
            <w:tcW w:w="1845" w:type="dxa"/>
            <w:tcBorders>
              <w:top w:val="single" w:sz="4" w:space="0" w:color="auto"/>
              <w:bottom w:val="nil"/>
            </w:tcBorders>
            <w:shd w:val="clear" w:color="auto" w:fill="auto"/>
          </w:tcPr>
          <w:p w:rsidR="009B7AF5" w:rsidRPr="00F45EDF" w:rsidRDefault="002477D1" w:rsidP="009B7AF5">
            <w:pPr>
              <w:pStyle w:val="ENoteTableText"/>
            </w:pPr>
            <w:r w:rsidRPr="00F45EDF">
              <w:t>s.</w:t>
            </w:r>
            <w:r w:rsidR="009B7AF5" w:rsidRPr="00F45EDF">
              <w:t xml:space="preserve"> 11: 12</w:t>
            </w:r>
            <w:r w:rsidR="00F45EDF">
              <w:t> </w:t>
            </w:r>
            <w:r w:rsidR="009B7AF5" w:rsidRPr="00F45EDF">
              <w:t>June 1947 (</w:t>
            </w:r>
            <w:r w:rsidR="009B7AF5" w:rsidRPr="00F45EDF">
              <w:rPr>
                <w:i/>
              </w:rPr>
              <w:t xml:space="preserve">see </w:t>
            </w:r>
            <w:r w:rsidR="009B7AF5" w:rsidRPr="00F45EDF">
              <w:t>s. 11(2))</w:t>
            </w:r>
            <w:r w:rsidR="009B7AF5" w:rsidRPr="00F45EDF">
              <w:br/>
            </w:r>
            <w:r w:rsidRPr="00F45EDF">
              <w:t>s.</w:t>
            </w:r>
            <w:r w:rsidR="009B7AF5" w:rsidRPr="00F45EDF">
              <w:t xml:space="preserve"> 12: </w:t>
            </w:r>
            <w:smartTag w:uri="urn:schemas-microsoft-com:office:smarttags" w:element="date">
              <w:smartTagPr>
                <w:attr w:name="Month" w:val="2"/>
                <w:attr w:name="Day" w:val="1"/>
                <w:attr w:name="Year" w:val="1948"/>
              </w:smartTagPr>
              <w:r w:rsidR="009B7AF5" w:rsidRPr="00F45EDF">
                <w:t>1 Feb 1948</w:t>
              </w:r>
            </w:smartTag>
            <w:r w:rsidR="009B7AF5" w:rsidRPr="00F45EDF">
              <w:br/>
              <w:t>Remainder: 2</w:t>
            </w:r>
            <w:r w:rsidR="00F45EDF">
              <w:t> </w:t>
            </w:r>
            <w:r w:rsidR="009B7AF5" w:rsidRPr="00F45EDF">
              <w:t>July 1948 (</w:t>
            </w:r>
            <w:r w:rsidR="009B7AF5" w:rsidRPr="00F45EDF">
              <w:rPr>
                <w:i/>
              </w:rPr>
              <w:t xml:space="preserve">see Gazette </w:t>
            </w:r>
            <w:r w:rsidR="009B7AF5" w:rsidRPr="00F45EDF">
              <w:t>1948, p. 2583)</w:t>
            </w:r>
          </w:p>
        </w:tc>
        <w:tc>
          <w:tcPr>
            <w:tcW w:w="1417" w:type="dxa"/>
            <w:tcBorders>
              <w:top w:val="single" w:sz="4" w:space="0" w:color="auto"/>
              <w:bottom w:val="nil"/>
            </w:tcBorders>
            <w:shd w:val="clear" w:color="auto" w:fill="auto"/>
          </w:tcPr>
          <w:p w:rsidR="009B7AF5" w:rsidRPr="00F45EDF" w:rsidRDefault="002477D1" w:rsidP="009B7AF5">
            <w:pPr>
              <w:pStyle w:val="ENoteTableText"/>
            </w:pPr>
            <w:r w:rsidRPr="00F45EDF">
              <w:t>s.</w:t>
            </w:r>
            <w:r w:rsidR="009B7AF5" w:rsidRPr="00F45EDF">
              <w:t xml:space="preserve"> 8(2)–(6) (rep. by 76, 1950, s. 14)</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lastRenderedPageBreak/>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Act 1950</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76, 1950</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5"/>
                <w:attr w:name="Year" w:val="1950"/>
              </w:smartTagPr>
              <w:r w:rsidRPr="00F45EDF">
                <w:t>15 Dec 1950</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5"/>
                <w:attr w:name="Year" w:val="1950"/>
              </w:smartTagPr>
              <w:r w:rsidRPr="00F45EDF">
                <w:t>15 Dec 1950</w:t>
              </w:r>
            </w:smartTag>
          </w:p>
        </w:tc>
        <w:tc>
          <w:tcPr>
            <w:tcW w:w="1417" w:type="dxa"/>
            <w:tcBorders>
              <w:top w:val="nil"/>
              <w:bottom w:val="single" w:sz="4" w:space="0" w:color="auto"/>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1950</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76, 1950</w:t>
            </w:r>
          </w:p>
        </w:tc>
        <w:tc>
          <w:tcPr>
            <w:tcW w:w="993"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5"/>
                <w:attr w:name="Year" w:val="1950"/>
              </w:smartTagPr>
              <w:r w:rsidRPr="00F45EDF">
                <w:t>15 Dec 1950</w:t>
              </w:r>
            </w:smartTag>
          </w:p>
        </w:tc>
        <w:tc>
          <w:tcPr>
            <w:tcW w:w="1845"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5"/>
                <w:attr w:name="Year" w:val="1950"/>
              </w:smartTagPr>
              <w:r w:rsidRPr="00F45EDF">
                <w:t>15 Dec 1950</w:t>
              </w:r>
            </w:smartTag>
          </w:p>
        </w:tc>
        <w:tc>
          <w:tcPr>
            <w:tcW w:w="1417" w:type="dxa"/>
            <w:tcBorders>
              <w:top w:val="single" w:sz="4" w:space="0" w:color="auto"/>
              <w:bottom w:val="nil"/>
            </w:tcBorders>
            <w:shd w:val="clear" w:color="auto" w:fill="auto"/>
          </w:tcPr>
          <w:p w:rsidR="009B7AF5" w:rsidRPr="00F45EDF" w:rsidRDefault="002477D1" w:rsidP="009B7AF5">
            <w:pPr>
              <w:pStyle w:val="ENoteTableText"/>
            </w:pPr>
            <w:r w:rsidRPr="00F45EDF">
              <w:t>ss.</w:t>
            </w:r>
            <w:r w:rsidR="00F45EDF">
              <w:t> </w:t>
            </w:r>
            <w:r w:rsidR="009B7AF5" w:rsidRPr="00F45EDF">
              <w:t>13 and 16</w:t>
            </w:r>
            <w:r w:rsidR="009B7AF5" w:rsidRPr="00F45EDF">
              <w:br/>
            </w:r>
            <w:r w:rsidRPr="00F45EDF">
              <w:t>s.</w:t>
            </w:r>
            <w:r w:rsidR="009B7AF5" w:rsidRPr="00F45EDF">
              <w:t xml:space="preserve"> 15 (rep. by 49, 1951, s. 27)</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Act 1951</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49, 1951</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417" w:type="dxa"/>
            <w:tcBorders>
              <w:top w:val="nil"/>
              <w:bottom w:val="single" w:sz="4" w:space="0" w:color="auto"/>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1951</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49, 1951</w:t>
            </w:r>
          </w:p>
        </w:tc>
        <w:tc>
          <w:tcPr>
            <w:tcW w:w="993"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845"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417" w:type="dxa"/>
            <w:tcBorders>
              <w:top w:val="single" w:sz="4" w:space="0" w:color="auto"/>
              <w:bottom w:val="nil"/>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Act 1954</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11, 1954</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20"/>
                <w:attr w:name="Year" w:val="1954"/>
              </w:smartTagPr>
              <w:r w:rsidRPr="00F45EDF">
                <w:t>20 Apr 1954</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r w:rsidRPr="00F45EDF">
              <w:t>(</w:t>
            </w:r>
            <w:r w:rsidRPr="00F45EDF">
              <w:rPr>
                <w:i/>
              </w:rPr>
              <w:t xml:space="preserve">see </w:t>
            </w:r>
            <w:r w:rsidRPr="00F45EDF">
              <w:t>11, 1954 below)</w:t>
            </w:r>
          </w:p>
        </w:tc>
        <w:tc>
          <w:tcPr>
            <w:tcW w:w="1417" w:type="dxa"/>
            <w:tcBorders>
              <w:top w:val="nil"/>
              <w:bottom w:val="single" w:sz="4" w:space="0" w:color="auto"/>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w:t>
            </w:r>
            <w:r w:rsidR="00F45EDF">
              <w:t> </w:t>
            </w:r>
            <w:r w:rsidRPr="00F45EDF">
              <w:t>2) 1951</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62, 1951</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1"/>
                <w:attr w:name="Year" w:val="1951"/>
              </w:smartTagPr>
              <w:r w:rsidRPr="00F45EDF">
                <w:t>11 Dec 1951</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5</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1952</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92, 1952</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8"/>
                <w:attr w:name="Year" w:val="1952"/>
              </w:smartTagPr>
              <w:r w:rsidRPr="00F45EDF">
                <w:t>18 Nov 1952</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8"/>
                <w:attr w:name="Year" w:val="1952"/>
              </w:smartTagPr>
              <w:r w:rsidRPr="00F45EDF">
                <w:t>18 Nov 1952</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5(2)</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1954</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11, 1954</w:t>
            </w:r>
          </w:p>
        </w:tc>
        <w:tc>
          <w:tcPr>
            <w:tcW w:w="993"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20"/>
                <w:attr w:name="Year" w:val="1954"/>
              </w:smartTagPr>
              <w:r w:rsidRPr="00F45EDF">
                <w:t>20 Apr 1954</w:t>
              </w:r>
            </w:smartTag>
          </w:p>
        </w:tc>
        <w:tc>
          <w:tcPr>
            <w:tcW w:w="1845" w:type="dxa"/>
            <w:tcBorders>
              <w:top w:val="single" w:sz="4" w:space="0" w:color="auto"/>
              <w:bottom w:val="nil"/>
            </w:tcBorders>
            <w:shd w:val="clear" w:color="auto" w:fill="auto"/>
          </w:tcPr>
          <w:p w:rsidR="009B7AF5" w:rsidRPr="00F45EDF" w:rsidRDefault="002477D1" w:rsidP="009B7AF5">
            <w:pPr>
              <w:pStyle w:val="ENoteTableText"/>
            </w:pPr>
            <w:r w:rsidRPr="00F45EDF">
              <w:t>ss.</w:t>
            </w:r>
            <w:r w:rsidR="00F45EDF">
              <w:t> </w:t>
            </w:r>
            <w:r w:rsidR="009B7AF5" w:rsidRPr="00F45EDF">
              <w:t xml:space="preserve">8–10, 12–15, 19, 20, 22, 23, 28 and 29: </w:t>
            </w:r>
            <w:smartTag w:uri="urn:schemas-microsoft-com:office:smarttags" w:element="date">
              <w:smartTagPr>
                <w:attr w:name="Month" w:val="1"/>
                <w:attr w:name="Day" w:val="1"/>
                <w:attr w:name="Year" w:val="1954"/>
              </w:smartTagPr>
              <w:r w:rsidR="009B7AF5" w:rsidRPr="00F45EDF">
                <w:t>1 Jan 1954</w:t>
              </w:r>
            </w:smartTag>
            <w:r w:rsidR="009B7AF5" w:rsidRPr="00F45EDF">
              <w:br/>
            </w:r>
            <w:r w:rsidRPr="00F45EDF">
              <w:t>s.</w:t>
            </w:r>
            <w:r w:rsidR="009B7AF5" w:rsidRPr="00F45EDF">
              <w:t xml:space="preserve"> 16: </w:t>
            </w:r>
            <w:smartTag w:uri="urn:schemas-microsoft-com:office:smarttags" w:element="date">
              <w:smartTagPr>
                <w:attr w:name="Month" w:val="10"/>
                <w:attr w:name="Day" w:val="31"/>
                <w:attr w:name="Year" w:val="1953"/>
              </w:smartTagPr>
              <w:r w:rsidR="009B7AF5" w:rsidRPr="00F45EDF">
                <w:t>31 Oct 1953</w:t>
              </w:r>
            </w:smartTag>
            <w:r w:rsidR="009B7AF5" w:rsidRPr="00F45EDF">
              <w:br/>
            </w:r>
            <w:r w:rsidRPr="00F45EDF">
              <w:t>s.</w:t>
            </w:r>
            <w:r w:rsidR="009B7AF5" w:rsidRPr="00F45EDF">
              <w:t xml:space="preserve"> 21: 30 Mar 1951</w:t>
            </w:r>
            <w:r w:rsidR="009B7AF5" w:rsidRPr="00F45EDF">
              <w:br/>
              <w:t>Remainder: Royal Assent</w:t>
            </w:r>
          </w:p>
        </w:tc>
        <w:tc>
          <w:tcPr>
            <w:tcW w:w="1417" w:type="dxa"/>
            <w:tcBorders>
              <w:top w:val="single" w:sz="4" w:space="0" w:color="auto"/>
              <w:bottom w:val="nil"/>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Act 1957</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94, 1957</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2"/>
                <w:attr w:name="Year" w:val="1957"/>
              </w:smartTagPr>
              <w:r w:rsidRPr="00F45EDF">
                <w:t>12 Dec 1957</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2"/>
                <w:attr w:name="Year" w:val="1957"/>
              </w:smartTagPr>
              <w:r w:rsidRPr="00F45EDF">
                <w:t>12 Dec 1957</w:t>
              </w:r>
            </w:smartTag>
          </w:p>
        </w:tc>
        <w:tc>
          <w:tcPr>
            <w:tcW w:w="1417" w:type="dxa"/>
            <w:tcBorders>
              <w:top w:val="nil"/>
              <w:bottom w:val="single" w:sz="4" w:space="0" w:color="auto"/>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1955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27, 1955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15</w:t>
            </w:r>
            <w:r w:rsidR="00F45EDF">
              <w:t> </w:t>
            </w:r>
            <w:r w:rsidRPr="00F45EDF">
              <w:t>June 1955</w:t>
            </w:r>
          </w:p>
        </w:tc>
        <w:tc>
          <w:tcPr>
            <w:tcW w:w="1845"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 xml:space="preserve">1, 2, 4–6, 7(a) and 10: </w:t>
            </w:r>
            <w:smartTag w:uri="urn:schemas-microsoft-com:office:smarttags" w:element="date">
              <w:smartTagPr>
                <w:attr w:name="Month" w:val="1"/>
                <w:attr w:name="Day" w:val="19"/>
                <w:attr w:name="Year" w:val="1955"/>
              </w:smartTagPr>
              <w:r w:rsidR="009B7AF5" w:rsidRPr="00F45EDF">
                <w:t>19 Jan 1955</w:t>
              </w:r>
            </w:smartTag>
            <w:r w:rsidR="009B7AF5" w:rsidRPr="00F45EDF">
              <w:br/>
              <w:t>Remainder: Royal Assent</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10</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lastRenderedPageBreak/>
              <w:t>Superannuation Act 1956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19, 1956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12</w:t>
            </w:r>
            <w:r w:rsidR="00F45EDF">
              <w:t> </w:t>
            </w:r>
            <w:r w:rsidRPr="00F45EDF">
              <w:t>May 1956</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2"/>
                <w:attr w:name="Year" w:val="1955"/>
              </w:smartTagPr>
              <w:r w:rsidRPr="00F45EDF">
                <w:t>12 Nov 1955</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w:t>
            </w:r>
            <w:r w:rsidR="00F45EDF">
              <w:t> </w:t>
            </w:r>
            <w:r w:rsidRPr="00F45EDF">
              <w:t>2) 1956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112, 1956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5"/>
                <w:attr w:name="Year" w:val="1956"/>
              </w:smartTagPr>
              <w:r w:rsidRPr="00F45EDF">
                <w:t>15 Nov 1956</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5"/>
                <w:attr w:name="Year" w:val="1956"/>
              </w:smartTagPr>
              <w:r w:rsidRPr="00F45EDF">
                <w:t>15 Nov 1956</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6(2), 8(2)–(5), 9(2), 10(2), 14(2) and 15(2)</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1957</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94, 1957</w:t>
            </w:r>
          </w:p>
        </w:tc>
        <w:tc>
          <w:tcPr>
            <w:tcW w:w="993"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2"/>
                <w:attr w:name="Year" w:val="1957"/>
              </w:smartTagPr>
              <w:r w:rsidRPr="00F45EDF">
                <w:t>12 Dec 1957</w:t>
              </w:r>
            </w:smartTag>
          </w:p>
        </w:tc>
        <w:tc>
          <w:tcPr>
            <w:tcW w:w="1845"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2"/>
                <w:attr w:name="Year" w:val="1957"/>
              </w:smartTagPr>
              <w:r w:rsidRPr="00F45EDF">
                <w:t>12 Dec 1957</w:t>
              </w:r>
            </w:smartTag>
          </w:p>
        </w:tc>
        <w:tc>
          <w:tcPr>
            <w:tcW w:w="1417" w:type="dxa"/>
            <w:tcBorders>
              <w:top w:val="single" w:sz="4" w:space="0" w:color="auto"/>
              <w:bottom w:val="nil"/>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
            </w:pPr>
            <w:r w:rsidRPr="00F45EDF">
              <w:t>Superannuation Act 1959</w:t>
            </w:r>
          </w:p>
        </w:tc>
        <w:tc>
          <w:tcPr>
            <w:tcW w:w="992" w:type="dxa"/>
            <w:tcBorders>
              <w:top w:val="nil"/>
              <w:bottom w:val="nil"/>
            </w:tcBorders>
            <w:shd w:val="clear" w:color="auto" w:fill="auto"/>
          </w:tcPr>
          <w:p w:rsidR="009B7AF5" w:rsidRPr="00F45EDF" w:rsidRDefault="009B7AF5" w:rsidP="009B7AF5">
            <w:pPr>
              <w:pStyle w:val="ENoteTableText"/>
            </w:pPr>
            <w:r w:rsidRPr="00F45EDF">
              <w:t>102, 1959</w:t>
            </w:r>
          </w:p>
        </w:tc>
        <w:tc>
          <w:tcPr>
            <w:tcW w:w="993" w:type="dxa"/>
            <w:tcBorders>
              <w:top w:val="nil"/>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4"/>
                <w:attr w:name="Year" w:val="1959"/>
              </w:smartTagPr>
              <w:r w:rsidRPr="00F45EDF">
                <w:t>4 Dec 1959</w:t>
              </w:r>
            </w:smartTag>
          </w:p>
        </w:tc>
        <w:tc>
          <w:tcPr>
            <w:tcW w:w="1845" w:type="dxa"/>
            <w:tcBorders>
              <w:top w:val="nil"/>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4"/>
                <w:attr w:name="Year" w:val="1959"/>
              </w:smartTagPr>
              <w:r w:rsidRPr="00F45EDF">
                <w:t>14 Dec 1959</w:t>
              </w:r>
            </w:smartTag>
          </w:p>
        </w:tc>
        <w:tc>
          <w:tcPr>
            <w:tcW w:w="1417" w:type="dxa"/>
            <w:tcBorders>
              <w:top w:val="nil"/>
              <w:bottom w:val="nil"/>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(Pension Increases) Act 1961</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86, 1961</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7"/>
                <w:attr w:name="Year" w:val="1961"/>
              </w:smartTagPr>
              <w:r w:rsidRPr="00F45EDF">
                <w:t>27 Oct 1961</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r w:rsidRPr="00F45EDF">
              <w:t>(</w:t>
            </w:r>
            <w:r w:rsidRPr="00F45EDF">
              <w:rPr>
                <w:i/>
              </w:rPr>
              <w:t xml:space="preserve">see </w:t>
            </w:r>
            <w:r w:rsidRPr="00F45EDF">
              <w:t>86, 1961 below)</w:t>
            </w:r>
          </w:p>
        </w:tc>
        <w:tc>
          <w:tcPr>
            <w:tcW w:w="1417" w:type="dxa"/>
            <w:tcBorders>
              <w:top w:val="nil"/>
              <w:bottom w:val="single" w:sz="4" w:space="0" w:color="auto"/>
            </w:tcBorders>
            <w:shd w:val="clear" w:color="auto" w:fill="auto"/>
          </w:tcPr>
          <w:p w:rsidR="009B7AF5" w:rsidRPr="00F45EDF" w:rsidRDefault="009B7AF5" w:rsidP="009B7AF5">
            <w:pPr>
              <w:pStyle w:val="ENoteTableText"/>
            </w:pPr>
            <w:r w:rsidRPr="00F45EDF">
              <w:t>(</w:t>
            </w:r>
            <w:r w:rsidRPr="00F45EDF">
              <w:rPr>
                <w:i/>
              </w:rPr>
              <w:t xml:space="preserve">see </w:t>
            </w:r>
            <w:r w:rsidRPr="00F45EDF">
              <w:t>86, 1961 below)</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1958</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45, 1958</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9"/>
                <w:attr w:name="Day" w:val="29"/>
                <w:attr w:name="Year" w:val="1958"/>
              </w:smartTagPr>
              <w:r w:rsidRPr="00F45EDF">
                <w:t>29 Sept 1958</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9"/>
                <w:attr w:name="Day" w:val="29"/>
                <w:attr w:name="Year" w:val="1958"/>
              </w:smartTagPr>
              <w:r w:rsidRPr="00F45EDF">
                <w:t>29 Sept 1958</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6</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1959</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102, 1959</w:t>
            </w:r>
          </w:p>
        </w:tc>
        <w:tc>
          <w:tcPr>
            <w:tcW w:w="993"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4"/>
                <w:attr w:name="Year" w:val="1959"/>
              </w:smartTagPr>
              <w:r w:rsidRPr="00F45EDF">
                <w:t>4 Dec 1959</w:t>
              </w:r>
            </w:smartTag>
          </w:p>
        </w:tc>
        <w:tc>
          <w:tcPr>
            <w:tcW w:w="1845"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4"/>
                <w:attr w:name="Year" w:val="1959"/>
              </w:smartTagPr>
              <w:r w:rsidRPr="00F45EDF">
                <w:t>14 Dec 1959</w:t>
              </w:r>
            </w:smartTag>
          </w:p>
        </w:tc>
        <w:tc>
          <w:tcPr>
            <w:tcW w:w="1417" w:type="dxa"/>
            <w:tcBorders>
              <w:top w:val="single" w:sz="4" w:space="0" w:color="auto"/>
              <w:bottom w:val="nil"/>
            </w:tcBorders>
            <w:shd w:val="clear" w:color="auto" w:fill="auto"/>
          </w:tcPr>
          <w:p w:rsidR="009B7AF5" w:rsidRPr="00F45EDF" w:rsidRDefault="002477D1" w:rsidP="009B7AF5">
            <w:pPr>
              <w:pStyle w:val="ENoteTableText"/>
            </w:pPr>
            <w:r w:rsidRPr="00F45EDF">
              <w:t>s.</w:t>
            </w:r>
            <w:r w:rsidR="009B7AF5" w:rsidRPr="00F45EDF">
              <w:t xml:space="preserve"> 2(2)</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(Pension Increases) Act 1961</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86, 1961</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7"/>
                <w:attr w:name="Year" w:val="1961"/>
              </w:smartTagPr>
              <w:r w:rsidRPr="00F45EDF">
                <w:t>27 Oct 1961</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7"/>
                <w:attr w:name="Year" w:val="1961"/>
              </w:smartTagPr>
              <w:r w:rsidRPr="00F45EDF">
                <w:t>27 Oct 1961</w:t>
              </w:r>
            </w:smartTag>
          </w:p>
        </w:tc>
        <w:tc>
          <w:tcPr>
            <w:tcW w:w="1417" w:type="dxa"/>
            <w:tcBorders>
              <w:top w:val="nil"/>
              <w:bottom w:val="single" w:sz="4" w:space="0" w:color="auto"/>
            </w:tcBorders>
            <w:shd w:val="clear" w:color="auto" w:fill="auto"/>
          </w:tcPr>
          <w:p w:rsidR="009B7AF5" w:rsidRPr="00F45EDF" w:rsidRDefault="002477D1" w:rsidP="002023C1">
            <w:pPr>
              <w:pStyle w:val="ENoteTableText"/>
            </w:pPr>
            <w:r w:rsidRPr="00F45EDF">
              <w:t>ss.</w:t>
            </w:r>
            <w:r w:rsidR="00F45EDF">
              <w:t> </w:t>
            </w:r>
            <w:r w:rsidR="009B7AF5" w:rsidRPr="00F45EDF">
              <w:t>5(1)–(4), 6 and 7</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Act 1963</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102, 1963</w:t>
            </w:r>
          </w:p>
        </w:tc>
        <w:tc>
          <w:tcPr>
            <w:tcW w:w="993"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
                <w:attr w:name="Year" w:val="1963"/>
              </w:smartTagPr>
              <w:r w:rsidRPr="00F45EDF">
                <w:t>1 Nov 1963</w:t>
              </w:r>
            </w:smartTag>
          </w:p>
        </w:tc>
        <w:tc>
          <w:tcPr>
            <w:tcW w:w="1845" w:type="dxa"/>
            <w:tcBorders>
              <w:top w:val="single" w:sz="4" w:space="0" w:color="auto"/>
              <w:bottom w:val="nil"/>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
                <w:attr w:name="Year" w:val="1963"/>
              </w:smartTagPr>
              <w:r w:rsidRPr="00F45EDF">
                <w:t>1 Nov 1963</w:t>
              </w:r>
            </w:smartTag>
          </w:p>
        </w:tc>
        <w:tc>
          <w:tcPr>
            <w:tcW w:w="1417" w:type="dxa"/>
            <w:tcBorders>
              <w:top w:val="single" w:sz="4" w:space="0" w:color="auto"/>
              <w:bottom w:val="nil"/>
            </w:tcBorders>
            <w:shd w:val="clear" w:color="auto" w:fill="auto"/>
          </w:tcPr>
          <w:p w:rsidR="009B7AF5" w:rsidRPr="00F45EDF" w:rsidRDefault="009B7AF5" w:rsidP="00BE0B5A">
            <w:pPr>
              <w:pStyle w:val="ENoteTableText"/>
            </w:pPr>
            <w:r w:rsidRPr="00F45EDF">
              <w:rPr>
                <w:i/>
              </w:rPr>
              <w:t>(</w:t>
            </w:r>
            <w:r w:rsidR="00BE0B5A" w:rsidRPr="00F45EDF">
              <w:rPr>
                <w:i/>
              </w:rPr>
              <w:t>a</w:t>
            </w:r>
            <w:r w:rsidRPr="00F45EDF">
              <w:rPr>
                <w:i/>
              </w:rPr>
              <w:t>)</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
            </w:pPr>
            <w:r w:rsidRPr="00F45EDF">
              <w:t>Superannuation Act (No.</w:t>
            </w:r>
            <w:r w:rsidR="00F45EDF">
              <w:t> </w:t>
            </w:r>
            <w:r w:rsidRPr="00F45EDF">
              <w:t>2) 1965</w:t>
            </w:r>
          </w:p>
        </w:tc>
        <w:tc>
          <w:tcPr>
            <w:tcW w:w="992" w:type="dxa"/>
            <w:tcBorders>
              <w:top w:val="nil"/>
              <w:bottom w:val="nil"/>
            </w:tcBorders>
            <w:shd w:val="clear" w:color="auto" w:fill="auto"/>
          </w:tcPr>
          <w:p w:rsidR="009B7AF5" w:rsidRPr="00F45EDF" w:rsidRDefault="009B7AF5" w:rsidP="009B7AF5">
            <w:pPr>
              <w:pStyle w:val="ENoteTableText"/>
            </w:pPr>
            <w:r w:rsidRPr="00F45EDF">
              <w:t>154, 1965</w:t>
            </w:r>
          </w:p>
        </w:tc>
        <w:tc>
          <w:tcPr>
            <w:tcW w:w="993" w:type="dxa"/>
            <w:tcBorders>
              <w:top w:val="nil"/>
              <w:bottom w:val="nil"/>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8"/>
                <w:attr w:name="Year" w:val="1965"/>
              </w:smartTagPr>
              <w:r w:rsidRPr="00F45EDF">
                <w:t>18 Dec 1965</w:t>
              </w:r>
            </w:smartTag>
          </w:p>
        </w:tc>
        <w:tc>
          <w:tcPr>
            <w:tcW w:w="1845" w:type="dxa"/>
            <w:tcBorders>
              <w:top w:val="nil"/>
              <w:bottom w:val="nil"/>
            </w:tcBorders>
            <w:shd w:val="clear" w:color="auto" w:fill="auto"/>
          </w:tcPr>
          <w:p w:rsidR="009B7AF5" w:rsidRPr="00F45EDF" w:rsidRDefault="009B7AF5" w:rsidP="009B7AF5">
            <w:pPr>
              <w:pStyle w:val="ENoteTableText"/>
            </w:pPr>
            <w:smartTag w:uri="urn:schemas-microsoft-com:office:smarttags" w:element="date">
              <w:smartTagPr>
                <w:attr w:name="Month" w:val="2"/>
                <w:attr w:name="Day" w:val="14"/>
                <w:attr w:name="Year" w:val="1966"/>
              </w:smartTagPr>
              <w:r w:rsidRPr="00F45EDF">
                <w:t>14 Feb 1966</w:t>
              </w:r>
            </w:smartTag>
          </w:p>
        </w:tc>
        <w:tc>
          <w:tcPr>
            <w:tcW w:w="1417" w:type="dxa"/>
            <w:tcBorders>
              <w:top w:val="nil"/>
              <w:bottom w:val="nil"/>
            </w:tcBorders>
            <w:shd w:val="clear" w:color="auto" w:fill="auto"/>
          </w:tcPr>
          <w:p w:rsidR="009B7AF5" w:rsidRPr="00F45EDF" w:rsidRDefault="002477D1" w:rsidP="009B7AF5">
            <w:pPr>
              <w:pStyle w:val="ENoteTableText"/>
            </w:pPr>
            <w:r w:rsidRPr="00F45EDF">
              <w:t>ss.</w:t>
            </w:r>
            <w:r w:rsidR="00F45EDF">
              <w:t> </w:t>
            </w:r>
            <w:r w:rsidR="009B7AF5" w:rsidRPr="00F45EDF">
              <w:t>6–10</w:t>
            </w: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(Pension Increases) Act 1967</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90, 1967</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8"/>
                <w:attr w:name="Year" w:val="1967"/>
              </w:smartTagPr>
              <w:r w:rsidRPr="00F45EDF">
                <w:t>8 Nov 1967</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8"/>
                <w:attr w:name="Year" w:val="1967"/>
              </w:smartTagPr>
              <w:r w:rsidRPr="00F45EDF">
                <w:t>8 Nov 1967</w:t>
              </w:r>
            </w:smartTag>
          </w:p>
        </w:tc>
        <w:tc>
          <w:tcPr>
            <w:tcW w:w="1417" w:type="dxa"/>
            <w:tcBorders>
              <w:top w:val="nil"/>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5(1)–(3)</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1965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97, 1965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0"/>
                <w:attr w:name="Year" w:val="1965"/>
              </w:smartTagPr>
              <w:r w:rsidRPr="00F45EDF">
                <w:t>10 Dec 1965</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0"/>
                <w:attr w:name="Year" w:val="1965"/>
              </w:smartTagPr>
              <w:r w:rsidRPr="00F45EDF">
                <w:t>10 Dec 1965</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11(2), 22(2), 39(2) and 59–73</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lastRenderedPageBreak/>
              <w:t>Superannuation Act (No.</w:t>
            </w:r>
            <w:r w:rsidR="00F45EDF">
              <w:t> </w:t>
            </w:r>
            <w:r w:rsidRPr="00F45EDF">
              <w:t>2) 1965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154, 1965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8"/>
                <w:attr w:name="Year" w:val="1965"/>
              </w:smartTagPr>
              <w:r w:rsidRPr="00F45EDF">
                <w:t>18 Dec 1965</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2"/>
                <w:attr w:name="Day" w:val="14"/>
                <w:attr w:name="Year" w:val="1966"/>
              </w:smartTagPr>
              <w:r w:rsidRPr="00F45EDF">
                <w:t>14 Feb 1966</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6–10</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1966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69, 1966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9"/>
                <w:attr w:name="Year" w:val="1966"/>
              </w:smartTagPr>
              <w:r w:rsidRPr="00F45EDF">
                <w:t>29 Oct 1966</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9"/>
                <w:attr w:name="Year" w:val="1966"/>
              </w:smartTagPr>
              <w:r w:rsidRPr="00F45EDF">
                <w:t>29 Oct 1966</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9</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w:t>
            </w:r>
            <w:r w:rsidR="00F45EDF">
              <w:t> </w:t>
            </w:r>
            <w:r w:rsidRPr="00F45EDF">
              <w:t>2) 1966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86, 1966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9"/>
                <w:attr w:name="Year" w:val="1966"/>
              </w:smartTagPr>
              <w:r w:rsidRPr="00F45EDF">
                <w:t>29 Oct 1966</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8"/>
                <w:attr w:name="Year" w:val="1966"/>
              </w:smartTagPr>
              <w:r w:rsidRPr="00F45EDF">
                <w:t>18 Nov 1966</w:t>
              </w:r>
            </w:smartTag>
            <w:r w:rsidRPr="00F45EDF">
              <w:t xml:space="preserve"> (</w:t>
            </w:r>
            <w:r w:rsidRPr="00F45EDF">
              <w:rPr>
                <w:i/>
              </w:rPr>
              <w:t xml:space="preserve">see </w:t>
            </w:r>
            <w:r w:rsidRPr="00F45EDF">
              <w:t xml:space="preserve">s. 2 and </w:t>
            </w:r>
            <w:r w:rsidRPr="00F45EDF">
              <w:rPr>
                <w:i/>
              </w:rPr>
              <w:t xml:space="preserve">Gazette </w:t>
            </w:r>
            <w:r w:rsidRPr="00F45EDF">
              <w:t>1966, p. 5732)</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6(2)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1967</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52, 1967</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26</w:t>
            </w:r>
            <w:r w:rsidR="00F45EDF">
              <w:t> </w:t>
            </w:r>
            <w:r w:rsidRPr="00F45EDF">
              <w:t>May 1967</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26</w:t>
            </w:r>
            <w:r w:rsidR="00F45EDF">
              <w:t> </w:t>
            </w:r>
            <w:r w:rsidRPr="00F45EDF">
              <w:t>May 1967</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3(2)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1968</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49, 1968</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21</w:t>
            </w:r>
            <w:r w:rsidR="00F45EDF">
              <w:t> </w:t>
            </w:r>
            <w:r w:rsidRPr="00F45EDF">
              <w:t>June 1968</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19</w:t>
            </w:r>
            <w:r w:rsidR="00F45EDF">
              <w:t> </w:t>
            </w:r>
            <w:r w:rsidRPr="00F45EDF">
              <w:t>July 1968 (</w:t>
            </w:r>
            <w:r w:rsidRPr="00F45EDF">
              <w:rPr>
                <w:i/>
              </w:rPr>
              <w:t xml:space="preserve">see Gazette </w:t>
            </w:r>
            <w:r w:rsidRPr="00F45EDF">
              <w:t>1968, p. 3801)</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13</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w:t>
            </w:r>
            <w:r w:rsidR="00F45EDF">
              <w:t> </w:t>
            </w:r>
            <w:r w:rsidRPr="00F45EDF">
              <w:t>2) 1968</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57, 1968</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25</w:t>
            </w:r>
            <w:r w:rsidR="00F45EDF">
              <w:t> </w:t>
            </w:r>
            <w:r w:rsidRPr="00F45EDF">
              <w:t>June 1968</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Part III (ss.</w:t>
            </w:r>
            <w:r w:rsidR="00F45EDF">
              <w:t> </w:t>
            </w:r>
            <w:r w:rsidRPr="00F45EDF">
              <w:t>12, 13): 19</w:t>
            </w:r>
            <w:r w:rsidR="00F45EDF">
              <w:t> </w:t>
            </w:r>
            <w:r w:rsidRPr="00F45EDF">
              <w:t>July 1968 (</w:t>
            </w:r>
            <w:r w:rsidRPr="00F45EDF">
              <w:rPr>
                <w:i/>
              </w:rPr>
              <w:t xml:space="preserve">see </w:t>
            </w:r>
            <w:r w:rsidRPr="00F45EDF">
              <w:t xml:space="preserve">s. 2 and </w:t>
            </w:r>
            <w:r w:rsidRPr="00F45EDF">
              <w:rPr>
                <w:i/>
              </w:rPr>
              <w:t xml:space="preserve">Gazette </w:t>
            </w:r>
            <w:r w:rsidRPr="00F45EDF">
              <w:t>1968, p. 3801)</w:t>
            </w:r>
            <w:r w:rsidRPr="00F45EDF">
              <w:br/>
              <w:t xml:space="preserve">Remainder: </w:t>
            </w:r>
            <w:smartTag w:uri="urn:schemas-microsoft-com:office:smarttags" w:element="date">
              <w:smartTagPr>
                <w:attr w:name="Month" w:val="9"/>
                <w:attr w:name="Day" w:val="1"/>
                <w:attr w:name="Year" w:val="1967"/>
              </w:smartTagPr>
              <w:r w:rsidRPr="00F45EDF">
                <w:t>1 Sept 1967</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1969</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14, 1969</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23"/>
                <w:attr w:name="Year" w:val="1969"/>
              </w:smartTagPr>
              <w:r w:rsidRPr="00F45EDF">
                <w:t>23 Apr 1969</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23"/>
                <w:attr w:name="Year" w:val="1969"/>
              </w:smartTagPr>
              <w:r w:rsidRPr="00F45EDF">
                <w:t>23 Apr 1969</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(No.2) 1969</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26, 1969</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w:t>
            </w:r>
            <w:r w:rsidR="00F45EDF">
              <w:t> </w:t>
            </w:r>
            <w:r w:rsidRPr="00F45EDF">
              <w:t>June 1969</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w:t>
            </w:r>
            <w:r w:rsidR="00F45EDF">
              <w:t> </w:t>
            </w:r>
            <w:r w:rsidRPr="00F45EDF">
              <w:t>June 1969</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2(2), (3), 10(2) and 29–32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1971</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46, 1971</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25</w:t>
            </w:r>
            <w:r w:rsidR="00F45EDF">
              <w:t> </w:t>
            </w:r>
            <w:r w:rsidRPr="00F45EDF">
              <w:t>May 1971</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25</w:t>
            </w:r>
            <w:r w:rsidR="00F45EDF">
              <w:t> </w:t>
            </w:r>
            <w:r w:rsidRPr="00F45EDF">
              <w:t>May 1971</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22–24</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1973</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46, 1973</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8</w:t>
            </w:r>
            <w:r w:rsidR="00F45EDF">
              <w:t> </w:t>
            </w:r>
            <w:r w:rsidRPr="00F45EDF">
              <w:t>June 1973</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8</w:t>
            </w:r>
            <w:r w:rsidR="00F45EDF">
              <w:t> </w:t>
            </w:r>
            <w:r w:rsidRPr="00F45EDF">
              <w:t>June 1973</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w:t>
            </w:r>
            <w:r w:rsidR="00F45EDF">
              <w:t> </w:t>
            </w:r>
            <w:r w:rsidRPr="00F45EDF">
              <w:t>2) 1973</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83,1973</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19</w:t>
            </w:r>
            <w:r w:rsidR="00F45EDF">
              <w:t> </w:t>
            </w:r>
            <w:r w:rsidRPr="00F45EDF">
              <w:t>June 1973</w:t>
            </w:r>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19</w:t>
            </w:r>
            <w:r w:rsidR="00F45EDF">
              <w:t> </w:t>
            </w:r>
            <w:r w:rsidRPr="00F45EDF">
              <w:t>June 1973</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5(2)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 (No.</w:t>
            </w:r>
            <w:r w:rsidR="00F45EDF">
              <w:t> </w:t>
            </w:r>
            <w:r w:rsidRPr="00F45EDF">
              <w:t>3) 1973</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135, 1973</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1"/>
                <w:attr w:name="Day" w:val="13"/>
                <w:attr w:name="Year" w:val="1973"/>
              </w:smartTagPr>
              <w:r w:rsidRPr="00F45EDF">
                <w:t>13 Nov 1973</w:t>
              </w:r>
            </w:smartTag>
          </w:p>
        </w:tc>
        <w:tc>
          <w:tcPr>
            <w:tcW w:w="1845"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3: 19</w:t>
            </w:r>
            <w:r w:rsidR="00F45EDF">
              <w:t> </w:t>
            </w:r>
            <w:r w:rsidR="009B7AF5" w:rsidRPr="00F45EDF">
              <w:t>July 1973</w:t>
            </w:r>
            <w:r w:rsidR="009B7AF5" w:rsidRPr="00F45EDF">
              <w:br/>
              <w:t>Remainder: Royal Assent</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w:t>
            </w:r>
            <w:r w:rsidR="009B7AF5" w:rsidRPr="00F45EDF">
              <w:t xml:space="preserve"> 4</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Statute Law Revision Act 1973</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216, 1973</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9"/>
                <w:attr w:name="Year" w:val="1973"/>
              </w:smartTagPr>
              <w:r w:rsidRPr="00F45EDF">
                <w:t>19 Dec 1973</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31"/>
                <w:attr w:name="Year" w:val="1973"/>
              </w:smartTagPr>
              <w:r w:rsidRPr="00F45EDF">
                <w:t>31 Dec 1973</w:t>
              </w:r>
            </w:smartTag>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9(1) and 10</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lastRenderedPageBreak/>
              <w:t>Election Candidates (Public Service and Defence Force) Act 1974</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59, 1974</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9"/>
                <w:attr w:name="Day" w:val="27"/>
                <w:attr w:name="Year" w:val="1974"/>
              </w:smartTagPr>
              <w:r w:rsidRPr="00F45EDF">
                <w:t>27 Sept 1974</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Parts II and III (ss.</w:t>
            </w:r>
            <w:r w:rsidR="00F45EDF">
              <w:t> </w:t>
            </w:r>
            <w:r w:rsidRPr="00F45EDF">
              <w:t xml:space="preserve">3–10): </w:t>
            </w:r>
            <w:smartTag w:uri="urn:schemas-microsoft-com:office:smarttags" w:element="date">
              <w:smartTagPr>
                <w:attr w:name="Month" w:val="8"/>
                <w:attr w:name="Day" w:val="27"/>
                <w:attr w:name="Year" w:val="1974"/>
              </w:smartTagPr>
              <w:r w:rsidRPr="00F45EDF">
                <w:t>27 Aug 1974</w:t>
              </w:r>
            </w:smartTag>
            <w:r w:rsidRPr="00F45EDF">
              <w:br/>
              <w:t>Remainder: Royal Assent</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nil"/>
            </w:tcBorders>
            <w:shd w:val="clear" w:color="auto" w:fill="auto"/>
          </w:tcPr>
          <w:p w:rsidR="009B7AF5" w:rsidRPr="00F45EDF" w:rsidRDefault="009B7AF5" w:rsidP="009B7AF5">
            <w:pPr>
              <w:pStyle w:val="ENoteTableText"/>
            </w:pPr>
            <w:r w:rsidRPr="00F45EDF">
              <w:t>Superannuation Amendment Act 1976</w:t>
            </w:r>
          </w:p>
        </w:tc>
        <w:tc>
          <w:tcPr>
            <w:tcW w:w="992" w:type="dxa"/>
            <w:tcBorders>
              <w:top w:val="single" w:sz="4" w:space="0" w:color="auto"/>
              <w:bottom w:val="nil"/>
            </w:tcBorders>
            <w:shd w:val="clear" w:color="auto" w:fill="auto"/>
          </w:tcPr>
          <w:p w:rsidR="009B7AF5" w:rsidRPr="00F45EDF" w:rsidRDefault="009B7AF5" w:rsidP="009B7AF5">
            <w:pPr>
              <w:pStyle w:val="ENoteTableText"/>
            </w:pPr>
            <w:r w:rsidRPr="00F45EDF">
              <w:t>32, 1976</w:t>
            </w:r>
          </w:p>
        </w:tc>
        <w:tc>
          <w:tcPr>
            <w:tcW w:w="993" w:type="dxa"/>
            <w:tcBorders>
              <w:top w:val="single" w:sz="4" w:space="0" w:color="auto"/>
              <w:bottom w:val="nil"/>
            </w:tcBorders>
            <w:shd w:val="clear" w:color="auto" w:fill="auto"/>
          </w:tcPr>
          <w:p w:rsidR="009B7AF5" w:rsidRPr="00F45EDF" w:rsidRDefault="009B7AF5" w:rsidP="009B7AF5">
            <w:pPr>
              <w:pStyle w:val="ENoteTableText"/>
            </w:pPr>
            <w:r w:rsidRPr="00F45EDF">
              <w:t>7</w:t>
            </w:r>
            <w:r w:rsidR="00F45EDF">
              <w:t> </w:t>
            </w:r>
            <w:r w:rsidRPr="00F45EDF">
              <w:t>May 1976</w:t>
            </w:r>
          </w:p>
        </w:tc>
        <w:tc>
          <w:tcPr>
            <w:tcW w:w="1845" w:type="dxa"/>
            <w:tcBorders>
              <w:top w:val="single" w:sz="4" w:space="0" w:color="auto"/>
              <w:bottom w:val="nil"/>
            </w:tcBorders>
            <w:shd w:val="clear" w:color="auto" w:fill="auto"/>
          </w:tcPr>
          <w:p w:rsidR="009B7AF5" w:rsidRPr="00F45EDF" w:rsidRDefault="002477D1" w:rsidP="0086505B">
            <w:pPr>
              <w:pStyle w:val="ENoteTableText"/>
            </w:pPr>
            <w:r w:rsidRPr="00F45EDF">
              <w:t>ss.</w:t>
            </w:r>
            <w:r w:rsidR="00F45EDF">
              <w:t> </w:t>
            </w:r>
            <w:r w:rsidR="009B7AF5" w:rsidRPr="00F45EDF">
              <w:t>1, 2, 89 and 90: Royal Assent</w:t>
            </w:r>
            <w:r w:rsidR="009B7AF5" w:rsidRPr="00F45EDF">
              <w:br/>
            </w:r>
            <w:r w:rsidRPr="00F45EDF">
              <w:t>s.</w:t>
            </w:r>
            <w:r w:rsidR="009B7AF5" w:rsidRPr="00F45EDF">
              <w:t xml:space="preserve"> 3(a): 1</w:t>
            </w:r>
            <w:r w:rsidR="00F45EDF">
              <w:t> </w:t>
            </w:r>
            <w:r w:rsidR="0086505B" w:rsidRPr="00F45EDF">
              <w:t>July 1975</w:t>
            </w:r>
            <w:r w:rsidR="009B7AF5" w:rsidRPr="00F45EDF">
              <w:br/>
            </w:r>
            <w:r w:rsidRPr="00F45EDF">
              <w:t>s.</w:t>
            </w:r>
            <w:r w:rsidR="0086505B" w:rsidRPr="00F45EDF">
              <w:t xml:space="preserve"> 3(b) and (f): 1 Apr 1975</w:t>
            </w:r>
            <w:r w:rsidR="009B7AF5" w:rsidRPr="00F45EDF">
              <w:br/>
            </w:r>
            <w:r w:rsidRPr="00F45EDF">
              <w:t>ss.</w:t>
            </w:r>
            <w:r w:rsidR="00F45EDF">
              <w:t> </w:t>
            </w:r>
            <w:r w:rsidR="009B7AF5" w:rsidRPr="00F45EDF">
              <w:t>7(b), 11, 29(1), 52(1), 62, 65, 66, 71 and 72: 29</w:t>
            </w:r>
            <w:r w:rsidR="00F45EDF">
              <w:t> </w:t>
            </w:r>
            <w:r w:rsidR="009B7AF5" w:rsidRPr="00F45EDF">
              <w:t>June 1974</w:t>
            </w:r>
            <w:r w:rsidR="009B7AF5" w:rsidRPr="00F45EDF">
              <w:br/>
            </w:r>
            <w:r w:rsidRPr="00F45EDF">
              <w:t>ss.</w:t>
            </w:r>
            <w:r w:rsidR="00F45EDF">
              <w:t> </w:t>
            </w:r>
            <w:r w:rsidR="009B7AF5" w:rsidRPr="00F45EDF">
              <w:t>8, 10(b) and 48: 5 Feb 1976</w:t>
            </w:r>
            <w:r w:rsidR="009B7AF5" w:rsidRPr="00F45EDF">
              <w:br/>
            </w:r>
            <w:r w:rsidRPr="00F45EDF">
              <w:t>ss.</w:t>
            </w:r>
            <w:r w:rsidR="00F45EDF">
              <w:t> </w:t>
            </w:r>
            <w:r w:rsidR="009B7AF5" w:rsidRPr="00F45EDF">
              <w:t>9(c), 12 and 46: 13 Feb 1976</w:t>
            </w:r>
            <w:r w:rsidR="009B7AF5" w:rsidRPr="00F45EDF">
              <w:br/>
              <w:t>Remainder: 1</w:t>
            </w:r>
            <w:r w:rsidR="00F45EDF">
              <w:t> </w:t>
            </w:r>
            <w:r w:rsidR="009B7AF5" w:rsidRPr="00F45EDF">
              <w:t>July 1976</w:t>
            </w:r>
          </w:p>
        </w:tc>
        <w:tc>
          <w:tcPr>
            <w:tcW w:w="1417" w:type="dxa"/>
            <w:tcBorders>
              <w:top w:val="single" w:sz="4" w:space="0" w:color="auto"/>
              <w:bottom w:val="nil"/>
            </w:tcBorders>
            <w:shd w:val="clear" w:color="auto" w:fill="auto"/>
          </w:tcPr>
          <w:p w:rsidR="009B7AF5" w:rsidRPr="00F45EDF" w:rsidRDefault="002477D1" w:rsidP="0086505B">
            <w:pPr>
              <w:pStyle w:val="ENoteTableText"/>
            </w:pPr>
            <w:r w:rsidRPr="00F45EDF">
              <w:t>ss.</w:t>
            </w:r>
            <w:r w:rsidR="00F45EDF">
              <w:t> </w:t>
            </w:r>
            <w:r w:rsidR="009B7AF5" w:rsidRPr="00F45EDF">
              <w:t>5(2), 28(2), 39(2)–(5) and 88–91</w:t>
            </w:r>
            <w:r w:rsidR="009B7AF5" w:rsidRPr="00F45EDF">
              <w:br/>
            </w:r>
            <w:r w:rsidRPr="00F45EDF">
              <w:t>s.</w:t>
            </w:r>
            <w:r w:rsidR="009B7AF5" w:rsidRPr="00F45EDF">
              <w:t xml:space="preserve"> 76(2) (am. by 17, 1978, s. 82)</w:t>
            </w:r>
          </w:p>
        </w:tc>
      </w:tr>
      <w:tr w:rsidR="009B7AF5" w:rsidRPr="00F45EDF" w:rsidTr="00322DFA">
        <w:trPr>
          <w:cantSplit/>
        </w:trPr>
        <w:tc>
          <w:tcPr>
            <w:tcW w:w="1838" w:type="dxa"/>
            <w:tcBorders>
              <w:top w:val="nil"/>
              <w:bottom w:val="nil"/>
            </w:tcBorders>
            <w:shd w:val="clear" w:color="auto" w:fill="auto"/>
          </w:tcPr>
          <w:p w:rsidR="009B7AF5" w:rsidRPr="00F45EDF" w:rsidRDefault="009B7AF5" w:rsidP="009B7AF5">
            <w:pPr>
              <w:pStyle w:val="ENoteTTIndentHeading"/>
            </w:pPr>
            <w:r w:rsidRPr="00F45EDF">
              <w:rPr>
                <w:rFonts w:cs="Times New Roman"/>
              </w:rPr>
              <w:t>as amended by</w:t>
            </w:r>
          </w:p>
        </w:tc>
        <w:tc>
          <w:tcPr>
            <w:tcW w:w="992" w:type="dxa"/>
            <w:tcBorders>
              <w:top w:val="nil"/>
              <w:bottom w:val="nil"/>
            </w:tcBorders>
            <w:shd w:val="clear" w:color="auto" w:fill="auto"/>
          </w:tcPr>
          <w:p w:rsidR="009B7AF5" w:rsidRPr="00F45EDF" w:rsidRDefault="009B7AF5" w:rsidP="009B7AF5">
            <w:pPr>
              <w:pStyle w:val="ENoteTableText"/>
            </w:pPr>
          </w:p>
        </w:tc>
        <w:tc>
          <w:tcPr>
            <w:tcW w:w="993" w:type="dxa"/>
            <w:tcBorders>
              <w:top w:val="nil"/>
              <w:bottom w:val="nil"/>
            </w:tcBorders>
            <w:shd w:val="clear" w:color="auto" w:fill="auto"/>
          </w:tcPr>
          <w:p w:rsidR="009B7AF5" w:rsidRPr="00F45EDF" w:rsidRDefault="009B7AF5" w:rsidP="009B7AF5">
            <w:pPr>
              <w:pStyle w:val="ENoteTableText"/>
            </w:pPr>
          </w:p>
        </w:tc>
        <w:tc>
          <w:tcPr>
            <w:tcW w:w="1845" w:type="dxa"/>
            <w:tcBorders>
              <w:top w:val="nil"/>
              <w:bottom w:val="nil"/>
            </w:tcBorders>
            <w:shd w:val="clear" w:color="auto" w:fill="auto"/>
          </w:tcPr>
          <w:p w:rsidR="009B7AF5" w:rsidRPr="00F45EDF" w:rsidRDefault="009B7AF5" w:rsidP="009B7AF5">
            <w:pPr>
              <w:pStyle w:val="ENoteTableText"/>
            </w:pPr>
          </w:p>
        </w:tc>
        <w:tc>
          <w:tcPr>
            <w:tcW w:w="1417" w:type="dxa"/>
            <w:tcBorders>
              <w:top w:val="nil"/>
              <w:bottom w:val="nil"/>
            </w:tcBorders>
            <w:shd w:val="clear" w:color="auto" w:fill="auto"/>
          </w:tcPr>
          <w:p w:rsidR="009B7AF5" w:rsidRPr="00F45EDF" w:rsidRDefault="009B7AF5" w:rsidP="009B7AF5">
            <w:pPr>
              <w:pStyle w:val="ENoteTableText"/>
            </w:pPr>
          </w:p>
        </w:tc>
      </w:tr>
      <w:tr w:rsidR="009B7AF5" w:rsidRPr="00F45EDF" w:rsidTr="00322DFA">
        <w:trPr>
          <w:cantSplit/>
        </w:trPr>
        <w:tc>
          <w:tcPr>
            <w:tcW w:w="1838" w:type="dxa"/>
            <w:tcBorders>
              <w:top w:val="nil"/>
              <w:bottom w:val="single" w:sz="4" w:space="0" w:color="auto"/>
            </w:tcBorders>
            <w:shd w:val="clear" w:color="auto" w:fill="auto"/>
          </w:tcPr>
          <w:p w:rsidR="009B7AF5" w:rsidRPr="00F45EDF" w:rsidRDefault="009B7AF5" w:rsidP="009B7AF5">
            <w:pPr>
              <w:pStyle w:val="ENoteTTi"/>
            </w:pPr>
            <w:r w:rsidRPr="00F45EDF">
              <w:t>Superannuation Acts Amendment Act 1978</w:t>
            </w:r>
          </w:p>
        </w:tc>
        <w:tc>
          <w:tcPr>
            <w:tcW w:w="992" w:type="dxa"/>
            <w:tcBorders>
              <w:top w:val="nil"/>
              <w:bottom w:val="single" w:sz="4" w:space="0" w:color="auto"/>
            </w:tcBorders>
            <w:shd w:val="clear" w:color="auto" w:fill="auto"/>
          </w:tcPr>
          <w:p w:rsidR="009B7AF5" w:rsidRPr="00F45EDF" w:rsidRDefault="009B7AF5" w:rsidP="009B7AF5">
            <w:pPr>
              <w:pStyle w:val="ENoteTableText"/>
            </w:pPr>
            <w:r w:rsidRPr="00F45EDF">
              <w:t>17, 1978</w:t>
            </w:r>
          </w:p>
        </w:tc>
        <w:tc>
          <w:tcPr>
            <w:tcW w:w="993" w:type="dxa"/>
            <w:tcBorders>
              <w:top w:val="nil"/>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24"/>
                <w:attr w:name="Year" w:val="1978"/>
              </w:smartTagPr>
              <w:r w:rsidRPr="00F45EDF">
                <w:t>24 Apr 1978</w:t>
              </w:r>
            </w:smartTag>
          </w:p>
        </w:tc>
        <w:tc>
          <w:tcPr>
            <w:tcW w:w="1845" w:type="dxa"/>
            <w:tcBorders>
              <w:top w:val="nil"/>
              <w:bottom w:val="single" w:sz="4" w:space="0" w:color="auto"/>
            </w:tcBorders>
            <w:shd w:val="clear" w:color="auto" w:fill="auto"/>
          </w:tcPr>
          <w:p w:rsidR="009B7AF5" w:rsidRPr="00F45EDF" w:rsidRDefault="009B7AF5" w:rsidP="009B7AF5">
            <w:pPr>
              <w:pStyle w:val="ENoteTableText"/>
            </w:pPr>
            <w:r w:rsidRPr="00F45EDF">
              <w:t>(</w:t>
            </w:r>
            <w:r w:rsidRPr="00F45EDF">
              <w:rPr>
                <w:i/>
              </w:rPr>
              <w:t xml:space="preserve">see </w:t>
            </w:r>
            <w:r w:rsidRPr="00F45EDF">
              <w:t>17, 1978 below)</w:t>
            </w:r>
          </w:p>
        </w:tc>
        <w:tc>
          <w:tcPr>
            <w:tcW w:w="1417" w:type="dxa"/>
            <w:tcBorders>
              <w:top w:val="nil"/>
              <w:bottom w:val="single" w:sz="4" w:space="0" w:color="auto"/>
            </w:tcBorders>
            <w:shd w:val="clear" w:color="auto" w:fill="auto"/>
          </w:tcPr>
          <w:p w:rsidR="009B7AF5" w:rsidRPr="00F45EDF" w:rsidRDefault="009B7AF5" w:rsidP="009B7AF5">
            <w:pPr>
              <w:pStyle w:val="ENoteTableText"/>
            </w:pPr>
            <w:r w:rsidRPr="00F45EDF">
              <w:t>(</w:t>
            </w:r>
            <w:r w:rsidRPr="00F45EDF">
              <w:rPr>
                <w:i/>
              </w:rPr>
              <w:t xml:space="preserve">see </w:t>
            </w:r>
            <w:r w:rsidRPr="00F45EDF">
              <w:t>17, 1978 below)</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Acts Amendment Act 1978</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17, 1978</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4"/>
                <w:attr w:name="Day" w:val="24"/>
                <w:attr w:name="Year" w:val="1978"/>
              </w:smartTagPr>
              <w:r w:rsidRPr="00F45EDF">
                <w:t>24 Apr 1978</w:t>
              </w:r>
            </w:smartTag>
          </w:p>
        </w:tc>
        <w:tc>
          <w:tcPr>
            <w:tcW w:w="1845"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1, 2, 6(2), 18(2), 19–22, 23(2), 26, 27, 52, 61–65, 67–70, 77, 80 and 81: Royal Assent</w:t>
            </w:r>
            <w:r w:rsidR="009B7AF5" w:rsidRPr="00F45EDF">
              <w:br/>
            </w:r>
            <w:r w:rsidRPr="00F45EDF">
              <w:t>ss.</w:t>
            </w:r>
            <w:r w:rsidR="00F45EDF">
              <w:t> </w:t>
            </w:r>
            <w:r w:rsidR="009B7AF5" w:rsidRPr="00F45EDF">
              <w:t>9–13: 8</w:t>
            </w:r>
            <w:r w:rsidR="00F45EDF">
              <w:t> </w:t>
            </w:r>
            <w:r w:rsidR="009B7AF5" w:rsidRPr="00F45EDF">
              <w:t>June 1973</w:t>
            </w:r>
            <w:r w:rsidR="009B7AF5" w:rsidRPr="00F45EDF">
              <w:br/>
              <w:t>Remainder: 1</w:t>
            </w:r>
            <w:r w:rsidR="00F45EDF">
              <w:t> </w:t>
            </w:r>
            <w:r w:rsidR="009B7AF5" w:rsidRPr="00F45EDF">
              <w:t>July 1976</w:t>
            </w:r>
          </w:p>
        </w:tc>
        <w:tc>
          <w:tcPr>
            <w:tcW w:w="1417" w:type="dxa"/>
            <w:tcBorders>
              <w:top w:val="single" w:sz="4" w:space="0" w:color="auto"/>
              <w:bottom w:val="single" w:sz="4" w:space="0" w:color="auto"/>
            </w:tcBorders>
            <w:shd w:val="clear" w:color="auto" w:fill="auto"/>
          </w:tcPr>
          <w:p w:rsidR="009B7AF5" w:rsidRPr="00F45EDF" w:rsidRDefault="002477D1" w:rsidP="009B7AF5">
            <w:pPr>
              <w:pStyle w:val="ENoteTableText"/>
            </w:pPr>
            <w:r w:rsidRPr="00F45EDF">
              <w:t>ss.</w:t>
            </w:r>
            <w:r w:rsidR="00F45EDF">
              <w:t> </w:t>
            </w:r>
            <w:r w:rsidR="009B7AF5" w:rsidRPr="00F45EDF">
              <w:t>18(2) and 19(2)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lastRenderedPageBreak/>
              <w:t>Companies (Miscellaneous Amendments) Act 1981</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92, 1981</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18</w:t>
            </w:r>
            <w:r w:rsidR="00F45EDF">
              <w:t> </w:t>
            </w:r>
            <w:r w:rsidRPr="00F45EDF">
              <w:t>June 1981</w:t>
            </w:r>
          </w:p>
        </w:tc>
        <w:tc>
          <w:tcPr>
            <w:tcW w:w="1845" w:type="dxa"/>
            <w:tcBorders>
              <w:top w:val="single" w:sz="4" w:space="0" w:color="auto"/>
              <w:bottom w:val="single" w:sz="4" w:space="0" w:color="auto"/>
            </w:tcBorders>
            <w:shd w:val="clear" w:color="auto" w:fill="auto"/>
          </w:tcPr>
          <w:p w:rsidR="009B7AF5" w:rsidRPr="00F45EDF" w:rsidRDefault="002477D1" w:rsidP="002023C1">
            <w:pPr>
              <w:pStyle w:val="ENoteTableText"/>
            </w:pPr>
            <w:r w:rsidRPr="00F45EDF">
              <w:t>ss.</w:t>
            </w:r>
            <w:r w:rsidR="00F45EDF">
              <w:t> </w:t>
            </w:r>
            <w:r w:rsidR="009B7AF5" w:rsidRPr="00F45EDF">
              <w:t>3–35 and 37–45: 1</w:t>
            </w:r>
            <w:r w:rsidR="00F45EDF">
              <w:t> </w:t>
            </w:r>
            <w:r w:rsidR="009B7AF5" w:rsidRPr="00F45EDF">
              <w:t>July 1982 (</w:t>
            </w:r>
            <w:r w:rsidR="009B7AF5" w:rsidRPr="00F45EDF">
              <w:rPr>
                <w:i/>
              </w:rPr>
              <w:t xml:space="preserve">see </w:t>
            </w:r>
            <w:r w:rsidR="009B7AF5" w:rsidRPr="00F45EDF">
              <w:t xml:space="preserve">s. 2(3) and </w:t>
            </w:r>
            <w:r w:rsidR="009B7AF5" w:rsidRPr="00F45EDF">
              <w:rPr>
                <w:i/>
              </w:rPr>
              <w:t xml:space="preserve">Gazette </w:t>
            </w:r>
            <w:r w:rsidR="009B7AF5" w:rsidRPr="00F45EDF">
              <w:t>1982, No. S124)</w:t>
            </w:r>
            <w:r w:rsidR="009B7AF5" w:rsidRPr="00F45EDF">
              <w:br/>
            </w:r>
            <w:r w:rsidRPr="00F45EDF">
              <w:t>s.</w:t>
            </w:r>
            <w:r w:rsidR="009B7AF5" w:rsidRPr="00F45EDF">
              <w:t xml:space="preserve"> 36: 1</w:t>
            </w:r>
            <w:r w:rsidR="00F45EDF">
              <w:t> </w:t>
            </w:r>
            <w:r w:rsidR="009B7AF5" w:rsidRPr="00F45EDF">
              <w:t>July 1981 (</w:t>
            </w:r>
            <w:r w:rsidR="009B7AF5" w:rsidRPr="00F45EDF">
              <w:rPr>
                <w:i/>
              </w:rPr>
              <w:t xml:space="preserve">see </w:t>
            </w:r>
            <w:r w:rsidR="009B7AF5" w:rsidRPr="00F45EDF">
              <w:t xml:space="preserve">s. 2(2) and </w:t>
            </w:r>
            <w:r w:rsidR="009B7AF5" w:rsidRPr="00F45EDF">
              <w:rPr>
                <w:i/>
              </w:rPr>
              <w:t xml:space="preserve">Gazette </w:t>
            </w:r>
            <w:r w:rsidR="009B7AF5" w:rsidRPr="00F45EDF">
              <w:t>1981, No. S118)</w:t>
            </w:r>
            <w:r w:rsidR="009B7AF5" w:rsidRPr="00F45EDF">
              <w:br/>
              <w:t>Remainder: Royal Assent</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Act 1986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80, 1986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24</w:t>
            </w:r>
            <w:r w:rsidR="00F45EDF">
              <w:t> </w:t>
            </w:r>
            <w:r w:rsidRPr="00F45EDF">
              <w:t>June 1986</w:t>
            </w:r>
          </w:p>
        </w:tc>
        <w:tc>
          <w:tcPr>
            <w:tcW w:w="1845" w:type="dxa"/>
            <w:tcBorders>
              <w:top w:val="single" w:sz="4" w:space="0" w:color="auto"/>
              <w:bottom w:val="single" w:sz="4" w:space="0" w:color="auto"/>
            </w:tcBorders>
            <w:shd w:val="clear" w:color="auto" w:fill="auto"/>
          </w:tcPr>
          <w:p w:rsidR="009B7AF5" w:rsidRPr="00F45EDF" w:rsidRDefault="002477D1" w:rsidP="000E330D">
            <w:pPr>
              <w:pStyle w:val="ENoteTableText"/>
            </w:pPr>
            <w:r w:rsidRPr="00F45EDF">
              <w:t>s</w:t>
            </w:r>
            <w:r w:rsidR="00CD79AF" w:rsidRPr="00F45EDF">
              <w:t> </w:t>
            </w:r>
            <w:r w:rsidR="009B7AF5" w:rsidRPr="00F45EDF">
              <w:t>4(1), 5 and 6(1): 1</w:t>
            </w:r>
            <w:r w:rsidR="00F45EDF">
              <w:t> </w:t>
            </w:r>
            <w:r w:rsidR="009B7AF5" w:rsidRPr="00F45EDF">
              <w:t>July 1976</w:t>
            </w:r>
            <w:r w:rsidR="009B7AF5" w:rsidRPr="00F45EDF">
              <w:br/>
              <w:t>Remainder: Royal Assent</w:t>
            </w:r>
          </w:p>
        </w:tc>
        <w:tc>
          <w:tcPr>
            <w:tcW w:w="1417" w:type="dxa"/>
            <w:tcBorders>
              <w:top w:val="single" w:sz="4" w:space="0" w:color="auto"/>
              <w:bottom w:val="single" w:sz="4" w:space="0" w:color="auto"/>
            </w:tcBorders>
            <w:shd w:val="clear" w:color="auto" w:fill="auto"/>
          </w:tcPr>
          <w:p w:rsidR="009B7AF5" w:rsidRPr="00F45EDF" w:rsidRDefault="002477D1" w:rsidP="004744E8">
            <w:pPr>
              <w:pStyle w:val="ENoteTableText"/>
            </w:pPr>
            <w:r w:rsidRPr="00F45EDF">
              <w:t>s</w:t>
            </w:r>
            <w:r w:rsidR="009B7AF5" w:rsidRPr="00F45EDF">
              <w:t xml:space="preserve"> 29(2)</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and Other Benefits Legislation Amendment Act 1986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93, 1986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13"/>
                <w:attr w:name="Year" w:val="1986"/>
              </w:smartTagPr>
              <w:r w:rsidRPr="00F45EDF">
                <w:t>13 Oct 1986</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10"/>
                <w:attr w:name="Year" w:val="1986"/>
              </w:smartTagPr>
              <w:r w:rsidRPr="00F45EDF">
                <w:t>10 Oct 1986</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Act (No.</w:t>
            </w:r>
            <w:r w:rsidR="00F45EDF">
              <w:t> </w:t>
            </w:r>
            <w:r w:rsidRPr="00F45EDF">
              <w:t>2) 1986</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151, 1986</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8"/>
                <w:attr w:name="Year" w:val="1986"/>
              </w:smartTagPr>
              <w:r w:rsidRPr="00F45EDF">
                <w:t>18 Dec 1986</w:t>
              </w:r>
            </w:smartTag>
          </w:p>
        </w:tc>
        <w:tc>
          <w:tcPr>
            <w:tcW w:w="1845" w:type="dxa"/>
            <w:tcBorders>
              <w:top w:val="single" w:sz="4" w:space="0" w:color="auto"/>
              <w:bottom w:val="single" w:sz="4" w:space="0" w:color="auto"/>
            </w:tcBorders>
            <w:shd w:val="clear" w:color="auto" w:fill="auto"/>
          </w:tcPr>
          <w:p w:rsidR="009B7AF5" w:rsidRPr="00F45EDF" w:rsidRDefault="005E2E4C">
            <w:pPr>
              <w:pStyle w:val="ENoteTableText"/>
            </w:pPr>
            <w:r w:rsidRPr="00F45EDF">
              <w:t>s 78–91</w:t>
            </w:r>
            <w:r w:rsidR="009B7AF5" w:rsidRPr="00F45EDF">
              <w:t xml:space="preserve">: </w:t>
            </w:r>
            <w:r w:rsidR="000E330D" w:rsidRPr="00F45EDF">
              <w:t>18 Dec 1986 (s 2</w:t>
            </w:r>
            <w:r w:rsidR="0096622C" w:rsidRPr="00F45EDF">
              <w:t>(1))</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and Other Benefits Legislation Amendment Act 1989</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125, 1989</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17"/>
                <w:attr w:name="Year" w:val="1989"/>
              </w:smartTagPr>
              <w:r w:rsidRPr="00F45EDF">
                <w:t>17 Oct 1989</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20"/>
                <w:attr w:name="Year" w:val="1989"/>
              </w:smartTagPr>
              <w:r w:rsidRPr="00F45EDF">
                <w:t>20 Oct 1989</w:t>
              </w:r>
            </w:smartTag>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Act 1990</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40, 1990</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7</w:t>
            </w:r>
            <w:r w:rsidR="00F45EDF">
              <w:t> </w:t>
            </w:r>
            <w:r w:rsidRPr="00F45EDF">
              <w:t>June 1990</w:t>
            </w:r>
          </w:p>
        </w:tc>
        <w:tc>
          <w:tcPr>
            <w:tcW w:w="1845" w:type="dxa"/>
            <w:tcBorders>
              <w:top w:val="single" w:sz="4" w:space="0" w:color="auto"/>
              <w:bottom w:val="single" w:sz="4" w:space="0" w:color="auto"/>
            </w:tcBorders>
            <w:shd w:val="clear" w:color="auto" w:fill="auto"/>
          </w:tcPr>
          <w:p w:rsidR="009B7AF5" w:rsidRPr="00F45EDF" w:rsidRDefault="009B7AF5" w:rsidP="004744E8">
            <w:pPr>
              <w:pStyle w:val="ENoteTableText"/>
            </w:pPr>
            <w:r w:rsidRPr="00F45EDF">
              <w:t>s</w:t>
            </w:r>
            <w:r w:rsidR="00CD79AF" w:rsidRPr="00F45EDF">
              <w:t> </w:t>
            </w:r>
            <w:r w:rsidRPr="00F45EDF">
              <w:t xml:space="preserve">3–5: </w:t>
            </w:r>
            <w:r w:rsidR="000E330D" w:rsidRPr="00F45EDF">
              <w:t>7</w:t>
            </w:r>
            <w:r w:rsidR="00F45EDF">
              <w:t> </w:t>
            </w:r>
            <w:r w:rsidR="000E330D" w:rsidRPr="00F45EDF">
              <w:t>June 1990 (s 2(1)</w:t>
            </w:r>
            <w:r w:rsidR="005E2E4C" w:rsidRPr="00F45EDF">
              <w:t>(a)</w:t>
            </w:r>
            <w:r w:rsidR="000E330D" w:rsidRPr="00F45EDF">
              <w:t>)</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Commonwealth Superannuation Schemes Amendment Act 1992</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185, 1992</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7"/>
                <w:attr w:name="Year" w:val="1992"/>
              </w:smartTagPr>
              <w:r w:rsidRPr="00F45EDF">
                <w:t>17 Dec 1992</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25</w:t>
            </w:r>
            <w:r w:rsidR="00F45EDF">
              <w:t> </w:t>
            </w:r>
            <w:r w:rsidRPr="00F45EDF">
              <w:t xml:space="preserve">June 1993 </w:t>
            </w:r>
          </w:p>
        </w:tc>
        <w:tc>
          <w:tcPr>
            <w:tcW w:w="1417" w:type="dxa"/>
            <w:tcBorders>
              <w:top w:val="single" w:sz="4" w:space="0" w:color="auto"/>
              <w:bottom w:val="single" w:sz="4" w:space="0" w:color="auto"/>
            </w:tcBorders>
            <w:shd w:val="clear" w:color="auto" w:fill="auto"/>
          </w:tcPr>
          <w:p w:rsidR="009B7AF5" w:rsidRPr="00F45EDF" w:rsidRDefault="002477D1" w:rsidP="004744E8">
            <w:pPr>
              <w:pStyle w:val="ENoteTableText"/>
            </w:pPr>
            <w:r w:rsidRPr="00F45EDF">
              <w:t>s</w:t>
            </w:r>
            <w:r w:rsidR="009B7AF5" w:rsidRPr="00F45EDF">
              <w:t xml:space="preserve"> 9</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Act 1992</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187, 1992</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18"/>
                <w:attr w:name="Year" w:val="1992"/>
              </w:smartTagPr>
              <w:r w:rsidRPr="00F45EDF">
                <w:t>18 Dec 1992</w:t>
              </w:r>
            </w:smartTag>
          </w:p>
        </w:tc>
        <w:tc>
          <w:tcPr>
            <w:tcW w:w="1845" w:type="dxa"/>
            <w:tcBorders>
              <w:top w:val="single" w:sz="4" w:space="0" w:color="auto"/>
              <w:bottom w:val="single" w:sz="4" w:space="0" w:color="auto"/>
            </w:tcBorders>
            <w:shd w:val="clear" w:color="auto" w:fill="auto"/>
          </w:tcPr>
          <w:p w:rsidR="009B7AF5" w:rsidRPr="00F45EDF" w:rsidRDefault="009B7AF5" w:rsidP="004744E8">
            <w:pPr>
              <w:pStyle w:val="ENoteTableText"/>
            </w:pPr>
            <w:r w:rsidRPr="00F45EDF">
              <w:t>s</w:t>
            </w:r>
            <w:r w:rsidR="00CD79AF" w:rsidRPr="00F45EDF">
              <w:t> </w:t>
            </w:r>
            <w:r w:rsidRPr="00F45EDF">
              <w:t xml:space="preserve">3, 4: </w:t>
            </w:r>
            <w:r w:rsidR="00145929" w:rsidRPr="00F45EDF">
              <w:t>18 Dec 1992 (s 2(1))</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lastRenderedPageBreak/>
              <w:t>Life Insurance (Consequential Amendments and Repeals) Act 1995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5, 1995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2"/>
                <w:attr w:name="Day" w:val="23"/>
                <w:attr w:name="Year" w:val="1995"/>
              </w:smartTagPr>
              <w:r w:rsidRPr="00F45EDF">
                <w:t>23 Feb 1995</w:t>
              </w:r>
            </w:smartTag>
          </w:p>
        </w:tc>
        <w:tc>
          <w:tcPr>
            <w:tcW w:w="1845" w:type="dxa"/>
            <w:tcBorders>
              <w:top w:val="single" w:sz="4" w:space="0" w:color="auto"/>
              <w:bottom w:val="single" w:sz="4" w:space="0" w:color="auto"/>
            </w:tcBorders>
            <w:shd w:val="clear" w:color="auto" w:fill="auto"/>
          </w:tcPr>
          <w:p w:rsidR="009B7AF5" w:rsidRPr="00F45EDF" w:rsidRDefault="009B7AF5" w:rsidP="004744E8">
            <w:pPr>
              <w:pStyle w:val="ENoteTableText"/>
            </w:pPr>
            <w:r w:rsidRPr="00F45EDF">
              <w:t>1</w:t>
            </w:r>
            <w:r w:rsidR="00F45EDF">
              <w:t> </w:t>
            </w:r>
            <w:r w:rsidRPr="00F45EDF">
              <w:t xml:space="preserve">July 1995 (s 2 and </w:t>
            </w:r>
            <w:r w:rsidR="00145929" w:rsidRPr="00F45EDF">
              <w:t>gaz</w:t>
            </w:r>
            <w:r w:rsidRPr="00F45EDF">
              <w:t xml:space="preserve"> 1995, GN24)</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Act (No.</w:t>
            </w:r>
            <w:r w:rsidR="00F45EDF">
              <w:t> </w:t>
            </w:r>
            <w:r w:rsidRPr="00F45EDF">
              <w:t>1) 1995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54, 1995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23</w:t>
            </w:r>
            <w:r w:rsidR="00F45EDF">
              <w:t> </w:t>
            </w:r>
            <w:r w:rsidRPr="00F45EDF">
              <w:t>June 1995</w:t>
            </w:r>
          </w:p>
        </w:tc>
        <w:tc>
          <w:tcPr>
            <w:tcW w:w="1845" w:type="dxa"/>
            <w:tcBorders>
              <w:top w:val="single" w:sz="4" w:space="0" w:color="auto"/>
              <w:bottom w:val="single" w:sz="4" w:space="0" w:color="auto"/>
            </w:tcBorders>
            <w:shd w:val="clear" w:color="auto" w:fill="auto"/>
          </w:tcPr>
          <w:p w:rsidR="009B7AF5" w:rsidRPr="00F45EDF" w:rsidRDefault="002477D1" w:rsidP="0064710F">
            <w:pPr>
              <w:pStyle w:val="ENoteTableText"/>
            </w:pPr>
            <w:r w:rsidRPr="00F45EDF">
              <w:t>s</w:t>
            </w:r>
            <w:r w:rsidR="009B7AF5" w:rsidRPr="00F45EDF">
              <w:t xml:space="preserve"> 3(1): </w:t>
            </w:r>
            <w:r w:rsidR="0042382C" w:rsidRPr="00F45EDF">
              <w:t>23</w:t>
            </w:r>
            <w:r w:rsidR="00F45EDF">
              <w:t> </w:t>
            </w:r>
            <w:r w:rsidR="0042382C" w:rsidRPr="00F45EDF">
              <w:t>June 1995 (s</w:t>
            </w:r>
            <w:r w:rsidR="0064710F" w:rsidRPr="00F45EDF">
              <w:t> </w:t>
            </w:r>
            <w:r w:rsidR="0042382C" w:rsidRPr="00F45EDF">
              <w:t>2(1))</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10, 2001</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3"/>
                <w:attr w:name="Day" w:val="22"/>
                <w:attr w:name="Year" w:val="2001"/>
              </w:smartTagPr>
              <w:r w:rsidRPr="00F45EDF">
                <w:t>22 Mar 2001</w:t>
              </w:r>
            </w:smartTag>
            <w:r w:rsidRPr="00F45EDF">
              <w:t xml:space="preserve"> </w:t>
            </w:r>
          </w:p>
        </w:tc>
        <w:tc>
          <w:tcPr>
            <w:tcW w:w="1845" w:type="dxa"/>
            <w:tcBorders>
              <w:top w:val="single" w:sz="4" w:space="0" w:color="auto"/>
              <w:bottom w:val="single" w:sz="4" w:space="0" w:color="auto"/>
            </w:tcBorders>
            <w:shd w:val="clear" w:color="auto" w:fill="auto"/>
          </w:tcPr>
          <w:p w:rsidR="009B7AF5" w:rsidRPr="00F45EDF" w:rsidRDefault="009B7AF5" w:rsidP="00641D59">
            <w:pPr>
              <w:pStyle w:val="ENoteTableText"/>
            </w:pPr>
            <w:r w:rsidRPr="00F45EDF">
              <w:t>Sch</w:t>
            </w:r>
            <w:r w:rsidR="001E7C83" w:rsidRPr="00F45EDF">
              <w:t> </w:t>
            </w:r>
            <w:r w:rsidRPr="00F45EDF">
              <w:t>2 (items</w:t>
            </w:r>
            <w:r w:rsidR="00F45EDF">
              <w:t> </w:t>
            </w:r>
            <w:r w:rsidRPr="00F45EDF">
              <w:t>86, 94, 95):</w:t>
            </w:r>
            <w:r w:rsidR="002023C1" w:rsidRPr="00F45EDF">
              <w:t xml:space="preserve"> </w:t>
            </w:r>
            <w:smartTag w:uri="urn:schemas-microsoft-com:office:smarttags" w:element="date">
              <w:smartTagPr>
                <w:attr w:name="Month" w:val="4"/>
                <w:attr w:name="Day" w:val="19"/>
                <w:attr w:name="Year" w:val="2001"/>
              </w:smartTagPr>
              <w:r w:rsidRPr="00F45EDF">
                <w:t>19 Apr 2001</w:t>
              </w:r>
            </w:smartTag>
            <w:r w:rsidRPr="00F45EDF">
              <w:t xml:space="preserve"> </w:t>
            </w:r>
            <w:r w:rsidR="0042382C" w:rsidRPr="00F45EDF">
              <w:t>(s 2(1))</w:t>
            </w:r>
          </w:p>
        </w:tc>
        <w:tc>
          <w:tcPr>
            <w:tcW w:w="1417" w:type="dxa"/>
            <w:tcBorders>
              <w:top w:val="single" w:sz="4" w:space="0" w:color="auto"/>
              <w:bottom w:val="single" w:sz="4" w:space="0" w:color="auto"/>
            </w:tcBorders>
            <w:shd w:val="clear" w:color="auto" w:fill="auto"/>
          </w:tcPr>
          <w:p w:rsidR="009B7AF5" w:rsidRPr="00F45EDF" w:rsidRDefault="009B7AF5" w:rsidP="00641D59">
            <w:pPr>
              <w:pStyle w:val="ENoteTableText"/>
            </w:pPr>
            <w:r w:rsidRPr="00F45EDF">
              <w:t>Sch 2 (items</w:t>
            </w:r>
            <w:r w:rsidR="00F45EDF">
              <w:t> </w:t>
            </w:r>
            <w:r w:rsidRPr="00F45EDF">
              <w:t>94, 95)</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Finance and Administration Legislation Amendment (Application of Criminal Code) Act 2001</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109, 2001</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9"/>
                <w:attr w:name="Day" w:val="17"/>
                <w:attr w:name="Year" w:val="2001"/>
              </w:smartTagPr>
              <w:r w:rsidRPr="00F45EDF">
                <w:t>17 Sept 2001</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15"/>
                <w:attr w:name="Year" w:val="2001"/>
              </w:smartTagPr>
              <w:r w:rsidRPr="00F45EDF">
                <w:t>15 Oct 2001</w:t>
              </w:r>
            </w:smartTag>
          </w:p>
        </w:tc>
        <w:tc>
          <w:tcPr>
            <w:tcW w:w="1417" w:type="dxa"/>
            <w:tcBorders>
              <w:top w:val="single" w:sz="4" w:space="0" w:color="auto"/>
              <w:bottom w:val="single" w:sz="4" w:space="0" w:color="auto"/>
            </w:tcBorders>
            <w:shd w:val="clear" w:color="auto" w:fill="auto"/>
          </w:tcPr>
          <w:p w:rsidR="009B7AF5" w:rsidRPr="00F45EDF" w:rsidRDefault="002477D1" w:rsidP="004744E8">
            <w:pPr>
              <w:pStyle w:val="ENoteTableText"/>
            </w:pPr>
            <w:r w:rsidRPr="00F45EDF">
              <w:t>s</w:t>
            </w:r>
            <w:r w:rsidR="009B7AF5" w:rsidRPr="00F45EDF">
              <w:t xml:space="preserve"> 5</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(Indexation) Act 2001</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148, 2001</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1"/>
                <w:attr w:name="Year" w:val="2001"/>
              </w:smartTagPr>
              <w:r w:rsidRPr="00F45EDF">
                <w:t>1 Oct 2001</w:t>
              </w:r>
            </w:smartTag>
          </w:p>
        </w:tc>
        <w:tc>
          <w:tcPr>
            <w:tcW w:w="1845"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0"/>
                <w:attr w:name="Day" w:val="1"/>
                <w:attr w:name="Year" w:val="2001"/>
              </w:smartTagPr>
              <w:r w:rsidRPr="00F45EDF">
                <w:t>1 Oct 2001</w:t>
              </w:r>
            </w:smartTag>
          </w:p>
        </w:tc>
        <w:tc>
          <w:tcPr>
            <w:tcW w:w="1417" w:type="dxa"/>
            <w:tcBorders>
              <w:top w:val="single" w:sz="4" w:space="0" w:color="auto"/>
              <w:bottom w:val="single" w:sz="4" w:space="0" w:color="auto"/>
            </w:tcBorders>
            <w:shd w:val="clear" w:color="auto" w:fill="auto"/>
          </w:tcPr>
          <w:p w:rsidR="009B7AF5" w:rsidRPr="00F45EDF" w:rsidRDefault="009B7AF5" w:rsidP="004744E8">
            <w:pPr>
              <w:pStyle w:val="ENoteTableText"/>
            </w:pPr>
            <w:r w:rsidRPr="00F45EDF">
              <w:t>Sch 1 (item</w:t>
            </w:r>
            <w:r w:rsidR="00F45EDF">
              <w:t> </w:t>
            </w:r>
            <w:r w:rsidRPr="00F45EDF">
              <w:t>33)</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(Family Law and Other Matters) Act 2004</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58, 2004</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4</w:t>
            </w:r>
            <w:r w:rsidR="00F45EDF">
              <w:t> </w:t>
            </w:r>
            <w:r w:rsidRPr="00F45EDF">
              <w:t>May 2004</w:t>
            </w:r>
          </w:p>
        </w:tc>
        <w:tc>
          <w:tcPr>
            <w:tcW w:w="1845" w:type="dxa"/>
            <w:tcBorders>
              <w:top w:val="single" w:sz="4" w:space="0" w:color="auto"/>
              <w:bottom w:val="single" w:sz="4" w:space="0" w:color="auto"/>
            </w:tcBorders>
            <w:shd w:val="clear" w:color="auto" w:fill="auto"/>
          </w:tcPr>
          <w:p w:rsidR="009B7AF5" w:rsidRPr="00F45EDF" w:rsidRDefault="009B7AF5" w:rsidP="004744E8">
            <w:pPr>
              <w:pStyle w:val="ENoteTableText"/>
            </w:pPr>
            <w:r w:rsidRPr="00F45EDF">
              <w:t>Sch</w:t>
            </w:r>
            <w:r w:rsidR="00CD79AF" w:rsidRPr="00F45EDF">
              <w:t> </w:t>
            </w:r>
            <w:r w:rsidRPr="00F45EDF">
              <w:t>1: 18</w:t>
            </w:r>
            <w:r w:rsidR="00F45EDF">
              <w:t> </w:t>
            </w:r>
            <w:r w:rsidRPr="00F45EDF">
              <w:t>May 2004</w:t>
            </w:r>
            <w:r w:rsidRPr="00F45EDF">
              <w:br/>
              <w:t>Remainder: Royal Assent</w:t>
            </w:r>
          </w:p>
        </w:tc>
        <w:tc>
          <w:tcPr>
            <w:tcW w:w="1417" w:type="dxa"/>
            <w:tcBorders>
              <w:top w:val="single" w:sz="4" w:space="0" w:color="auto"/>
              <w:bottom w:val="single" w:sz="4" w:space="0" w:color="auto"/>
            </w:tcBorders>
            <w:shd w:val="clear" w:color="auto" w:fill="auto"/>
          </w:tcPr>
          <w:p w:rsidR="009B7AF5" w:rsidRPr="00F45EDF" w:rsidRDefault="002477D1" w:rsidP="004744E8">
            <w:pPr>
              <w:pStyle w:val="ENoteTableText"/>
            </w:pPr>
            <w:r w:rsidRPr="00F45EDF">
              <w:t>s</w:t>
            </w:r>
            <w:r w:rsidR="009B7AF5" w:rsidRPr="00F45EDF">
              <w:t xml:space="preserve"> 4</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Financial Framework Legislation Amendment Act 2005</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8, 2005</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2"/>
                <w:attr w:name="Day" w:val="22"/>
                <w:attr w:name="Year" w:val="2005"/>
              </w:smartTagPr>
              <w:r w:rsidRPr="00F45EDF">
                <w:t>22 Feb 2005</w:t>
              </w:r>
            </w:smartTag>
          </w:p>
        </w:tc>
        <w:tc>
          <w:tcPr>
            <w:tcW w:w="1845" w:type="dxa"/>
            <w:tcBorders>
              <w:top w:val="single" w:sz="4" w:space="0" w:color="auto"/>
              <w:bottom w:val="single" w:sz="4" w:space="0" w:color="auto"/>
            </w:tcBorders>
            <w:shd w:val="clear" w:color="auto" w:fill="auto"/>
          </w:tcPr>
          <w:p w:rsidR="009B7AF5" w:rsidRPr="00F45EDF" w:rsidRDefault="002477D1" w:rsidP="004744E8">
            <w:pPr>
              <w:pStyle w:val="ENoteTableText"/>
            </w:pPr>
            <w:r w:rsidRPr="00F45EDF">
              <w:t>s</w:t>
            </w:r>
            <w:r w:rsidR="009B7AF5" w:rsidRPr="00F45EDF">
              <w:t xml:space="preserve"> 4 and Sch</w:t>
            </w:r>
            <w:r w:rsidR="00CD79AF" w:rsidRPr="00F45EDF">
              <w:t> </w:t>
            </w:r>
            <w:r w:rsidR="009B7AF5" w:rsidRPr="00F45EDF">
              <w:t>1 (items</w:t>
            </w:r>
            <w:r w:rsidR="00F45EDF">
              <w:t> </w:t>
            </w:r>
            <w:r w:rsidR="009B7AF5" w:rsidRPr="00F45EDF">
              <w:t>373–385, 496): Royal Assent</w:t>
            </w:r>
          </w:p>
        </w:tc>
        <w:tc>
          <w:tcPr>
            <w:tcW w:w="1417" w:type="dxa"/>
            <w:tcBorders>
              <w:top w:val="single" w:sz="4" w:space="0" w:color="auto"/>
              <w:bottom w:val="single" w:sz="4" w:space="0" w:color="auto"/>
            </w:tcBorders>
            <w:shd w:val="clear" w:color="auto" w:fill="auto"/>
          </w:tcPr>
          <w:p w:rsidR="009B7AF5" w:rsidRPr="00F45EDF" w:rsidRDefault="002477D1" w:rsidP="004744E8">
            <w:pPr>
              <w:pStyle w:val="ENoteTableText"/>
            </w:pPr>
            <w:r w:rsidRPr="00F45EDF">
              <w:t>s</w:t>
            </w:r>
            <w:r w:rsidR="009B7AF5" w:rsidRPr="00F45EDF">
              <w:t xml:space="preserve"> 4 and Sch 1 (item</w:t>
            </w:r>
            <w:r w:rsidR="00F45EDF">
              <w:t> </w:t>
            </w:r>
            <w:r w:rsidR="009B7AF5" w:rsidRPr="00F45EDF">
              <w:t>496)</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Amendment Act 2007</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165, 2007</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9"/>
                <w:attr w:name="Day" w:val="25"/>
                <w:attr w:name="Year" w:val="2007"/>
              </w:smartTagPr>
              <w:r w:rsidRPr="00F45EDF">
                <w:t>25 Sept 2007</w:t>
              </w:r>
            </w:smartTag>
          </w:p>
        </w:tc>
        <w:tc>
          <w:tcPr>
            <w:tcW w:w="1845" w:type="dxa"/>
            <w:tcBorders>
              <w:top w:val="single" w:sz="4" w:space="0" w:color="auto"/>
              <w:bottom w:val="single" w:sz="4" w:space="0" w:color="auto"/>
            </w:tcBorders>
            <w:shd w:val="clear" w:color="auto" w:fill="auto"/>
          </w:tcPr>
          <w:p w:rsidR="009B7AF5" w:rsidRPr="00F45EDF" w:rsidRDefault="009B7AF5" w:rsidP="004744E8">
            <w:pPr>
              <w:pStyle w:val="ENoteTableText"/>
            </w:pPr>
            <w:r w:rsidRPr="00F45EDF">
              <w:t>Sch</w:t>
            </w:r>
            <w:r w:rsidR="00CD79AF" w:rsidRPr="00F45EDF">
              <w:t> </w:t>
            </w:r>
            <w:r w:rsidRPr="00F45EDF">
              <w:t>4 (items</w:t>
            </w:r>
            <w:r w:rsidR="00F45EDF">
              <w:t> </w:t>
            </w:r>
            <w:r w:rsidRPr="00F45EDF">
              <w:t>7, 8): Royal Assent</w:t>
            </w:r>
          </w:p>
        </w:tc>
        <w:tc>
          <w:tcPr>
            <w:tcW w:w="1417" w:type="dxa"/>
            <w:tcBorders>
              <w:top w:val="single" w:sz="4" w:space="0" w:color="auto"/>
              <w:bottom w:val="single" w:sz="4" w:space="0" w:color="auto"/>
            </w:tcBorders>
            <w:shd w:val="clear" w:color="auto" w:fill="auto"/>
          </w:tcPr>
          <w:p w:rsidR="009B7AF5" w:rsidRPr="00F45EDF" w:rsidRDefault="009B7AF5" w:rsidP="004744E8">
            <w:pPr>
              <w:pStyle w:val="ENoteTableText"/>
            </w:pPr>
            <w:r w:rsidRPr="00F45EDF">
              <w:t>Sch 4 (item</w:t>
            </w:r>
            <w:r w:rsidR="00F45EDF">
              <w:t> </w:t>
            </w:r>
            <w:r w:rsidRPr="00F45EDF">
              <w:t>8)</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lastRenderedPageBreak/>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26, 2008</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23</w:t>
            </w:r>
            <w:r w:rsidR="00F45EDF">
              <w:t> </w:t>
            </w:r>
            <w:r w:rsidRPr="00F45EDF">
              <w:t>June 2008</w:t>
            </w:r>
          </w:p>
        </w:tc>
        <w:tc>
          <w:tcPr>
            <w:tcW w:w="1845" w:type="dxa"/>
            <w:tcBorders>
              <w:top w:val="single" w:sz="4" w:space="0" w:color="auto"/>
              <w:bottom w:val="single" w:sz="4" w:space="0" w:color="auto"/>
            </w:tcBorders>
            <w:shd w:val="clear" w:color="auto" w:fill="auto"/>
          </w:tcPr>
          <w:p w:rsidR="009B7AF5" w:rsidRPr="00F45EDF" w:rsidRDefault="009B7AF5" w:rsidP="00253289">
            <w:pPr>
              <w:pStyle w:val="ENoteTableText"/>
            </w:pPr>
            <w:r w:rsidRPr="00F45EDF">
              <w:t>Sch</w:t>
            </w:r>
            <w:r w:rsidR="00CD79AF" w:rsidRPr="00F45EDF">
              <w:t> </w:t>
            </w:r>
            <w:r w:rsidRPr="00F45EDF">
              <w:t>2 (items</w:t>
            </w:r>
            <w:r w:rsidR="00F45EDF">
              <w:t> </w:t>
            </w:r>
            <w:r w:rsidRPr="00F45EDF">
              <w:t xml:space="preserve">3, 4): </w:t>
            </w:r>
            <w:r w:rsidR="00253289" w:rsidRPr="00F45EDF">
              <w:t>23</w:t>
            </w:r>
            <w:r w:rsidR="00F45EDF">
              <w:t> </w:t>
            </w:r>
            <w:r w:rsidR="00253289" w:rsidRPr="00F45EDF">
              <w:t>June 2008 (s 2(1) item</w:t>
            </w:r>
            <w:r w:rsidR="00F45EDF">
              <w:t> </w:t>
            </w:r>
            <w:r w:rsidR="00253289" w:rsidRPr="00F45EDF">
              <w:t>5)</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Same</w:t>
            </w:r>
            <w:r w:rsidR="00F45EDF">
              <w:noBreakHyphen/>
            </w:r>
            <w:r w:rsidRPr="00F45EDF">
              <w:t>Sex Relationships (Equal Treatment in Commonwealth Laws—Superannuation) Act 2008</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134, 2008</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smartTag w:uri="urn:schemas-microsoft-com:office:smarttags" w:element="date">
              <w:smartTagPr>
                <w:attr w:name="Month" w:val="12"/>
                <w:attr w:name="Day" w:val="4"/>
                <w:attr w:name="Year" w:val="2008"/>
              </w:smartTagPr>
              <w:r w:rsidRPr="00F45EDF">
                <w:t>4 Dec 2008</w:t>
              </w:r>
            </w:smartTag>
          </w:p>
        </w:tc>
        <w:tc>
          <w:tcPr>
            <w:tcW w:w="1845" w:type="dxa"/>
            <w:tcBorders>
              <w:top w:val="single" w:sz="4" w:space="0" w:color="auto"/>
              <w:bottom w:val="single" w:sz="4" w:space="0" w:color="auto"/>
            </w:tcBorders>
            <w:shd w:val="clear" w:color="auto" w:fill="auto"/>
          </w:tcPr>
          <w:p w:rsidR="009B7AF5" w:rsidRPr="00F45EDF" w:rsidRDefault="002477D1" w:rsidP="00253289">
            <w:pPr>
              <w:pStyle w:val="ENoteTableText"/>
            </w:pPr>
            <w:r w:rsidRPr="00F45EDF">
              <w:t>s</w:t>
            </w:r>
            <w:r w:rsidR="009B7AF5" w:rsidRPr="00F45EDF">
              <w:t xml:space="preserve"> 4: </w:t>
            </w:r>
            <w:r w:rsidR="00253289" w:rsidRPr="00F45EDF">
              <w:t>4 Dec 2008 (s 2(1) item</w:t>
            </w:r>
            <w:r w:rsidR="00F45EDF">
              <w:t> </w:t>
            </w:r>
            <w:r w:rsidR="00253289" w:rsidRPr="00F45EDF">
              <w:t>1)</w:t>
            </w:r>
            <w:r w:rsidR="009B7AF5" w:rsidRPr="00F45EDF">
              <w:br/>
              <w:t>Sch</w:t>
            </w:r>
            <w:r w:rsidR="00CD79AF" w:rsidRPr="00F45EDF">
              <w:t> </w:t>
            </w:r>
            <w:r w:rsidR="009B7AF5" w:rsidRPr="00F45EDF">
              <w:t>1 (items</w:t>
            </w:r>
            <w:r w:rsidR="00F45EDF">
              <w:t> </w:t>
            </w:r>
            <w:r w:rsidR="009B7AF5" w:rsidRPr="00F45EDF">
              <w:t>16, 17): 1 Jan 2009</w:t>
            </w:r>
            <w:r w:rsidR="00253289" w:rsidRPr="00F45EDF">
              <w:t xml:space="preserve"> (s 2(1) item</w:t>
            </w:r>
            <w:r w:rsidR="00F45EDF">
              <w:t> </w:t>
            </w:r>
            <w:r w:rsidR="00253289" w:rsidRPr="00F45EDF">
              <w:t>2)</w:t>
            </w:r>
          </w:p>
        </w:tc>
        <w:tc>
          <w:tcPr>
            <w:tcW w:w="1417" w:type="dxa"/>
            <w:tcBorders>
              <w:top w:val="single" w:sz="4" w:space="0" w:color="auto"/>
              <w:bottom w:val="single" w:sz="4" w:space="0" w:color="auto"/>
            </w:tcBorders>
            <w:shd w:val="clear" w:color="auto" w:fill="auto"/>
          </w:tcPr>
          <w:p w:rsidR="009B7AF5" w:rsidRPr="00F45EDF" w:rsidRDefault="002477D1" w:rsidP="004744E8">
            <w:pPr>
              <w:pStyle w:val="ENoteTableText"/>
            </w:pPr>
            <w:r w:rsidRPr="00F45EDF">
              <w:t>s</w:t>
            </w:r>
            <w:r w:rsidR="009B7AF5" w:rsidRPr="00F45EDF">
              <w:t xml:space="preserve"> 4</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58, 2011</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28</w:t>
            </w:r>
            <w:r w:rsidR="00F45EDF">
              <w:t> </w:t>
            </w:r>
            <w:r w:rsidRPr="00F45EDF">
              <w:t>June 2011</w:t>
            </w:r>
          </w:p>
        </w:tc>
        <w:tc>
          <w:tcPr>
            <w:tcW w:w="1845" w:type="dxa"/>
            <w:tcBorders>
              <w:top w:val="single" w:sz="4" w:space="0" w:color="auto"/>
              <w:bottom w:val="single" w:sz="4" w:space="0" w:color="auto"/>
            </w:tcBorders>
            <w:shd w:val="clear" w:color="auto" w:fill="auto"/>
          </w:tcPr>
          <w:p w:rsidR="009B7AF5" w:rsidRPr="00F45EDF" w:rsidRDefault="009B7AF5" w:rsidP="001F5D1D">
            <w:pPr>
              <w:pStyle w:val="ENoteTableText"/>
              <w:rPr>
                <w:i/>
              </w:rPr>
            </w:pPr>
            <w:r w:rsidRPr="00F45EDF">
              <w:t>Sch</w:t>
            </w:r>
            <w:r w:rsidR="00B54A69" w:rsidRPr="00F45EDF">
              <w:t> </w:t>
            </w:r>
            <w:r w:rsidRPr="00F45EDF">
              <w:t>1 (items</w:t>
            </w:r>
            <w:r w:rsidR="00F45EDF">
              <w:t> </w:t>
            </w:r>
            <w:r w:rsidRPr="00F45EDF">
              <w:t xml:space="preserve">160–173): </w:t>
            </w:r>
            <w:r w:rsidR="0087252E" w:rsidRPr="00F45EDF">
              <w:t>1</w:t>
            </w:r>
            <w:r w:rsidR="00F45EDF">
              <w:t> </w:t>
            </w:r>
            <w:r w:rsidR="0087252E" w:rsidRPr="00F45EDF">
              <w:t>July 2011 (s 2(1) item</w:t>
            </w:r>
            <w:r w:rsidR="00F45EDF">
              <w:t> </w:t>
            </w:r>
            <w:r w:rsidR="0087252E" w:rsidRPr="00F45EDF">
              <w:t>2)</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Statute Law Revision Act 2012</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136, 2012</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22 Sept 2012</w:t>
            </w:r>
          </w:p>
        </w:tc>
        <w:tc>
          <w:tcPr>
            <w:tcW w:w="1845" w:type="dxa"/>
            <w:tcBorders>
              <w:top w:val="single" w:sz="4" w:space="0" w:color="auto"/>
              <w:bottom w:val="single" w:sz="4" w:space="0" w:color="auto"/>
            </w:tcBorders>
            <w:shd w:val="clear" w:color="auto" w:fill="auto"/>
          </w:tcPr>
          <w:p w:rsidR="009B7AF5" w:rsidRPr="00F45EDF" w:rsidRDefault="009B7AF5" w:rsidP="004174D5">
            <w:pPr>
              <w:pStyle w:val="ENoteTableText"/>
            </w:pPr>
            <w:r w:rsidRPr="00F45EDF">
              <w:t>Sch</w:t>
            </w:r>
            <w:r w:rsidR="00B54A69" w:rsidRPr="00F45EDF">
              <w:t> </w:t>
            </w:r>
            <w:r w:rsidRPr="00F45EDF">
              <w:t>6 (items</w:t>
            </w:r>
            <w:r w:rsidR="00F45EDF">
              <w:t> </w:t>
            </w:r>
            <w:r w:rsidRPr="00F45EDF">
              <w:t xml:space="preserve">73, 74): </w:t>
            </w:r>
            <w:r w:rsidR="004174D5" w:rsidRPr="00F45EDF">
              <w:t>22 Sept 2012 (s 2(1) item</w:t>
            </w:r>
            <w:r w:rsidR="00F45EDF">
              <w:t> </w:t>
            </w:r>
            <w:r w:rsidR="004174D5" w:rsidRPr="00F45EDF">
              <w:t>37)</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9B7AF5" w:rsidRPr="00F45EDF" w:rsidTr="00322DFA">
        <w:trPr>
          <w:cantSplit/>
        </w:trPr>
        <w:tc>
          <w:tcPr>
            <w:tcW w:w="1838"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Statute Stocktake (Appropriations) Act (No.</w:t>
            </w:r>
            <w:r w:rsidR="00F45EDF">
              <w:t> </w:t>
            </w:r>
            <w:r w:rsidRPr="00F45EDF">
              <w:t>1) 2012</w:t>
            </w:r>
          </w:p>
        </w:tc>
        <w:tc>
          <w:tcPr>
            <w:tcW w:w="992"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141, 2012</w:t>
            </w:r>
          </w:p>
        </w:tc>
        <w:tc>
          <w:tcPr>
            <w:tcW w:w="993"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25 Sept 2012</w:t>
            </w:r>
          </w:p>
        </w:tc>
        <w:tc>
          <w:tcPr>
            <w:tcW w:w="1845" w:type="dxa"/>
            <w:tcBorders>
              <w:top w:val="single" w:sz="4" w:space="0" w:color="auto"/>
              <w:bottom w:val="single" w:sz="4" w:space="0" w:color="auto"/>
            </w:tcBorders>
            <w:shd w:val="clear" w:color="auto" w:fill="auto"/>
          </w:tcPr>
          <w:p w:rsidR="009B7AF5" w:rsidRPr="00F45EDF" w:rsidRDefault="009B7AF5">
            <w:pPr>
              <w:pStyle w:val="ENoteTableText"/>
            </w:pPr>
            <w:r w:rsidRPr="00F45EDF">
              <w:t>Sch</w:t>
            </w:r>
            <w:r w:rsidR="00B54A69" w:rsidRPr="00F45EDF">
              <w:t> </w:t>
            </w:r>
            <w:r w:rsidRPr="00F45EDF">
              <w:t>1 (item</w:t>
            </w:r>
            <w:r w:rsidR="00F45EDF">
              <w:t> </w:t>
            </w:r>
            <w:r w:rsidRPr="00F45EDF">
              <w:t xml:space="preserve">132): </w:t>
            </w:r>
            <w:r w:rsidR="00346ECF" w:rsidRPr="00F45EDF">
              <w:t>25 Sept 2012 (s 2)</w:t>
            </w:r>
          </w:p>
        </w:tc>
        <w:tc>
          <w:tcPr>
            <w:tcW w:w="1417" w:type="dxa"/>
            <w:tcBorders>
              <w:top w:val="single" w:sz="4" w:space="0" w:color="auto"/>
              <w:bottom w:val="single" w:sz="4" w:space="0" w:color="auto"/>
            </w:tcBorders>
            <w:shd w:val="clear" w:color="auto" w:fill="auto"/>
          </w:tcPr>
          <w:p w:rsidR="009B7AF5" w:rsidRPr="00F45EDF" w:rsidRDefault="009B7AF5" w:rsidP="009B7AF5">
            <w:pPr>
              <w:pStyle w:val="ENoteTableText"/>
            </w:pPr>
            <w:r w:rsidRPr="00F45EDF">
              <w:t>—</w:t>
            </w:r>
          </w:p>
        </w:tc>
      </w:tr>
      <w:tr w:rsidR="00F83505" w:rsidRPr="00F45EDF" w:rsidTr="00322DFA">
        <w:trPr>
          <w:cantSplit/>
        </w:trPr>
        <w:tc>
          <w:tcPr>
            <w:tcW w:w="1838" w:type="dxa"/>
            <w:tcBorders>
              <w:top w:val="single" w:sz="4" w:space="0" w:color="auto"/>
              <w:bottom w:val="single" w:sz="4" w:space="0" w:color="auto"/>
            </w:tcBorders>
            <w:shd w:val="clear" w:color="auto" w:fill="auto"/>
          </w:tcPr>
          <w:p w:rsidR="00F83505" w:rsidRPr="00F45EDF" w:rsidRDefault="00F83505" w:rsidP="009B7AF5">
            <w:pPr>
              <w:pStyle w:val="ENoteTableText"/>
            </w:pPr>
            <w:r w:rsidRPr="00F45EDF">
              <w:t>Statute Law Revision Act (No.</w:t>
            </w:r>
            <w:r w:rsidR="00F45EDF">
              <w:t> </w:t>
            </w:r>
            <w:r w:rsidRPr="00F45EDF">
              <w:t>1) 2014</w:t>
            </w:r>
          </w:p>
        </w:tc>
        <w:tc>
          <w:tcPr>
            <w:tcW w:w="992" w:type="dxa"/>
            <w:tcBorders>
              <w:top w:val="single" w:sz="4" w:space="0" w:color="auto"/>
              <w:bottom w:val="single" w:sz="4" w:space="0" w:color="auto"/>
            </w:tcBorders>
            <w:shd w:val="clear" w:color="auto" w:fill="auto"/>
          </w:tcPr>
          <w:p w:rsidR="00F83505" w:rsidRPr="00F45EDF" w:rsidRDefault="00F83505" w:rsidP="009B7AF5">
            <w:pPr>
              <w:pStyle w:val="ENoteTableText"/>
            </w:pPr>
            <w:r w:rsidRPr="00F45EDF">
              <w:t>31, 2014</w:t>
            </w:r>
          </w:p>
        </w:tc>
        <w:tc>
          <w:tcPr>
            <w:tcW w:w="993" w:type="dxa"/>
            <w:tcBorders>
              <w:top w:val="single" w:sz="4" w:space="0" w:color="auto"/>
              <w:bottom w:val="single" w:sz="4" w:space="0" w:color="auto"/>
            </w:tcBorders>
            <w:shd w:val="clear" w:color="auto" w:fill="auto"/>
          </w:tcPr>
          <w:p w:rsidR="00F83505" w:rsidRPr="00F45EDF" w:rsidRDefault="00F83505" w:rsidP="009B7AF5">
            <w:pPr>
              <w:pStyle w:val="ENoteTableText"/>
            </w:pPr>
            <w:r w:rsidRPr="00F45EDF">
              <w:t>27</w:t>
            </w:r>
            <w:r w:rsidR="00F45EDF">
              <w:t> </w:t>
            </w:r>
            <w:r w:rsidRPr="00F45EDF">
              <w:t>May 2014</w:t>
            </w:r>
          </w:p>
        </w:tc>
        <w:tc>
          <w:tcPr>
            <w:tcW w:w="1845" w:type="dxa"/>
            <w:tcBorders>
              <w:top w:val="single" w:sz="4" w:space="0" w:color="auto"/>
              <w:bottom w:val="single" w:sz="4" w:space="0" w:color="auto"/>
            </w:tcBorders>
            <w:shd w:val="clear" w:color="auto" w:fill="auto"/>
          </w:tcPr>
          <w:p w:rsidR="00F83505" w:rsidRPr="00F45EDF" w:rsidRDefault="00F83505" w:rsidP="009B7AF5">
            <w:pPr>
              <w:pStyle w:val="ENoteTableText"/>
            </w:pPr>
            <w:r w:rsidRPr="00F45EDF">
              <w:t>Sch 3 (item</w:t>
            </w:r>
            <w:r w:rsidR="00F45EDF">
              <w:t> </w:t>
            </w:r>
            <w:r w:rsidRPr="00F45EDF">
              <w:t>4) and Sch 5 (item</w:t>
            </w:r>
            <w:r w:rsidR="00F45EDF">
              <w:t> </w:t>
            </w:r>
            <w:r w:rsidRPr="00F45EDF">
              <w:t>5–8): 24</w:t>
            </w:r>
            <w:r w:rsidR="00F45EDF">
              <w:t> </w:t>
            </w:r>
            <w:r w:rsidRPr="00F45EDF">
              <w:t>June 2014</w:t>
            </w:r>
            <w:r w:rsidR="003D3AF0" w:rsidRPr="00F45EDF">
              <w:t xml:space="preserve"> (s 2(1) item</w:t>
            </w:r>
            <w:r w:rsidR="00F45EDF">
              <w:t> </w:t>
            </w:r>
            <w:r w:rsidR="003D3AF0" w:rsidRPr="00F45EDF">
              <w:t>9)</w:t>
            </w:r>
          </w:p>
        </w:tc>
        <w:tc>
          <w:tcPr>
            <w:tcW w:w="1417" w:type="dxa"/>
            <w:tcBorders>
              <w:top w:val="single" w:sz="4" w:space="0" w:color="auto"/>
              <w:bottom w:val="single" w:sz="4" w:space="0" w:color="auto"/>
            </w:tcBorders>
            <w:shd w:val="clear" w:color="auto" w:fill="auto"/>
          </w:tcPr>
          <w:p w:rsidR="00F83505" w:rsidRPr="00F45EDF" w:rsidRDefault="00F83505" w:rsidP="009B7AF5">
            <w:pPr>
              <w:pStyle w:val="ENoteTableText"/>
            </w:pPr>
            <w:r w:rsidRPr="00F45EDF">
              <w:t>—</w:t>
            </w:r>
          </w:p>
        </w:tc>
      </w:tr>
      <w:tr w:rsidR="00346ECF" w:rsidRPr="00F45EDF" w:rsidTr="00322DFA">
        <w:trPr>
          <w:cantSplit/>
        </w:trPr>
        <w:tc>
          <w:tcPr>
            <w:tcW w:w="1838"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Acts and Instruments (Framework Reform) (Consequential Provisions) Act 2015</w:t>
            </w:r>
          </w:p>
        </w:tc>
        <w:tc>
          <w:tcPr>
            <w:tcW w:w="992"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126, 2015</w:t>
            </w:r>
          </w:p>
        </w:tc>
        <w:tc>
          <w:tcPr>
            <w:tcW w:w="993"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10 Sept 2015</w:t>
            </w:r>
          </w:p>
        </w:tc>
        <w:tc>
          <w:tcPr>
            <w:tcW w:w="1845" w:type="dxa"/>
            <w:tcBorders>
              <w:top w:val="single" w:sz="4" w:space="0" w:color="auto"/>
              <w:bottom w:val="single" w:sz="4" w:space="0" w:color="auto"/>
            </w:tcBorders>
            <w:shd w:val="clear" w:color="auto" w:fill="auto"/>
          </w:tcPr>
          <w:p w:rsidR="00346ECF" w:rsidRPr="00F45EDF" w:rsidRDefault="00346ECF" w:rsidP="00641D59">
            <w:pPr>
              <w:pStyle w:val="ENoteTableText"/>
            </w:pPr>
            <w:r w:rsidRPr="00F45EDF">
              <w:t>Sch 1 (item</w:t>
            </w:r>
            <w:r w:rsidR="00F45EDF">
              <w:t> </w:t>
            </w:r>
            <w:r w:rsidRPr="00F45EDF">
              <w:t xml:space="preserve">544): </w:t>
            </w:r>
            <w:r w:rsidR="00A11EB9" w:rsidRPr="00F45EDF">
              <w:t>5 Mar 2016</w:t>
            </w:r>
            <w:r w:rsidRPr="00F45EDF">
              <w:t xml:space="preserve"> (s 2(1) item</w:t>
            </w:r>
            <w:r w:rsidR="00F45EDF">
              <w:t> </w:t>
            </w:r>
            <w:r w:rsidR="0087252E" w:rsidRPr="00F45EDF">
              <w:t>2</w:t>
            </w:r>
            <w:r w:rsidRPr="00F45EDF">
              <w:t>)</w:t>
            </w:r>
          </w:p>
        </w:tc>
        <w:tc>
          <w:tcPr>
            <w:tcW w:w="1417"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w:t>
            </w:r>
          </w:p>
        </w:tc>
      </w:tr>
      <w:tr w:rsidR="00346ECF" w:rsidRPr="00F45EDF" w:rsidTr="00322DFA">
        <w:trPr>
          <w:cantSplit/>
        </w:trPr>
        <w:tc>
          <w:tcPr>
            <w:tcW w:w="1838"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Statute Law Revision Act (No.</w:t>
            </w:r>
            <w:r w:rsidR="00F45EDF">
              <w:t> </w:t>
            </w:r>
            <w:r w:rsidRPr="00F45EDF">
              <w:t>2) 2015</w:t>
            </w:r>
          </w:p>
        </w:tc>
        <w:tc>
          <w:tcPr>
            <w:tcW w:w="992"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145, 2015</w:t>
            </w:r>
          </w:p>
        </w:tc>
        <w:tc>
          <w:tcPr>
            <w:tcW w:w="993"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12 Nov 2015</w:t>
            </w:r>
          </w:p>
        </w:tc>
        <w:tc>
          <w:tcPr>
            <w:tcW w:w="1845"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Sch 4 (item</w:t>
            </w:r>
            <w:r w:rsidR="00F45EDF">
              <w:t> </w:t>
            </w:r>
            <w:r w:rsidRPr="00F45EDF">
              <w:t>36): 10 Dec 2015 (s 2(1) item</w:t>
            </w:r>
            <w:r w:rsidR="00F45EDF">
              <w:t> </w:t>
            </w:r>
            <w:r w:rsidR="00C506BD" w:rsidRPr="00F45EDF">
              <w:t>7)</w:t>
            </w:r>
          </w:p>
        </w:tc>
        <w:tc>
          <w:tcPr>
            <w:tcW w:w="1417" w:type="dxa"/>
            <w:tcBorders>
              <w:top w:val="single" w:sz="4" w:space="0" w:color="auto"/>
              <w:bottom w:val="single" w:sz="4" w:space="0" w:color="auto"/>
            </w:tcBorders>
            <w:shd w:val="clear" w:color="auto" w:fill="auto"/>
          </w:tcPr>
          <w:p w:rsidR="00346ECF" w:rsidRPr="00F45EDF" w:rsidRDefault="00346ECF" w:rsidP="009B7AF5">
            <w:pPr>
              <w:pStyle w:val="ENoteTableText"/>
            </w:pPr>
            <w:r w:rsidRPr="00F45EDF">
              <w:t>—</w:t>
            </w:r>
          </w:p>
        </w:tc>
      </w:tr>
      <w:tr w:rsidR="00A11EB9" w:rsidRPr="00F45EDF" w:rsidTr="00322DFA">
        <w:trPr>
          <w:cantSplit/>
        </w:trPr>
        <w:tc>
          <w:tcPr>
            <w:tcW w:w="1838" w:type="dxa"/>
            <w:tcBorders>
              <w:top w:val="single" w:sz="4" w:space="0" w:color="auto"/>
              <w:bottom w:val="single" w:sz="4" w:space="0" w:color="auto"/>
            </w:tcBorders>
            <w:shd w:val="clear" w:color="auto" w:fill="auto"/>
          </w:tcPr>
          <w:p w:rsidR="00A11EB9" w:rsidRPr="00F45EDF" w:rsidRDefault="00A11EB9" w:rsidP="009B7AF5">
            <w:pPr>
              <w:pStyle w:val="ENoteTableText"/>
            </w:pPr>
            <w:r w:rsidRPr="00F45EDF">
              <w:lastRenderedPageBreak/>
              <w:t>Statute Law Revision Act (No.</w:t>
            </w:r>
            <w:r w:rsidR="00F45EDF">
              <w:t> </w:t>
            </w:r>
            <w:r w:rsidRPr="00F45EDF">
              <w:t>1) 2016</w:t>
            </w:r>
          </w:p>
        </w:tc>
        <w:tc>
          <w:tcPr>
            <w:tcW w:w="992" w:type="dxa"/>
            <w:tcBorders>
              <w:top w:val="single" w:sz="4" w:space="0" w:color="auto"/>
              <w:bottom w:val="single" w:sz="4" w:space="0" w:color="auto"/>
            </w:tcBorders>
            <w:shd w:val="clear" w:color="auto" w:fill="auto"/>
          </w:tcPr>
          <w:p w:rsidR="00A11EB9" w:rsidRPr="00F45EDF" w:rsidRDefault="00A11EB9" w:rsidP="009B7AF5">
            <w:pPr>
              <w:pStyle w:val="ENoteTableText"/>
            </w:pPr>
            <w:r w:rsidRPr="00F45EDF">
              <w:t>4, 2016</w:t>
            </w:r>
          </w:p>
        </w:tc>
        <w:tc>
          <w:tcPr>
            <w:tcW w:w="993" w:type="dxa"/>
            <w:tcBorders>
              <w:top w:val="single" w:sz="4" w:space="0" w:color="auto"/>
              <w:bottom w:val="single" w:sz="4" w:space="0" w:color="auto"/>
            </w:tcBorders>
            <w:shd w:val="clear" w:color="auto" w:fill="auto"/>
          </w:tcPr>
          <w:p w:rsidR="00A11EB9" w:rsidRPr="00F45EDF" w:rsidRDefault="00A11EB9" w:rsidP="009B7AF5">
            <w:pPr>
              <w:pStyle w:val="ENoteTableText"/>
            </w:pPr>
            <w:r w:rsidRPr="00F45EDF">
              <w:t>11 Feb 2016</w:t>
            </w:r>
          </w:p>
        </w:tc>
        <w:tc>
          <w:tcPr>
            <w:tcW w:w="1845" w:type="dxa"/>
            <w:tcBorders>
              <w:top w:val="single" w:sz="4" w:space="0" w:color="auto"/>
              <w:bottom w:val="single" w:sz="4" w:space="0" w:color="auto"/>
            </w:tcBorders>
            <w:shd w:val="clear" w:color="auto" w:fill="auto"/>
          </w:tcPr>
          <w:p w:rsidR="00A11EB9" w:rsidRPr="00F45EDF" w:rsidRDefault="00A11EB9" w:rsidP="009F2B01">
            <w:pPr>
              <w:pStyle w:val="ENoteTableText"/>
            </w:pPr>
            <w:r w:rsidRPr="00F45EDF">
              <w:t>Sch 4 (item</w:t>
            </w:r>
            <w:r w:rsidR="00F45EDF">
              <w:t> </w:t>
            </w:r>
            <w:r w:rsidRPr="00F45EDF">
              <w:t>431): 10 Mar 2016 (s 2(1) item</w:t>
            </w:r>
            <w:r w:rsidR="00F45EDF">
              <w:t> </w:t>
            </w:r>
            <w:r w:rsidRPr="00F45EDF">
              <w:t>6)</w:t>
            </w:r>
          </w:p>
        </w:tc>
        <w:tc>
          <w:tcPr>
            <w:tcW w:w="1417" w:type="dxa"/>
            <w:tcBorders>
              <w:top w:val="single" w:sz="4" w:space="0" w:color="auto"/>
              <w:bottom w:val="single" w:sz="4" w:space="0" w:color="auto"/>
            </w:tcBorders>
            <w:shd w:val="clear" w:color="auto" w:fill="auto"/>
          </w:tcPr>
          <w:p w:rsidR="00A11EB9" w:rsidRPr="00F45EDF" w:rsidRDefault="00A11EB9" w:rsidP="009B7AF5">
            <w:pPr>
              <w:pStyle w:val="ENoteTableText"/>
            </w:pPr>
            <w:r w:rsidRPr="00F45EDF">
              <w:t>—</w:t>
            </w:r>
          </w:p>
        </w:tc>
      </w:tr>
      <w:tr w:rsidR="00D90386" w:rsidRPr="00F45EDF" w:rsidTr="00A45199">
        <w:trPr>
          <w:cantSplit/>
        </w:trPr>
        <w:tc>
          <w:tcPr>
            <w:tcW w:w="1838" w:type="dxa"/>
            <w:tcBorders>
              <w:top w:val="single" w:sz="4" w:space="0" w:color="auto"/>
              <w:bottom w:val="single" w:sz="4" w:space="0" w:color="auto"/>
            </w:tcBorders>
            <w:shd w:val="clear" w:color="auto" w:fill="auto"/>
          </w:tcPr>
          <w:p w:rsidR="00D90386" w:rsidRPr="00F45EDF" w:rsidRDefault="00D90386" w:rsidP="009B7AF5">
            <w:pPr>
              <w:pStyle w:val="ENoteTableText"/>
            </w:pPr>
            <w:r w:rsidRPr="00F45EDF">
              <w:t>Statute Update Act 2016</w:t>
            </w:r>
          </w:p>
        </w:tc>
        <w:tc>
          <w:tcPr>
            <w:tcW w:w="992" w:type="dxa"/>
            <w:tcBorders>
              <w:top w:val="single" w:sz="4" w:space="0" w:color="auto"/>
              <w:bottom w:val="single" w:sz="4" w:space="0" w:color="auto"/>
            </w:tcBorders>
            <w:shd w:val="clear" w:color="auto" w:fill="auto"/>
          </w:tcPr>
          <w:p w:rsidR="00D90386" w:rsidRPr="00F45EDF" w:rsidRDefault="00D90386" w:rsidP="009B7AF5">
            <w:pPr>
              <w:pStyle w:val="ENoteTableText"/>
            </w:pPr>
            <w:r w:rsidRPr="00F45EDF">
              <w:t>61, 2016</w:t>
            </w:r>
          </w:p>
        </w:tc>
        <w:tc>
          <w:tcPr>
            <w:tcW w:w="993" w:type="dxa"/>
            <w:tcBorders>
              <w:top w:val="single" w:sz="4" w:space="0" w:color="auto"/>
              <w:bottom w:val="single" w:sz="4" w:space="0" w:color="auto"/>
            </w:tcBorders>
            <w:shd w:val="clear" w:color="auto" w:fill="auto"/>
          </w:tcPr>
          <w:p w:rsidR="00D90386" w:rsidRPr="00F45EDF" w:rsidRDefault="00D90386" w:rsidP="009B7AF5">
            <w:pPr>
              <w:pStyle w:val="ENoteTableText"/>
            </w:pPr>
            <w:r w:rsidRPr="00F45EDF">
              <w:t>23 Sept 2016</w:t>
            </w:r>
          </w:p>
        </w:tc>
        <w:tc>
          <w:tcPr>
            <w:tcW w:w="1845" w:type="dxa"/>
            <w:tcBorders>
              <w:top w:val="single" w:sz="4" w:space="0" w:color="auto"/>
              <w:bottom w:val="single" w:sz="4" w:space="0" w:color="auto"/>
            </w:tcBorders>
            <w:shd w:val="clear" w:color="auto" w:fill="auto"/>
          </w:tcPr>
          <w:p w:rsidR="00D90386" w:rsidRPr="00F45EDF" w:rsidRDefault="00D90386" w:rsidP="009B7AF5">
            <w:pPr>
              <w:pStyle w:val="ENoteTableText"/>
            </w:pPr>
            <w:r w:rsidRPr="00F45EDF">
              <w:t>Sch 1 (item</w:t>
            </w:r>
            <w:r w:rsidR="00F45EDF">
              <w:t> </w:t>
            </w:r>
            <w:r w:rsidRPr="00F45EDF">
              <w:t>486): 21 Oct 2016 (s 2(1) item</w:t>
            </w:r>
            <w:r w:rsidR="00F45EDF">
              <w:t> </w:t>
            </w:r>
            <w:r w:rsidRPr="00F45EDF">
              <w:t>1)</w:t>
            </w:r>
          </w:p>
        </w:tc>
        <w:tc>
          <w:tcPr>
            <w:tcW w:w="1417" w:type="dxa"/>
            <w:tcBorders>
              <w:top w:val="single" w:sz="4" w:space="0" w:color="auto"/>
              <w:bottom w:val="single" w:sz="4" w:space="0" w:color="auto"/>
            </w:tcBorders>
            <w:shd w:val="clear" w:color="auto" w:fill="auto"/>
          </w:tcPr>
          <w:p w:rsidR="00D90386" w:rsidRPr="00F45EDF" w:rsidRDefault="00D90386" w:rsidP="009B7AF5">
            <w:pPr>
              <w:pStyle w:val="ENoteTableText"/>
            </w:pPr>
            <w:r w:rsidRPr="00F45EDF">
              <w:t>—</w:t>
            </w:r>
          </w:p>
        </w:tc>
      </w:tr>
      <w:tr w:rsidR="000A78EE" w:rsidRPr="00F45EDF" w:rsidTr="00A45199">
        <w:trPr>
          <w:cantSplit/>
        </w:trPr>
        <w:tc>
          <w:tcPr>
            <w:tcW w:w="1838" w:type="dxa"/>
            <w:tcBorders>
              <w:top w:val="single" w:sz="4" w:space="0" w:color="auto"/>
              <w:bottom w:val="single" w:sz="4" w:space="0" w:color="auto"/>
            </w:tcBorders>
            <w:shd w:val="clear" w:color="auto" w:fill="auto"/>
          </w:tcPr>
          <w:p w:rsidR="000A78EE" w:rsidRPr="00F45EDF" w:rsidRDefault="000A78EE" w:rsidP="009F2B01">
            <w:pPr>
              <w:pStyle w:val="ENoteTableText"/>
            </w:pPr>
            <w:r w:rsidRPr="00F45EDF">
              <w:t>Public Sector Superannuation Legislation Amendment Act 2018</w:t>
            </w:r>
          </w:p>
        </w:tc>
        <w:tc>
          <w:tcPr>
            <w:tcW w:w="992" w:type="dxa"/>
            <w:tcBorders>
              <w:top w:val="single" w:sz="4" w:space="0" w:color="auto"/>
              <w:bottom w:val="single" w:sz="4" w:space="0" w:color="auto"/>
            </w:tcBorders>
            <w:shd w:val="clear" w:color="auto" w:fill="auto"/>
          </w:tcPr>
          <w:p w:rsidR="000A78EE" w:rsidRPr="00F45EDF" w:rsidRDefault="000A78EE" w:rsidP="009B7AF5">
            <w:pPr>
              <w:pStyle w:val="ENoteTableText"/>
            </w:pPr>
            <w:r w:rsidRPr="00F45EDF">
              <w:t>80, 2018</w:t>
            </w:r>
          </w:p>
        </w:tc>
        <w:tc>
          <w:tcPr>
            <w:tcW w:w="993" w:type="dxa"/>
            <w:tcBorders>
              <w:top w:val="single" w:sz="4" w:space="0" w:color="auto"/>
              <w:bottom w:val="single" w:sz="4" w:space="0" w:color="auto"/>
            </w:tcBorders>
            <w:shd w:val="clear" w:color="auto" w:fill="auto"/>
          </w:tcPr>
          <w:p w:rsidR="000A78EE" w:rsidRPr="00F45EDF" w:rsidRDefault="000A78EE" w:rsidP="009B7AF5">
            <w:pPr>
              <w:pStyle w:val="ENoteTableText"/>
            </w:pPr>
            <w:r w:rsidRPr="00F45EDF">
              <w:t>24 Aug 2018</w:t>
            </w:r>
          </w:p>
        </w:tc>
        <w:tc>
          <w:tcPr>
            <w:tcW w:w="1845" w:type="dxa"/>
            <w:tcBorders>
              <w:top w:val="single" w:sz="4" w:space="0" w:color="auto"/>
              <w:bottom w:val="single" w:sz="4" w:space="0" w:color="auto"/>
            </w:tcBorders>
            <w:shd w:val="clear" w:color="auto" w:fill="auto"/>
          </w:tcPr>
          <w:p w:rsidR="000A78EE" w:rsidRPr="00F45EDF" w:rsidRDefault="00D449F0" w:rsidP="009B7AF5">
            <w:pPr>
              <w:pStyle w:val="ENoteTableText"/>
            </w:pPr>
            <w:r w:rsidRPr="00F45EDF">
              <w:t>Sch 1 (items</w:t>
            </w:r>
            <w:r w:rsidR="00F45EDF">
              <w:t> </w:t>
            </w:r>
            <w:r w:rsidRPr="00F45EDF">
              <w:t xml:space="preserve">20–24): </w:t>
            </w:r>
            <w:r w:rsidRPr="00F45EDF">
              <w:rPr>
                <w:u w:val="single"/>
              </w:rPr>
              <w:t>1 Jan 2020 (s 2(1) item</w:t>
            </w:r>
            <w:r w:rsidR="00F45EDF">
              <w:rPr>
                <w:u w:val="single"/>
              </w:rPr>
              <w:t> </w:t>
            </w:r>
            <w:r w:rsidRPr="00F45EDF">
              <w:rPr>
                <w:u w:val="single"/>
              </w:rPr>
              <w:t>3)</w:t>
            </w:r>
          </w:p>
        </w:tc>
        <w:tc>
          <w:tcPr>
            <w:tcW w:w="1417" w:type="dxa"/>
            <w:tcBorders>
              <w:top w:val="single" w:sz="4" w:space="0" w:color="auto"/>
              <w:bottom w:val="single" w:sz="4" w:space="0" w:color="auto"/>
            </w:tcBorders>
            <w:shd w:val="clear" w:color="auto" w:fill="auto"/>
          </w:tcPr>
          <w:p w:rsidR="000A78EE" w:rsidRPr="00F45EDF" w:rsidRDefault="00D449F0" w:rsidP="009B7AF5">
            <w:pPr>
              <w:pStyle w:val="ENoteTableText"/>
            </w:pPr>
            <w:r w:rsidRPr="00F45EDF">
              <w:t>—</w:t>
            </w:r>
          </w:p>
        </w:tc>
      </w:tr>
      <w:tr w:rsidR="00D449F0" w:rsidRPr="00F45EDF" w:rsidTr="00322DFA">
        <w:trPr>
          <w:cantSplit/>
        </w:trPr>
        <w:tc>
          <w:tcPr>
            <w:tcW w:w="1838" w:type="dxa"/>
            <w:tcBorders>
              <w:top w:val="single" w:sz="4" w:space="0" w:color="auto"/>
              <w:bottom w:val="single" w:sz="12" w:space="0" w:color="auto"/>
            </w:tcBorders>
            <w:shd w:val="clear" w:color="auto" w:fill="auto"/>
          </w:tcPr>
          <w:p w:rsidR="00D449F0" w:rsidRPr="00F45EDF" w:rsidRDefault="00D449F0" w:rsidP="000E2400">
            <w:pPr>
              <w:pStyle w:val="ENoteTableText"/>
            </w:pPr>
            <w:r w:rsidRPr="00F45EDF">
              <w:t>Civil Law and Justice Legislation Amendment Act 2018</w:t>
            </w:r>
          </w:p>
        </w:tc>
        <w:tc>
          <w:tcPr>
            <w:tcW w:w="992" w:type="dxa"/>
            <w:tcBorders>
              <w:top w:val="single" w:sz="4" w:space="0" w:color="auto"/>
              <w:bottom w:val="single" w:sz="12" w:space="0" w:color="auto"/>
            </w:tcBorders>
            <w:shd w:val="clear" w:color="auto" w:fill="auto"/>
          </w:tcPr>
          <w:p w:rsidR="00D449F0" w:rsidRPr="00F45EDF" w:rsidRDefault="00D449F0" w:rsidP="009B7AF5">
            <w:pPr>
              <w:pStyle w:val="ENoteTableText"/>
            </w:pPr>
            <w:r w:rsidRPr="00F45EDF">
              <w:t>130, 2018</w:t>
            </w:r>
          </w:p>
        </w:tc>
        <w:tc>
          <w:tcPr>
            <w:tcW w:w="993" w:type="dxa"/>
            <w:tcBorders>
              <w:top w:val="single" w:sz="4" w:space="0" w:color="auto"/>
              <w:bottom w:val="single" w:sz="12" w:space="0" w:color="auto"/>
            </w:tcBorders>
            <w:shd w:val="clear" w:color="auto" w:fill="auto"/>
          </w:tcPr>
          <w:p w:rsidR="00D449F0" w:rsidRPr="00F45EDF" w:rsidRDefault="00D449F0" w:rsidP="009B7AF5">
            <w:pPr>
              <w:pStyle w:val="ENoteTableText"/>
            </w:pPr>
            <w:r w:rsidRPr="00F45EDF">
              <w:t>25 Oct 2018</w:t>
            </w:r>
          </w:p>
        </w:tc>
        <w:tc>
          <w:tcPr>
            <w:tcW w:w="1845" w:type="dxa"/>
            <w:tcBorders>
              <w:top w:val="single" w:sz="4" w:space="0" w:color="auto"/>
              <w:bottom w:val="single" w:sz="12" w:space="0" w:color="auto"/>
            </w:tcBorders>
            <w:shd w:val="clear" w:color="auto" w:fill="auto"/>
          </w:tcPr>
          <w:p w:rsidR="00D449F0" w:rsidRPr="00F45EDF" w:rsidRDefault="00D449F0" w:rsidP="009B7AF5">
            <w:pPr>
              <w:pStyle w:val="ENoteTableText"/>
            </w:pPr>
            <w:r w:rsidRPr="00F45EDF">
              <w:t>Sch 6 (items</w:t>
            </w:r>
            <w:r w:rsidR="00F45EDF">
              <w:t> </w:t>
            </w:r>
            <w:r w:rsidRPr="00F45EDF">
              <w:t>58, 64): 22 Nov 2018 (s 2(1) item</w:t>
            </w:r>
            <w:r w:rsidR="00F45EDF">
              <w:t> </w:t>
            </w:r>
            <w:r w:rsidRPr="00F45EDF">
              <w:t>10)</w:t>
            </w:r>
          </w:p>
        </w:tc>
        <w:tc>
          <w:tcPr>
            <w:tcW w:w="1417" w:type="dxa"/>
            <w:tcBorders>
              <w:top w:val="single" w:sz="4" w:space="0" w:color="auto"/>
              <w:bottom w:val="single" w:sz="12" w:space="0" w:color="auto"/>
            </w:tcBorders>
            <w:shd w:val="clear" w:color="auto" w:fill="auto"/>
          </w:tcPr>
          <w:p w:rsidR="00D449F0" w:rsidRPr="00F45EDF" w:rsidRDefault="00D449F0" w:rsidP="009B7AF5">
            <w:pPr>
              <w:pStyle w:val="ENoteTableText"/>
            </w:pPr>
            <w:r w:rsidRPr="00F45EDF">
              <w:t>—</w:t>
            </w:r>
          </w:p>
        </w:tc>
      </w:tr>
    </w:tbl>
    <w:p w:rsidR="00322DFA" w:rsidRPr="00F45EDF" w:rsidRDefault="00322DFA" w:rsidP="00322DFA">
      <w:pPr>
        <w:pStyle w:val="Tabletext"/>
      </w:pPr>
    </w:p>
    <w:p w:rsidR="00B33542" w:rsidRPr="00F45EDF" w:rsidRDefault="00B33542" w:rsidP="009B7AF5">
      <w:pPr>
        <w:pStyle w:val="EndNotespara"/>
      </w:pPr>
      <w:r w:rsidRPr="00F45EDF">
        <w:rPr>
          <w:i/>
        </w:rPr>
        <w:t>(</w:t>
      </w:r>
      <w:r w:rsidR="00BE0B5A" w:rsidRPr="00F45EDF">
        <w:rPr>
          <w:i/>
        </w:rPr>
        <w:t>a</w:t>
      </w:r>
      <w:r w:rsidRPr="00F45EDF">
        <w:rPr>
          <w:i/>
        </w:rPr>
        <w:t>)</w:t>
      </w:r>
      <w:r w:rsidRPr="00F45EDF">
        <w:tab/>
        <w:t xml:space="preserve">Application provisions in the Acts marked </w:t>
      </w:r>
      <w:r w:rsidRPr="00F45EDF">
        <w:rPr>
          <w:i/>
        </w:rPr>
        <w:t>(</w:t>
      </w:r>
      <w:r w:rsidR="00BE0B5A" w:rsidRPr="00F45EDF">
        <w:rPr>
          <w:i/>
        </w:rPr>
        <w:t>a</w:t>
      </w:r>
      <w:r w:rsidRPr="00F45EDF">
        <w:rPr>
          <w:i/>
        </w:rPr>
        <w:t>)</w:t>
      </w:r>
      <w:r w:rsidRPr="00F45EDF">
        <w:t xml:space="preserve"> have not been included in the tables, as many of those provisions have been amended several times by subsequent Acts. Particulars of those applications and their amendments may be found in the annual volumes of Acts for the respective years in which the rele</w:t>
      </w:r>
      <w:r w:rsidR="00500F93" w:rsidRPr="00F45EDF">
        <w:t>vant amending Acts were passed.</w:t>
      </w:r>
    </w:p>
    <w:p w:rsidR="00322DFA" w:rsidRPr="00F45EDF" w:rsidRDefault="00322DFA" w:rsidP="00322DFA">
      <w:pPr>
        <w:pStyle w:val="Tabletext"/>
      </w:pPr>
    </w:p>
    <w:p w:rsidR="00C33734" w:rsidRPr="00F45EDF" w:rsidRDefault="00C33734" w:rsidP="00B54A69">
      <w:pPr>
        <w:pStyle w:val="ENotesHeading2"/>
        <w:pageBreakBefore/>
        <w:outlineLvl w:val="9"/>
      </w:pPr>
      <w:bookmarkStart w:id="336" w:name="_Toc531703890"/>
      <w:r w:rsidRPr="00F45EDF">
        <w:lastRenderedPageBreak/>
        <w:t>Endnote 4—Amendment history</w:t>
      </w:r>
      <w:bookmarkEnd w:id="336"/>
    </w:p>
    <w:p w:rsidR="009B7AF5" w:rsidRPr="00F45EDF" w:rsidRDefault="009B7AF5" w:rsidP="00022B83">
      <w:pPr>
        <w:pStyle w:val="Tabletext"/>
      </w:pPr>
    </w:p>
    <w:tbl>
      <w:tblPr>
        <w:tblW w:w="7102" w:type="dxa"/>
        <w:tblInd w:w="94" w:type="dxa"/>
        <w:tblLayout w:type="fixed"/>
        <w:tblLook w:val="0000" w:firstRow="0" w:lastRow="0" w:firstColumn="0" w:lastColumn="0" w:noHBand="0" w:noVBand="0"/>
      </w:tblPr>
      <w:tblGrid>
        <w:gridCol w:w="2423"/>
        <w:gridCol w:w="4679"/>
      </w:tblGrid>
      <w:tr w:rsidR="009B7AF5" w:rsidRPr="00F45EDF" w:rsidTr="00322DFA">
        <w:trPr>
          <w:cantSplit/>
          <w:tblHeader/>
        </w:trPr>
        <w:tc>
          <w:tcPr>
            <w:tcW w:w="2423" w:type="dxa"/>
            <w:tcBorders>
              <w:top w:val="single" w:sz="12" w:space="0" w:color="auto"/>
              <w:bottom w:val="single" w:sz="12" w:space="0" w:color="auto"/>
            </w:tcBorders>
            <w:shd w:val="clear" w:color="auto" w:fill="auto"/>
          </w:tcPr>
          <w:p w:rsidR="009B7AF5" w:rsidRPr="00F45EDF" w:rsidRDefault="009B7AF5" w:rsidP="00022B83">
            <w:pPr>
              <w:pStyle w:val="ENoteTableHeading"/>
            </w:pPr>
            <w:r w:rsidRPr="00F45EDF">
              <w:t>Provision affected</w:t>
            </w:r>
          </w:p>
        </w:tc>
        <w:tc>
          <w:tcPr>
            <w:tcW w:w="4679" w:type="dxa"/>
            <w:tcBorders>
              <w:top w:val="single" w:sz="12" w:space="0" w:color="auto"/>
              <w:bottom w:val="single" w:sz="12" w:space="0" w:color="auto"/>
            </w:tcBorders>
            <w:shd w:val="clear" w:color="auto" w:fill="auto"/>
          </w:tcPr>
          <w:p w:rsidR="009B7AF5" w:rsidRPr="00F45EDF" w:rsidRDefault="009B7AF5" w:rsidP="00022B83">
            <w:pPr>
              <w:pStyle w:val="ENoteTableHeading"/>
            </w:pPr>
            <w:r w:rsidRPr="00F45EDF">
              <w:t>How affected</w:t>
            </w:r>
          </w:p>
        </w:tc>
      </w:tr>
      <w:tr w:rsidR="009B7AF5" w:rsidRPr="00F45EDF" w:rsidTr="00322DFA">
        <w:trPr>
          <w:cantSplit/>
        </w:trPr>
        <w:tc>
          <w:tcPr>
            <w:tcW w:w="2423" w:type="dxa"/>
            <w:tcBorders>
              <w:top w:val="single" w:sz="2" w:space="0" w:color="auto"/>
            </w:tcBorders>
          </w:tcPr>
          <w:p w:rsidR="009B7AF5" w:rsidRPr="00F45EDF" w:rsidRDefault="009B7AF5" w:rsidP="002477D1">
            <w:pPr>
              <w:pStyle w:val="ENoteTableText"/>
              <w:tabs>
                <w:tab w:val="center" w:leader="dot" w:pos="2268"/>
              </w:tabs>
            </w:pPr>
            <w:r w:rsidRPr="00F45EDF">
              <w:t>Title</w:t>
            </w:r>
            <w:r w:rsidRPr="00F45EDF">
              <w:tab/>
            </w:r>
          </w:p>
        </w:tc>
        <w:tc>
          <w:tcPr>
            <w:tcW w:w="4679" w:type="dxa"/>
            <w:tcBorders>
              <w:top w:val="single" w:sz="2" w:space="0" w:color="auto"/>
            </w:tcBorders>
          </w:tcPr>
          <w:p w:rsidR="009B7AF5" w:rsidRPr="00F45EDF" w:rsidRDefault="009B7AF5" w:rsidP="009B7AF5">
            <w:pPr>
              <w:pStyle w:val="ENoteTableText"/>
            </w:pPr>
            <w:r w:rsidRPr="00F45EDF">
              <w:t>am.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I</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22, 1930; No.</w:t>
            </w:r>
            <w:r w:rsidR="00F45EDF">
              <w:t> </w:t>
            </w:r>
            <w:r w:rsidRPr="00F45EDF">
              <w:t>28, 1937; No.</w:t>
            </w:r>
            <w:r w:rsidR="00F45EDF">
              <w:t> </w:t>
            </w:r>
            <w:r w:rsidRPr="00F45EDF">
              <w:t>18, 1943; No.</w:t>
            </w:r>
            <w:r w:rsidR="00F45EDF">
              <w:t> </w:t>
            </w:r>
            <w:r w:rsidRPr="00F45EDF">
              <w:t>30, 1945; No.</w:t>
            </w:r>
            <w:r w:rsidR="00F45EDF">
              <w:t> </w:t>
            </w:r>
            <w:r w:rsidRPr="00F45EDF">
              <w:t>35, 1947; No.</w:t>
            </w:r>
            <w:r w:rsidR="00F45EDF">
              <w:t> </w:t>
            </w:r>
            <w:r w:rsidRPr="00F45EDF">
              <w:t>19, 1948; No.</w:t>
            </w:r>
            <w:r w:rsidR="00F45EDF">
              <w:t> </w:t>
            </w:r>
            <w:r w:rsidRPr="00F45EDF">
              <w:t>49, 1951; No.</w:t>
            </w:r>
            <w:r w:rsidR="00F45EDF">
              <w:t> </w:t>
            </w:r>
            <w:r w:rsidRPr="00F45EDF">
              <w:t>92,1952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112, 1956;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97, 1965; No.</w:t>
            </w:r>
            <w:r w:rsidR="00F45EDF">
              <w:t> </w:t>
            </w:r>
            <w:r w:rsidRPr="00F45EDF">
              <w:t>86, 1966; No.</w:t>
            </w:r>
            <w:r w:rsidR="00F45EDF">
              <w:t> </w:t>
            </w:r>
            <w:r w:rsidRPr="00F45EDF">
              <w:t>49, 1968; No.</w:t>
            </w:r>
            <w:r w:rsidR="00F45EDF">
              <w:t> </w:t>
            </w:r>
            <w:r w:rsidRPr="00F45EDF">
              <w:t>26, 1969; No.</w:t>
            </w:r>
            <w:r w:rsidR="00F45EDF">
              <w:t> </w:t>
            </w:r>
            <w:r w:rsidRPr="00F45EDF">
              <w:t>46, 1971; No.</w:t>
            </w:r>
            <w:r w:rsidR="00F45EDF">
              <w:t> </w:t>
            </w:r>
            <w:r w:rsidRPr="00F45EDF">
              <w:t>46, 1973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216, 1973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w:t>
            </w:r>
            <w:r w:rsidR="009B7AF5" w:rsidRPr="00F45EDF">
              <w:tab/>
            </w:r>
          </w:p>
        </w:tc>
        <w:tc>
          <w:tcPr>
            <w:tcW w:w="4679" w:type="dxa"/>
          </w:tcPr>
          <w:p w:rsidR="009B7AF5" w:rsidRPr="00F45EDF" w:rsidRDefault="009B7AF5" w:rsidP="009F2B01">
            <w:pPr>
              <w:pStyle w:val="ENoteTableText"/>
            </w:pPr>
            <w:r w:rsidRPr="00F45EDF">
              <w:t>am No</w:t>
            </w:r>
            <w:r w:rsidR="00220F20" w:rsidRPr="00F45EDF">
              <w:t> </w:t>
            </w:r>
            <w:r w:rsidRPr="00F45EDF">
              <w:t>45, 1924; No</w:t>
            </w:r>
            <w:r w:rsidR="00220F20" w:rsidRPr="00F45EDF">
              <w:t> </w:t>
            </w:r>
            <w:r w:rsidRPr="00F45EDF">
              <w:t>22, 1930; No</w:t>
            </w:r>
            <w:r w:rsidR="00220F20" w:rsidRPr="00F45EDF">
              <w:t> </w:t>
            </w:r>
            <w:r w:rsidRPr="00F45EDF">
              <w:t>28, 1937; No</w:t>
            </w:r>
            <w:r w:rsidR="00220F20" w:rsidRPr="00F45EDF">
              <w:t> </w:t>
            </w:r>
            <w:r w:rsidRPr="00F45EDF">
              <w:t>53, 1942; No</w:t>
            </w:r>
            <w:r w:rsidR="00220F20" w:rsidRPr="00F45EDF">
              <w:t> </w:t>
            </w:r>
            <w:r w:rsidRPr="00F45EDF">
              <w:t>15, 1945; No</w:t>
            </w:r>
            <w:r w:rsidR="00220F20" w:rsidRPr="00F45EDF">
              <w:t> </w:t>
            </w:r>
            <w:r w:rsidRPr="00F45EDF">
              <w:t>35, 1947; No</w:t>
            </w:r>
            <w:r w:rsidR="00220F20" w:rsidRPr="00F45EDF">
              <w:t> </w:t>
            </w:r>
            <w:r w:rsidRPr="00F45EDF">
              <w:t>19, 1948; No</w:t>
            </w:r>
            <w:r w:rsidR="00220F20" w:rsidRPr="00F45EDF">
              <w:t> </w:t>
            </w:r>
            <w:r w:rsidRPr="00F45EDF">
              <w:t>49, 1951; No</w:t>
            </w:r>
            <w:r w:rsidR="00220F20" w:rsidRPr="00F45EDF">
              <w:t> </w:t>
            </w:r>
            <w:r w:rsidRPr="00F45EDF">
              <w:t>11,1954; No</w:t>
            </w:r>
            <w:r w:rsidR="00220F20" w:rsidRPr="00F45EDF">
              <w:t> </w:t>
            </w:r>
            <w:r w:rsidRPr="00F45EDF">
              <w:t>112, 1956; No</w:t>
            </w:r>
            <w:r w:rsidR="00220F20" w:rsidRPr="00F45EDF">
              <w:t> </w:t>
            </w:r>
            <w:r w:rsidRPr="00F45EDF">
              <w:t>102, 1959; No</w:t>
            </w:r>
            <w:r w:rsidR="00220F20" w:rsidRPr="00F45EDF">
              <w:t> </w:t>
            </w:r>
            <w:r w:rsidRPr="00F45EDF">
              <w:t>102, 1963; No</w:t>
            </w:r>
            <w:r w:rsidR="00220F20" w:rsidRPr="00F45EDF">
              <w:t> </w:t>
            </w:r>
            <w:r w:rsidRPr="00F45EDF">
              <w:t>97, 1965; No</w:t>
            </w:r>
            <w:r w:rsidR="00220F20" w:rsidRPr="00F45EDF">
              <w:t> </w:t>
            </w:r>
            <w:r w:rsidRPr="00F45EDF">
              <w:t>49, 1968; Nos 14 and 26, 1969; No</w:t>
            </w:r>
            <w:r w:rsidR="00220F20" w:rsidRPr="00F45EDF">
              <w:t> </w:t>
            </w:r>
            <w:r w:rsidRPr="00F45EDF">
              <w:t>46, 1971; Nos 83 and 135, 1973; No</w:t>
            </w:r>
            <w:r w:rsidR="00220F20" w:rsidRPr="00F45EDF">
              <w:t> </w:t>
            </w:r>
            <w:r w:rsidRPr="00F45EDF">
              <w:t>32, 1976; No</w:t>
            </w:r>
            <w:r w:rsidR="00220F20" w:rsidRPr="00F45EDF">
              <w:t> </w:t>
            </w:r>
            <w:r w:rsidRPr="00F45EDF">
              <w:t>17, 1978; No</w:t>
            </w:r>
            <w:r w:rsidR="00220F20" w:rsidRPr="00F45EDF">
              <w:t> </w:t>
            </w:r>
            <w:r w:rsidRPr="00F45EDF">
              <w:t>151, 1986; No</w:t>
            </w:r>
            <w:r w:rsidR="00220F20" w:rsidRPr="00F45EDF">
              <w:t> </w:t>
            </w:r>
            <w:r w:rsidRPr="00F45EDF">
              <w:t>10, 2001; No</w:t>
            </w:r>
            <w:r w:rsidR="00220F20" w:rsidRPr="00F45EDF">
              <w:t> </w:t>
            </w:r>
            <w:r w:rsidRPr="00F45EDF">
              <w:t>58, 2004; No</w:t>
            </w:r>
            <w:r w:rsidR="00220F20" w:rsidRPr="00F45EDF">
              <w:t> </w:t>
            </w:r>
            <w:r w:rsidRPr="00F45EDF">
              <w:t>58, 2011</w:t>
            </w:r>
            <w:r w:rsidR="00F83505" w:rsidRPr="00F45EDF">
              <w:t>; No 31, 2014</w:t>
            </w:r>
            <w:r w:rsidR="000E2400" w:rsidRPr="00F45EDF">
              <w:t xml:space="preserve">; </w:t>
            </w:r>
            <w:r w:rsidR="000E2400" w:rsidRPr="00F45EDF">
              <w:rPr>
                <w:u w:val="single"/>
              </w:rPr>
              <w:t>No 80, 2018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4AA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49, 1968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83, 1973</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53, 1942; No.</w:t>
            </w:r>
            <w:r w:rsidR="00F45EDF">
              <w:t> </w:t>
            </w:r>
            <w:r w:rsidRPr="00F45EDF">
              <w:t>15, 1945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11, 1954</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15, 1945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 xml:space="preserve">86, 1966 </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109, 2001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27, 1955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Nos. 97 and 154, 1965; No.</w:t>
            </w:r>
            <w:r w:rsidR="00F45EDF">
              <w:t> </w:t>
            </w:r>
            <w:r w:rsidRPr="00F45EDF">
              <w:t>46, 1971; No.</w:t>
            </w:r>
            <w:r w:rsidR="00F45EDF">
              <w:t> </w:t>
            </w:r>
            <w:r w:rsidRPr="00F45EDF">
              <w:t>32, 1976; No.</w:t>
            </w:r>
            <w:r w:rsidR="00F45EDF">
              <w:t> </w:t>
            </w:r>
            <w:r w:rsidRPr="00F45EDF">
              <w:t>17, 1978; No.</w:t>
            </w:r>
            <w:r w:rsidR="00F45EDF">
              <w:t> </w:t>
            </w:r>
            <w:r w:rsidRPr="00F45EDF">
              <w:t>141, 2012</w:t>
            </w: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II</w:t>
            </w:r>
            <w:r w:rsidRPr="00F45EDF">
              <w:tab/>
            </w: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9, 10</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102, 1963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154, 1965; No.</w:t>
            </w:r>
            <w:r w:rsidR="00F45EDF">
              <w:t> </w:t>
            </w:r>
            <w:r w:rsidRPr="00F45EDF">
              <w:t>216, 1973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102, 1963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14–16</w:t>
            </w:r>
            <w:r w:rsidR="009B7AF5" w:rsidRPr="00F45EDF">
              <w:tab/>
            </w: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17</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35, 1947; No.</w:t>
            </w:r>
            <w:r w:rsidR="00F45EDF">
              <w:t> </w:t>
            </w:r>
            <w:r w:rsidRPr="00F45EDF">
              <w:t>112, 1956; No.</w:t>
            </w:r>
            <w:r w:rsidR="00F45EDF">
              <w:t> </w:t>
            </w:r>
            <w:r w:rsidRPr="00F45EDF">
              <w:t>154, 1965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112, 1956;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III</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1</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19</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22, 1930; No.</w:t>
            </w:r>
            <w:r w:rsidR="00F45EDF">
              <w:t> </w:t>
            </w:r>
            <w:r w:rsidRPr="00F45EDF">
              <w:t>28, 1937; No.</w:t>
            </w:r>
            <w:r w:rsidR="00F45EDF">
              <w:t> </w:t>
            </w:r>
            <w:r w:rsidRPr="00F45EDF">
              <w:t>53, 1942; Nos. 1 and 35, 1947; No.</w:t>
            </w:r>
            <w:r w:rsidR="00F45EDF">
              <w:t> </w:t>
            </w:r>
            <w:r w:rsidRPr="00F45EDF">
              <w:t>49, 1951; No.</w:t>
            </w:r>
            <w:r w:rsidR="00F45EDF">
              <w:t> </w:t>
            </w:r>
            <w:r w:rsidRPr="00F45EDF">
              <w:t>11, 1954; No.</w:t>
            </w:r>
            <w:r w:rsidR="00F45EDF">
              <w:t> </w:t>
            </w:r>
            <w:r w:rsidRPr="00F45EDF">
              <w:t>27, 1955; No.</w:t>
            </w:r>
            <w:r w:rsidR="00F45EDF">
              <w:t> </w:t>
            </w:r>
            <w:r w:rsidRPr="00F45EDF">
              <w:t>102, 1959; No.</w:t>
            </w:r>
            <w:r w:rsidR="00F45EDF">
              <w:t> </w:t>
            </w:r>
            <w:r w:rsidRPr="00F45EDF">
              <w:t>102, 1963; No.</w:t>
            </w:r>
            <w:r w:rsidR="00F45EDF">
              <w:t> </w:t>
            </w:r>
            <w:r w:rsidRPr="00F45EDF">
              <w:t>97, 1965; No.</w:t>
            </w:r>
            <w:r w:rsidR="00F45EDF">
              <w:t> </w:t>
            </w:r>
            <w:r w:rsidRPr="00F45EDF">
              <w:t>26, 1969; No.</w:t>
            </w:r>
            <w:r w:rsidR="00F45EDF">
              <w:t> </w:t>
            </w:r>
            <w:r w:rsidRPr="00F45EDF">
              <w:t>46, 1971; No.</w:t>
            </w:r>
            <w:r w:rsidR="00F45EDF">
              <w:t> </w:t>
            </w:r>
            <w:r w:rsidRPr="00F45EDF">
              <w:t>216, 1973;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19A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113A7">
            <w:pPr>
              <w:pStyle w:val="ENoteTableText"/>
              <w:keepNext/>
            </w:pPr>
            <w:r w:rsidRPr="00F45EDF">
              <w:rPr>
                <w:b/>
              </w:rPr>
              <w:lastRenderedPageBreak/>
              <w:t>Division</w:t>
            </w:r>
            <w:r w:rsidR="00F45EDF">
              <w:rPr>
                <w:b/>
              </w:rPr>
              <w:t> </w:t>
            </w:r>
            <w:r w:rsidRPr="00F45EDF">
              <w:rPr>
                <w:b/>
              </w:rPr>
              <w:t>2</w:t>
            </w:r>
          </w:p>
        </w:tc>
        <w:tc>
          <w:tcPr>
            <w:tcW w:w="4679" w:type="dxa"/>
          </w:tcPr>
          <w:p w:rsidR="009B7AF5" w:rsidRPr="00F45EDF" w:rsidRDefault="009B7AF5" w:rsidP="009113A7">
            <w:pPr>
              <w:pStyle w:val="ENoteTableText"/>
              <w:keepN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Div. 2 of Part III</w:t>
            </w:r>
            <w:r w:rsidRPr="00F45EDF">
              <w:tab/>
            </w: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20</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22, 1930; No.</w:t>
            </w:r>
            <w:r w:rsidR="00F45EDF">
              <w:t> </w:t>
            </w:r>
            <w:r w:rsidRPr="00F45EDF">
              <w:t>28, 1937; No.</w:t>
            </w:r>
            <w:r w:rsidR="00F45EDF">
              <w:t> </w:t>
            </w:r>
            <w:r w:rsidRPr="00F45EDF">
              <w:t>53, 1942; No.</w:t>
            </w:r>
            <w:r w:rsidR="00F45EDF">
              <w:t> </w:t>
            </w:r>
            <w:r w:rsidRPr="00F45EDF">
              <w:t>18, 1943; No.</w:t>
            </w:r>
            <w:r w:rsidR="00F45EDF">
              <w:t> </w:t>
            </w:r>
            <w:r w:rsidRPr="00F45EDF">
              <w:t>15, 1945; Nos. 1 and 35, 1947; No.</w:t>
            </w:r>
            <w:r w:rsidR="00F45EDF">
              <w:t> </w:t>
            </w:r>
            <w:r w:rsidRPr="00F45EDF">
              <w:t>76, 1950; No.</w:t>
            </w:r>
            <w:r w:rsidR="00F45EDF">
              <w:t> </w:t>
            </w:r>
            <w:r w:rsidRPr="00F45EDF">
              <w:t>49, 1951; No.</w:t>
            </w:r>
            <w:r w:rsidR="00F45EDF">
              <w:t> </w:t>
            </w:r>
            <w:r w:rsidRPr="00F45EDF">
              <w:t>11, 1954; No.</w:t>
            </w:r>
            <w:r w:rsidR="00F45EDF">
              <w:t> </w:t>
            </w:r>
            <w:r w:rsidRPr="00F45EDF">
              <w:t>27, 1955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102, 1963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154, 1965; No.</w:t>
            </w:r>
            <w:r w:rsidR="00F45EDF">
              <w:t> </w:t>
            </w:r>
            <w:r w:rsidRPr="00F45EDF">
              <w:t>26, 1969; No.</w:t>
            </w:r>
            <w:r w:rsidR="00F45EDF">
              <w:t> </w:t>
            </w:r>
            <w:r w:rsidRPr="00F45EDF">
              <w:t>46, 1971;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20AA, 20AB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20A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26, 1969; No.</w:t>
            </w:r>
            <w:r w:rsidR="00F45EDF">
              <w:t> </w:t>
            </w:r>
            <w:r w:rsidRPr="00F45EDF">
              <w:t>32, 1976; No.</w:t>
            </w:r>
            <w:r w:rsidR="00F45EDF">
              <w:t> </w:t>
            </w:r>
            <w:r w:rsidRPr="00F45EDF">
              <w:t xml:space="preserve">17, 1978 </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20B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26, 1969;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21</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22</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 1931; No.</w:t>
            </w:r>
            <w:r w:rsidR="00F45EDF">
              <w:t> </w:t>
            </w:r>
            <w:r w:rsidRPr="00F45EDF">
              <w:t>11, 1954; No.</w:t>
            </w:r>
            <w:r w:rsidR="00F45EDF">
              <w:t> </w:t>
            </w:r>
            <w:r w:rsidRPr="00F45EDF">
              <w:t>102, 1959; No.</w:t>
            </w:r>
            <w:r w:rsidR="00F45EDF">
              <w:t> </w:t>
            </w:r>
            <w:r w:rsidRPr="00F45EDF">
              <w:t>102, 1963;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154, 1965; No.</w:t>
            </w:r>
            <w:r w:rsidR="00F45EDF">
              <w:t> </w:t>
            </w:r>
            <w:r w:rsidRPr="00F45EDF">
              <w:t>26, 1969;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2A</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Div. 2A of Part III</w:t>
            </w:r>
            <w:r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22A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22B, 22C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22D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46, 1971;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22E</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46, 1971;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22F–22H</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22J–22M</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3</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23</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154,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24</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45, 1924</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53, 1942; No.</w:t>
            </w:r>
            <w:r w:rsidR="00F45EDF">
              <w:t> </w:t>
            </w:r>
            <w:r w:rsidRPr="00F45EDF">
              <w:t>19, 1948; No.</w:t>
            </w:r>
            <w:r w:rsidR="00F45EDF">
              <w:t> </w:t>
            </w:r>
            <w:r w:rsidRPr="00F45EDF">
              <w:t>102, 1959;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26, 1969;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4</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Div. 4 of Part III</w:t>
            </w:r>
            <w:r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97,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97, 1975;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5</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Div. 5 of Part III</w:t>
            </w:r>
            <w:r w:rsidRPr="00F45EDF">
              <w:tab/>
            </w:r>
          </w:p>
        </w:tc>
        <w:tc>
          <w:tcPr>
            <w:tcW w:w="4679" w:type="dxa"/>
          </w:tcPr>
          <w:p w:rsidR="009B7AF5" w:rsidRPr="00F45EDF" w:rsidRDefault="009B7AF5" w:rsidP="009B7AF5">
            <w:pPr>
              <w:pStyle w:val="ENoteTableText"/>
            </w:pPr>
            <w:r w:rsidRPr="00F45EDF">
              <w:t>ad. No.</w:t>
            </w:r>
            <w:r w:rsidR="00F45EDF">
              <w:t> </w:t>
            </w:r>
            <w:r w:rsidRPr="00F45EDF">
              <w:t>35, 1947</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29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30</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27, 1955; No.</w:t>
            </w:r>
            <w:r w:rsidR="00F45EDF">
              <w:t> </w:t>
            </w:r>
            <w:r w:rsidRPr="00F45EDF">
              <w:t>102, 1959; No.</w:t>
            </w:r>
            <w:r w:rsidR="00F45EDF">
              <w:t> </w:t>
            </w:r>
            <w:r w:rsidRPr="00F45EDF">
              <w:t>102, 1963; No.</w:t>
            </w:r>
            <w:r w:rsidR="00F45EDF">
              <w:t> </w:t>
            </w:r>
            <w:r w:rsidRPr="00F45EDF">
              <w:t>97, 1965; No.</w:t>
            </w:r>
            <w:r w:rsidR="00F45EDF">
              <w:t> </w:t>
            </w:r>
            <w:r w:rsidRPr="00F45EDF">
              <w:t>26, 1969;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30A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 xml:space="preserve">17, 1978 </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31, 32</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26, 1969;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6</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Div. 6 of Part III</w:t>
            </w:r>
            <w:r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33</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102, 1963; No.</w:t>
            </w:r>
            <w:r w:rsidR="00F45EDF">
              <w:t> </w:t>
            </w:r>
            <w:r w:rsidRPr="00F45EDF">
              <w:t>97, 1965; No.</w:t>
            </w:r>
            <w:r w:rsidR="00F45EDF">
              <w:t> </w:t>
            </w:r>
            <w:r w:rsidRPr="00F45EDF">
              <w:t>69, 1966; No.</w:t>
            </w:r>
            <w:r w:rsidR="00F45EDF">
              <w:t> </w:t>
            </w:r>
            <w:r w:rsidRPr="00F45EDF">
              <w:t>26, 1969;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7</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34, 35</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49, 1968;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35A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49, 1968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83, 1973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35B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49, 1968; No.</w:t>
            </w:r>
            <w:r w:rsidR="00F45EDF">
              <w:t> </w:t>
            </w:r>
            <w:r w:rsidRPr="00F45EDF">
              <w:t>26, 1969;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IV</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1</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37</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38</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97, 1965;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39</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 No.</w:t>
            </w:r>
            <w:r w:rsidR="00F45EDF">
              <w:t> </w:t>
            </w:r>
            <w:r w:rsidRPr="00F45EDF">
              <w:t>57, 1968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 xml:space="preserve">17, 1978 </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40</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57, 1968;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41</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216, 1973;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41A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41B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57, 1968</w:t>
            </w:r>
          </w:p>
        </w:tc>
      </w:tr>
      <w:tr w:rsidR="009B7AF5" w:rsidRPr="00F45EDF" w:rsidTr="00322DFA">
        <w:trPr>
          <w:cantSplit/>
        </w:trPr>
        <w:tc>
          <w:tcPr>
            <w:tcW w:w="2423" w:type="dxa"/>
          </w:tcPr>
          <w:p w:rsidR="009B7AF5" w:rsidRPr="00F45EDF" w:rsidRDefault="009B7AF5" w:rsidP="009113A7">
            <w:pPr>
              <w:pStyle w:val="ENoteTableText"/>
              <w:keepNext/>
            </w:pPr>
            <w:r w:rsidRPr="00F45EDF">
              <w:rPr>
                <w:b/>
              </w:rPr>
              <w:lastRenderedPageBreak/>
              <w:t>Division</w:t>
            </w:r>
            <w:r w:rsidR="00F45EDF">
              <w:rPr>
                <w:b/>
              </w:rPr>
              <w:t> </w:t>
            </w:r>
            <w:r w:rsidRPr="00F45EDF">
              <w:rPr>
                <w:b/>
              </w:rPr>
              <w:t>2</w:t>
            </w:r>
          </w:p>
        </w:tc>
        <w:tc>
          <w:tcPr>
            <w:tcW w:w="4679" w:type="dxa"/>
          </w:tcPr>
          <w:p w:rsidR="009B7AF5" w:rsidRPr="00F45EDF" w:rsidRDefault="009B7AF5" w:rsidP="009113A7">
            <w:pPr>
              <w:pStyle w:val="ENoteTableText"/>
              <w:keepN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42</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35, 1947; No.</w:t>
            </w:r>
            <w:r w:rsidR="00F45EDF">
              <w:t> </w:t>
            </w:r>
            <w:r w:rsidRPr="00F45EDF">
              <w:t>76, 1950; No.</w:t>
            </w:r>
            <w:r w:rsidR="00F45EDF">
              <w:t> </w:t>
            </w:r>
            <w:r w:rsidRPr="00F45EDF">
              <w:t>49, 1951; No.</w:t>
            </w:r>
            <w:r w:rsidR="00F45EDF">
              <w:t> </w:t>
            </w:r>
            <w:r w:rsidRPr="00F45EDF">
              <w:t>11, 1954; No.</w:t>
            </w:r>
            <w:r w:rsidR="00F45EDF">
              <w:t> </w:t>
            </w:r>
            <w:r w:rsidRPr="00F45EDF">
              <w:t>102, 1959; No.</w:t>
            </w:r>
            <w:r w:rsidR="00F45EDF">
              <w:t> </w:t>
            </w:r>
            <w:r w:rsidRPr="00F45EDF">
              <w:t>154, 1965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43</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102, 1959; No.</w:t>
            </w:r>
            <w:r w:rsidR="00F45EDF">
              <w:t> </w:t>
            </w:r>
            <w:r w:rsidRPr="00F45EDF">
              <w:t>102, 1963; No.</w:t>
            </w:r>
            <w:r w:rsidR="00F45EDF">
              <w:t> </w:t>
            </w:r>
            <w:r w:rsidRPr="00F45EDF">
              <w:t>26, 1969;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43A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44</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112, 1956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86, 1966; No.</w:t>
            </w:r>
            <w:r w:rsidR="00F45EDF">
              <w:t> </w:t>
            </w:r>
            <w:r w:rsidRPr="00F45EDF">
              <w:t>52, 1967; No.</w:t>
            </w:r>
            <w:r w:rsidR="00F45EDF">
              <w:t> </w:t>
            </w:r>
            <w:r w:rsidRPr="00F45EDF">
              <w:t>26, 1969;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45</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22, 1930;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11, 1954; No.</w:t>
            </w:r>
            <w:r w:rsidR="00F45EDF">
              <w:t> </w:t>
            </w:r>
            <w:r w:rsidRPr="00F45EDF">
              <w:t>86, 1966; No.</w:t>
            </w:r>
            <w:r w:rsidR="00F45EDF">
              <w:t> </w:t>
            </w:r>
            <w:r w:rsidRPr="00F45EDF">
              <w:t>26, 1969; No.</w:t>
            </w:r>
            <w:r w:rsidR="00F45EDF">
              <w:t> </w:t>
            </w:r>
            <w:r w:rsidRPr="00F45EDF">
              <w:t>32, 1976; No.</w:t>
            </w:r>
            <w:r w:rsidR="00F45EDF">
              <w:t> </w:t>
            </w:r>
            <w:r w:rsidRPr="00F45EDF">
              <w:t xml:space="preserve">17, 1978 </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46</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49, 1951; No.</w:t>
            </w:r>
            <w:r w:rsidR="00F45EDF">
              <w:t> </w:t>
            </w:r>
            <w:r w:rsidRPr="00F45EDF">
              <w:t>11, 1954; No.</w:t>
            </w:r>
            <w:r w:rsidR="00F45EDF">
              <w:t> </w:t>
            </w:r>
            <w:r w:rsidRPr="00F45EDF">
              <w:t>94, 1957; No.</w:t>
            </w:r>
            <w:r w:rsidR="00F45EDF">
              <w:t> </w:t>
            </w:r>
            <w:r w:rsidRPr="00F45EDF">
              <w:t>45, 1958; No.</w:t>
            </w:r>
            <w:r w:rsidR="00F45EDF">
              <w:t> </w:t>
            </w:r>
            <w:r w:rsidRPr="00F45EDF">
              <w:t>102, 1959; Nos. 97 and 154, 1965; Nos. 69 and 86,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52, 1967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26, 1969; No.</w:t>
            </w:r>
            <w:r w:rsidR="00F45EDF">
              <w:t> </w:t>
            </w:r>
            <w:r w:rsidRPr="00F45EDF">
              <w:t>32, 1976; No.</w:t>
            </w:r>
            <w:r w:rsidR="00F45EDF">
              <w:t> </w:t>
            </w:r>
            <w:r w:rsidRPr="00F45EDF">
              <w:t>17, 1978;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47</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53, 1942; No.</w:t>
            </w:r>
            <w:r w:rsidR="00F45EDF">
              <w:t> </w:t>
            </w:r>
            <w:r w:rsidRPr="00F45EDF">
              <w:t>35, 1947; No.</w:t>
            </w:r>
            <w:r w:rsidR="00F45EDF">
              <w:t> </w:t>
            </w:r>
            <w:r w:rsidRPr="00F45EDF">
              <w:t>76, 1950; No.</w:t>
            </w:r>
            <w:r w:rsidR="00F45EDF">
              <w:t> </w:t>
            </w:r>
            <w:r w:rsidRPr="00F45EDF">
              <w:t>49, 1951; No.</w:t>
            </w:r>
            <w:r w:rsidR="00F45EDF">
              <w:t> </w:t>
            </w:r>
            <w:r w:rsidRPr="00F45EDF">
              <w:t>11, 1954; No.</w:t>
            </w:r>
            <w:r w:rsidR="00F45EDF">
              <w:t> </w:t>
            </w:r>
            <w:r w:rsidRPr="00F45EDF">
              <w:t>94, 1957; No.</w:t>
            </w:r>
            <w:r w:rsidR="00F45EDF">
              <w:t> </w:t>
            </w:r>
            <w:r w:rsidRPr="00F45EDF">
              <w:t>45, 1958; No.</w:t>
            </w:r>
            <w:r w:rsidR="00F45EDF">
              <w:t> </w:t>
            </w:r>
            <w:r w:rsidRPr="00F45EDF">
              <w:t>102, 1959; Nos. 97 and 154, 1965; Nos. 69 and 86,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52, 1967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 No.</w:t>
            </w:r>
            <w:r w:rsidR="00F45EDF">
              <w:t> </w:t>
            </w:r>
            <w:r w:rsidRPr="00F45EDF">
              <w:t>151, 1986; No.</w:t>
            </w:r>
            <w:r w:rsidR="00F45EDF">
              <w:t> </w:t>
            </w:r>
            <w:r w:rsidRPr="00F45EDF">
              <w:t>58, 2004</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48</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53, 1942; No.</w:t>
            </w:r>
            <w:r w:rsidR="00F45EDF">
              <w:t> </w:t>
            </w:r>
            <w:r w:rsidRPr="00F45EDF">
              <w:t>49, 1951; No.</w:t>
            </w:r>
            <w:r w:rsidR="00F45EDF">
              <w:t> </w:t>
            </w:r>
            <w:r w:rsidRPr="00F45EDF">
              <w:t>11, 1954; No.</w:t>
            </w:r>
            <w:r w:rsidR="00F45EDF">
              <w:t> </w:t>
            </w:r>
            <w:r w:rsidRPr="00F45EDF">
              <w:t>94, 1957; No.</w:t>
            </w:r>
            <w:r w:rsidR="00F45EDF">
              <w:t> </w:t>
            </w:r>
            <w:r w:rsidRPr="00F45EDF">
              <w:t>45, 1958; Nos. 97 and 154, 1965; Nos. 69 and 86,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52, 1967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48AA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165, 2007</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48AB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151, 1986; No.</w:t>
            </w:r>
            <w:r w:rsidR="00F45EDF">
              <w:t> </w:t>
            </w:r>
            <w:r w:rsidRPr="00F45EDF">
              <w:t>185, 1992; No.</w:t>
            </w:r>
            <w:r w:rsidR="00F45EDF">
              <w:t> </w:t>
            </w:r>
            <w:r w:rsidRPr="00F45EDF">
              <w:t>134, 2008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48ABA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185, 1992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134, 2008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48AC, 48AD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48A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83, 1973</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48B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48C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49, 1968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26, 1969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83, 1973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49</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22, 1930;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86, 1966; No.</w:t>
            </w:r>
            <w:r w:rsidR="00F45EDF">
              <w:t> </w:t>
            </w:r>
            <w:r w:rsidRPr="00F45EDF">
              <w:t>52, 1967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49, 1968;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50</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53, 1942; No.</w:t>
            </w:r>
            <w:r w:rsidR="00F45EDF">
              <w:t> </w:t>
            </w:r>
            <w:r w:rsidRPr="00F45EDF">
              <w:t>26, 1969; No.</w:t>
            </w:r>
            <w:r w:rsidR="00F45EDF">
              <w:t> </w:t>
            </w:r>
            <w:r w:rsidRPr="00F45EDF">
              <w:t>46, 1971;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51</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52</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1963;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59, 1974; No.</w:t>
            </w:r>
            <w:r w:rsidR="00F45EDF">
              <w:t> </w:t>
            </w:r>
            <w:r w:rsidRPr="00F45EDF">
              <w:t>32, 1976; No.</w:t>
            </w:r>
            <w:r w:rsidR="00F45EDF">
              <w:t> </w:t>
            </w:r>
            <w:r w:rsidRPr="00F45EDF">
              <w:t>17, 1978; No.</w:t>
            </w:r>
            <w:r w:rsidR="00F45EDF">
              <w:t> </w:t>
            </w:r>
            <w:r w:rsidRPr="00F45EDF">
              <w:t>8, 2005</w:t>
            </w:r>
            <w:r w:rsidR="00F83505" w:rsidRPr="00F45EDF">
              <w:t>; No 31, 2014</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53</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49, 1951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112, 1956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102, 1963; No.</w:t>
            </w:r>
            <w:r w:rsidR="00F45EDF">
              <w:t> </w:t>
            </w:r>
            <w:r w:rsidRPr="00F45EDF">
              <w:t>69, 1966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46, 1971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54</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15, 1945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52, 1967;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55</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52, 1967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40, 1990</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56</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102, 1959;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52, 1967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57</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52, 1967</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57A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86, 1966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52, 1967</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58</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97, 1965; No.</w:t>
            </w:r>
            <w:r w:rsidR="00F45EDF">
              <w:t> </w:t>
            </w:r>
            <w:r w:rsidRPr="00F45EDF">
              <w:t>86, 1966;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59</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97, 1965;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60</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45, 1924</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61</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32, 1976; No.</w:t>
            </w:r>
            <w:r w:rsidR="00F45EDF">
              <w:t> </w:t>
            </w:r>
            <w:r w:rsidRPr="00F45EDF">
              <w:t>17, 1978; No.</w:t>
            </w:r>
            <w:r w:rsidR="00F45EDF">
              <w:t> </w:t>
            </w:r>
            <w:r w:rsidRPr="00F45EDF">
              <w:t>58, 2004</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62</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22, 1930</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40, 1990</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63</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97, 1965</w:t>
            </w: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Div. 3 of Part IV</w:t>
            </w:r>
            <w:r w:rsidRPr="00F45EDF">
              <w:tab/>
            </w: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64</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53, 1942; No.</w:t>
            </w:r>
            <w:r w:rsidR="00F45EDF">
              <w:t> </w:t>
            </w:r>
            <w:r w:rsidRPr="00F45EDF">
              <w:t>112, 1956; No.</w:t>
            </w:r>
            <w:r w:rsidR="00F45EDF">
              <w:t> </w:t>
            </w:r>
            <w:r w:rsidRPr="00F45EDF">
              <w:t>102, 1959; No.</w:t>
            </w:r>
            <w:r w:rsidR="00F45EDF">
              <w:t> </w:t>
            </w:r>
            <w:r w:rsidRPr="00F45EDF">
              <w:t>102, 1963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64A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102, 1963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97, 1965;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lastRenderedPageBreak/>
              <w:t>s.</w:t>
            </w:r>
            <w:r w:rsidR="009B7AF5" w:rsidRPr="00F45EDF">
              <w:t xml:space="preserve"> 65</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53, 1942; No.</w:t>
            </w:r>
            <w:r w:rsidR="00F45EDF">
              <w:t> </w:t>
            </w:r>
            <w:r w:rsidRPr="00F45EDF">
              <w:t>15, 1945; No.</w:t>
            </w:r>
            <w:r w:rsidR="00F45EDF">
              <w:t> </w:t>
            </w:r>
            <w:r w:rsidRPr="00F45EDF">
              <w:t>112, 1956; No.</w:t>
            </w:r>
            <w:r w:rsidR="00F45EDF">
              <w:t> </w:t>
            </w:r>
            <w:r w:rsidRPr="00F45EDF">
              <w:t>102, 1959; No.</w:t>
            </w:r>
            <w:r w:rsidR="00F45EDF">
              <w:t> </w:t>
            </w:r>
            <w:r w:rsidRPr="00F45EDF">
              <w:t>102, 1963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Heading to Div. 4 of Part IV</w:t>
            </w:r>
            <w:r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97, 1965</w:t>
            </w: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Div. 4 of Part IV</w:t>
            </w:r>
            <w:r w:rsidRPr="00F45EDF">
              <w:tab/>
            </w:r>
          </w:p>
        </w:tc>
        <w:tc>
          <w:tcPr>
            <w:tcW w:w="4679" w:type="dxa"/>
          </w:tcPr>
          <w:p w:rsidR="009B7AF5" w:rsidRPr="00F45EDF" w:rsidRDefault="009B7AF5" w:rsidP="009B7AF5">
            <w:pPr>
              <w:pStyle w:val="ENoteTableText"/>
            </w:pPr>
            <w:r w:rsidRPr="00F45EDF">
              <w:t>rep.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5</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22, 1930</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49, 1951; No.</w:t>
            </w:r>
            <w:r w:rsidR="00F45EDF">
              <w:t> </w:t>
            </w:r>
            <w:r w:rsidRPr="00F45EDF">
              <w:t>11, 1954;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86, 1966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 xml:space="preserve">17, 1978 </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1967;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68</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19, 1948; No.</w:t>
            </w:r>
            <w:r w:rsidR="00F45EDF">
              <w:t> </w:t>
            </w:r>
            <w:r w:rsidRPr="00F45EDF">
              <w:t>112, 1956; No.</w:t>
            </w:r>
            <w:r w:rsidR="00F45EDF">
              <w:t> </w:t>
            </w:r>
            <w:r w:rsidRPr="00F45EDF">
              <w:t>94, 1957; No.</w:t>
            </w:r>
            <w:r w:rsidR="00F45EDF">
              <w:t> </w:t>
            </w:r>
            <w:r w:rsidRPr="00F45EDF">
              <w:t>102, 1959; No.</w:t>
            </w:r>
            <w:r w:rsidR="00F45EDF">
              <w:t> </w:t>
            </w:r>
            <w:r w:rsidRPr="00F45EDF">
              <w:t>83, 1973</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69</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22, 1930; No.</w:t>
            </w:r>
            <w:r w:rsidR="00F45EDF">
              <w:t> </w:t>
            </w:r>
            <w:r w:rsidRPr="00F45EDF">
              <w:t>53, 1942; No.</w:t>
            </w:r>
            <w:r w:rsidR="00F45EDF">
              <w:t> </w:t>
            </w:r>
            <w:r w:rsidRPr="00F45EDF">
              <w:t>102, 1959;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70</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94, 1957; No.</w:t>
            </w:r>
            <w:r w:rsidR="00F45EDF">
              <w:t> </w:t>
            </w:r>
            <w:r w:rsidRPr="00F45EDF">
              <w:t>102, 1959; No.</w:t>
            </w:r>
            <w:r w:rsidR="00F45EDF">
              <w:t> </w:t>
            </w:r>
            <w:r w:rsidRPr="00F45EDF">
              <w:t>97,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71</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53, 1942; No.</w:t>
            </w:r>
            <w:r w:rsidR="00F45EDF">
              <w:t> </w:t>
            </w:r>
            <w:r w:rsidRPr="00F45EDF">
              <w:t>15, 1945; No.</w:t>
            </w:r>
            <w:r w:rsidR="00F45EDF">
              <w:t> </w:t>
            </w:r>
            <w:r w:rsidRPr="00F45EDF">
              <w:t>94, 1957; No.</w:t>
            </w:r>
            <w:r w:rsidR="00F45EDF">
              <w:t> </w:t>
            </w:r>
            <w:r w:rsidRPr="00F45EDF">
              <w:t>102, 1959; Nos. 97 and 154, 1965;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72</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45, 1934; No.</w:t>
            </w:r>
            <w:r w:rsidR="00F45EDF">
              <w:t> </w:t>
            </w:r>
            <w:r w:rsidRPr="00F45EDF">
              <w:t>53, 1942; No.</w:t>
            </w:r>
            <w:r w:rsidR="00F45EDF">
              <w:t> </w:t>
            </w:r>
            <w:r w:rsidRPr="00F45EDF">
              <w:t>97, 1965;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73</w:t>
            </w:r>
            <w:r w:rsidR="009B7AF5" w:rsidRPr="00F45EDF">
              <w:tab/>
            </w:r>
          </w:p>
        </w:tc>
        <w:tc>
          <w:tcPr>
            <w:tcW w:w="4679" w:type="dxa"/>
          </w:tcPr>
          <w:p w:rsidR="009B7AF5" w:rsidRPr="00F45EDF" w:rsidRDefault="009B7AF5" w:rsidP="009B7AF5">
            <w:pPr>
              <w:pStyle w:val="ENoteTableText"/>
            </w:pPr>
            <w:r w:rsidRPr="00F45EDF">
              <w:t>rep.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62, 1951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154, 1965;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lastRenderedPageBreak/>
              <w:t>Division</w:t>
            </w:r>
            <w:r w:rsidR="00F45EDF">
              <w:rPr>
                <w:b/>
              </w:rPr>
              <w:t> </w:t>
            </w:r>
            <w:r w:rsidRPr="00F45EDF">
              <w:rPr>
                <w:b/>
              </w:rPr>
              <w:t>6</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A16B68" w:rsidP="002477D1">
            <w:pPr>
              <w:pStyle w:val="ENoteTableText"/>
              <w:tabs>
                <w:tab w:val="center" w:leader="dot" w:pos="2268"/>
              </w:tabs>
            </w:pPr>
            <w:r w:rsidRPr="00F45EDF">
              <w:t>Division</w:t>
            </w:r>
            <w:r w:rsidR="00F45EDF">
              <w:t> </w:t>
            </w:r>
            <w:r w:rsidRPr="00F45EDF">
              <w:t>6 heading</w:t>
            </w:r>
            <w:r w:rsidR="009B7AF5" w:rsidRPr="00F45EDF">
              <w:tab/>
            </w:r>
          </w:p>
        </w:tc>
        <w:tc>
          <w:tcPr>
            <w:tcW w:w="4679" w:type="dxa"/>
          </w:tcPr>
          <w:p w:rsidR="009B7AF5" w:rsidRPr="00F45EDF" w:rsidRDefault="00A16B68" w:rsidP="00A16B68">
            <w:pPr>
              <w:pStyle w:val="ENoteTableText"/>
            </w:pPr>
            <w:r w:rsidRPr="00F45EDF">
              <w:t>am</w:t>
            </w:r>
            <w:r w:rsidR="009B7AF5" w:rsidRPr="00F45EDF">
              <w:t xml:space="preserve"> No</w:t>
            </w:r>
            <w:r w:rsidR="00CB2F6A" w:rsidRPr="00F45EDF">
              <w:t> </w:t>
            </w:r>
            <w:r w:rsidR="009B7AF5" w:rsidRPr="00F45EDF">
              <w:t>35, 1947</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74</w:t>
            </w:r>
            <w:r w:rsidR="009B7AF5" w:rsidRPr="00F45EDF">
              <w:tab/>
            </w:r>
          </w:p>
        </w:tc>
        <w:tc>
          <w:tcPr>
            <w:tcW w:w="4679" w:type="dxa"/>
          </w:tcPr>
          <w:p w:rsidR="009B7AF5" w:rsidRPr="00F45EDF" w:rsidRDefault="009B7AF5" w:rsidP="00835A19">
            <w:pPr>
              <w:pStyle w:val="ENoteTableText"/>
            </w:pPr>
            <w:r w:rsidRPr="00F45EDF">
              <w:t>am No</w:t>
            </w:r>
            <w:r w:rsidR="00CB2F6A" w:rsidRPr="00F45EDF">
              <w:t> </w:t>
            </w:r>
            <w:r w:rsidRPr="00F45EDF">
              <w:t>22, 1930; No</w:t>
            </w:r>
            <w:r w:rsidR="00CB2F6A" w:rsidRPr="00F45EDF">
              <w:t> </w:t>
            </w:r>
            <w:r w:rsidRPr="00F45EDF">
              <w:t>35, 1947; No</w:t>
            </w:r>
            <w:r w:rsidR="00CB2F6A" w:rsidRPr="00F45EDF">
              <w:t> </w:t>
            </w:r>
            <w:r w:rsidRPr="00F45EDF">
              <w:t>154, 1965; No</w:t>
            </w:r>
            <w:r w:rsidR="00CB2F6A" w:rsidRPr="00F45EDF">
              <w:t> </w:t>
            </w:r>
            <w:r w:rsidRPr="00F45EDF">
              <w:t>32, 1976</w:t>
            </w:r>
          </w:p>
        </w:tc>
      </w:tr>
      <w:tr w:rsidR="00A16B68" w:rsidRPr="00F45EDF" w:rsidTr="00322DFA">
        <w:trPr>
          <w:cantSplit/>
        </w:trPr>
        <w:tc>
          <w:tcPr>
            <w:tcW w:w="2423" w:type="dxa"/>
          </w:tcPr>
          <w:p w:rsidR="00A16B68" w:rsidRPr="00F45EDF" w:rsidRDefault="00A16B68" w:rsidP="002477D1">
            <w:pPr>
              <w:pStyle w:val="ENoteTableText"/>
              <w:tabs>
                <w:tab w:val="center" w:leader="dot" w:pos="2268"/>
              </w:tabs>
            </w:pPr>
          </w:p>
        </w:tc>
        <w:tc>
          <w:tcPr>
            <w:tcW w:w="4679" w:type="dxa"/>
          </w:tcPr>
          <w:p w:rsidR="00A16B68" w:rsidRPr="00F45EDF" w:rsidRDefault="00A16B68" w:rsidP="009B7AF5">
            <w:pPr>
              <w:pStyle w:val="ENoteTableText"/>
            </w:pPr>
            <w:r w:rsidRPr="00F45EDF">
              <w:t>(1) exp 1</w:t>
            </w:r>
            <w:r w:rsidR="00F45EDF">
              <w:t> </w:t>
            </w:r>
            <w:r w:rsidRPr="00F45EDF">
              <w:t>July 1976 (s 74(5))</w:t>
            </w:r>
          </w:p>
        </w:tc>
      </w:tr>
      <w:tr w:rsidR="00A16B68" w:rsidRPr="00F45EDF" w:rsidTr="00322DFA">
        <w:trPr>
          <w:cantSplit/>
        </w:trPr>
        <w:tc>
          <w:tcPr>
            <w:tcW w:w="2423" w:type="dxa"/>
          </w:tcPr>
          <w:p w:rsidR="00A16B68" w:rsidRPr="00F45EDF" w:rsidRDefault="00A16B68" w:rsidP="002477D1">
            <w:pPr>
              <w:pStyle w:val="ENoteTableText"/>
              <w:tabs>
                <w:tab w:val="center" w:leader="dot" w:pos="2268"/>
              </w:tabs>
            </w:pPr>
          </w:p>
        </w:tc>
        <w:tc>
          <w:tcPr>
            <w:tcW w:w="4679" w:type="dxa"/>
          </w:tcPr>
          <w:p w:rsidR="00A16B68" w:rsidRPr="00F45EDF" w:rsidRDefault="00A16B68" w:rsidP="009B7AF5">
            <w:pPr>
              <w:pStyle w:val="ENoteTableText"/>
            </w:pPr>
            <w:r w:rsidRPr="00F45EDF">
              <w:t xml:space="preserve">am </w:t>
            </w:r>
            <w:r w:rsidR="00835A19" w:rsidRPr="00F45EDF">
              <w:t>No 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V</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835A19" w:rsidP="002477D1">
            <w:pPr>
              <w:pStyle w:val="ENoteTableText"/>
              <w:tabs>
                <w:tab w:val="center" w:leader="dot" w:pos="2268"/>
              </w:tabs>
            </w:pPr>
            <w:r w:rsidRPr="00F45EDF">
              <w:t>Part V</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76–78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11, 1954</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 No.</w:t>
            </w:r>
            <w:r w:rsidR="00F45EDF">
              <w:t> </w:t>
            </w:r>
            <w:r w:rsidRPr="00F45EDF">
              <w:t>46, 1971;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79A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80</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49, 1951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11, 1954; No.</w:t>
            </w:r>
            <w:r w:rsidR="00F45EDF">
              <w:t> </w:t>
            </w:r>
            <w:r w:rsidRPr="00F45EDF">
              <w:t>102, 1959; No.</w:t>
            </w:r>
            <w:r w:rsidR="00F45EDF">
              <w:t> </w:t>
            </w:r>
            <w:r w:rsidRPr="00F45EDF">
              <w:t>154,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80A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81</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53, 1942;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82</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53, 1942; No.</w:t>
            </w:r>
            <w:r w:rsidR="00F45EDF">
              <w:t> </w:t>
            </w:r>
            <w:r w:rsidRPr="00F45EDF">
              <w:t>2, 1946;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76, 1950</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49, 1951; No.</w:t>
            </w:r>
            <w:r w:rsidR="00F45EDF">
              <w:t> </w:t>
            </w:r>
            <w:r w:rsidRPr="00F45EDF">
              <w:t>11, 1954; No.</w:t>
            </w:r>
            <w:r w:rsidR="00F45EDF">
              <w:t> </w:t>
            </w:r>
            <w:r w:rsidRPr="00F45EDF">
              <w:t>102, 1959; No.</w:t>
            </w:r>
            <w:r w:rsidR="00F45EDF">
              <w:t> </w:t>
            </w:r>
            <w:r w:rsidRPr="00F45EDF">
              <w:t>97, 1965; No.</w:t>
            </w:r>
            <w:r w:rsidR="00F45EDF">
              <w:t> </w:t>
            </w:r>
            <w:r w:rsidRPr="00F45EDF">
              <w:t>86, 1966; No.</w:t>
            </w:r>
            <w:r w:rsidR="00F45EDF">
              <w:t> </w:t>
            </w:r>
            <w:r w:rsidRPr="00F45EDF">
              <w:t>32, 1976; No.</w:t>
            </w:r>
            <w:r w:rsidR="00F45EDF">
              <w:t> </w:t>
            </w:r>
            <w:r w:rsidRPr="00F45EDF">
              <w:t xml:space="preserve">17, 1978 </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83</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76, 1950</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49, 1951; No.</w:t>
            </w:r>
            <w:r w:rsidR="00F45EDF">
              <w:t> </w:t>
            </w:r>
            <w:r w:rsidRPr="00F45EDF">
              <w:t>11, 1954; No.</w:t>
            </w:r>
            <w:r w:rsidR="00F45EDF">
              <w:t> </w:t>
            </w:r>
            <w:r w:rsidRPr="00F45EDF">
              <w:t>102, 1959;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86, 1966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83A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84</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86, 1966; No.</w:t>
            </w:r>
            <w:r w:rsidR="00F45EDF">
              <w:t> </w:t>
            </w:r>
            <w:r w:rsidRPr="00F45EDF">
              <w:t>52, 1967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49, 1951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112, 1956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102, 1963; No.</w:t>
            </w:r>
            <w:r w:rsidR="00F45EDF">
              <w:t> </w:t>
            </w:r>
            <w:r w:rsidRPr="00F45EDF">
              <w:t>69, 1966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46, 1971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97, 1965; No.</w:t>
            </w:r>
            <w:r w:rsidR="00F45EDF">
              <w:t> </w:t>
            </w:r>
            <w:r w:rsidRPr="00F45EDF">
              <w:t>57, 1968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87A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57, 1968;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87B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216, 1973;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87C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87D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57, 1968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11, 1954</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1963;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59, 1974; No.</w:t>
            </w:r>
            <w:r w:rsidR="00F45EDF">
              <w:t> </w:t>
            </w:r>
            <w:r w:rsidRPr="00F45EDF">
              <w:t>32, 1976; No.</w:t>
            </w:r>
            <w:r w:rsidR="00F45EDF">
              <w:t> </w:t>
            </w:r>
            <w:r w:rsidRPr="00F45EDF">
              <w:t>17, 1978; No.</w:t>
            </w:r>
            <w:r w:rsidR="00F45EDF">
              <w:t> </w:t>
            </w:r>
            <w:r w:rsidRPr="00F45EDF">
              <w:t>8, 2005</w:t>
            </w:r>
            <w:r w:rsidR="00F83505" w:rsidRPr="00F45EDF">
              <w:t>; No 31, 2014</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89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90</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Nos. 97 and 154, 1965;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91</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92</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35, 1947; No.</w:t>
            </w:r>
            <w:r w:rsidR="00F45EDF">
              <w:t> </w:t>
            </w:r>
            <w:r w:rsidRPr="00F45EDF">
              <w:t>76, 1950; No.</w:t>
            </w:r>
            <w:r w:rsidR="00F45EDF">
              <w:t> </w:t>
            </w:r>
            <w:r w:rsidRPr="00F45EDF">
              <w:t>49, 1951; No.</w:t>
            </w:r>
            <w:r w:rsidR="00F45EDF">
              <w:t> </w:t>
            </w:r>
            <w:r w:rsidRPr="00F45EDF">
              <w:t>11, 1954;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86, 1966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93</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VA</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Part</w:t>
            </w:r>
            <w:r w:rsidR="002477D1" w:rsidRPr="00F45EDF">
              <w:t> </w:t>
            </w:r>
            <w:r w:rsidRPr="00F45EDF">
              <w:t>VA</w:t>
            </w:r>
            <w:r w:rsidRPr="00F45EDF">
              <w:tab/>
            </w:r>
          </w:p>
        </w:tc>
        <w:tc>
          <w:tcPr>
            <w:tcW w:w="4679" w:type="dxa"/>
          </w:tcPr>
          <w:p w:rsidR="009B7AF5" w:rsidRPr="00F45EDF" w:rsidRDefault="009B7AF5" w:rsidP="009B7AF5">
            <w:pPr>
              <w:pStyle w:val="ENoteTableText"/>
            </w:pPr>
            <w:r w:rsidRPr="00F45EDF">
              <w:t>ad. No.</w:t>
            </w:r>
            <w:r w:rsidR="00F45EDF">
              <w:t> </w:t>
            </w:r>
            <w:r w:rsidRPr="00F45EDF">
              <w:t>58, 2004</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1</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93DA</w:t>
            </w:r>
            <w:r w:rsidR="009B7AF5" w:rsidRPr="00F45EDF">
              <w:tab/>
            </w:r>
          </w:p>
        </w:tc>
        <w:tc>
          <w:tcPr>
            <w:tcW w:w="4679" w:type="dxa"/>
          </w:tcPr>
          <w:p w:rsidR="009B7AF5" w:rsidRPr="00F45EDF" w:rsidRDefault="009B7AF5" w:rsidP="009B7AF5">
            <w:pPr>
              <w:pStyle w:val="ENoteTableText"/>
            </w:pPr>
            <w:r w:rsidRPr="00F45EDF">
              <w:t>ad No</w:t>
            </w:r>
            <w:r w:rsidR="00220F20" w:rsidRPr="00F45EDF">
              <w:t> </w:t>
            </w:r>
            <w:r w:rsidRPr="00F45EDF">
              <w:t>58, 2004</w:t>
            </w:r>
          </w:p>
        </w:tc>
      </w:tr>
      <w:tr w:rsidR="00D449F0" w:rsidRPr="00F45EDF" w:rsidTr="00322DFA">
        <w:trPr>
          <w:cantSplit/>
        </w:trPr>
        <w:tc>
          <w:tcPr>
            <w:tcW w:w="2423" w:type="dxa"/>
          </w:tcPr>
          <w:p w:rsidR="00D449F0" w:rsidRPr="00F45EDF" w:rsidRDefault="00D449F0" w:rsidP="002477D1">
            <w:pPr>
              <w:pStyle w:val="ENoteTableText"/>
              <w:tabs>
                <w:tab w:val="center" w:leader="dot" w:pos="2268"/>
              </w:tabs>
            </w:pPr>
          </w:p>
        </w:tc>
        <w:tc>
          <w:tcPr>
            <w:tcW w:w="4679" w:type="dxa"/>
          </w:tcPr>
          <w:p w:rsidR="00D449F0" w:rsidRPr="00F45EDF" w:rsidRDefault="00D449F0" w:rsidP="009B7AF5">
            <w:pPr>
              <w:pStyle w:val="ENoteTableText"/>
            </w:pPr>
            <w:r w:rsidRPr="00F45EDF">
              <w:t>am No 130, 2018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2</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93DB, 93DC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58, 2004</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3</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93DD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58, 2004</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4</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93DE</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58, 2004</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26, 2008</w:t>
            </w:r>
            <w:r w:rsidR="00346ECF" w:rsidRPr="00F45EDF">
              <w:t>; No 126, 2015</w:t>
            </w: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VI</w:t>
            </w:r>
            <w:r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94</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49, 1951; No.</w:t>
            </w:r>
            <w:r w:rsidR="00F45EDF">
              <w:t> </w:t>
            </w:r>
            <w:r w:rsidRPr="00F45EDF">
              <w:t>102, 1959; No.</w:t>
            </w:r>
            <w:r w:rsidR="00F45EDF">
              <w:t> </w:t>
            </w:r>
            <w:r w:rsidRPr="00F45EDF">
              <w:t>97, 1965;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99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100</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18, 1943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136, 2012</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VIA</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VIA</w:t>
            </w:r>
            <w:r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1</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100A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148, 2001</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2</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100B, 100C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100D, 100E</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8, 2005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100F–100H</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lastRenderedPageBreak/>
              <w:t>s.</w:t>
            </w:r>
            <w:r w:rsidR="009B7AF5" w:rsidRPr="00F45EDF">
              <w:t xml:space="preserve"> 100J</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113A7">
            <w:pPr>
              <w:pStyle w:val="ENoteTableText"/>
              <w:keepNext/>
            </w:pPr>
            <w:r w:rsidRPr="00F45EDF">
              <w:rPr>
                <w:b/>
              </w:rPr>
              <w:t>Division</w:t>
            </w:r>
            <w:r w:rsidR="00F45EDF">
              <w:rPr>
                <w:b/>
              </w:rPr>
              <w:t> </w:t>
            </w:r>
            <w:r w:rsidRPr="00F45EDF">
              <w:rPr>
                <w:b/>
              </w:rPr>
              <w:t>3</w:t>
            </w:r>
          </w:p>
        </w:tc>
        <w:tc>
          <w:tcPr>
            <w:tcW w:w="4679" w:type="dxa"/>
          </w:tcPr>
          <w:p w:rsidR="009B7AF5" w:rsidRPr="00F45EDF" w:rsidRDefault="009B7AF5" w:rsidP="009113A7">
            <w:pPr>
              <w:pStyle w:val="ENoteTableText"/>
              <w:keepN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100K</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100L</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8, 2005</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4</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100M, 100N</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100P</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VII</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VII</w:t>
            </w:r>
            <w:r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101</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 1946; No.</w:t>
            </w:r>
            <w:r w:rsidR="00F45EDF">
              <w:t> </w:t>
            </w:r>
            <w:r w:rsidRPr="00F45EDF">
              <w:t>35, 1947; No.</w:t>
            </w:r>
            <w:r w:rsidR="00F45EDF">
              <w:t> </w:t>
            </w:r>
            <w:r w:rsidRPr="00F45EDF">
              <w:t>49, 1951;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102</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35, 1947; No.</w:t>
            </w:r>
            <w:r w:rsidR="00F45EDF">
              <w:t> </w:t>
            </w:r>
            <w:r w:rsidRPr="00F45EDF">
              <w:t>76, 1950; No.</w:t>
            </w:r>
            <w:r w:rsidR="00F45EDF">
              <w:t> </w:t>
            </w:r>
            <w:r w:rsidRPr="00F45EDF">
              <w:t>49, 1951; No.</w:t>
            </w:r>
            <w:r w:rsidR="00F45EDF">
              <w:t> </w:t>
            </w:r>
            <w:r w:rsidRPr="00F45EDF">
              <w:t>112, 1956; No.</w:t>
            </w:r>
            <w:r w:rsidR="00F45EDF">
              <w:t> </w:t>
            </w:r>
            <w:r w:rsidRPr="00F45EDF">
              <w:t>102, 1959; No.</w:t>
            </w:r>
            <w:r w:rsidR="00F45EDF">
              <w:t> </w:t>
            </w:r>
            <w:r w:rsidRPr="00F45EDF">
              <w:t>97, 1965; No.</w:t>
            </w:r>
            <w:r w:rsidR="00F45EDF">
              <w:t> </w:t>
            </w:r>
            <w:r w:rsidRPr="00F45EDF">
              <w:t>216, 1973; No.</w:t>
            </w:r>
            <w:r w:rsidR="00F45EDF">
              <w:t> </w:t>
            </w:r>
            <w:r w:rsidRPr="00F45EDF">
              <w:t xml:space="preserve">17, 1978 </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103</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216, 1973</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104</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216, 1973;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35, 1947; No.</w:t>
            </w:r>
            <w:r w:rsidR="00F45EDF">
              <w:t> </w:t>
            </w:r>
            <w:r w:rsidRPr="00F45EDF">
              <w:t>102, 1959;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30, 1945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VIIA</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VIIA</w:t>
            </w:r>
            <w:r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DC37E9">
            <w:pPr>
              <w:pStyle w:val="ENoteTableText"/>
              <w:keepNext/>
              <w:keepLines/>
            </w:pPr>
            <w:r w:rsidRPr="00F45EDF">
              <w:rPr>
                <w:b/>
              </w:rPr>
              <w:lastRenderedPageBreak/>
              <w:t>Division</w:t>
            </w:r>
            <w:r w:rsidR="00F45EDF">
              <w:rPr>
                <w:b/>
              </w:rPr>
              <w:t> </w:t>
            </w:r>
            <w:r w:rsidRPr="00F45EDF">
              <w:rPr>
                <w:b/>
              </w:rPr>
              <w:t>1</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148, 2001</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2</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107B–107D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107E</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8, 2005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107F</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8, 2005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107G, 107H</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107J, 107K</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3</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107L</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107M</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8, 2005</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4</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107N</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107P</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VIII</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VIII</w:t>
            </w:r>
            <w:r w:rsidRPr="00F45EDF">
              <w:tab/>
            </w:r>
          </w:p>
        </w:tc>
        <w:tc>
          <w:tcPr>
            <w:tcW w:w="4679" w:type="dxa"/>
          </w:tcPr>
          <w:p w:rsidR="009B7AF5" w:rsidRPr="00F45EDF" w:rsidRDefault="009B7AF5" w:rsidP="009B7AF5">
            <w:pPr>
              <w:pStyle w:val="ENoteTableText"/>
            </w:pPr>
            <w:r w:rsidRPr="00F45EDF">
              <w:t>ad. No.</w:t>
            </w:r>
            <w:r w:rsidR="00F45EDF">
              <w:t> </w:t>
            </w:r>
            <w:r w:rsidRPr="00F45EDF">
              <w:t>49, 1951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49, 1951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46, 1971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108A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109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49, 1951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11, 1954; No.</w:t>
            </w:r>
            <w:r w:rsidR="00F45EDF">
              <w:t> </w:t>
            </w:r>
            <w:r w:rsidRPr="00F45EDF">
              <w:t>102, 1959;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113A7">
            <w:pPr>
              <w:pStyle w:val="ENoteTableText"/>
              <w:keepNext/>
            </w:pPr>
            <w:r w:rsidRPr="00F45EDF">
              <w:rPr>
                <w:b/>
              </w:rPr>
              <w:t>Part</w:t>
            </w:r>
            <w:r w:rsidR="002477D1" w:rsidRPr="00F45EDF">
              <w:rPr>
                <w:b/>
              </w:rPr>
              <w:t> </w:t>
            </w:r>
            <w:r w:rsidRPr="00F45EDF">
              <w:rPr>
                <w:b/>
              </w:rPr>
              <w:t>IX</w:t>
            </w:r>
          </w:p>
        </w:tc>
        <w:tc>
          <w:tcPr>
            <w:tcW w:w="4679" w:type="dxa"/>
          </w:tcPr>
          <w:p w:rsidR="009B7AF5" w:rsidRPr="00F45EDF" w:rsidRDefault="009B7AF5" w:rsidP="009113A7">
            <w:pPr>
              <w:pStyle w:val="ENoteTableText"/>
              <w:keepN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IX</w:t>
            </w:r>
            <w:r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110</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49, 1968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110A–110C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110D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111</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1963; No.</w:t>
            </w:r>
            <w:r w:rsidR="00F45EDF">
              <w:t> </w:t>
            </w:r>
            <w:r w:rsidRPr="00F45EDF">
              <w:t>46, 1971;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112</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113</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97,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114</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57, 1968;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92, 1952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X</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X</w:t>
            </w:r>
            <w:r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57, 1968;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lastRenderedPageBreak/>
              <w:t>s.</w:t>
            </w:r>
            <w:r w:rsidR="009B7AF5" w:rsidRPr="00F45EDF">
              <w:t xml:space="preserve"> 119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XA</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t>Part XA</w:t>
            </w:r>
            <w:r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1</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59, 1974; No.</w:t>
            </w:r>
            <w:r w:rsidR="00F45EDF">
              <w:t> </w:t>
            </w:r>
            <w:r w:rsidRPr="00F45EDF">
              <w:t>17, 1978; No.</w:t>
            </w:r>
            <w:r w:rsidR="00F45EDF">
              <w:t> </w:t>
            </w:r>
            <w:r w:rsidRPr="00F45EDF">
              <w:t>5, 1995</w:t>
            </w:r>
            <w:r w:rsidR="00F83505" w:rsidRPr="00F45EDF">
              <w:t>; No 31, 2014</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2</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83, 1973;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119E–119H</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119J–119M</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119MA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3</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119N</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59, 1974; No.</w:t>
            </w:r>
            <w:r w:rsidR="00F45EDF">
              <w:t> </w:t>
            </w:r>
            <w:r w:rsidRPr="00F45EDF">
              <w:t>17, 1978</w:t>
            </w:r>
            <w:r w:rsidR="00F83505" w:rsidRPr="00F45EDF">
              <w:t>; No 31, 2014</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119P</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216, 1973; No.</w:t>
            </w:r>
            <w:r w:rsidR="00F45EDF">
              <w:t> </w:t>
            </w:r>
            <w:r w:rsidRPr="00F45EDF">
              <w:t>32, 1976; No.</w:t>
            </w:r>
            <w:r w:rsidR="00F45EDF">
              <w:t> </w:t>
            </w:r>
            <w:r w:rsidRPr="00F45EDF">
              <w:t>17, 1978; No.</w:t>
            </w:r>
            <w:r w:rsidR="00F45EDF">
              <w:t> </w:t>
            </w:r>
            <w:r w:rsidRPr="00F45EDF">
              <w:t>92, 1981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119Q</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54, 1995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119R</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119S</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83, 1973; No.</w:t>
            </w:r>
            <w:r w:rsidR="00F45EDF">
              <w:t> </w:t>
            </w:r>
            <w:r w:rsidRPr="00F45EDF">
              <w:t>32, 1976; No.</w:t>
            </w:r>
            <w:r w:rsidR="00F45EDF">
              <w:t> </w:t>
            </w:r>
            <w:r w:rsidRPr="00F45EDF">
              <w:t>17, 1978;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119T</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83, 1973; No.</w:t>
            </w:r>
            <w:r w:rsidR="00F45EDF">
              <w:t> </w:t>
            </w:r>
            <w:r w:rsidRPr="00F45EDF">
              <w:t>32, 1976; No.</w:t>
            </w:r>
            <w:r w:rsidR="00F45EDF">
              <w:t> </w:t>
            </w:r>
            <w:r w:rsidRPr="00F45EDF">
              <w:t>17, 1978; No.</w:t>
            </w:r>
            <w:r w:rsidR="00F45EDF">
              <w:t> </w:t>
            </w:r>
            <w:r w:rsidRPr="00F45EDF">
              <w:t>8, 2005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lastRenderedPageBreak/>
              <w:t>s.</w:t>
            </w:r>
            <w:r w:rsidR="009B7AF5" w:rsidRPr="00F45EDF">
              <w:t xml:space="preserve"> 119U</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119V</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119W</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119WA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151, 1986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119WB, 119WC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119X</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119Y</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151, 1986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119ZBA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4</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(as am. by No.</w:t>
            </w:r>
            <w:r w:rsidR="00F45EDF">
              <w:t> </w:t>
            </w:r>
            <w:r w:rsidRPr="00F45EDF">
              <w:t>17, 1978);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119ZD</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119ZE</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 No.</w:t>
            </w:r>
            <w:r w:rsidR="00F45EDF">
              <w:t> </w:t>
            </w:r>
            <w:r w:rsidRPr="00F45EDF">
              <w:t>136, 2012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119ZEA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Heading to Part XB</w:t>
            </w:r>
            <w:r w:rsidRPr="00F45EDF">
              <w:tab/>
            </w: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9B7AF5" w:rsidP="0086505B">
            <w:pPr>
              <w:pStyle w:val="ENoteTableText"/>
              <w:tabs>
                <w:tab w:val="center" w:leader="dot" w:pos="2268"/>
              </w:tabs>
            </w:pPr>
            <w:r w:rsidRPr="00F45EDF">
              <w:lastRenderedPageBreak/>
              <w:t>Part XB</w:t>
            </w:r>
            <w:r w:rsidRPr="00F45EDF">
              <w:tab/>
            </w:r>
          </w:p>
        </w:tc>
        <w:tc>
          <w:tcPr>
            <w:tcW w:w="4679" w:type="dxa"/>
          </w:tcPr>
          <w:p w:rsidR="009B7AF5" w:rsidRPr="00F45EDF" w:rsidRDefault="009B7AF5" w:rsidP="0086505B">
            <w:pPr>
              <w:pStyle w:val="ENoteTableText"/>
            </w:pPr>
            <w:r w:rsidRPr="00F45EDF">
              <w:t>ad. No.</w:t>
            </w:r>
            <w:r w:rsidR="00F45EDF">
              <w:t> </w:t>
            </w:r>
            <w:r w:rsidRPr="00F45EDF">
              <w:t>46, 1973</w:t>
            </w:r>
          </w:p>
        </w:tc>
      </w:tr>
      <w:tr w:rsidR="0086505B" w:rsidRPr="00F45EDF" w:rsidTr="00322DFA">
        <w:trPr>
          <w:cantSplit/>
        </w:trPr>
        <w:tc>
          <w:tcPr>
            <w:tcW w:w="2423" w:type="dxa"/>
          </w:tcPr>
          <w:p w:rsidR="0086505B" w:rsidRPr="00F45EDF" w:rsidRDefault="0086505B" w:rsidP="0086505B">
            <w:pPr>
              <w:pStyle w:val="ENoteTableText"/>
              <w:tabs>
                <w:tab w:val="center" w:leader="dot" w:pos="2268"/>
              </w:tabs>
            </w:pPr>
          </w:p>
        </w:tc>
        <w:tc>
          <w:tcPr>
            <w:tcW w:w="4679" w:type="dxa"/>
          </w:tcPr>
          <w:p w:rsidR="0086505B" w:rsidRPr="00F45EDF" w:rsidRDefault="0086505B"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119ZF</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 xml:space="preserve">32, 1976 </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119ZG–119ZK</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119ZL, 119ZM</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119ZN</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119ZO</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46, 1973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XI</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Heading to Part XI</w:t>
            </w:r>
            <w:r w:rsidRPr="00F45EDF">
              <w:tab/>
            </w:r>
          </w:p>
        </w:tc>
        <w:tc>
          <w:tcPr>
            <w:tcW w:w="4679" w:type="dxa"/>
          </w:tcPr>
          <w:p w:rsidR="009B7AF5" w:rsidRPr="00F45EDF" w:rsidRDefault="009B7AF5" w:rsidP="009B7AF5">
            <w:pPr>
              <w:pStyle w:val="ENoteTableText"/>
            </w:pPr>
            <w:r w:rsidRPr="00F45EDF">
              <w:t>am. No.</w:t>
            </w:r>
            <w:r w:rsidR="00F45EDF">
              <w:t> </w:t>
            </w:r>
            <w:r w:rsidRPr="00F45EDF">
              <w:t>22, 1930</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32, 1976; No.</w:t>
            </w:r>
            <w:r w:rsidR="00F45EDF">
              <w:t> </w:t>
            </w:r>
            <w:r w:rsidRPr="00F45EDF">
              <w:t>148, 2001</w:t>
            </w:r>
          </w:p>
        </w:tc>
      </w:tr>
      <w:tr w:rsidR="009B7AF5" w:rsidRPr="00F45EDF" w:rsidTr="00322DFA">
        <w:trPr>
          <w:cantSplit/>
        </w:trPr>
        <w:tc>
          <w:tcPr>
            <w:tcW w:w="2423" w:type="dxa"/>
          </w:tcPr>
          <w:p w:rsidR="009B7AF5" w:rsidRPr="00F45EDF" w:rsidRDefault="0086505B" w:rsidP="002477D1">
            <w:pPr>
              <w:pStyle w:val="ENoteTableText"/>
              <w:tabs>
                <w:tab w:val="center" w:leader="dot" w:pos="2268"/>
              </w:tabs>
            </w:pPr>
            <w:r w:rsidRPr="00F45EDF">
              <w:t>Part XI</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120</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216, 1973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151, 1986; No.</w:t>
            </w:r>
            <w:r w:rsidR="00F45EDF">
              <w:t> </w:t>
            </w:r>
            <w:r w:rsidRPr="00F45EDF">
              <w:t>148, 2001</w:t>
            </w:r>
            <w:r w:rsidR="00346ECF" w:rsidRPr="00F45EDF">
              <w:t>; No 145, 2015</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121</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151, 1986;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122</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11, 1954; No.</w:t>
            </w:r>
            <w:r w:rsidR="00F45EDF">
              <w:t> </w:t>
            </w:r>
            <w:r w:rsidRPr="00F45EDF">
              <w:t>102, 1959; No.</w:t>
            </w:r>
            <w:r w:rsidR="00F45EDF">
              <w:t> </w:t>
            </w:r>
            <w:r w:rsidRPr="00F45EDF">
              <w:t>216, 1973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123</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124</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216, 1973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93, 1986; No.</w:t>
            </w:r>
            <w:r w:rsidR="00F45EDF">
              <w:t> </w:t>
            </w:r>
            <w:r w:rsidRPr="00F45EDF">
              <w:t>148, 2001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125</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22, 1930; No.</w:t>
            </w:r>
            <w:r w:rsidR="00F45EDF">
              <w:t> </w:t>
            </w:r>
            <w:r w:rsidRPr="00F45EDF">
              <w:t>102, 1959; No.</w:t>
            </w:r>
            <w:r w:rsidR="00F45EDF">
              <w:t> </w:t>
            </w:r>
            <w:r w:rsidRPr="00F45EDF">
              <w:t>216, 1973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126</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148, 2001</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XIA</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Part</w:t>
            </w:r>
            <w:r w:rsidR="002477D1" w:rsidRPr="00F45EDF">
              <w:t> </w:t>
            </w:r>
            <w:r w:rsidRPr="00F45EDF">
              <w:t>XIA</w:t>
            </w:r>
            <w:r w:rsidRPr="00F45EDF">
              <w:tab/>
            </w: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1</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127</w:t>
            </w:r>
            <w:r w:rsidR="009B7AF5" w:rsidRPr="00F45EDF">
              <w:tab/>
            </w: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93, 1986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2</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128</w:t>
            </w:r>
            <w:r w:rsidR="009B7AF5" w:rsidRPr="00F45EDF">
              <w:tab/>
            </w: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125, 1989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148, 2001</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129</w:t>
            </w:r>
            <w:r w:rsidR="009B7AF5" w:rsidRPr="00F45EDF">
              <w:tab/>
            </w: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130</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131</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19, 1948; No.</w:t>
            </w:r>
            <w:r w:rsidR="00F45EDF">
              <w:t> </w:t>
            </w:r>
            <w:r w:rsidRPr="00F45EDF">
              <w:t>11, 1954</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102, 1963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131A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132</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133</w:t>
            </w:r>
            <w:r w:rsidR="009B7AF5" w:rsidRPr="00F45EDF">
              <w:tab/>
            </w: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133A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9B7AF5" w:rsidP="009B7AF5">
            <w:pPr>
              <w:pStyle w:val="ENoteTableText"/>
            </w:pPr>
            <w:r w:rsidRPr="00F45EDF">
              <w:rPr>
                <w:b/>
              </w:rPr>
              <w:t>Division</w:t>
            </w:r>
            <w:r w:rsidR="00F45EDF">
              <w:rPr>
                <w:b/>
              </w:rPr>
              <w:t> </w:t>
            </w:r>
            <w:r w:rsidRPr="00F45EDF">
              <w:rPr>
                <w:b/>
              </w:rPr>
              <w:t>3</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133B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9B7AF5" w:rsidP="009B7AF5">
            <w:pPr>
              <w:pStyle w:val="ENoteTableText"/>
            </w:pPr>
            <w:r w:rsidRPr="00F45EDF">
              <w:rPr>
                <w:b/>
              </w:rPr>
              <w:t>Part</w:t>
            </w:r>
            <w:r w:rsidR="002477D1" w:rsidRPr="00F45EDF">
              <w:rPr>
                <w:b/>
              </w:rPr>
              <w:t> </w:t>
            </w:r>
            <w:r w:rsidRPr="00F45EDF">
              <w:rPr>
                <w:b/>
              </w:rPr>
              <w:t>XII</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133C</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134</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216, 1973</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ad.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15, 1945; No.</w:t>
            </w:r>
            <w:r w:rsidR="00F45EDF">
              <w:t> </w:t>
            </w:r>
            <w:r w:rsidRPr="00F45EDF">
              <w:t>102, 1963;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136A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187, 1992</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138</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26, 1969;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139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140</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45, 1924; No.</w:t>
            </w:r>
            <w:r w:rsidR="00F45EDF">
              <w:t> </w:t>
            </w:r>
            <w:r w:rsidRPr="00F45EDF">
              <w:t>53, 1942; No.</w:t>
            </w:r>
            <w:r w:rsidR="00F45EDF">
              <w:t> </w:t>
            </w:r>
            <w:r w:rsidRPr="00F45EDF">
              <w:t>19, 1948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141</w:t>
            </w:r>
            <w:r w:rsidR="009B7AF5" w:rsidRPr="00F45EDF">
              <w:tab/>
            </w:r>
          </w:p>
        </w:tc>
        <w:tc>
          <w:tcPr>
            <w:tcW w:w="4679" w:type="dxa"/>
          </w:tcPr>
          <w:p w:rsidR="009B7AF5" w:rsidRPr="00F45EDF" w:rsidRDefault="009B7AF5" w:rsidP="009B7AF5">
            <w:pPr>
              <w:pStyle w:val="ENoteTableText"/>
            </w:pPr>
            <w:r w:rsidRPr="00F45EDF">
              <w:t>rep.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142</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53, 1942; No.</w:t>
            </w:r>
            <w:r w:rsidR="00F45EDF">
              <w:t> </w:t>
            </w:r>
            <w:r w:rsidRPr="00F45EDF">
              <w:t>154, 1965; No.</w:t>
            </w:r>
            <w:r w:rsidR="00F45EDF">
              <w:t> </w:t>
            </w:r>
            <w:r w:rsidRPr="00F45EDF">
              <w:t>17, 1978</w:t>
            </w:r>
            <w:r w:rsidR="00A11EB9" w:rsidRPr="00F45EDF">
              <w:t>; No 4, 2016</w:t>
            </w:r>
            <w:r w:rsidR="002E26DD" w:rsidRPr="00F45EDF">
              <w:t>; No 61, 2016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143</w:t>
            </w:r>
            <w:r w:rsidR="009B7AF5" w:rsidRPr="00F45EDF">
              <w:tab/>
            </w:r>
          </w:p>
        </w:tc>
        <w:tc>
          <w:tcPr>
            <w:tcW w:w="4679" w:type="dxa"/>
          </w:tcPr>
          <w:p w:rsidR="009B7AF5" w:rsidRPr="00F45EDF" w:rsidRDefault="009B7AF5" w:rsidP="009B7AF5">
            <w:pPr>
              <w:pStyle w:val="ENoteTableText"/>
            </w:pPr>
            <w:r w:rsidRPr="00F45EDF">
              <w:t>rs.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32, 1976;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143A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154, 1965; No.</w:t>
            </w:r>
            <w:r w:rsidR="00F45EDF">
              <w:t> </w:t>
            </w:r>
            <w:r w:rsidRPr="00F45EDF">
              <w:t>32, 1976; No.</w:t>
            </w:r>
            <w:r w:rsidR="00F45EDF">
              <w:t> </w:t>
            </w:r>
            <w:r w:rsidRPr="00F45EDF">
              <w:t>17, 1978; No.</w:t>
            </w:r>
            <w:r w:rsidR="00F45EDF">
              <w:t> </w:t>
            </w:r>
            <w:r w:rsidRPr="00F45EDF">
              <w:t>109, 2001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144</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28, 1937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35, 1947; No.</w:t>
            </w:r>
            <w:r w:rsidR="00F45EDF">
              <w:t> </w:t>
            </w:r>
            <w:r w:rsidRPr="00F45EDF">
              <w:t>154, 1965;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145</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35, 1947</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27, 1955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80, 1986</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146</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147</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53, 1942</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216, 1973;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149</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 No.</w:t>
            </w:r>
            <w:r w:rsidR="00F45EDF">
              <w:t> </w:t>
            </w:r>
            <w:r w:rsidRPr="00F45EDF">
              <w:t>46, 1971;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149A</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ss.</w:t>
            </w:r>
            <w:r w:rsidR="00F45EDF">
              <w:t> </w:t>
            </w:r>
            <w:r w:rsidR="009B7AF5" w:rsidRPr="00F45EDF">
              <w:t>149AA, 149AB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149B</w:t>
            </w:r>
            <w:r w:rsidR="009B7AF5" w:rsidRPr="00F45EDF">
              <w:tab/>
            </w:r>
          </w:p>
        </w:tc>
        <w:tc>
          <w:tcPr>
            <w:tcW w:w="4679" w:type="dxa"/>
          </w:tcPr>
          <w:p w:rsidR="009B7AF5" w:rsidRPr="00F45EDF" w:rsidRDefault="009B7AF5" w:rsidP="009B7AF5">
            <w:pPr>
              <w:pStyle w:val="ENoteTableText"/>
            </w:pPr>
            <w:r w:rsidRPr="00F45EDF">
              <w:t>ad. No.</w:t>
            </w:r>
            <w:r w:rsidR="00F45EDF">
              <w:t> </w:t>
            </w:r>
            <w:r w:rsidRPr="00F45EDF">
              <w:t>32, 1976</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17, 1978; No.</w:t>
            </w:r>
            <w:r w:rsidR="00F45EDF">
              <w:t> </w:t>
            </w:r>
            <w:r w:rsidRPr="00F45EDF">
              <w:t>58, 2011</w:t>
            </w:r>
          </w:p>
        </w:tc>
      </w:tr>
      <w:tr w:rsidR="009B7AF5" w:rsidRPr="00F45EDF" w:rsidTr="00322DFA">
        <w:trPr>
          <w:cantSplit/>
        </w:trPr>
        <w:tc>
          <w:tcPr>
            <w:tcW w:w="2423" w:type="dxa"/>
          </w:tcPr>
          <w:p w:rsidR="009B7AF5" w:rsidRPr="00F45EDF" w:rsidRDefault="002477D1" w:rsidP="002477D1">
            <w:pPr>
              <w:pStyle w:val="ENoteTableText"/>
              <w:tabs>
                <w:tab w:val="center" w:leader="dot" w:pos="2268"/>
              </w:tabs>
            </w:pPr>
            <w:r w:rsidRPr="00F45EDF">
              <w:t>s.</w:t>
            </w:r>
            <w:r w:rsidR="009B7AF5" w:rsidRPr="00F45EDF">
              <w:t xml:space="preserve"> 150</w:t>
            </w:r>
            <w:r w:rsidR="009B7AF5" w:rsidRPr="00F45EDF">
              <w:tab/>
            </w:r>
          </w:p>
        </w:tc>
        <w:tc>
          <w:tcPr>
            <w:tcW w:w="4679" w:type="dxa"/>
          </w:tcPr>
          <w:p w:rsidR="009B7AF5" w:rsidRPr="00F45EDF" w:rsidRDefault="009B7AF5" w:rsidP="009B7AF5">
            <w:pPr>
              <w:pStyle w:val="ENoteTableText"/>
            </w:pPr>
            <w:r w:rsidRPr="00F45EDF">
              <w:t>am. No.</w:t>
            </w:r>
            <w:r w:rsidR="00F45EDF">
              <w:t> </w:t>
            </w:r>
            <w:r w:rsidRPr="00F45EDF">
              <w:t>102, 1963; No.</w:t>
            </w:r>
            <w:r w:rsidR="00F45EDF">
              <w:t> </w:t>
            </w:r>
            <w:r w:rsidRPr="00F45EDF">
              <w:t>154, 1965; No.</w:t>
            </w:r>
            <w:r w:rsidR="00F45EDF">
              <w:t> </w:t>
            </w:r>
            <w:r w:rsidRPr="00F45EDF">
              <w:t>32, 1976; No.</w:t>
            </w:r>
            <w:r w:rsidR="00F45EDF">
              <w:t> </w:t>
            </w:r>
            <w:r w:rsidRPr="00F45EDF">
              <w:t>17, 1978; No.</w:t>
            </w:r>
            <w:r w:rsidR="00F45EDF">
              <w:t> </w:t>
            </w:r>
            <w:r w:rsidRPr="00F45EDF">
              <w:t>109, 2001</w:t>
            </w:r>
          </w:p>
        </w:tc>
      </w:tr>
      <w:tr w:rsidR="009B7AF5" w:rsidRPr="00F45EDF" w:rsidTr="00322DFA">
        <w:trPr>
          <w:cantSplit/>
        </w:trPr>
        <w:tc>
          <w:tcPr>
            <w:tcW w:w="2423" w:type="dxa"/>
          </w:tcPr>
          <w:p w:rsidR="009B7AF5" w:rsidRPr="00F45EDF" w:rsidRDefault="009B7AF5" w:rsidP="009B7AF5">
            <w:pPr>
              <w:pStyle w:val="ENoteTableText"/>
            </w:pPr>
            <w:r w:rsidRPr="00F45EDF">
              <w:rPr>
                <w:b/>
              </w:rPr>
              <w:t>Schedules</w:t>
            </w:r>
          </w:p>
        </w:tc>
        <w:tc>
          <w:tcPr>
            <w:tcW w:w="4679" w:type="dxa"/>
          </w:tcPr>
          <w:p w:rsidR="009B7AF5" w:rsidRPr="00F45EDF" w:rsidRDefault="009B7AF5" w:rsidP="009B7AF5">
            <w:pPr>
              <w:pStyle w:val="ENoteTableText"/>
            </w:pP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First, Second Schedules</w:t>
            </w:r>
            <w:r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rep. No.</w:t>
            </w:r>
            <w:r w:rsidR="00F45EDF">
              <w:t> </w:t>
            </w:r>
            <w:r w:rsidRPr="00F45EDF">
              <w:t>102, 1963</w:t>
            </w: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Third, Fourth Schedules</w:t>
            </w:r>
            <w:r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am. No.</w:t>
            </w:r>
            <w:r w:rsidR="00F45EDF">
              <w:t> </w:t>
            </w:r>
            <w:r w:rsidRPr="00F45EDF">
              <w:t>102, 1959;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154, 1965</w:t>
            </w: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Fifth Schedule</w:t>
            </w:r>
            <w:r w:rsidRPr="00F45EDF">
              <w:tab/>
            </w:r>
          </w:p>
        </w:tc>
        <w:tc>
          <w:tcPr>
            <w:tcW w:w="4679" w:type="dxa"/>
          </w:tcPr>
          <w:p w:rsidR="009B7AF5" w:rsidRPr="00F45EDF" w:rsidRDefault="009B7AF5" w:rsidP="009B7AF5">
            <w:pPr>
              <w:pStyle w:val="ENoteTableText"/>
            </w:pPr>
            <w:r w:rsidRPr="00F45EDF">
              <w:t>ad. No.</w:t>
            </w:r>
            <w:r w:rsidR="00F45EDF">
              <w:t> </w:t>
            </w:r>
            <w:r w:rsidRPr="00F45EDF">
              <w:t>102, 1959</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154, 1965</w:t>
            </w:r>
          </w:p>
        </w:tc>
      </w:tr>
      <w:tr w:rsidR="009B7AF5" w:rsidRPr="00F45EDF" w:rsidTr="00322DFA">
        <w:trPr>
          <w:cantSplit/>
        </w:trPr>
        <w:tc>
          <w:tcPr>
            <w:tcW w:w="2423" w:type="dxa"/>
          </w:tcPr>
          <w:p w:rsidR="009B7AF5" w:rsidRPr="00F45EDF" w:rsidRDefault="009B7AF5" w:rsidP="002477D1">
            <w:pPr>
              <w:pStyle w:val="ENoteTableText"/>
              <w:tabs>
                <w:tab w:val="center" w:leader="dot" w:pos="2268"/>
              </w:tabs>
            </w:pPr>
            <w:r w:rsidRPr="00F45EDF">
              <w:t>Sixth Schedule</w:t>
            </w:r>
            <w:r w:rsidRPr="00F45EDF">
              <w:tab/>
            </w:r>
          </w:p>
        </w:tc>
        <w:tc>
          <w:tcPr>
            <w:tcW w:w="4679" w:type="dxa"/>
          </w:tcPr>
          <w:p w:rsidR="009B7AF5" w:rsidRPr="00F45EDF" w:rsidRDefault="009B7AF5" w:rsidP="009B7AF5">
            <w:pPr>
              <w:pStyle w:val="ENoteTableText"/>
            </w:pPr>
            <w:r w:rsidRPr="00F45EDF">
              <w:t>ad. No.</w:t>
            </w:r>
            <w:r w:rsidR="00F45EDF">
              <w:t> </w:t>
            </w:r>
            <w:r w:rsidRPr="00F45EDF">
              <w:t>97, 1965</w:t>
            </w:r>
          </w:p>
        </w:tc>
      </w:tr>
      <w:tr w:rsidR="009B7AF5" w:rsidRPr="00F45EDF" w:rsidTr="00322DFA">
        <w:trPr>
          <w:cantSplit/>
        </w:trPr>
        <w:tc>
          <w:tcPr>
            <w:tcW w:w="2423" w:type="dxa"/>
          </w:tcPr>
          <w:p w:rsidR="009B7AF5" w:rsidRPr="00F45EDF" w:rsidRDefault="009B7AF5" w:rsidP="009B7AF5">
            <w:pPr>
              <w:pStyle w:val="ENoteTableText"/>
            </w:pPr>
          </w:p>
        </w:tc>
        <w:tc>
          <w:tcPr>
            <w:tcW w:w="4679" w:type="dxa"/>
          </w:tcPr>
          <w:p w:rsidR="009B7AF5" w:rsidRPr="00F45EDF" w:rsidRDefault="009B7AF5" w:rsidP="009B7AF5">
            <w:pPr>
              <w:pStyle w:val="ENoteTableText"/>
            </w:pPr>
            <w:r w:rsidRPr="00F45EDF">
              <w:t>rs. No.</w:t>
            </w:r>
            <w:r w:rsidR="00F45EDF">
              <w:t> </w:t>
            </w:r>
            <w:r w:rsidRPr="00F45EDF">
              <w:t>154, 1965</w:t>
            </w:r>
          </w:p>
        </w:tc>
      </w:tr>
      <w:tr w:rsidR="009B7AF5" w:rsidRPr="00F45EDF" w:rsidTr="00322DFA">
        <w:trPr>
          <w:cantSplit/>
        </w:trPr>
        <w:tc>
          <w:tcPr>
            <w:tcW w:w="2423" w:type="dxa"/>
            <w:tcBorders>
              <w:bottom w:val="single" w:sz="12" w:space="0" w:color="auto"/>
            </w:tcBorders>
          </w:tcPr>
          <w:p w:rsidR="009B7AF5" w:rsidRPr="00F45EDF" w:rsidRDefault="009B7AF5" w:rsidP="002477D1">
            <w:pPr>
              <w:pStyle w:val="ENoteTableText"/>
              <w:tabs>
                <w:tab w:val="center" w:leader="dot" w:pos="2268"/>
              </w:tabs>
            </w:pPr>
            <w:r w:rsidRPr="00F45EDF">
              <w:t>Seventh Schedule</w:t>
            </w:r>
            <w:r w:rsidRPr="00F45EDF">
              <w:tab/>
            </w:r>
          </w:p>
        </w:tc>
        <w:tc>
          <w:tcPr>
            <w:tcW w:w="4679" w:type="dxa"/>
            <w:tcBorders>
              <w:bottom w:val="single" w:sz="12" w:space="0" w:color="auto"/>
            </w:tcBorders>
          </w:tcPr>
          <w:p w:rsidR="009B7AF5" w:rsidRPr="00F45EDF" w:rsidRDefault="009B7AF5" w:rsidP="009B7AF5">
            <w:pPr>
              <w:pStyle w:val="ENoteTableText"/>
            </w:pPr>
            <w:r w:rsidRPr="00F45EDF">
              <w:t>ad. No.</w:t>
            </w:r>
            <w:r w:rsidR="00F45EDF">
              <w:t> </w:t>
            </w:r>
            <w:r w:rsidRPr="00F45EDF">
              <w:t>52, 1967</w:t>
            </w:r>
          </w:p>
        </w:tc>
      </w:tr>
    </w:tbl>
    <w:p w:rsidR="009B7AF5" w:rsidRPr="00F45EDF" w:rsidRDefault="009B7AF5" w:rsidP="00022B83">
      <w:pPr>
        <w:pStyle w:val="Tabletext"/>
      </w:pPr>
    </w:p>
    <w:p w:rsidR="005F7D0D" w:rsidRPr="00F45EDF" w:rsidRDefault="005F7D0D" w:rsidP="00B54A69">
      <w:pPr>
        <w:pStyle w:val="ENotesHeading2"/>
        <w:pageBreakBefore/>
        <w:outlineLvl w:val="9"/>
      </w:pPr>
      <w:bookmarkStart w:id="337" w:name="_Toc531703891"/>
      <w:r w:rsidRPr="00F45EDF">
        <w:lastRenderedPageBreak/>
        <w:t xml:space="preserve">Endnote </w:t>
      </w:r>
      <w:r w:rsidR="00346ECF" w:rsidRPr="00F45EDF">
        <w:t>5</w:t>
      </w:r>
      <w:r w:rsidRPr="00F45EDF">
        <w:t>—Miscellaneous</w:t>
      </w:r>
      <w:bookmarkEnd w:id="337"/>
    </w:p>
    <w:p w:rsidR="00B33542" w:rsidRPr="00F45EDF" w:rsidRDefault="00B33542" w:rsidP="00180A6E">
      <w:pPr>
        <w:pStyle w:val="ENotesText"/>
        <w:rPr>
          <w:b/>
        </w:rPr>
      </w:pPr>
      <w:r w:rsidRPr="00F45EDF">
        <w:rPr>
          <w:b/>
        </w:rPr>
        <w:t>Repeal Table</w:t>
      </w:r>
    </w:p>
    <w:p w:rsidR="00180A6E" w:rsidRPr="00F45EDF" w:rsidRDefault="00180A6E" w:rsidP="00180A6E">
      <w:pPr>
        <w:pStyle w:val="ENotesText"/>
      </w:pPr>
      <w:r w:rsidRPr="00F45EDF">
        <w:t xml:space="preserve">The amendment history of the repealed provisions of the </w:t>
      </w:r>
      <w:r w:rsidRPr="00F45EDF">
        <w:rPr>
          <w:i/>
        </w:rPr>
        <w:fldChar w:fldCharType="begin"/>
      </w:r>
      <w:r w:rsidRPr="00F45EDF">
        <w:rPr>
          <w:i/>
        </w:rPr>
        <w:instrText xml:space="preserve"> DOCPROPERTY  ShortT </w:instrText>
      </w:r>
      <w:r w:rsidRPr="00F45EDF">
        <w:rPr>
          <w:i/>
        </w:rPr>
        <w:fldChar w:fldCharType="separate"/>
      </w:r>
      <w:r w:rsidR="00F45EDF">
        <w:rPr>
          <w:i/>
        </w:rPr>
        <w:t>Superannuation Act 1922</w:t>
      </w:r>
      <w:r w:rsidRPr="00F45EDF">
        <w:rPr>
          <w:i/>
        </w:rPr>
        <w:fldChar w:fldCharType="end"/>
      </w:r>
      <w:r w:rsidRPr="00F45EDF">
        <w:t xml:space="preserve"> up to and including the </w:t>
      </w:r>
      <w:r w:rsidRPr="00F45EDF">
        <w:rPr>
          <w:i/>
        </w:rPr>
        <w:t>Superannuation Act 1959</w:t>
      </w:r>
      <w:r w:rsidRPr="00F45EDF">
        <w:t xml:space="preserve"> (No.</w:t>
      </w:r>
      <w:r w:rsidR="00F45EDF">
        <w:t> </w:t>
      </w:r>
      <w:r w:rsidRPr="00F45EDF">
        <w:t>102, 1959) appears in the table below.</w:t>
      </w:r>
    </w:p>
    <w:p w:rsidR="00180A6E" w:rsidRPr="00F45EDF" w:rsidRDefault="00180A6E" w:rsidP="00BC0DF5">
      <w:pPr>
        <w:pStyle w:val="Tabletext"/>
      </w:pPr>
    </w:p>
    <w:tbl>
      <w:tblPr>
        <w:tblW w:w="0" w:type="auto"/>
        <w:tblInd w:w="108" w:type="dxa"/>
        <w:tblLayout w:type="fixed"/>
        <w:tblLook w:val="0000" w:firstRow="0" w:lastRow="0" w:firstColumn="0" w:lastColumn="0" w:noHBand="0" w:noVBand="0"/>
      </w:tblPr>
      <w:tblGrid>
        <w:gridCol w:w="2268"/>
        <w:gridCol w:w="4820"/>
      </w:tblGrid>
      <w:tr w:rsidR="00B33542" w:rsidRPr="00F45EDF" w:rsidTr="00322DFA">
        <w:trPr>
          <w:cantSplit/>
          <w:tblHeader/>
        </w:trPr>
        <w:tc>
          <w:tcPr>
            <w:tcW w:w="2268" w:type="dxa"/>
            <w:tcBorders>
              <w:top w:val="single" w:sz="12" w:space="0" w:color="auto"/>
              <w:bottom w:val="single" w:sz="12" w:space="0" w:color="auto"/>
            </w:tcBorders>
          </w:tcPr>
          <w:p w:rsidR="00B33542" w:rsidRPr="00F45EDF" w:rsidRDefault="00B33542" w:rsidP="00180A6E">
            <w:pPr>
              <w:pStyle w:val="ENoteTableHeading"/>
            </w:pPr>
            <w:r w:rsidRPr="00F45EDF">
              <w:t>Provision affected</w:t>
            </w:r>
          </w:p>
        </w:tc>
        <w:tc>
          <w:tcPr>
            <w:tcW w:w="4820" w:type="dxa"/>
            <w:tcBorders>
              <w:top w:val="single" w:sz="12" w:space="0" w:color="auto"/>
              <w:bottom w:val="single" w:sz="12" w:space="0" w:color="auto"/>
            </w:tcBorders>
          </w:tcPr>
          <w:p w:rsidR="00B33542" w:rsidRPr="00F45EDF" w:rsidRDefault="00B33542" w:rsidP="00180A6E">
            <w:pPr>
              <w:pStyle w:val="ENoteTableHeading"/>
            </w:pPr>
            <w:r w:rsidRPr="00F45EDF">
              <w:t>How affected</w:t>
            </w:r>
          </w:p>
        </w:tc>
      </w:tr>
      <w:tr w:rsidR="00B33542" w:rsidRPr="00F45EDF" w:rsidTr="00322DFA">
        <w:trPr>
          <w:cantSplit/>
        </w:trPr>
        <w:tc>
          <w:tcPr>
            <w:tcW w:w="2268" w:type="dxa"/>
            <w:tcBorders>
              <w:top w:val="single" w:sz="12" w:space="0" w:color="auto"/>
            </w:tcBorders>
          </w:tcPr>
          <w:p w:rsidR="00B33542" w:rsidRPr="00F45EDF" w:rsidRDefault="002477D1" w:rsidP="002477D1">
            <w:pPr>
              <w:pStyle w:val="ENoteTableText"/>
              <w:tabs>
                <w:tab w:val="center" w:leader="dot" w:pos="2268"/>
              </w:tabs>
            </w:pPr>
            <w:r w:rsidRPr="00F45EDF">
              <w:t>s.</w:t>
            </w:r>
            <w:r w:rsidR="00B33542" w:rsidRPr="00F45EDF">
              <w:t xml:space="preserve"> 4A</w:t>
            </w:r>
            <w:r w:rsidR="00B33542" w:rsidRPr="00F45EDF">
              <w:tab/>
            </w:r>
          </w:p>
        </w:tc>
        <w:tc>
          <w:tcPr>
            <w:tcW w:w="4820" w:type="dxa"/>
            <w:tcBorders>
              <w:top w:val="single" w:sz="12" w:space="0" w:color="auto"/>
            </w:tcBorders>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12A</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27, 1955</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112, 1956</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17</w:t>
            </w:r>
            <w:r w:rsidR="00B33542" w:rsidRPr="00F45EDF">
              <w:tab/>
            </w: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rs. No.</w:t>
            </w:r>
            <w:r w:rsidR="00F45EDF">
              <w:t> </w:t>
            </w:r>
            <w:r w:rsidRPr="00F45EDF">
              <w:t>53, 1942; No.</w:t>
            </w:r>
            <w:r w:rsidR="00F45EDF">
              <w:t> </w:t>
            </w:r>
            <w:r w:rsidRPr="00F45EDF">
              <w:t>49, 1951</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17E</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35, 1947</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27, 1955</w:t>
            </w:r>
          </w:p>
        </w:tc>
      </w:tr>
      <w:tr w:rsidR="00B33542" w:rsidRPr="00F45EDF" w:rsidTr="00322DFA">
        <w:trPr>
          <w:cantSplit/>
        </w:trPr>
        <w:tc>
          <w:tcPr>
            <w:tcW w:w="2268" w:type="dxa"/>
          </w:tcPr>
          <w:p w:rsidR="00B33542" w:rsidRPr="00F45EDF" w:rsidRDefault="00B33542" w:rsidP="0086505B">
            <w:pPr>
              <w:pStyle w:val="ENoteTableText"/>
              <w:tabs>
                <w:tab w:val="center" w:leader="dot" w:pos="2268"/>
              </w:tabs>
            </w:pPr>
            <w:r w:rsidRPr="00F45EDF">
              <w:t>Div. 4 of Part III</w:t>
            </w:r>
            <w:r w:rsidRPr="00F45EDF">
              <w:tab/>
            </w:r>
            <w:r w:rsidRPr="00F45EDF">
              <w:br/>
              <w:t>(ss.</w:t>
            </w:r>
            <w:r w:rsidR="00F45EDF">
              <w:t> </w:t>
            </w:r>
            <w:r w:rsidRPr="00F45EDF">
              <w:t>18–20)</w:t>
            </w:r>
          </w:p>
        </w:tc>
        <w:tc>
          <w:tcPr>
            <w:tcW w:w="4820" w:type="dxa"/>
          </w:tcPr>
          <w:p w:rsidR="00B33542" w:rsidRPr="00F45EDF" w:rsidRDefault="00B33542" w:rsidP="009B7AF5">
            <w:pPr>
              <w:pStyle w:val="ENoteTableText"/>
            </w:pPr>
            <w:r w:rsidRPr="00F45EDF">
              <w:t>rep. No.</w:t>
            </w:r>
            <w:r w:rsidR="00F45EDF">
              <w:t> </w:t>
            </w:r>
            <w:r w:rsidRPr="00F45EDF">
              <w:t xml:space="preserve">102, 1959 </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18</w:t>
            </w:r>
            <w:r w:rsidR="00B33542" w:rsidRPr="00F45EDF">
              <w:tab/>
            </w:r>
          </w:p>
        </w:tc>
        <w:tc>
          <w:tcPr>
            <w:tcW w:w="4820" w:type="dxa"/>
          </w:tcPr>
          <w:p w:rsidR="00B33542" w:rsidRPr="00F45EDF" w:rsidRDefault="00B33542" w:rsidP="009B7AF5">
            <w:pPr>
              <w:pStyle w:val="ENoteTableText"/>
            </w:pPr>
            <w:r w:rsidRPr="00F45EDF">
              <w:t>am. No.</w:t>
            </w:r>
            <w:r w:rsidR="00F45EDF">
              <w:t> </w:t>
            </w:r>
            <w:r w:rsidRPr="00F45EDF">
              <w:t>35, 1947</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rs. No.</w:t>
            </w:r>
            <w:r w:rsidR="00F45EDF">
              <w:t> </w:t>
            </w:r>
            <w:r w:rsidRPr="00F45EDF">
              <w:t>76, 1950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49, 1951; No.</w:t>
            </w:r>
            <w:r w:rsidR="00F45EDF">
              <w:t> </w:t>
            </w:r>
            <w:r w:rsidRPr="00F45EDF">
              <w:t>11, 1954; No.</w:t>
            </w:r>
            <w:r w:rsidR="00F45EDF">
              <w:t> </w:t>
            </w:r>
            <w:r w:rsidRPr="00F45EDF">
              <w:t>94, 1957</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19</w:t>
            </w:r>
            <w:r w:rsidR="00B33542" w:rsidRPr="00F45EDF">
              <w:tab/>
            </w:r>
          </w:p>
        </w:tc>
        <w:tc>
          <w:tcPr>
            <w:tcW w:w="4820" w:type="dxa"/>
          </w:tcPr>
          <w:p w:rsidR="00B33542" w:rsidRPr="00F45EDF" w:rsidRDefault="00B33542" w:rsidP="009B7AF5">
            <w:pPr>
              <w:pStyle w:val="ENoteTableText"/>
            </w:pPr>
            <w:r w:rsidRPr="00F45EDF">
              <w:t>am. No.</w:t>
            </w:r>
            <w:r w:rsidR="00F45EDF">
              <w:t> </w:t>
            </w:r>
            <w:r w:rsidRPr="00F45EDF">
              <w:t>35, 1947; No.</w:t>
            </w:r>
            <w:r w:rsidR="00F45EDF">
              <w:t> </w:t>
            </w:r>
            <w:r w:rsidRPr="00F45EDF">
              <w:t>76, 1950; No.</w:t>
            </w:r>
            <w:r w:rsidR="00F45EDF">
              <w:t> </w:t>
            </w:r>
            <w:r w:rsidRPr="00F45EDF">
              <w:t>11, 1954; No.</w:t>
            </w:r>
            <w:r w:rsidR="00F45EDF">
              <w:t> </w:t>
            </w:r>
            <w:r w:rsidRPr="00F45EDF">
              <w:t>94, 1957</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20</w:t>
            </w:r>
            <w:r w:rsidR="00B33542" w:rsidRPr="00F45EDF">
              <w:tab/>
            </w: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29B</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49, 1951</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112, 1956</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ss.</w:t>
            </w:r>
            <w:r w:rsidR="00F45EDF">
              <w:t> </w:t>
            </w:r>
            <w:r w:rsidR="00B33542" w:rsidRPr="00F45EDF">
              <w:t>35–37</w:t>
            </w:r>
            <w:r w:rsidR="00B33542" w:rsidRPr="00F45EDF">
              <w:tab/>
            </w:r>
          </w:p>
        </w:tc>
        <w:tc>
          <w:tcPr>
            <w:tcW w:w="4820" w:type="dxa"/>
          </w:tcPr>
          <w:p w:rsidR="00B33542" w:rsidRPr="00F45EDF" w:rsidRDefault="00B33542" w:rsidP="009B7AF5">
            <w:pPr>
              <w:pStyle w:val="ENoteTableText"/>
            </w:pPr>
            <w:r w:rsidRPr="00F45EDF">
              <w:t>rep. No.</w:t>
            </w:r>
            <w:r w:rsidR="00F45EDF">
              <w:t> </w:t>
            </w:r>
            <w:r w:rsidRPr="00F45EDF">
              <w:t>112, 1956</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38</w:t>
            </w:r>
            <w:r w:rsidR="00B33542" w:rsidRPr="00F45EDF">
              <w:tab/>
            </w:r>
          </w:p>
        </w:tc>
        <w:tc>
          <w:tcPr>
            <w:tcW w:w="4820" w:type="dxa"/>
          </w:tcPr>
          <w:p w:rsidR="00B33542" w:rsidRPr="00F45EDF" w:rsidRDefault="00B33542" w:rsidP="009B7AF5">
            <w:pPr>
              <w:pStyle w:val="ENoteTableText"/>
            </w:pPr>
            <w:r w:rsidRPr="00F45EDF">
              <w:t>am.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112, 1956</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46A</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53, 1942</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ss.</w:t>
            </w:r>
            <w:r w:rsidR="00F45EDF">
              <w:t> </w:t>
            </w:r>
            <w:r w:rsidR="00B33542" w:rsidRPr="00F45EDF">
              <w:t>54–56</w:t>
            </w:r>
            <w:r w:rsidR="00B33542" w:rsidRPr="00F45EDF">
              <w:tab/>
            </w:r>
          </w:p>
        </w:tc>
        <w:tc>
          <w:tcPr>
            <w:tcW w:w="4820" w:type="dxa"/>
          </w:tcPr>
          <w:p w:rsidR="00B33542" w:rsidRPr="00F45EDF" w:rsidRDefault="00B33542" w:rsidP="009B7AF5">
            <w:pPr>
              <w:pStyle w:val="ENoteTableText"/>
            </w:pPr>
            <w:r w:rsidRPr="00F45EDF">
              <w:t>rep. No.</w:t>
            </w:r>
            <w:r w:rsidR="00F45EDF">
              <w:t> </w:t>
            </w:r>
            <w:r w:rsidRPr="00F45EDF">
              <w:t>112, 1956</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59</w:t>
            </w:r>
            <w:r w:rsidR="00B33542" w:rsidRPr="00F45EDF">
              <w:tab/>
            </w:r>
          </w:p>
        </w:tc>
        <w:tc>
          <w:tcPr>
            <w:tcW w:w="4820" w:type="dxa"/>
          </w:tcPr>
          <w:p w:rsidR="00B33542" w:rsidRPr="00F45EDF" w:rsidRDefault="00B33542" w:rsidP="009B7AF5">
            <w:pPr>
              <w:pStyle w:val="ENoteTableText"/>
            </w:pPr>
            <w:r w:rsidRPr="00F45EDF">
              <w:t>rep. No.</w:t>
            </w:r>
            <w:r w:rsidR="00F45EDF">
              <w:t> </w:t>
            </w:r>
            <w:r w:rsidRPr="00F45EDF">
              <w:t>35, 1947</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59A</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11, 1954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19, 1956</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B33542" w:rsidP="0086505B">
            <w:pPr>
              <w:pStyle w:val="ENoteTableText"/>
              <w:tabs>
                <w:tab w:val="center" w:leader="dot" w:pos="2268"/>
              </w:tabs>
            </w:pPr>
            <w:r w:rsidRPr="00F45EDF">
              <w:t>Part IVA</w:t>
            </w:r>
            <w:r w:rsidRPr="00F45EDF">
              <w:tab/>
            </w:r>
            <w:r w:rsidRPr="00F45EDF">
              <w:br/>
              <w:t>(ss.</w:t>
            </w:r>
            <w:r w:rsidR="00F45EDF">
              <w:t> </w:t>
            </w:r>
            <w:r w:rsidRPr="00F45EDF">
              <w:t>60A–60T)</w:t>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86505B">
            <w:pPr>
              <w:pStyle w:val="ENoteTableText"/>
              <w:tabs>
                <w:tab w:val="center" w:leader="dot" w:pos="2268"/>
              </w:tabs>
            </w:pPr>
            <w:r w:rsidRPr="00F45EDF">
              <w:t>Part IVA</w:t>
            </w:r>
            <w:r w:rsidRPr="00F45EDF">
              <w:tab/>
            </w:r>
            <w:r w:rsidRPr="00F45EDF">
              <w:br/>
              <w:t>(ss.</w:t>
            </w:r>
            <w:r w:rsidR="00F45EDF">
              <w:t> </w:t>
            </w:r>
            <w:r w:rsidRPr="00F45EDF">
              <w:t>60A–60S, 60SA, 60T)</w:t>
            </w: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60A</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ss.</w:t>
            </w:r>
            <w:r w:rsidR="00F45EDF">
              <w:t> </w:t>
            </w:r>
            <w:r w:rsidR="00B33542" w:rsidRPr="00F45EDF">
              <w:t>60B, 60C</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B33542" w:rsidP="002477D1">
            <w:pPr>
              <w:pStyle w:val="ENoteTableText"/>
              <w:tabs>
                <w:tab w:val="center" w:leader="dot" w:pos="2268"/>
              </w:tabs>
            </w:pPr>
            <w:r w:rsidRPr="00F45EDF">
              <w:t xml:space="preserve"> </w:t>
            </w:r>
            <w:r w:rsidR="002477D1" w:rsidRPr="00F45EDF">
              <w:t>s.</w:t>
            </w:r>
            <w:r w:rsidRPr="00F45EDF">
              <w:t xml:space="preserve"> 60D</w:t>
            </w:r>
            <w:r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60E</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rs.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60F</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60G</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 No.</w:t>
            </w:r>
            <w:r w:rsidR="00F45EDF">
              <w:t> </w:t>
            </w:r>
            <w:r w:rsidRPr="00F45EDF">
              <w:t>45, 1934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rs.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60H</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 xml:space="preserve">19, 1948 </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60I</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ss.</w:t>
            </w:r>
            <w:r w:rsidR="00F45EDF">
              <w:t> </w:t>
            </w:r>
            <w:r w:rsidR="00B33542" w:rsidRPr="00F45EDF">
              <w:t>60J, 60K</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60L</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 No.</w:t>
            </w:r>
            <w:r w:rsidR="00F45EDF">
              <w:t> </w:t>
            </w:r>
            <w:r w:rsidRPr="00F45EDF">
              <w:t>15, 1945</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60M</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rs.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60N</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60O</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 No.</w:t>
            </w:r>
            <w:r w:rsidR="00F45EDF">
              <w:t> </w:t>
            </w:r>
            <w:r w:rsidRPr="00F45EDF">
              <w:t>53, 1942; No.</w:t>
            </w:r>
            <w:r w:rsidR="00F45EDF">
              <w:t> </w:t>
            </w:r>
            <w:r w:rsidRPr="00F45EDF">
              <w:t>15, 1945</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60P</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60Q</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ss.</w:t>
            </w:r>
            <w:r w:rsidR="00F45EDF">
              <w:t> </w:t>
            </w:r>
            <w:r w:rsidR="00B33542" w:rsidRPr="00F45EDF">
              <w:t>60R, 60S</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60SA</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2477D1" w:rsidP="002477D1">
            <w:pPr>
              <w:pStyle w:val="ENoteTableText"/>
              <w:tabs>
                <w:tab w:val="center" w:leader="dot" w:pos="2268"/>
              </w:tabs>
            </w:pPr>
            <w:r w:rsidRPr="00F45EDF">
              <w:t>s.</w:t>
            </w:r>
            <w:r w:rsidR="00B33542" w:rsidRPr="00F45EDF">
              <w:t xml:space="preserve"> 60T</w:t>
            </w:r>
            <w:r w:rsidR="00B33542"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22, 1930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19, 1948</w:t>
            </w:r>
          </w:p>
        </w:tc>
      </w:tr>
      <w:tr w:rsidR="00B33542" w:rsidRPr="00F45EDF" w:rsidTr="00322DFA">
        <w:trPr>
          <w:cantSplit/>
        </w:trPr>
        <w:tc>
          <w:tcPr>
            <w:tcW w:w="2268" w:type="dxa"/>
          </w:tcPr>
          <w:p w:rsidR="00B33542" w:rsidRPr="00F45EDF" w:rsidRDefault="00B33542" w:rsidP="002477D1">
            <w:pPr>
              <w:pStyle w:val="ENoteTableText"/>
              <w:tabs>
                <w:tab w:val="center" w:leader="dot" w:pos="2268"/>
              </w:tabs>
            </w:pPr>
            <w:r w:rsidRPr="00F45EDF">
              <w:t xml:space="preserve"> </w:t>
            </w:r>
            <w:r w:rsidR="002477D1" w:rsidRPr="00F45EDF">
              <w:t>s.</w:t>
            </w:r>
            <w:r w:rsidRPr="00F45EDF">
              <w:t xml:space="preserve"> 76</w:t>
            </w:r>
            <w:r w:rsidRPr="00F45EDF">
              <w:tab/>
            </w:r>
          </w:p>
        </w:tc>
        <w:tc>
          <w:tcPr>
            <w:tcW w:w="4820" w:type="dxa"/>
          </w:tcPr>
          <w:p w:rsidR="00B33542" w:rsidRPr="00F45EDF" w:rsidRDefault="00B33542" w:rsidP="009B7AF5">
            <w:pPr>
              <w:pStyle w:val="ENoteTableText"/>
            </w:pPr>
            <w:r w:rsidRPr="00F45EDF">
              <w:t>am.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76, 1950</w:t>
            </w:r>
          </w:p>
        </w:tc>
      </w:tr>
      <w:tr w:rsidR="00B33542" w:rsidRPr="00F45EDF" w:rsidTr="00322DFA">
        <w:trPr>
          <w:cantSplit/>
        </w:trPr>
        <w:tc>
          <w:tcPr>
            <w:tcW w:w="2268" w:type="dxa"/>
          </w:tcPr>
          <w:p w:rsidR="00B33542" w:rsidRPr="00F45EDF" w:rsidRDefault="00B33542" w:rsidP="002477D1">
            <w:pPr>
              <w:pStyle w:val="ENoteTableText"/>
              <w:tabs>
                <w:tab w:val="center" w:leader="dot" w:pos="2268"/>
              </w:tabs>
            </w:pPr>
            <w:r w:rsidRPr="00F45EDF">
              <w:t>Schedules I, II</w:t>
            </w:r>
            <w:r w:rsidRPr="00F45EDF">
              <w:tab/>
            </w:r>
          </w:p>
        </w:tc>
        <w:tc>
          <w:tcPr>
            <w:tcW w:w="4820" w:type="dxa"/>
          </w:tcPr>
          <w:p w:rsidR="00B33542" w:rsidRPr="00F45EDF" w:rsidRDefault="00B33542" w:rsidP="009B7AF5">
            <w:pPr>
              <w:pStyle w:val="ENoteTableText"/>
            </w:pPr>
            <w:r w:rsidRPr="00F45EDF">
              <w:t>am. No.</w:t>
            </w:r>
            <w:r w:rsidR="00F45EDF">
              <w:t> </w:t>
            </w:r>
            <w:r w:rsidRPr="00F45EDF">
              <w:t>35, 1947; No.</w:t>
            </w:r>
            <w:r w:rsidR="00F45EDF">
              <w:t> </w:t>
            </w:r>
            <w:r w:rsidRPr="00F45EDF">
              <w:t>76, 1950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B33542" w:rsidP="002477D1">
            <w:pPr>
              <w:pStyle w:val="ENoteTableText"/>
              <w:tabs>
                <w:tab w:val="center" w:leader="dot" w:pos="2268"/>
              </w:tabs>
            </w:pPr>
            <w:r w:rsidRPr="00F45EDF">
              <w:t>Schedules III, IV</w:t>
            </w:r>
            <w:r w:rsidRPr="00F45EDF">
              <w:tab/>
            </w:r>
          </w:p>
        </w:tc>
        <w:tc>
          <w:tcPr>
            <w:tcW w:w="4820" w:type="dxa"/>
          </w:tcPr>
          <w:p w:rsidR="00B33542" w:rsidRPr="00F45EDF" w:rsidRDefault="00B33542" w:rsidP="009B7AF5">
            <w:pPr>
              <w:pStyle w:val="ENoteTableText"/>
            </w:pPr>
            <w:r w:rsidRPr="00F45EDF">
              <w:t>ad. No.</w:t>
            </w:r>
            <w:r w:rsidR="00F45EDF">
              <w:t> </w:t>
            </w:r>
            <w:r w:rsidRPr="00F45EDF">
              <w:t>45, 1924</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35, 1947; No.</w:t>
            </w:r>
            <w:r w:rsidR="00F45EDF">
              <w:t> </w:t>
            </w:r>
            <w:r w:rsidRPr="00F45EDF">
              <w:t>76, 1950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rep. No.</w:t>
            </w:r>
            <w:r w:rsidR="00F45EDF">
              <w:t> </w:t>
            </w:r>
            <w:r w:rsidRPr="00F45EDF">
              <w:t>102, 1959</w:t>
            </w:r>
          </w:p>
        </w:tc>
      </w:tr>
      <w:tr w:rsidR="00B33542" w:rsidRPr="00F45EDF" w:rsidTr="00322DFA">
        <w:trPr>
          <w:cantSplit/>
        </w:trPr>
        <w:tc>
          <w:tcPr>
            <w:tcW w:w="2268" w:type="dxa"/>
          </w:tcPr>
          <w:p w:rsidR="00B33542" w:rsidRPr="00F45EDF" w:rsidRDefault="00B33542" w:rsidP="002477D1">
            <w:pPr>
              <w:pStyle w:val="ENoteTableText"/>
              <w:tabs>
                <w:tab w:val="center" w:leader="dot" w:pos="2268"/>
              </w:tabs>
            </w:pPr>
            <w:r w:rsidRPr="00F45EDF">
              <w:t>Schedules V–VIII</w:t>
            </w:r>
            <w:r w:rsidRPr="00F45EDF">
              <w:tab/>
            </w:r>
          </w:p>
        </w:tc>
        <w:tc>
          <w:tcPr>
            <w:tcW w:w="4820" w:type="dxa"/>
          </w:tcPr>
          <w:p w:rsidR="00B33542" w:rsidRPr="00F45EDF" w:rsidRDefault="00B33542" w:rsidP="009B7AF5">
            <w:pPr>
              <w:pStyle w:val="ENoteTableText"/>
            </w:pPr>
            <w:r w:rsidRPr="00F45EDF">
              <w:t>ad. No.</w:t>
            </w:r>
            <w:r w:rsidR="00F45EDF">
              <w:t> </w:t>
            </w:r>
            <w:r w:rsidRPr="00F45EDF">
              <w:t>53, 1942</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am. No.</w:t>
            </w:r>
            <w:r w:rsidR="00F45EDF">
              <w:t> </w:t>
            </w:r>
            <w:r w:rsidRPr="00F45EDF">
              <w:t>35, 1947; No.</w:t>
            </w:r>
            <w:r w:rsidR="00F45EDF">
              <w:t> </w:t>
            </w:r>
            <w:r w:rsidRPr="00F45EDF">
              <w:t>76, 1950</w:t>
            </w:r>
          </w:p>
        </w:tc>
      </w:tr>
      <w:tr w:rsidR="00B33542" w:rsidRPr="00F45EDF" w:rsidTr="00322DFA">
        <w:trPr>
          <w:cantSplit/>
        </w:trPr>
        <w:tc>
          <w:tcPr>
            <w:tcW w:w="2268" w:type="dxa"/>
          </w:tcPr>
          <w:p w:rsidR="00B33542" w:rsidRPr="00F45EDF" w:rsidRDefault="00B33542" w:rsidP="009B7AF5">
            <w:pPr>
              <w:pStyle w:val="ENoteTableText"/>
            </w:pPr>
          </w:p>
        </w:tc>
        <w:tc>
          <w:tcPr>
            <w:tcW w:w="4820" w:type="dxa"/>
          </w:tcPr>
          <w:p w:rsidR="00B33542" w:rsidRPr="00F45EDF" w:rsidRDefault="00B33542" w:rsidP="009B7AF5">
            <w:pPr>
              <w:pStyle w:val="ENoteTableText"/>
            </w:pPr>
            <w:r w:rsidRPr="00F45EDF">
              <w:t>rs. No.</w:t>
            </w:r>
            <w:r w:rsidR="00F45EDF">
              <w:t> </w:t>
            </w:r>
            <w:r w:rsidRPr="00F45EDF">
              <w:t>49, 1951</w:t>
            </w:r>
          </w:p>
        </w:tc>
      </w:tr>
      <w:tr w:rsidR="00B33542" w:rsidRPr="00F45EDF" w:rsidTr="00322DFA">
        <w:trPr>
          <w:cantSplit/>
        </w:trPr>
        <w:tc>
          <w:tcPr>
            <w:tcW w:w="2268" w:type="dxa"/>
            <w:tcBorders>
              <w:bottom w:val="single" w:sz="12" w:space="0" w:color="auto"/>
            </w:tcBorders>
          </w:tcPr>
          <w:p w:rsidR="00B33542" w:rsidRPr="00F45EDF" w:rsidRDefault="00B33542" w:rsidP="009B7AF5">
            <w:pPr>
              <w:pStyle w:val="ENoteTableText"/>
            </w:pPr>
          </w:p>
        </w:tc>
        <w:tc>
          <w:tcPr>
            <w:tcW w:w="4820" w:type="dxa"/>
            <w:tcBorders>
              <w:bottom w:val="single" w:sz="12" w:space="0" w:color="auto"/>
            </w:tcBorders>
          </w:tcPr>
          <w:p w:rsidR="00B33542" w:rsidRPr="00F45EDF" w:rsidRDefault="00B33542" w:rsidP="009B7AF5">
            <w:pPr>
              <w:pStyle w:val="ENoteTableText"/>
            </w:pPr>
            <w:r w:rsidRPr="00F45EDF">
              <w:t>rep. No.</w:t>
            </w:r>
            <w:r w:rsidR="00F45EDF">
              <w:t> </w:t>
            </w:r>
            <w:r w:rsidRPr="00F45EDF">
              <w:t xml:space="preserve">102, 1959 </w:t>
            </w:r>
          </w:p>
        </w:tc>
      </w:tr>
    </w:tbl>
    <w:p w:rsidR="00BC0DF5" w:rsidRPr="00F45EDF" w:rsidRDefault="00BC0DF5" w:rsidP="00BC0DF5">
      <w:pPr>
        <w:pStyle w:val="Tabletext"/>
      </w:pPr>
    </w:p>
    <w:p w:rsidR="00B33542" w:rsidRPr="00F45EDF" w:rsidRDefault="00B33542" w:rsidP="00BC0DF5">
      <w:pPr>
        <w:pStyle w:val="ENotesText"/>
        <w:keepNext/>
        <w:pageBreakBefore/>
      </w:pPr>
      <w:r w:rsidRPr="00F45EDF">
        <w:rPr>
          <w:b/>
        </w:rPr>
        <w:lastRenderedPageBreak/>
        <w:t>Renumbering Table</w:t>
      </w:r>
    </w:p>
    <w:p w:rsidR="00F17C5E" w:rsidRPr="00F45EDF" w:rsidRDefault="003162FC" w:rsidP="00F17C5E">
      <w:pPr>
        <w:pStyle w:val="ENotesText"/>
      </w:pPr>
      <w:r w:rsidRPr="00F45EDF">
        <w:rPr>
          <w:szCs w:val="22"/>
        </w:rPr>
        <w:t>The renumbering of provisions of the</w:t>
      </w:r>
      <w:r w:rsidR="00F17C5E" w:rsidRPr="00F45EDF">
        <w:t xml:space="preserve"> </w:t>
      </w:r>
      <w:r w:rsidR="00F17C5E" w:rsidRPr="00F45EDF">
        <w:rPr>
          <w:i/>
        </w:rPr>
        <w:fldChar w:fldCharType="begin"/>
      </w:r>
      <w:r w:rsidR="00F17C5E" w:rsidRPr="00F45EDF">
        <w:rPr>
          <w:i/>
        </w:rPr>
        <w:instrText xml:space="preserve"> DOCPROPERTY  ShortT </w:instrText>
      </w:r>
      <w:r w:rsidR="00F17C5E" w:rsidRPr="00F45EDF">
        <w:rPr>
          <w:i/>
        </w:rPr>
        <w:fldChar w:fldCharType="separate"/>
      </w:r>
      <w:r w:rsidR="00F45EDF">
        <w:rPr>
          <w:i/>
        </w:rPr>
        <w:t>Superannuation Act 1922</w:t>
      </w:r>
      <w:r w:rsidR="00F17C5E" w:rsidRPr="00F45EDF">
        <w:rPr>
          <w:i/>
        </w:rPr>
        <w:fldChar w:fldCharType="end"/>
      </w:r>
      <w:r w:rsidR="00F17C5E" w:rsidRPr="00F45EDF">
        <w:t xml:space="preserve">, made by the </w:t>
      </w:r>
      <w:r w:rsidR="00F17C5E" w:rsidRPr="00F45EDF">
        <w:rPr>
          <w:i/>
        </w:rPr>
        <w:t>Superannuation Act 1959</w:t>
      </w:r>
      <w:r w:rsidR="00F17C5E" w:rsidRPr="00F45EDF">
        <w:t xml:space="preserve"> (No.</w:t>
      </w:r>
      <w:r w:rsidR="00F45EDF">
        <w:t> </w:t>
      </w:r>
      <w:r w:rsidR="00F17C5E" w:rsidRPr="00F45EDF">
        <w:t>102, 1959) appears in the table below.</w:t>
      </w:r>
    </w:p>
    <w:p w:rsidR="00696EF7" w:rsidRPr="00F45EDF" w:rsidRDefault="00696EF7" w:rsidP="00696EF7">
      <w:pPr>
        <w:pStyle w:val="Tabletext"/>
      </w:pPr>
    </w:p>
    <w:p w:rsidR="00DA469E" w:rsidRPr="00F45EDF" w:rsidRDefault="00DA469E" w:rsidP="003735F2">
      <w:pPr>
        <w:sectPr w:rsidR="00DA469E" w:rsidRPr="00F45EDF" w:rsidSect="0046299D">
          <w:headerReference w:type="even" r:id="rId40"/>
          <w:headerReference w:type="default" r:id="rId41"/>
          <w:footerReference w:type="even" r:id="rId42"/>
          <w:footerReference w:type="default" r:id="rId43"/>
          <w:footerReference w:type="first" r:id="rId44"/>
          <w:pgSz w:w="11907" w:h="16839"/>
          <w:pgMar w:top="2381" w:right="2410" w:bottom="4252" w:left="2410" w:header="720" w:footer="3402" w:gutter="0"/>
          <w:cols w:space="708"/>
          <w:docGrid w:linePitch="360"/>
        </w:sectPr>
      </w:pPr>
    </w:p>
    <w:tbl>
      <w:tblPr>
        <w:tblW w:w="0" w:type="auto"/>
        <w:tblInd w:w="107" w:type="dxa"/>
        <w:tblLayout w:type="fixed"/>
        <w:tblCellMar>
          <w:left w:w="107" w:type="dxa"/>
          <w:right w:w="107" w:type="dxa"/>
        </w:tblCellMar>
        <w:tblLook w:val="0000" w:firstRow="0" w:lastRow="0" w:firstColumn="0" w:lastColumn="0" w:noHBand="0" w:noVBand="0"/>
      </w:tblPr>
      <w:tblGrid>
        <w:gridCol w:w="1276"/>
        <w:gridCol w:w="1418"/>
      </w:tblGrid>
      <w:tr w:rsidR="00B33542" w:rsidRPr="00F45EDF" w:rsidTr="00DA469E">
        <w:trPr>
          <w:cantSplit/>
          <w:tblHeader/>
        </w:trPr>
        <w:tc>
          <w:tcPr>
            <w:tcW w:w="1276" w:type="dxa"/>
            <w:tcBorders>
              <w:top w:val="single" w:sz="12" w:space="0" w:color="auto"/>
              <w:bottom w:val="single" w:sz="12" w:space="0" w:color="auto"/>
            </w:tcBorders>
          </w:tcPr>
          <w:p w:rsidR="00B33542" w:rsidRPr="00F45EDF" w:rsidRDefault="00B33542" w:rsidP="00DA469E">
            <w:pPr>
              <w:pStyle w:val="ENoteTableHeading"/>
              <w:keepNext w:val="0"/>
              <w:ind w:left="-107" w:right="-107"/>
            </w:pPr>
            <w:r w:rsidRPr="00F45EDF">
              <w:lastRenderedPageBreak/>
              <w:t xml:space="preserve">Old </w:t>
            </w:r>
            <w:r w:rsidR="00DA469E" w:rsidRPr="00F45EDF">
              <w:br/>
            </w:r>
            <w:r w:rsidRPr="00F45EDF">
              <w:t>number</w:t>
            </w:r>
          </w:p>
        </w:tc>
        <w:tc>
          <w:tcPr>
            <w:tcW w:w="1418" w:type="dxa"/>
            <w:tcBorders>
              <w:top w:val="single" w:sz="12" w:space="0" w:color="auto"/>
              <w:bottom w:val="single" w:sz="12" w:space="0" w:color="auto"/>
            </w:tcBorders>
          </w:tcPr>
          <w:p w:rsidR="00B33542" w:rsidRPr="00F45EDF" w:rsidRDefault="00B33542" w:rsidP="00DA469E">
            <w:pPr>
              <w:pStyle w:val="ENoteTableHeading"/>
              <w:ind w:left="-107"/>
            </w:pPr>
            <w:r w:rsidRPr="00F45EDF">
              <w:t xml:space="preserve">New </w:t>
            </w:r>
            <w:r w:rsidR="00DA469E" w:rsidRPr="00F45EDF">
              <w:br/>
            </w:r>
            <w:r w:rsidRPr="00F45EDF">
              <w:t>number</w:t>
            </w:r>
          </w:p>
        </w:tc>
      </w:tr>
      <w:tr w:rsidR="00B33542" w:rsidRPr="00F45EDF" w:rsidTr="00DA469E">
        <w:tblPrEx>
          <w:tblCellMar>
            <w:left w:w="0" w:type="dxa"/>
            <w:right w:w="0" w:type="dxa"/>
          </w:tblCellMar>
        </w:tblPrEx>
        <w:tc>
          <w:tcPr>
            <w:tcW w:w="1276" w:type="dxa"/>
            <w:tcBorders>
              <w:top w:val="single" w:sz="12" w:space="0" w:color="auto"/>
            </w:tcBorders>
          </w:tcPr>
          <w:p w:rsidR="00B33542" w:rsidRPr="00F45EDF" w:rsidRDefault="00B33542" w:rsidP="009B7AF5">
            <w:pPr>
              <w:pStyle w:val="ENoteTableText"/>
            </w:pPr>
            <w:r w:rsidRPr="00F45EDF">
              <w:t>Section</w:t>
            </w:r>
          </w:p>
        </w:tc>
        <w:tc>
          <w:tcPr>
            <w:tcW w:w="1418" w:type="dxa"/>
            <w:tcBorders>
              <w:top w:val="single" w:sz="12" w:space="0" w:color="auto"/>
            </w:tcBorders>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4B</w:t>
            </w:r>
          </w:p>
        </w:tc>
        <w:tc>
          <w:tcPr>
            <w:tcW w:w="1418" w:type="dxa"/>
          </w:tcPr>
          <w:p w:rsidR="00B33542" w:rsidRPr="00F45EDF" w:rsidRDefault="00B33542" w:rsidP="009B7AF5">
            <w:pPr>
              <w:pStyle w:val="ENoteTableText"/>
            </w:pPr>
            <w:r w:rsidRPr="00F45EDF">
              <w:t>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4C</w:t>
            </w:r>
          </w:p>
        </w:tc>
        <w:tc>
          <w:tcPr>
            <w:tcW w:w="1418" w:type="dxa"/>
          </w:tcPr>
          <w:p w:rsidR="00B33542" w:rsidRPr="00F45EDF" w:rsidRDefault="00B33542" w:rsidP="009B7AF5">
            <w:pPr>
              <w:pStyle w:val="ENoteTableText"/>
            </w:pPr>
            <w:r w:rsidRPr="00F45EDF">
              <w:t>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4D</w:t>
            </w:r>
          </w:p>
        </w:tc>
        <w:tc>
          <w:tcPr>
            <w:tcW w:w="1418" w:type="dxa"/>
          </w:tcPr>
          <w:p w:rsidR="00B33542" w:rsidRPr="00F45EDF" w:rsidRDefault="00B33542" w:rsidP="009B7AF5">
            <w:pPr>
              <w:pStyle w:val="ENoteTableText"/>
            </w:pPr>
            <w:r w:rsidRPr="00F45EDF">
              <w:t>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w:t>
            </w:r>
          </w:p>
        </w:tc>
        <w:tc>
          <w:tcPr>
            <w:tcW w:w="1418" w:type="dxa"/>
          </w:tcPr>
          <w:p w:rsidR="00B33542" w:rsidRPr="00F45EDF" w:rsidRDefault="00B33542" w:rsidP="009B7AF5">
            <w:pPr>
              <w:pStyle w:val="ENoteTableText"/>
            </w:pPr>
            <w:r w:rsidRPr="00F45EDF">
              <w:t>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5A</w:t>
            </w:r>
          </w:p>
        </w:tc>
        <w:tc>
          <w:tcPr>
            <w:tcW w:w="1418" w:type="dxa"/>
          </w:tcPr>
          <w:p w:rsidR="00B33542" w:rsidRPr="00F45EDF" w:rsidRDefault="00B33542" w:rsidP="009B7AF5">
            <w:pPr>
              <w:pStyle w:val="ENoteTableText"/>
            </w:pPr>
            <w:r w:rsidRPr="00F45EDF">
              <w:t>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5B</w:t>
            </w:r>
          </w:p>
        </w:tc>
        <w:tc>
          <w:tcPr>
            <w:tcW w:w="1418" w:type="dxa"/>
          </w:tcPr>
          <w:p w:rsidR="00B33542" w:rsidRPr="00F45EDF" w:rsidRDefault="00B33542" w:rsidP="009B7AF5">
            <w:pPr>
              <w:pStyle w:val="ENoteTableText"/>
            </w:pPr>
            <w:r w:rsidRPr="00F45EDF">
              <w:t>10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5C</w:t>
            </w:r>
          </w:p>
        </w:tc>
        <w:tc>
          <w:tcPr>
            <w:tcW w:w="1418" w:type="dxa"/>
          </w:tcPr>
          <w:p w:rsidR="00B33542" w:rsidRPr="00F45EDF" w:rsidRDefault="00B33542" w:rsidP="009B7AF5">
            <w:pPr>
              <w:pStyle w:val="ENoteTableText"/>
            </w:pPr>
            <w:r w:rsidRPr="00F45EDF">
              <w:t>11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w:t>
            </w:r>
          </w:p>
        </w:tc>
        <w:tc>
          <w:tcPr>
            <w:tcW w:w="1418" w:type="dxa"/>
          </w:tcPr>
          <w:p w:rsidR="00B33542" w:rsidRPr="00F45EDF" w:rsidRDefault="00B33542" w:rsidP="009B7AF5">
            <w:pPr>
              <w:pStyle w:val="ENoteTableText"/>
            </w:pPr>
            <w:r w:rsidRPr="00F45EDF">
              <w:t>12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w:t>
            </w:r>
          </w:p>
        </w:tc>
        <w:tc>
          <w:tcPr>
            <w:tcW w:w="1418" w:type="dxa"/>
          </w:tcPr>
          <w:p w:rsidR="00B33542" w:rsidRPr="00F45EDF" w:rsidRDefault="00B33542" w:rsidP="009B7AF5">
            <w:pPr>
              <w:pStyle w:val="ENoteTableText"/>
            </w:pPr>
            <w:r w:rsidRPr="00F45EDF">
              <w:t>13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8</w:t>
            </w:r>
          </w:p>
        </w:tc>
        <w:tc>
          <w:tcPr>
            <w:tcW w:w="1418" w:type="dxa"/>
          </w:tcPr>
          <w:p w:rsidR="00B33542" w:rsidRPr="00F45EDF" w:rsidRDefault="00B33542" w:rsidP="009B7AF5">
            <w:pPr>
              <w:pStyle w:val="ENoteTableText"/>
            </w:pPr>
            <w:r w:rsidRPr="00F45EDF">
              <w:t>14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9</w:t>
            </w:r>
          </w:p>
        </w:tc>
        <w:tc>
          <w:tcPr>
            <w:tcW w:w="1418" w:type="dxa"/>
          </w:tcPr>
          <w:p w:rsidR="00B33542" w:rsidRPr="00F45EDF" w:rsidRDefault="00B33542" w:rsidP="009B7AF5">
            <w:pPr>
              <w:pStyle w:val="ENoteTableText"/>
            </w:pPr>
            <w:r w:rsidRPr="00F45EDF">
              <w:t>15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10</w:t>
            </w:r>
          </w:p>
        </w:tc>
        <w:tc>
          <w:tcPr>
            <w:tcW w:w="1418" w:type="dxa"/>
          </w:tcPr>
          <w:p w:rsidR="00B33542" w:rsidRPr="00F45EDF" w:rsidRDefault="00B33542" w:rsidP="009B7AF5">
            <w:pPr>
              <w:pStyle w:val="ENoteTableText"/>
            </w:pPr>
            <w:r w:rsidRPr="00F45EDF">
              <w:t>16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11</w:t>
            </w:r>
          </w:p>
        </w:tc>
        <w:tc>
          <w:tcPr>
            <w:tcW w:w="1418" w:type="dxa"/>
          </w:tcPr>
          <w:p w:rsidR="00B33542" w:rsidRPr="00F45EDF" w:rsidRDefault="00B33542" w:rsidP="009B7AF5">
            <w:pPr>
              <w:pStyle w:val="ENoteTableText"/>
            </w:pPr>
            <w:r w:rsidRPr="00F45EDF">
              <w:t>17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11A</w:t>
            </w:r>
          </w:p>
        </w:tc>
        <w:tc>
          <w:tcPr>
            <w:tcW w:w="1418" w:type="dxa"/>
          </w:tcPr>
          <w:p w:rsidR="00B33542" w:rsidRPr="00F45EDF" w:rsidRDefault="00B33542" w:rsidP="009B7AF5">
            <w:pPr>
              <w:pStyle w:val="ENoteTableText"/>
            </w:pPr>
            <w:r w:rsidRPr="00F45EDF">
              <w:t>18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12</w:t>
            </w:r>
          </w:p>
        </w:tc>
        <w:tc>
          <w:tcPr>
            <w:tcW w:w="1418" w:type="dxa"/>
          </w:tcPr>
          <w:p w:rsidR="00B33542" w:rsidRPr="00F45EDF" w:rsidRDefault="00B33542" w:rsidP="009B7AF5">
            <w:pPr>
              <w:pStyle w:val="ENoteTableText"/>
            </w:pPr>
            <w:r w:rsidRPr="00F45EDF">
              <w:t>19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13</w:t>
            </w:r>
          </w:p>
        </w:tc>
        <w:tc>
          <w:tcPr>
            <w:tcW w:w="1418" w:type="dxa"/>
          </w:tcPr>
          <w:p w:rsidR="00B33542" w:rsidRPr="00F45EDF" w:rsidRDefault="00B33542" w:rsidP="009B7AF5">
            <w:pPr>
              <w:pStyle w:val="ENoteTableText"/>
            </w:pPr>
            <w:r w:rsidRPr="00F45EDF">
              <w:t>20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14</w:t>
            </w:r>
          </w:p>
        </w:tc>
        <w:tc>
          <w:tcPr>
            <w:tcW w:w="1418" w:type="dxa"/>
          </w:tcPr>
          <w:p w:rsidR="00B33542" w:rsidRPr="00F45EDF" w:rsidRDefault="00B33542" w:rsidP="009B7AF5">
            <w:pPr>
              <w:pStyle w:val="ENoteTableText"/>
            </w:pPr>
            <w:r w:rsidRPr="00F45EDF">
              <w:t>21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15</w:t>
            </w:r>
          </w:p>
        </w:tc>
        <w:tc>
          <w:tcPr>
            <w:tcW w:w="1418" w:type="dxa"/>
          </w:tcPr>
          <w:p w:rsidR="00B33542" w:rsidRPr="00F45EDF" w:rsidRDefault="00B33542" w:rsidP="009B7AF5">
            <w:pPr>
              <w:pStyle w:val="ENoteTableText"/>
            </w:pPr>
            <w:r w:rsidRPr="00F45EDF">
              <w:t>22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16</w:t>
            </w:r>
          </w:p>
        </w:tc>
        <w:tc>
          <w:tcPr>
            <w:tcW w:w="1418" w:type="dxa"/>
          </w:tcPr>
          <w:p w:rsidR="00B33542" w:rsidRPr="00F45EDF" w:rsidRDefault="00B33542" w:rsidP="009B7AF5">
            <w:pPr>
              <w:pStyle w:val="ENoteTableText"/>
            </w:pPr>
            <w:r w:rsidRPr="00F45EDF">
              <w:t>23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16A</w:t>
            </w:r>
          </w:p>
        </w:tc>
        <w:tc>
          <w:tcPr>
            <w:tcW w:w="1418" w:type="dxa"/>
          </w:tcPr>
          <w:p w:rsidR="00B33542" w:rsidRPr="00F45EDF" w:rsidRDefault="00B33542" w:rsidP="009B7AF5">
            <w:pPr>
              <w:pStyle w:val="ENoteTableText"/>
            </w:pPr>
            <w:r w:rsidRPr="00F45EDF">
              <w:t>24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16B</w:t>
            </w:r>
          </w:p>
        </w:tc>
        <w:tc>
          <w:tcPr>
            <w:tcW w:w="1418" w:type="dxa"/>
          </w:tcPr>
          <w:p w:rsidR="00B33542" w:rsidRPr="00F45EDF" w:rsidRDefault="00B33542" w:rsidP="009B7AF5">
            <w:pPr>
              <w:pStyle w:val="ENoteTableText"/>
            </w:pPr>
            <w:r w:rsidRPr="00F45EDF">
              <w:t>25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Division</w:t>
            </w:r>
            <w:r w:rsidR="00F45EDF">
              <w:t> </w:t>
            </w:r>
            <w:r w:rsidRPr="00F45EDF">
              <w:t>3AA</w:t>
            </w:r>
          </w:p>
        </w:tc>
        <w:tc>
          <w:tcPr>
            <w:tcW w:w="1418" w:type="dxa"/>
          </w:tcPr>
          <w:p w:rsidR="00B33542" w:rsidRPr="00F45EDF" w:rsidRDefault="00B33542" w:rsidP="009B7AF5">
            <w:pPr>
              <w:pStyle w:val="ENoteTableText"/>
            </w:pPr>
            <w:r w:rsidRPr="00F45EDF">
              <w:t>Division</w:t>
            </w:r>
            <w:r w:rsidR="00F45EDF">
              <w:t> </w:t>
            </w:r>
            <w:r w:rsidRPr="00F45EDF">
              <w:t>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17AA</w:t>
            </w:r>
          </w:p>
        </w:tc>
        <w:tc>
          <w:tcPr>
            <w:tcW w:w="1418" w:type="dxa"/>
          </w:tcPr>
          <w:p w:rsidR="00B33542" w:rsidRPr="00F45EDF" w:rsidRDefault="00B33542" w:rsidP="009B7AF5">
            <w:pPr>
              <w:pStyle w:val="ENoteTableText"/>
            </w:pPr>
            <w:r w:rsidRPr="00F45EDF">
              <w:t>26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17AB</w:t>
            </w:r>
          </w:p>
        </w:tc>
        <w:tc>
          <w:tcPr>
            <w:tcW w:w="1418" w:type="dxa"/>
          </w:tcPr>
          <w:p w:rsidR="00B33542" w:rsidRPr="00F45EDF" w:rsidRDefault="00B33542" w:rsidP="009B7AF5">
            <w:pPr>
              <w:pStyle w:val="ENoteTableText"/>
            </w:pPr>
            <w:r w:rsidRPr="00F45EDF">
              <w:t>27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lastRenderedPageBreak/>
              <w:t>17AC</w:t>
            </w:r>
          </w:p>
        </w:tc>
        <w:tc>
          <w:tcPr>
            <w:tcW w:w="1418" w:type="dxa"/>
          </w:tcPr>
          <w:p w:rsidR="00B33542" w:rsidRPr="00F45EDF" w:rsidRDefault="00B33542" w:rsidP="009B7AF5">
            <w:pPr>
              <w:pStyle w:val="ENoteTableText"/>
            </w:pPr>
            <w:r w:rsidRPr="00F45EDF">
              <w:t>28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Division</w:t>
            </w:r>
            <w:r w:rsidR="00F45EDF">
              <w:t> </w:t>
            </w:r>
            <w:r w:rsidRPr="00F45EDF">
              <w:t>3A</w:t>
            </w:r>
          </w:p>
        </w:tc>
        <w:tc>
          <w:tcPr>
            <w:tcW w:w="1418" w:type="dxa"/>
          </w:tcPr>
          <w:p w:rsidR="00B33542" w:rsidRPr="00F45EDF" w:rsidRDefault="00B33542" w:rsidP="009B7AF5">
            <w:pPr>
              <w:pStyle w:val="ENoteTableText"/>
            </w:pPr>
            <w:r w:rsidRPr="00F45EDF">
              <w:t>Division</w:t>
            </w:r>
            <w:r w:rsidR="00F45EDF">
              <w:t> </w:t>
            </w:r>
            <w:r w:rsidRPr="00F45EDF">
              <w:t>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17A</w:t>
            </w:r>
          </w:p>
        </w:tc>
        <w:tc>
          <w:tcPr>
            <w:tcW w:w="1418" w:type="dxa"/>
          </w:tcPr>
          <w:p w:rsidR="00B33542" w:rsidRPr="00F45EDF" w:rsidRDefault="00B33542" w:rsidP="009B7AF5">
            <w:pPr>
              <w:pStyle w:val="ENoteTableText"/>
            </w:pPr>
            <w:r w:rsidRPr="00F45EDF">
              <w:t>29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17B</w:t>
            </w:r>
          </w:p>
        </w:tc>
        <w:tc>
          <w:tcPr>
            <w:tcW w:w="1418" w:type="dxa"/>
          </w:tcPr>
          <w:p w:rsidR="00B33542" w:rsidRPr="00F45EDF" w:rsidRDefault="00B33542" w:rsidP="009B7AF5">
            <w:pPr>
              <w:pStyle w:val="ENoteTableText"/>
            </w:pPr>
            <w:r w:rsidRPr="00F45EDF">
              <w:t>30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17C</w:t>
            </w:r>
          </w:p>
        </w:tc>
        <w:tc>
          <w:tcPr>
            <w:tcW w:w="1418" w:type="dxa"/>
          </w:tcPr>
          <w:p w:rsidR="00B33542" w:rsidRPr="00F45EDF" w:rsidRDefault="00B33542" w:rsidP="009B7AF5">
            <w:pPr>
              <w:pStyle w:val="ENoteTableText"/>
            </w:pPr>
            <w:r w:rsidRPr="00F45EDF">
              <w:t>31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17D</w:t>
            </w:r>
          </w:p>
        </w:tc>
        <w:tc>
          <w:tcPr>
            <w:tcW w:w="1418" w:type="dxa"/>
          </w:tcPr>
          <w:p w:rsidR="00B33542" w:rsidRPr="00F45EDF" w:rsidRDefault="00B33542" w:rsidP="009B7AF5">
            <w:pPr>
              <w:pStyle w:val="ENoteTableText"/>
            </w:pPr>
            <w:r w:rsidRPr="00F45EDF">
              <w:t>32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Division</w:t>
            </w:r>
            <w:r w:rsidR="00F45EDF">
              <w:t> </w:t>
            </w:r>
            <w:r w:rsidRPr="00F45EDF">
              <w:t>4</w:t>
            </w:r>
          </w:p>
        </w:tc>
        <w:tc>
          <w:tcPr>
            <w:tcW w:w="1418" w:type="dxa"/>
          </w:tcPr>
          <w:p w:rsidR="00B33542" w:rsidRPr="00F45EDF" w:rsidRDefault="00B33542" w:rsidP="009B7AF5">
            <w:pPr>
              <w:pStyle w:val="ENoteTableText"/>
            </w:pPr>
            <w:r w:rsidRPr="00F45EDF">
              <w:t>Division</w:t>
            </w:r>
            <w:r w:rsidR="00F45EDF">
              <w:t> </w:t>
            </w:r>
            <w:r w:rsidRPr="00F45EDF">
              <w:t>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18</w:t>
            </w:r>
          </w:p>
        </w:tc>
        <w:tc>
          <w:tcPr>
            <w:tcW w:w="1418" w:type="dxa"/>
          </w:tcPr>
          <w:p w:rsidR="00B33542" w:rsidRPr="00F45EDF" w:rsidRDefault="00B33542" w:rsidP="009B7AF5">
            <w:pPr>
              <w:pStyle w:val="ENoteTableText"/>
            </w:pPr>
            <w:r w:rsidRPr="00F45EDF">
              <w:t>33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Division</w:t>
            </w:r>
            <w:r w:rsidR="00F45EDF">
              <w:t> </w:t>
            </w:r>
            <w:r w:rsidRPr="00F45EDF">
              <w:t>5</w:t>
            </w:r>
          </w:p>
        </w:tc>
        <w:tc>
          <w:tcPr>
            <w:tcW w:w="1418" w:type="dxa"/>
          </w:tcPr>
          <w:p w:rsidR="00B33542" w:rsidRPr="00F45EDF" w:rsidRDefault="00B33542" w:rsidP="009B7AF5">
            <w:pPr>
              <w:pStyle w:val="ENoteTableText"/>
            </w:pPr>
            <w:r w:rsidRPr="00F45EDF">
              <w:t>Division</w:t>
            </w:r>
            <w:r w:rsidR="00F45EDF">
              <w:t> </w:t>
            </w:r>
            <w:r w:rsidRPr="00F45EDF">
              <w:t>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21</w:t>
            </w:r>
          </w:p>
        </w:tc>
        <w:tc>
          <w:tcPr>
            <w:tcW w:w="1418" w:type="dxa"/>
          </w:tcPr>
          <w:p w:rsidR="00B33542" w:rsidRPr="00F45EDF" w:rsidRDefault="00B33542" w:rsidP="009B7AF5">
            <w:pPr>
              <w:pStyle w:val="ENoteTableText"/>
            </w:pPr>
            <w:r w:rsidRPr="00F45EDF">
              <w:t>34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22</w:t>
            </w:r>
          </w:p>
        </w:tc>
        <w:tc>
          <w:tcPr>
            <w:tcW w:w="1418" w:type="dxa"/>
          </w:tcPr>
          <w:p w:rsidR="00B33542" w:rsidRPr="00F45EDF" w:rsidRDefault="00B33542" w:rsidP="009B7AF5">
            <w:pPr>
              <w:pStyle w:val="ENoteTableText"/>
            </w:pPr>
            <w:r w:rsidRPr="00F45EDF">
              <w:t>35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22A</w:t>
            </w:r>
          </w:p>
        </w:tc>
        <w:tc>
          <w:tcPr>
            <w:tcW w:w="1418" w:type="dxa"/>
          </w:tcPr>
          <w:p w:rsidR="00B33542" w:rsidRPr="00F45EDF" w:rsidRDefault="00B33542" w:rsidP="009B7AF5">
            <w:pPr>
              <w:pStyle w:val="ENoteTableText"/>
            </w:pPr>
            <w:r w:rsidRPr="00F45EDF">
              <w:t>36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23</w:t>
            </w:r>
          </w:p>
        </w:tc>
        <w:tc>
          <w:tcPr>
            <w:tcW w:w="1418" w:type="dxa"/>
          </w:tcPr>
          <w:p w:rsidR="00B33542" w:rsidRPr="00F45EDF" w:rsidRDefault="00B33542" w:rsidP="009B7AF5">
            <w:pPr>
              <w:pStyle w:val="ENoteTableText"/>
            </w:pPr>
            <w:r w:rsidRPr="00F45EDF">
              <w:t>37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24</w:t>
            </w:r>
          </w:p>
        </w:tc>
        <w:tc>
          <w:tcPr>
            <w:tcW w:w="1418" w:type="dxa"/>
          </w:tcPr>
          <w:p w:rsidR="00B33542" w:rsidRPr="00F45EDF" w:rsidRDefault="00B33542" w:rsidP="009B7AF5">
            <w:pPr>
              <w:pStyle w:val="ENoteTableText"/>
            </w:pPr>
            <w:r w:rsidRPr="00F45EDF">
              <w:t>38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25</w:t>
            </w:r>
          </w:p>
        </w:tc>
        <w:tc>
          <w:tcPr>
            <w:tcW w:w="1418" w:type="dxa"/>
          </w:tcPr>
          <w:p w:rsidR="00B33542" w:rsidRPr="00F45EDF" w:rsidRDefault="00B33542" w:rsidP="009B7AF5">
            <w:pPr>
              <w:pStyle w:val="ENoteTableText"/>
            </w:pPr>
            <w:r w:rsidRPr="00F45EDF">
              <w:t>39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26</w:t>
            </w:r>
          </w:p>
        </w:tc>
        <w:tc>
          <w:tcPr>
            <w:tcW w:w="1418" w:type="dxa"/>
          </w:tcPr>
          <w:p w:rsidR="00B33542" w:rsidRPr="00F45EDF" w:rsidRDefault="00B33542" w:rsidP="009B7AF5">
            <w:pPr>
              <w:pStyle w:val="ENoteTableText"/>
            </w:pPr>
            <w:r w:rsidRPr="00F45EDF">
              <w:t>40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27</w:t>
            </w:r>
          </w:p>
        </w:tc>
        <w:tc>
          <w:tcPr>
            <w:tcW w:w="1418" w:type="dxa"/>
          </w:tcPr>
          <w:p w:rsidR="00B33542" w:rsidRPr="00F45EDF" w:rsidRDefault="00B33542" w:rsidP="009B7AF5">
            <w:pPr>
              <w:pStyle w:val="ENoteTableText"/>
            </w:pPr>
            <w:r w:rsidRPr="00F45EDF">
              <w:t>41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28</w:t>
            </w:r>
          </w:p>
        </w:tc>
        <w:tc>
          <w:tcPr>
            <w:tcW w:w="1418" w:type="dxa"/>
          </w:tcPr>
          <w:p w:rsidR="00B33542" w:rsidRPr="00F45EDF" w:rsidRDefault="00B33542" w:rsidP="009B7AF5">
            <w:pPr>
              <w:pStyle w:val="ENoteTableText"/>
            </w:pPr>
            <w:r w:rsidRPr="00F45EDF">
              <w:t>42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29</w:t>
            </w:r>
          </w:p>
        </w:tc>
        <w:tc>
          <w:tcPr>
            <w:tcW w:w="1418" w:type="dxa"/>
          </w:tcPr>
          <w:p w:rsidR="00B33542" w:rsidRPr="00F45EDF" w:rsidRDefault="00B33542" w:rsidP="009B7AF5">
            <w:pPr>
              <w:pStyle w:val="ENoteTableText"/>
            </w:pPr>
            <w:r w:rsidRPr="00F45EDF">
              <w:t>43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29A</w:t>
            </w:r>
          </w:p>
        </w:tc>
        <w:tc>
          <w:tcPr>
            <w:tcW w:w="1418" w:type="dxa"/>
          </w:tcPr>
          <w:p w:rsidR="00B33542" w:rsidRPr="00F45EDF" w:rsidRDefault="00B33542" w:rsidP="009B7AF5">
            <w:pPr>
              <w:pStyle w:val="ENoteTableText"/>
            </w:pPr>
            <w:r w:rsidRPr="00F45EDF">
              <w:t>44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30</w:t>
            </w:r>
          </w:p>
        </w:tc>
        <w:tc>
          <w:tcPr>
            <w:tcW w:w="1418" w:type="dxa"/>
          </w:tcPr>
          <w:p w:rsidR="00B33542" w:rsidRPr="00F45EDF" w:rsidRDefault="00B33542" w:rsidP="009B7AF5">
            <w:pPr>
              <w:pStyle w:val="ENoteTableText"/>
            </w:pPr>
            <w:r w:rsidRPr="00F45EDF">
              <w:t>45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31</w:t>
            </w:r>
          </w:p>
        </w:tc>
        <w:tc>
          <w:tcPr>
            <w:tcW w:w="1418" w:type="dxa"/>
          </w:tcPr>
          <w:p w:rsidR="00B33542" w:rsidRPr="00F45EDF" w:rsidRDefault="00B33542" w:rsidP="009B7AF5">
            <w:pPr>
              <w:pStyle w:val="ENoteTableText"/>
            </w:pPr>
            <w:r w:rsidRPr="00F45EDF">
              <w:t>46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32</w:t>
            </w:r>
          </w:p>
        </w:tc>
        <w:tc>
          <w:tcPr>
            <w:tcW w:w="1418" w:type="dxa"/>
          </w:tcPr>
          <w:p w:rsidR="00B33542" w:rsidRPr="00F45EDF" w:rsidRDefault="00B33542" w:rsidP="009B7AF5">
            <w:pPr>
              <w:pStyle w:val="ENoteTableText"/>
            </w:pPr>
            <w:r w:rsidRPr="00F45EDF">
              <w:t>47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lastRenderedPageBreak/>
              <w:t>33</w:t>
            </w:r>
          </w:p>
        </w:tc>
        <w:tc>
          <w:tcPr>
            <w:tcW w:w="1418" w:type="dxa"/>
          </w:tcPr>
          <w:p w:rsidR="00B33542" w:rsidRPr="00F45EDF" w:rsidRDefault="00B33542" w:rsidP="009B7AF5">
            <w:pPr>
              <w:pStyle w:val="ENoteTableText"/>
            </w:pPr>
            <w:r w:rsidRPr="00F45EDF">
              <w:t>48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34</w:t>
            </w:r>
          </w:p>
        </w:tc>
        <w:tc>
          <w:tcPr>
            <w:tcW w:w="1418" w:type="dxa"/>
          </w:tcPr>
          <w:p w:rsidR="00B33542" w:rsidRPr="00F45EDF" w:rsidRDefault="00B33542" w:rsidP="009B7AF5">
            <w:pPr>
              <w:pStyle w:val="ENoteTableText"/>
            </w:pPr>
            <w:r w:rsidRPr="00F45EDF">
              <w:t>49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39</w:t>
            </w:r>
          </w:p>
        </w:tc>
        <w:tc>
          <w:tcPr>
            <w:tcW w:w="1418" w:type="dxa"/>
          </w:tcPr>
          <w:p w:rsidR="00B33542" w:rsidRPr="00F45EDF" w:rsidRDefault="00B33542" w:rsidP="009B7AF5">
            <w:pPr>
              <w:pStyle w:val="ENoteTableText"/>
            </w:pPr>
            <w:r w:rsidRPr="00F45EDF">
              <w:t>50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40</w:t>
            </w:r>
          </w:p>
        </w:tc>
        <w:tc>
          <w:tcPr>
            <w:tcW w:w="1418" w:type="dxa"/>
          </w:tcPr>
          <w:p w:rsidR="00B33542" w:rsidRPr="00F45EDF" w:rsidRDefault="00B33542" w:rsidP="009B7AF5">
            <w:pPr>
              <w:pStyle w:val="ENoteTableText"/>
            </w:pPr>
            <w:r w:rsidRPr="00F45EDF">
              <w:t>51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40A</w:t>
            </w:r>
          </w:p>
        </w:tc>
        <w:tc>
          <w:tcPr>
            <w:tcW w:w="1418" w:type="dxa"/>
          </w:tcPr>
          <w:p w:rsidR="00B33542" w:rsidRPr="00F45EDF" w:rsidRDefault="00B33542" w:rsidP="009B7AF5">
            <w:pPr>
              <w:pStyle w:val="ENoteTableText"/>
            </w:pPr>
            <w:r w:rsidRPr="00F45EDF">
              <w:t>52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40B</w:t>
            </w:r>
          </w:p>
        </w:tc>
        <w:tc>
          <w:tcPr>
            <w:tcW w:w="1418" w:type="dxa"/>
          </w:tcPr>
          <w:p w:rsidR="00B33542" w:rsidRPr="00F45EDF" w:rsidRDefault="00B33542" w:rsidP="009B7AF5">
            <w:pPr>
              <w:pStyle w:val="ENoteTableText"/>
            </w:pPr>
            <w:r w:rsidRPr="00F45EDF">
              <w:t>53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41</w:t>
            </w:r>
          </w:p>
        </w:tc>
        <w:tc>
          <w:tcPr>
            <w:tcW w:w="1418" w:type="dxa"/>
          </w:tcPr>
          <w:p w:rsidR="00B33542" w:rsidRPr="00F45EDF" w:rsidRDefault="00B33542" w:rsidP="009B7AF5">
            <w:pPr>
              <w:pStyle w:val="ENoteTableText"/>
            </w:pPr>
            <w:r w:rsidRPr="00F45EDF">
              <w:t>54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42</w:t>
            </w:r>
          </w:p>
        </w:tc>
        <w:tc>
          <w:tcPr>
            <w:tcW w:w="1418" w:type="dxa"/>
          </w:tcPr>
          <w:p w:rsidR="00B33542" w:rsidRPr="00F45EDF" w:rsidRDefault="00B33542" w:rsidP="009B7AF5">
            <w:pPr>
              <w:pStyle w:val="ENoteTableText"/>
            </w:pPr>
            <w:r w:rsidRPr="00F45EDF">
              <w:t>55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43</w:t>
            </w:r>
          </w:p>
        </w:tc>
        <w:tc>
          <w:tcPr>
            <w:tcW w:w="1418" w:type="dxa"/>
          </w:tcPr>
          <w:p w:rsidR="00B33542" w:rsidRPr="00F45EDF" w:rsidRDefault="00B33542" w:rsidP="009B7AF5">
            <w:pPr>
              <w:pStyle w:val="ENoteTableText"/>
            </w:pPr>
            <w:r w:rsidRPr="00F45EDF">
              <w:t>56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44</w:t>
            </w:r>
          </w:p>
        </w:tc>
        <w:tc>
          <w:tcPr>
            <w:tcW w:w="1418" w:type="dxa"/>
          </w:tcPr>
          <w:p w:rsidR="00B33542" w:rsidRPr="00F45EDF" w:rsidRDefault="00B33542" w:rsidP="009B7AF5">
            <w:pPr>
              <w:pStyle w:val="ENoteTableText"/>
            </w:pPr>
            <w:r w:rsidRPr="00F45EDF">
              <w:t>57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45</w:t>
            </w:r>
          </w:p>
        </w:tc>
        <w:tc>
          <w:tcPr>
            <w:tcW w:w="1418" w:type="dxa"/>
          </w:tcPr>
          <w:p w:rsidR="00B33542" w:rsidRPr="00F45EDF" w:rsidRDefault="00B33542" w:rsidP="009B7AF5">
            <w:pPr>
              <w:pStyle w:val="ENoteTableText"/>
            </w:pPr>
            <w:r w:rsidRPr="00F45EDF">
              <w:t>58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46</w:t>
            </w:r>
          </w:p>
        </w:tc>
        <w:tc>
          <w:tcPr>
            <w:tcW w:w="1418" w:type="dxa"/>
          </w:tcPr>
          <w:p w:rsidR="00B33542" w:rsidRPr="00F45EDF" w:rsidRDefault="00B33542" w:rsidP="009B7AF5">
            <w:pPr>
              <w:pStyle w:val="ENoteTableText"/>
            </w:pPr>
            <w:r w:rsidRPr="00F45EDF">
              <w:t>59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47</w:t>
            </w:r>
          </w:p>
        </w:tc>
        <w:tc>
          <w:tcPr>
            <w:tcW w:w="1418" w:type="dxa"/>
          </w:tcPr>
          <w:p w:rsidR="00B33542" w:rsidRPr="00F45EDF" w:rsidRDefault="00B33542" w:rsidP="009B7AF5">
            <w:pPr>
              <w:pStyle w:val="ENoteTableText"/>
            </w:pPr>
            <w:r w:rsidRPr="00F45EDF">
              <w:t>60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48</w:t>
            </w:r>
          </w:p>
        </w:tc>
        <w:tc>
          <w:tcPr>
            <w:tcW w:w="1418" w:type="dxa"/>
          </w:tcPr>
          <w:p w:rsidR="00B33542" w:rsidRPr="00F45EDF" w:rsidRDefault="00B33542" w:rsidP="009B7AF5">
            <w:pPr>
              <w:pStyle w:val="ENoteTableText"/>
            </w:pPr>
            <w:r w:rsidRPr="00F45EDF">
              <w:t>61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48A</w:t>
            </w:r>
          </w:p>
        </w:tc>
        <w:tc>
          <w:tcPr>
            <w:tcW w:w="1418" w:type="dxa"/>
          </w:tcPr>
          <w:p w:rsidR="00B33542" w:rsidRPr="00F45EDF" w:rsidRDefault="00B33542" w:rsidP="009B7AF5">
            <w:pPr>
              <w:pStyle w:val="ENoteTableText"/>
            </w:pPr>
            <w:r w:rsidRPr="00F45EDF">
              <w:t>62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48B</w:t>
            </w:r>
          </w:p>
        </w:tc>
        <w:tc>
          <w:tcPr>
            <w:tcW w:w="1418" w:type="dxa"/>
          </w:tcPr>
          <w:p w:rsidR="00B33542" w:rsidRPr="00F45EDF" w:rsidRDefault="00B33542" w:rsidP="009B7AF5">
            <w:pPr>
              <w:pStyle w:val="ENoteTableText"/>
            </w:pPr>
            <w:r w:rsidRPr="00F45EDF">
              <w:t>63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49</w:t>
            </w:r>
          </w:p>
        </w:tc>
        <w:tc>
          <w:tcPr>
            <w:tcW w:w="1418" w:type="dxa"/>
          </w:tcPr>
          <w:p w:rsidR="00B33542" w:rsidRPr="00F45EDF" w:rsidRDefault="00B33542" w:rsidP="009B7AF5">
            <w:pPr>
              <w:pStyle w:val="ENoteTableText"/>
            </w:pPr>
            <w:r w:rsidRPr="00F45EDF">
              <w:t>64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50</w:t>
            </w:r>
          </w:p>
        </w:tc>
        <w:tc>
          <w:tcPr>
            <w:tcW w:w="1418" w:type="dxa"/>
          </w:tcPr>
          <w:p w:rsidR="00B33542" w:rsidRPr="00F45EDF" w:rsidRDefault="00B33542" w:rsidP="009B7AF5">
            <w:pPr>
              <w:pStyle w:val="ENoteTableText"/>
            </w:pPr>
            <w:r w:rsidRPr="00F45EDF">
              <w:t>65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Division</w:t>
            </w:r>
            <w:r w:rsidR="00F45EDF">
              <w:t> </w:t>
            </w:r>
            <w:r w:rsidRPr="00F45EDF">
              <w:t>3A</w:t>
            </w:r>
          </w:p>
        </w:tc>
        <w:tc>
          <w:tcPr>
            <w:tcW w:w="1418" w:type="dxa"/>
          </w:tcPr>
          <w:p w:rsidR="00B33542" w:rsidRPr="00F45EDF" w:rsidRDefault="00B33542" w:rsidP="009B7AF5">
            <w:pPr>
              <w:pStyle w:val="ENoteTableText"/>
            </w:pPr>
            <w:r w:rsidRPr="00F45EDF">
              <w:t>Division</w:t>
            </w:r>
            <w:r w:rsidR="00F45EDF">
              <w:t> </w:t>
            </w:r>
            <w:r w:rsidRPr="00F45EDF">
              <w:t>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50A</w:t>
            </w:r>
          </w:p>
        </w:tc>
        <w:tc>
          <w:tcPr>
            <w:tcW w:w="1418" w:type="dxa"/>
          </w:tcPr>
          <w:p w:rsidR="00B33542" w:rsidRPr="00F45EDF" w:rsidRDefault="00B33542" w:rsidP="009B7AF5">
            <w:pPr>
              <w:pStyle w:val="ENoteTableText"/>
            </w:pPr>
            <w:r w:rsidRPr="00F45EDF">
              <w:t>66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50B</w:t>
            </w:r>
          </w:p>
        </w:tc>
        <w:tc>
          <w:tcPr>
            <w:tcW w:w="1418" w:type="dxa"/>
          </w:tcPr>
          <w:p w:rsidR="00B33542" w:rsidRPr="00F45EDF" w:rsidRDefault="00B33542" w:rsidP="009B7AF5">
            <w:pPr>
              <w:pStyle w:val="ENoteTableText"/>
            </w:pPr>
            <w:r w:rsidRPr="00F45EDF">
              <w:t>67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Division</w:t>
            </w:r>
            <w:r w:rsidR="00F45EDF">
              <w:t> </w:t>
            </w:r>
            <w:r w:rsidRPr="00F45EDF">
              <w:t>4</w:t>
            </w:r>
          </w:p>
        </w:tc>
        <w:tc>
          <w:tcPr>
            <w:tcW w:w="1418" w:type="dxa"/>
          </w:tcPr>
          <w:p w:rsidR="00B33542" w:rsidRPr="00F45EDF" w:rsidRDefault="00B33542" w:rsidP="009B7AF5">
            <w:pPr>
              <w:pStyle w:val="ENoteTableText"/>
            </w:pPr>
            <w:r w:rsidRPr="00F45EDF">
              <w:t>Division</w:t>
            </w:r>
            <w:r w:rsidR="00F45EDF">
              <w:t> </w:t>
            </w:r>
            <w:r w:rsidRPr="00F45EDF">
              <w:t>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51</w:t>
            </w:r>
          </w:p>
        </w:tc>
        <w:tc>
          <w:tcPr>
            <w:tcW w:w="1418" w:type="dxa"/>
          </w:tcPr>
          <w:p w:rsidR="00B33542" w:rsidRPr="00F45EDF" w:rsidRDefault="00B33542" w:rsidP="009B7AF5">
            <w:pPr>
              <w:pStyle w:val="ENoteTableText"/>
            </w:pPr>
            <w:r w:rsidRPr="00F45EDF">
              <w:t>68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52</w:t>
            </w:r>
          </w:p>
        </w:tc>
        <w:tc>
          <w:tcPr>
            <w:tcW w:w="1418" w:type="dxa"/>
          </w:tcPr>
          <w:p w:rsidR="00B33542" w:rsidRPr="00F45EDF" w:rsidRDefault="00B33542" w:rsidP="009B7AF5">
            <w:pPr>
              <w:pStyle w:val="ENoteTableText"/>
            </w:pPr>
            <w:r w:rsidRPr="00F45EDF">
              <w:t>69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53</w:t>
            </w:r>
          </w:p>
        </w:tc>
        <w:tc>
          <w:tcPr>
            <w:tcW w:w="1418" w:type="dxa"/>
          </w:tcPr>
          <w:p w:rsidR="00B33542" w:rsidRPr="00F45EDF" w:rsidRDefault="00B33542" w:rsidP="009B7AF5">
            <w:pPr>
              <w:pStyle w:val="ENoteTableText"/>
            </w:pPr>
            <w:r w:rsidRPr="00F45EDF">
              <w:t>70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57</w:t>
            </w:r>
          </w:p>
        </w:tc>
        <w:tc>
          <w:tcPr>
            <w:tcW w:w="1418" w:type="dxa"/>
          </w:tcPr>
          <w:p w:rsidR="00B33542" w:rsidRPr="00F45EDF" w:rsidRDefault="00B33542" w:rsidP="009B7AF5">
            <w:pPr>
              <w:pStyle w:val="ENoteTableText"/>
            </w:pPr>
            <w:r w:rsidRPr="00F45EDF">
              <w:t>71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58</w:t>
            </w:r>
          </w:p>
        </w:tc>
        <w:tc>
          <w:tcPr>
            <w:tcW w:w="1418" w:type="dxa"/>
          </w:tcPr>
          <w:p w:rsidR="00B33542" w:rsidRPr="00F45EDF" w:rsidRDefault="00B33542" w:rsidP="009B7AF5">
            <w:pPr>
              <w:pStyle w:val="ENoteTableText"/>
            </w:pPr>
            <w:r w:rsidRPr="00F45EDF">
              <w:t>72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59</w:t>
            </w:r>
          </w:p>
        </w:tc>
        <w:tc>
          <w:tcPr>
            <w:tcW w:w="1418" w:type="dxa"/>
          </w:tcPr>
          <w:p w:rsidR="00B33542" w:rsidRPr="00F45EDF" w:rsidRDefault="00B33542" w:rsidP="009B7AF5">
            <w:pPr>
              <w:pStyle w:val="ENoteTableText"/>
            </w:pPr>
            <w:r w:rsidRPr="00F45EDF">
              <w:t>73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lastRenderedPageBreak/>
              <w:t>Division</w:t>
            </w:r>
            <w:r w:rsidR="00F45EDF">
              <w:t> </w:t>
            </w:r>
            <w:r w:rsidRPr="00F45EDF">
              <w:t>5</w:t>
            </w:r>
          </w:p>
        </w:tc>
        <w:tc>
          <w:tcPr>
            <w:tcW w:w="1418" w:type="dxa"/>
          </w:tcPr>
          <w:p w:rsidR="00B33542" w:rsidRPr="00F45EDF" w:rsidRDefault="00B33542" w:rsidP="009B7AF5">
            <w:pPr>
              <w:pStyle w:val="ENoteTableText"/>
            </w:pPr>
            <w:r w:rsidRPr="00F45EDF">
              <w:t>Division</w:t>
            </w:r>
            <w:r w:rsidR="00F45EDF">
              <w:t> </w:t>
            </w:r>
            <w:r w:rsidRPr="00F45EDF">
              <w:t>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w:t>
            </w:r>
          </w:p>
        </w:tc>
        <w:tc>
          <w:tcPr>
            <w:tcW w:w="1418" w:type="dxa"/>
          </w:tcPr>
          <w:p w:rsidR="00B33542" w:rsidRPr="00F45EDF" w:rsidRDefault="00B33542" w:rsidP="009B7AF5">
            <w:pPr>
              <w:pStyle w:val="ENoteTableText"/>
            </w:pPr>
            <w:r w:rsidRPr="00F45EDF">
              <w:t>74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Part IVB</w:t>
            </w:r>
          </w:p>
        </w:tc>
        <w:tc>
          <w:tcPr>
            <w:tcW w:w="1418" w:type="dxa"/>
          </w:tcPr>
          <w:p w:rsidR="00B33542" w:rsidRPr="00F45EDF" w:rsidRDefault="00B33542" w:rsidP="009B7AF5">
            <w:pPr>
              <w:pStyle w:val="ENoteTableText"/>
            </w:pPr>
            <w:r w:rsidRPr="00F45EDF">
              <w:t>Part V</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60U</w:t>
            </w:r>
          </w:p>
        </w:tc>
        <w:tc>
          <w:tcPr>
            <w:tcW w:w="1418" w:type="dxa"/>
          </w:tcPr>
          <w:p w:rsidR="00B33542" w:rsidRPr="00F45EDF" w:rsidRDefault="00B33542" w:rsidP="009B7AF5">
            <w:pPr>
              <w:pStyle w:val="ENoteTableText"/>
            </w:pPr>
            <w:r w:rsidRPr="00F45EDF">
              <w:t>75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60UA</w:t>
            </w:r>
          </w:p>
        </w:tc>
        <w:tc>
          <w:tcPr>
            <w:tcW w:w="1418" w:type="dxa"/>
          </w:tcPr>
          <w:p w:rsidR="00B33542" w:rsidRPr="00F45EDF" w:rsidRDefault="00B33542" w:rsidP="009B7AF5">
            <w:pPr>
              <w:pStyle w:val="ENoteTableText"/>
            </w:pPr>
            <w:r w:rsidRPr="00F45EDF">
              <w:t>76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60UB</w:t>
            </w:r>
          </w:p>
        </w:tc>
        <w:tc>
          <w:tcPr>
            <w:tcW w:w="1418" w:type="dxa"/>
          </w:tcPr>
          <w:p w:rsidR="00B33542" w:rsidRPr="00F45EDF" w:rsidRDefault="00B33542" w:rsidP="009B7AF5">
            <w:pPr>
              <w:pStyle w:val="ENoteTableText"/>
            </w:pPr>
            <w:r w:rsidRPr="00F45EDF">
              <w:t>77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60UC</w:t>
            </w:r>
          </w:p>
        </w:tc>
        <w:tc>
          <w:tcPr>
            <w:tcW w:w="1418" w:type="dxa"/>
          </w:tcPr>
          <w:p w:rsidR="00B33542" w:rsidRPr="00F45EDF" w:rsidRDefault="00B33542" w:rsidP="009B7AF5">
            <w:pPr>
              <w:pStyle w:val="ENoteTableText"/>
            </w:pPr>
            <w:r w:rsidRPr="00F45EDF">
              <w:t>78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60V</w:t>
            </w:r>
          </w:p>
        </w:tc>
        <w:tc>
          <w:tcPr>
            <w:tcW w:w="1418" w:type="dxa"/>
          </w:tcPr>
          <w:p w:rsidR="00B33542" w:rsidRPr="00F45EDF" w:rsidRDefault="00B33542" w:rsidP="009B7AF5">
            <w:pPr>
              <w:pStyle w:val="ENoteTableText"/>
            </w:pPr>
            <w:r w:rsidRPr="00F45EDF">
              <w:t>79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60W</w:t>
            </w:r>
          </w:p>
        </w:tc>
        <w:tc>
          <w:tcPr>
            <w:tcW w:w="1418" w:type="dxa"/>
          </w:tcPr>
          <w:p w:rsidR="00B33542" w:rsidRPr="00F45EDF" w:rsidRDefault="00B33542" w:rsidP="009B7AF5">
            <w:pPr>
              <w:pStyle w:val="ENoteTableText"/>
            </w:pPr>
            <w:r w:rsidRPr="00F45EDF">
              <w:t>80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60X</w:t>
            </w:r>
          </w:p>
        </w:tc>
        <w:tc>
          <w:tcPr>
            <w:tcW w:w="1418" w:type="dxa"/>
          </w:tcPr>
          <w:p w:rsidR="00B33542" w:rsidRPr="00F45EDF" w:rsidRDefault="00B33542" w:rsidP="009B7AF5">
            <w:pPr>
              <w:pStyle w:val="ENoteTableText"/>
            </w:pPr>
            <w:r w:rsidRPr="00F45EDF">
              <w:t>81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60Y</w:t>
            </w:r>
          </w:p>
        </w:tc>
        <w:tc>
          <w:tcPr>
            <w:tcW w:w="1418" w:type="dxa"/>
          </w:tcPr>
          <w:p w:rsidR="00B33542" w:rsidRPr="00F45EDF" w:rsidRDefault="00B33542" w:rsidP="009B7AF5">
            <w:pPr>
              <w:pStyle w:val="ENoteTableText"/>
            </w:pPr>
            <w:r w:rsidRPr="00F45EDF">
              <w:t>82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60Z</w:t>
            </w:r>
          </w:p>
        </w:tc>
        <w:tc>
          <w:tcPr>
            <w:tcW w:w="1418" w:type="dxa"/>
          </w:tcPr>
          <w:p w:rsidR="00B33542" w:rsidRPr="00F45EDF" w:rsidRDefault="00B33542" w:rsidP="009B7AF5">
            <w:pPr>
              <w:pStyle w:val="ENoteTableText"/>
            </w:pPr>
            <w:r w:rsidRPr="00F45EDF">
              <w:t>83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60AA</w:t>
            </w:r>
          </w:p>
        </w:tc>
        <w:tc>
          <w:tcPr>
            <w:tcW w:w="1418" w:type="dxa"/>
          </w:tcPr>
          <w:p w:rsidR="00B33542" w:rsidRPr="00F45EDF" w:rsidRDefault="00B33542" w:rsidP="009B7AF5">
            <w:pPr>
              <w:pStyle w:val="ENoteTableText"/>
            </w:pPr>
            <w:r w:rsidRPr="00F45EDF">
              <w:t>84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60AB</w:t>
            </w:r>
          </w:p>
        </w:tc>
        <w:tc>
          <w:tcPr>
            <w:tcW w:w="1418" w:type="dxa"/>
          </w:tcPr>
          <w:p w:rsidR="00B33542" w:rsidRPr="00F45EDF" w:rsidRDefault="00B33542" w:rsidP="009B7AF5">
            <w:pPr>
              <w:pStyle w:val="ENoteTableText"/>
            </w:pPr>
            <w:r w:rsidRPr="00F45EDF">
              <w:t>85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60ABA</w:t>
            </w:r>
          </w:p>
        </w:tc>
        <w:tc>
          <w:tcPr>
            <w:tcW w:w="1418" w:type="dxa"/>
          </w:tcPr>
          <w:p w:rsidR="00B33542" w:rsidRPr="00F45EDF" w:rsidRDefault="00B33542" w:rsidP="009B7AF5">
            <w:pPr>
              <w:pStyle w:val="ENoteTableText"/>
            </w:pPr>
            <w:r w:rsidRPr="00F45EDF">
              <w:t>86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60AC</w:t>
            </w:r>
          </w:p>
        </w:tc>
        <w:tc>
          <w:tcPr>
            <w:tcW w:w="1418" w:type="dxa"/>
          </w:tcPr>
          <w:p w:rsidR="00B33542" w:rsidRPr="00F45EDF" w:rsidRDefault="00B33542" w:rsidP="009B7AF5">
            <w:pPr>
              <w:pStyle w:val="ENoteTableText"/>
            </w:pPr>
            <w:r w:rsidRPr="00F45EDF">
              <w:t>87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60ACA</w:t>
            </w:r>
          </w:p>
        </w:tc>
        <w:tc>
          <w:tcPr>
            <w:tcW w:w="1418" w:type="dxa"/>
          </w:tcPr>
          <w:p w:rsidR="00B33542" w:rsidRPr="00F45EDF" w:rsidRDefault="00B33542" w:rsidP="009B7AF5">
            <w:pPr>
              <w:pStyle w:val="ENoteTableText"/>
            </w:pPr>
            <w:r w:rsidRPr="00F45EDF">
              <w:t>88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60AD</w:t>
            </w:r>
          </w:p>
        </w:tc>
        <w:tc>
          <w:tcPr>
            <w:tcW w:w="1418" w:type="dxa"/>
          </w:tcPr>
          <w:p w:rsidR="00B33542" w:rsidRPr="00F45EDF" w:rsidRDefault="00B33542" w:rsidP="009B7AF5">
            <w:pPr>
              <w:pStyle w:val="ENoteTableText"/>
            </w:pPr>
            <w:r w:rsidRPr="00F45EDF">
              <w:t>89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60ADA</w:t>
            </w:r>
          </w:p>
        </w:tc>
        <w:tc>
          <w:tcPr>
            <w:tcW w:w="1418" w:type="dxa"/>
          </w:tcPr>
          <w:p w:rsidR="00B33542" w:rsidRPr="00F45EDF" w:rsidRDefault="00B33542" w:rsidP="009B7AF5">
            <w:pPr>
              <w:pStyle w:val="ENoteTableText"/>
            </w:pPr>
            <w:r w:rsidRPr="00F45EDF">
              <w:t>90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60ADB</w:t>
            </w:r>
          </w:p>
        </w:tc>
        <w:tc>
          <w:tcPr>
            <w:tcW w:w="1418" w:type="dxa"/>
          </w:tcPr>
          <w:p w:rsidR="00B33542" w:rsidRPr="00F45EDF" w:rsidRDefault="00B33542" w:rsidP="009B7AF5">
            <w:pPr>
              <w:pStyle w:val="ENoteTableText"/>
            </w:pPr>
            <w:r w:rsidRPr="00F45EDF">
              <w:t>91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60AE</w:t>
            </w:r>
          </w:p>
        </w:tc>
        <w:tc>
          <w:tcPr>
            <w:tcW w:w="1418" w:type="dxa"/>
          </w:tcPr>
          <w:p w:rsidR="00B33542" w:rsidRPr="00F45EDF" w:rsidRDefault="00B33542" w:rsidP="009B7AF5">
            <w:pPr>
              <w:pStyle w:val="ENoteTableText"/>
            </w:pPr>
            <w:r w:rsidRPr="00F45EDF">
              <w:t>92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60AEA</w:t>
            </w:r>
          </w:p>
        </w:tc>
        <w:tc>
          <w:tcPr>
            <w:tcW w:w="1418" w:type="dxa"/>
          </w:tcPr>
          <w:p w:rsidR="00B33542" w:rsidRPr="00F45EDF" w:rsidRDefault="00B33542" w:rsidP="009B7AF5">
            <w:pPr>
              <w:pStyle w:val="ENoteTableText"/>
            </w:pPr>
            <w:r w:rsidRPr="00F45EDF">
              <w:t>93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Part IVC</w:t>
            </w:r>
          </w:p>
        </w:tc>
        <w:tc>
          <w:tcPr>
            <w:tcW w:w="1418" w:type="dxa"/>
          </w:tcPr>
          <w:p w:rsidR="00B33542" w:rsidRPr="00F45EDF" w:rsidRDefault="00B33542" w:rsidP="009B7AF5">
            <w:pPr>
              <w:pStyle w:val="ENoteTableText"/>
            </w:pPr>
            <w:r w:rsidRPr="00F45EDF">
              <w:t>Part VI</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60AF</w:t>
            </w:r>
          </w:p>
        </w:tc>
        <w:tc>
          <w:tcPr>
            <w:tcW w:w="1418" w:type="dxa"/>
          </w:tcPr>
          <w:p w:rsidR="00B33542" w:rsidRPr="00F45EDF" w:rsidRDefault="00B33542" w:rsidP="009B7AF5">
            <w:pPr>
              <w:pStyle w:val="ENoteTableText"/>
            </w:pPr>
            <w:r w:rsidRPr="00F45EDF">
              <w:t>94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60AG</w:t>
            </w:r>
          </w:p>
        </w:tc>
        <w:tc>
          <w:tcPr>
            <w:tcW w:w="1418" w:type="dxa"/>
          </w:tcPr>
          <w:p w:rsidR="00B33542" w:rsidRPr="00F45EDF" w:rsidRDefault="00B33542" w:rsidP="009B7AF5">
            <w:pPr>
              <w:pStyle w:val="ENoteTableText"/>
            </w:pPr>
            <w:r w:rsidRPr="00F45EDF">
              <w:t>95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60AH</w:t>
            </w:r>
          </w:p>
        </w:tc>
        <w:tc>
          <w:tcPr>
            <w:tcW w:w="1418" w:type="dxa"/>
          </w:tcPr>
          <w:p w:rsidR="00B33542" w:rsidRPr="00F45EDF" w:rsidRDefault="00B33542" w:rsidP="009B7AF5">
            <w:pPr>
              <w:pStyle w:val="ENoteTableText"/>
            </w:pPr>
            <w:r w:rsidRPr="00F45EDF">
              <w:t>96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60AJ</w:t>
            </w:r>
          </w:p>
        </w:tc>
        <w:tc>
          <w:tcPr>
            <w:tcW w:w="1418" w:type="dxa"/>
          </w:tcPr>
          <w:p w:rsidR="00B33542" w:rsidRPr="00F45EDF" w:rsidRDefault="00B33542" w:rsidP="009B7AF5">
            <w:pPr>
              <w:pStyle w:val="ENoteTableText"/>
            </w:pPr>
            <w:r w:rsidRPr="00F45EDF">
              <w:t>97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lastRenderedPageBreak/>
              <w:t>60AK</w:t>
            </w:r>
          </w:p>
        </w:tc>
        <w:tc>
          <w:tcPr>
            <w:tcW w:w="1418" w:type="dxa"/>
          </w:tcPr>
          <w:p w:rsidR="00B33542" w:rsidRPr="00F45EDF" w:rsidRDefault="00B33542" w:rsidP="009B7AF5">
            <w:pPr>
              <w:pStyle w:val="ENoteTableText"/>
            </w:pPr>
            <w:r w:rsidRPr="00F45EDF">
              <w:t>98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60AL</w:t>
            </w:r>
          </w:p>
        </w:tc>
        <w:tc>
          <w:tcPr>
            <w:tcW w:w="1418" w:type="dxa"/>
          </w:tcPr>
          <w:p w:rsidR="00B33542" w:rsidRPr="00F45EDF" w:rsidRDefault="00B33542" w:rsidP="009B7AF5">
            <w:pPr>
              <w:pStyle w:val="ENoteTableText"/>
            </w:pPr>
            <w:r w:rsidRPr="00F45EDF">
              <w:t>99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60AM</w:t>
            </w:r>
          </w:p>
        </w:tc>
        <w:tc>
          <w:tcPr>
            <w:tcW w:w="1418" w:type="dxa"/>
          </w:tcPr>
          <w:p w:rsidR="00B33542" w:rsidRPr="00F45EDF" w:rsidRDefault="00B33542" w:rsidP="009B7AF5">
            <w:pPr>
              <w:pStyle w:val="ENoteTableText"/>
            </w:pPr>
            <w:r w:rsidRPr="00F45EDF">
              <w:t>100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Part IVD</w:t>
            </w:r>
          </w:p>
        </w:tc>
        <w:tc>
          <w:tcPr>
            <w:tcW w:w="1418" w:type="dxa"/>
          </w:tcPr>
          <w:p w:rsidR="00B33542" w:rsidRPr="00F45EDF" w:rsidRDefault="00B33542" w:rsidP="009B7AF5">
            <w:pPr>
              <w:pStyle w:val="ENoteTableText"/>
            </w:pPr>
            <w:r w:rsidRPr="00F45EDF">
              <w:t>Part VII</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60AN</w:t>
            </w:r>
          </w:p>
        </w:tc>
        <w:tc>
          <w:tcPr>
            <w:tcW w:w="1418" w:type="dxa"/>
          </w:tcPr>
          <w:p w:rsidR="00B33542" w:rsidRPr="00F45EDF" w:rsidRDefault="00B33542" w:rsidP="009B7AF5">
            <w:pPr>
              <w:pStyle w:val="ENoteTableText"/>
            </w:pPr>
            <w:r w:rsidRPr="00F45EDF">
              <w:t>101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60AO</w:t>
            </w:r>
          </w:p>
        </w:tc>
        <w:tc>
          <w:tcPr>
            <w:tcW w:w="1418" w:type="dxa"/>
          </w:tcPr>
          <w:p w:rsidR="00B33542" w:rsidRPr="00F45EDF" w:rsidRDefault="00B33542" w:rsidP="009B7AF5">
            <w:pPr>
              <w:pStyle w:val="ENoteTableText"/>
            </w:pPr>
            <w:r w:rsidRPr="00F45EDF">
              <w:t>102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60AP</w:t>
            </w:r>
          </w:p>
        </w:tc>
        <w:tc>
          <w:tcPr>
            <w:tcW w:w="1418" w:type="dxa"/>
          </w:tcPr>
          <w:p w:rsidR="00B33542" w:rsidRPr="00F45EDF" w:rsidRDefault="00B33542" w:rsidP="009B7AF5">
            <w:pPr>
              <w:pStyle w:val="ENoteTableText"/>
            </w:pPr>
            <w:r w:rsidRPr="00F45EDF">
              <w:t>103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60AQ</w:t>
            </w:r>
          </w:p>
        </w:tc>
        <w:tc>
          <w:tcPr>
            <w:tcW w:w="1418" w:type="dxa"/>
          </w:tcPr>
          <w:p w:rsidR="00B33542" w:rsidRPr="00F45EDF" w:rsidRDefault="00B33542" w:rsidP="009B7AF5">
            <w:pPr>
              <w:pStyle w:val="ENoteTableText"/>
            </w:pPr>
            <w:r w:rsidRPr="00F45EDF">
              <w:t>104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60AR</w:t>
            </w:r>
          </w:p>
        </w:tc>
        <w:tc>
          <w:tcPr>
            <w:tcW w:w="1418" w:type="dxa"/>
          </w:tcPr>
          <w:p w:rsidR="00B33542" w:rsidRPr="00F45EDF" w:rsidRDefault="00B33542" w:rsidP="009B7AF5">
            <w:pPr>
              <w:pStyle w:val="ENoteTableText"/>
            </w:pPr>
            <w:r w:rsidRPr="00F45EDF">
              <w:t>105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60AS</w:t>
            </w:r>
          </w:p>
        </w:tc>
        <w:tc>
          <w:tcPr>
            <w:tcW w:w="1418" w:type="dxa"/>
          </w:tcPr>
          <w:p w:rsidR="00B33542" w:rsidRPr="00F45EDF" w:rsidRDefault="00B33542" w:rsidP="009B7AF5">
            <w:pPr>
              <w:pStyle w:val="ENoteTableText"/>
            </w:pPr>
            <w:r w:rsidRPr="00F45EDF">
              <w:t>106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60AT</w:t>
            </w:r>
          </w:p>
        </w:tc>
        <w:tc>
          <w:tcPr>
            <w:tcW w:w="1418" w:type="dxa"/>
          </w:tcPr>
          <w:p w:rsidR="00B33542" w:rsidRPr="00F45EDF" w:rsidRDefault="00B33542" w:rsidP="009B7AF5">
            <w:pPr>
              <w:pStyle w:val="ENoteTableText"/>
            </w:pPr>
            <w:r w:rsidRPr="00F45EDF">
              <w:t>107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Part IVE</w:t>
            </w:r>
          </w:p>
        </w:tc>
        <w:tc>
          <w:tcPr>
            <w:tcW w:w="1418" w:type="dxa"/>
          </w:tcPr>
          <w:p w:rsidR="00B33542" w:rsidRPr="00F45EDF" w:rsidRDefault="00B33542" w:rsidP="009B7AF5">
            <w:pPr>
              <w:pStyle w:val="ENoteTableText"/>
            </w:pPr>
            <w:r w:rsidRPr="00F45EDF">
              <w:t>Part VIII</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60AU</w:t>
            </w:r>
          </w:p>
        </w:tc>
        <w:tc>
          <w:tcPr>
            <w:tcW w:w="1418" w:type="dxa"/>
          </w:tcPr>
          <w:p w:rsidR="00B33542" w:rsidRPr="00F45EDF" w:rsidRDefault="00B33542" w:rsidP="009B7AF5">
            <w:pPr>
              <w:pStyle w:val="ENoteTableText"/>
            </w:pPr>
            <w:r w:rsidRPr="00F45EDF">
              <w:t>108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60AV</w:t>
            </w:r>
          </w:p>
        </w:tc>
        <w:tc>
          <w:tcPr>
            <w:tcW w:w="1418" w:type="dxa"/>
          </w:tcPr>
          <w:p w:rsidR="00B33542" w:rsidRPr="00F45EDF" w:rsidRDefault="00B33542" w:rsidP="009B7AF5">
            <w:pPr>
              <w:pStyle w:val="ENoteTableText"/>
            </w:pPr>
            <w:r w:rsidRPr="00F45EDF">
              <w:t>109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Part IVF</w:t>
            </w:r>
          </w:p>
        </w:tc>
        <w:tc>
          <w:tcPr>
            <w:tcW w:w="1418" w:type="dxa"/>
          </w:tcPr>
          <w:p w:rsidR="00B33542" w:rsidRPr="00F45EDF" w:rsidRDefault="00B33542" w:rsidP="009B7AF5">
            <w:pPr>
              <w:pStyle w:val="ENoteTableText"/>
            </w:pPr>
            <w:r w:rsidRPr="00F45EDF">
              <w:t>Part IX</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60AW</w:t>
            </w:r>
          </w:p>
        </w:tc>
        <w:tc>
          <w:tcPr>
            <w:tcW w:w="1418" w:type="dxa"/>
          </w:tcPr>
          <w:p w:rsidR="00B33542" w:rsidRPr="00F45EDF" w:rsidRDefault="00B33542" w:rsidP="009B7AF5">
            <w:pPr>
              <w:pStyle w:val="ENoteTableText"/>
            </w:pPr>
            <w:r w:rsidRPr="00F45EDF">
              <w:t>110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60AX</w:t>
            </w:r>
          </w:p>
        </w:tc>
        <w:tc>
          <w:tcPr>
            <w:tcW w:w="1418" w:type="dxa"/>
          </w:tcPr>
          <w:p w:rsidR="00B33542" w:rsidRPr="00F45EDF" w:rsidRDefault="00B33542" w:rsidP="009B7AF5">
            <w:pPr>
              <w:pStyle w:val="ENoteTableText"/>
            </w:pPr>
            <w:r w:rsidRPr="00F45EDF">
              <w:t>111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60AY</w:t>
            </w:r>
          </w:p>
        </w:tc>
        <w:tc>
          <w:tcPr>
            <w:tcW w:w="1418" w:type="dxa"/>
          </w:tcPr>
          <w:p w:rsidR="00B33542" w:rsidRPr="00F45EDF" w:rsidRDefault="00B33542" w:rsidP="009B7AF5">
            <w:pPr>
              <w:pStyle w:val="ENoteTableText"/>
            </w:pPr>
            <w:r w:rsidRPr="00F45EDF">
              <w:t>112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60AZ</w:t>
            </w:r>
          </w:p>
        </w:tc>
        <w:tc>
          <w:tcPr>
            <w:tcW w:w="1418" w:type="dxa"/>
          </w:tcPr>
          <w:p w:rsidR="00B33542" w:rsidRPr="00F45EDF" w:rsidRDefault="00B33542" w:rsidP="009B7AF5">
            <w:pPr>
              <w:pStyle w:val="ENoteTableText"/>
            </w:pPr>
            <w:r w:rsidRPr="00F45EDF">
              <w:t>113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60AZA</w:t>
            </w:r>
          </w:p>
        </w:tc>
        <w:tc>
          <w:tcPr>
            <w:tcW w:w="1418" w:type="dxa"/>
          </w:tcPr>
          <w:p w:rsidR="00B33542" w:rsidRPr="00F45EDF" w:rsidRDefault="00B33542" w:rsidP="009B7AF5">
            <w:pPr>
              <w:pStyle w:val="ENoteTableText"/>
            </w:pPr>
            <w:r w:rsidRPr="00F45EDF">
              <w:t>114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60AZB</w:t>
            </w:r>
          </w:p>
        </w:tc>
        <w:tc>
          <w:tcPr>
            <w:tcW w:w="1418" w:type="dxa"/>
          </w:tcPr>
          <w:p w:rsidR="00B33542" w:rsidRPr="00F45EDF" w:rsidRDefault="00B33542" w:rsidP="009B7AF5">
            <w:pPr>
              <w:pStyle w:val="ENoteTableText"/>
            </w:pPr>
            <w:r w:rsidRPr="00F45EDF">
              <w:t>115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Part IVG</w:t>
            </w:r>
          </w:p>
        </w:tc>
        <w:tc>
          <w:tcPr>
            <w:tcW w:w="1418" w:type="dxa"/>
          </w:tcPr>
          <w:p w:rsidR="00B33542" w:rsidRPr="00F45EDF" w:rsidRDefault="00B33542" w:rsidP="009B7AF5">
            <w:pPr>
              <w:pStyle w:val="ENoteTableText"/>
            </w:pPr>
            <w:r w:rsidRPr="00F45EDF">
              <w:t>Part X</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60AZC</w:t>
            </w:r>
          </w:p>
        </w:tc>
        <w:tc>
          <w:tcPr>
            <w:tcW w:w="1418" w:type="dxa"/>
          </w:tcPr>
          <w:p w:rsidR="00B33542" w:rsidRPr="00F45EDF" w:rsidRDefault="00B33542" w:rsidP="009B7AF5">
            <w:pPr>
              <w:pStyle w:val="ENoteTableText"/>
            </w:pPr>
            <w:r w:rsidRPr="00F45EDF">
              <w:t>116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60AZD</w:t>
            </w:r>
          </w:p>
        </w:tc>
        <w:tc>
          <w:tcPr>
            <w:tcW w:w="1418" w:type="dxa"/>
          </w:tcPr>
          <w:p w:rsidR="00B33542" w:rsidRPr="00F45EDF" w:rsidRDefault="00B33542" w:rsidP="009B7AF5">
            <w:pPr>
              <w:pStyle w:val="ENoteTableText"/>
            </w:pPr>
            <w:r w:rsidRPr="00F45EDF">
              <w:t>117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60AZE</w:t>
            </w:r>
          </w:p>
        </w:tc>
        <w:tc>
          <w:tcPr>
            <w:tcW w:w="1418" w:type="dxa"/>
          </w:tcPr>
          <w:p w:rsidR="00B33542" w:rsidRPr="00F45EDF" w:rsidRDefault="00B33542" w:rsidP="009B7AF5">
            <w:pPr>
              <w:pStyle w:val="ENoteTableText"/>
            </w:pPr>
            <w:r w:rsidRPr="00F45EDF">
              <w:t>118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60AZF</w:t>
            </w:r>
          </w:p>
        </w:tc>
        <w:tc>
          <w:tcPr>
            <w:tcW w:w="1418" w:type="dxa"/>
          </w:tcPr>
          <w:p w:rsidR="00B33542" w:rsidRPr="00F45EDF" w:rsidRDefault="00B33542" w:rsidP="009B7AF5">
            <w:pPr>
              <w:pStyle w:val="ENoteTableText"/>
            </w:pPr>
            <w:r w:rsidRPr="00F45EDF">
              <w:t>119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lastRenderedPageBreak/>
              <w:t>Part V</w:t>
            </w:r>
          </w:p>
        </w:tc>
        <w:tc>
          <w:tcPr>
            <w:tcW w:w="1418" w:type="dxa"/>
          </w:tcPr>
          <w:p w:rsidR="00B33542" w:rsidRPr="00F45EDF" w:rsidRDefault="00B33542" w:rsidP="009B7AF5">
            <w:pPr>
              <w:pStyle w:val="ENoteTableText"/>
            </w:pPr>
            <w:r w:rsidRPr="00F45EDF">
              <w:t>Part XI</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61</w:t>
            </w:r>
          </w:p>
        </w:tc>
        <w:tc>
          <w:tcPr>
            <w:tcW w:w="1418" w:type="dxa"/>
          </w:tcPr>
          <w:p w:rsidR="00B33542" w:rsidRPr="00F45EDF" w:rsidRDefault="00B33542" w:rsidP="009B7AF5">
            <w:pPr>
              <w:pStyle w:val="ENoteTableText"/>
            </w:pPr>
            <w:r w:rsidRPr="00F45EDF">
              <w:t>120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62</w:t>
            </w:r>
          </w:p>
        </w:tc>
        <w:tc>
          <w:tcPr>
            <w:tcW w:w="1418" w:type="dxa"/>
          </w:tcPr>
          <w:p w:rsidR="00B33542" w:rsidRPr="00F45EDF" w:rsidRDefault="00B33542" w:rsidP="009B7AF5">
            <w:pPr>
              <w:pStyle w:val="ENoteTableText"/>
            </w:pPr>
            <w:r w:rsidRPr="00F45EDF">
              <w:t>121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63</w:t>
            </w:r>
          </w:p>
        </w:tc>
        <w:tc>
          <w:tcPr>
            <w:tcW w:w="1418" w:type="dxa"/>
          </w:tcPr>
          <w:p w:rsidR="00B33542" w:rsidRPr="00F45EDF" w:rsidRDefault="00B33542" w:rsidP="009B7AF5">
            <w:pPr>
              <w:pStyle w:val="ENoteTableText"/>
            </w:pPr>
            <w:r w:rsidRPr="00F45EDF">
              <w:t>122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64</w:t>
            </w:r>
          </w:p>
        </w:tc>
        <w:tc>
          <w:tcPr>
            <w:tcW w:w="1418" w:type="dxa"/>
          </w:tcPr>
          <w:p w:rsidR="00B33542" w:rsidRPr="00F45EDF" w:rsidRDefault="00B33542" w:rsidP="009B7AF5">
            <w:pPr>
              <w:pStyle w:val="ENoteTableText"/>
            </w:pPr>
            <w:r w:rsidRPr="00F45EDF">
              <w:t>123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65</w:t>
            </w:r>
          </w:p>
        </w:tc>
        <w:tc>
          <w:tcPr>
            <w:tcW w:w="1418" w:type="dxa"/>
          </w:tcPr>
          <w:p w:rsidR="00B33542" w:rsidRPr="00F45EDF" w:rsidRDefault="00B33542" w:rsidP="009B7AF5">
            <w:pPr>
              <w:pStyle w:val="ENoteTableText"/>
            </w:pPr>
            <w:r w:rsidRPr="00F45EDF">
              <w:t>124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66</w:t>
            </w:r>
          </w:p>
        </w:tc>
        <w:tc>
          <w:tcPr>
            <w:tcW w:w="1418" w:type="dxa"/>
          </w:tcPr>
          <w:p w:rsidR="00B33542" w:rsidRPr="00F45EDF" w:rsidRDefault="00B33542" w:rsidP="009B7AF5">
            <w:pPr>
              <w:pStyle w:val="ENoteTableText"/>
            </w:pPr>
            <w:r w:rsidRPr="00F45EDF">
              <w:t>125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67</w:t>
            </w:r>
          </w:p>
        </w:tc>
        <w:tc>
          <w:tcPr>
            <w:tcW w:w="1418" w:type="dxa"/>
          </w:tcPr>
          <w:p w:rsidR="00B33542" w:rsidRPr="00F45EDF" w:rsidRDefault="00B33542" w:rsidP="009B7AF5">
            <w:pPr>
              <w:pStyle w:val="ENoteTableText"/>
            </w:pPr>
            <w:r w:rsidRPr="00F45EDF">
              <w:t>126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68</w:t>
            </w:r>
          </w:p>
        </w:tc>
        <w:tc>
          <w:tcPr>
            <w:tcW w:w="1418" w:type="dxa"/>
          </w:tcPr>
          <w:p w:rsidR="00B33542" w:rsidRPr="00F45EDF" w:rsidRDefault="00B33542" w:rsidP="009B7AF5">
            <w:pPr>
              <w:pStyle w:val="ENoteTableText"/>
            </w:pPr>
            <w:r w:rsidRPr="00F45EDF">
              <w:t>127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69</w:t>
            </w:r>
          </w:p>
        </w:tc>
        <w:tc>
          <w:tcPr>
            <w:tcW w:w="1418" w:type="dxa"/>
          </w:tcPr>
          <w:p w:rsidR="00B33542" w:rsidRPr="00F45EDF" w:rsidRDefault="00B33542" w:rsidP="009B7AF5">
            <w:pPr>
              <w:pStyle w:val="ENoteTableText"/>
            </w:pPr>
            <w:r w:rsidRPr="00F45EDF">
              <w:t>128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70</w:t>
            </w:r>
          </w:p>
        </w:tc>
        <w:tc>
          <w:tcPr>
            <w:tcW w:w="1418" w:type="dxa"/>
          </w:tcPr>
          <w:p w:rsidR="00B33542" w:rsidRPr="00F45EDF" w:rsidRDefault="00B33542" w:rsidP="009B7AF5">
            <w:pPr>
              <w:pStyle w:val="ENoteTableText"/>
            </w:pPr>
            <w:r w:rsidRPr="00F45EDF">
              <w:t>129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71</w:t>
            </w:r>
          </w:p>
        </w:tc>
        <w:tc>
          <w:tcPr>
            <w:tcW w:w="1418" w:type="dxa"/>
          </w:tcPr>
          <w:p w:rsidR="00B33542" w:rsidRPr="00F45EDF" w:rsidRDefault="00B33542" w:rsidP="009B7AF5">
            <w:pPr>
              <w:pStyle w:val="ENoteTableText"/>
            </w:pPr>
            <w:r w:rsidRPr="00F45EDF">
              <w:t>130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72</w:t>
            </w:r>
          </w:p>
        </w:tc>
        <w:tc>
          <w:tcPr>
            <w:tcW w:w="1418" w:type="dxa"/>
          </w:tcPr>
          <w:p w:rsidR="00B33542" w:rsidRPr="00F45EDF" w:rsidRDefault="00B33542" w:rsidP="009B7AF5">
            <w:pPr>
              <w:pStyle w:val="ENoteTableText"/>
            </w:pPr>
            <w:r w:rsidRPr="00F45EDF">
              <w:t>131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73</w:t>
            </w:r>
          </w:p>
        </w:tc>
        <w:tc>
          <w:tcPr>
            <w:tcW w:w="1418" w:type="dxa"/>
          </w:tcPr>
          <w:p w:rsidR="00B33542" w:rsidRPr="00F45EDF" w:rsidRDefault="00B33542" w:rsidP="009B7AF5">
            <w:pPr>
              <w:pStyle w:val="ENoteTableText"/>
            </w:pPr>
            <w:r w:rsidRPr="00F45EDF">
              <w:t>132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74</w:t>
            </w:r>
          </w:p>
        </w:tc>
        <w:tc>
          <w:tcPr>
            <w:tcW w:w="1418" w:type="dxa"/>
          </w:tcPr>
          <w:p w:rsidR="00B33542" w:rsidRPr="00F45EDF" w:rsidRDefault="00B33542" w:rsidP="009B7AF5">
            <w:pPr>
              <w:pStyle w:val="ENoteTableText"/>
            </w:pPr>
            <w:r w:rsidRPr="00F45EDF">
              <w:t>133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75</w:t>
            </w:r>
          </w:p>
        </w:tc>
        <w:tc>
          <w:tcPr>
            <w:tcW w:w="1418" w:type="dxa"/>
          </w:tcPr>
          <w:p w:rsidR="00B33542" w:rsidRPr="00F45EDF" w:rsidRDefault="00B33542" w:rsidP="009B7AF5">
            <w:pPr>
              <w:pStyle w:val="ENoteTableText"/>
            </w:pPr>
            <w:r w:rsidRPr="00F45EDF">
              <w:t>134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Part VI</w:t>
            </w:r>
          </w:p>
        </w:tc>
        <w:tc>
          <w:tcPr>
            <w:tcW w:w="1418" w:type="dxa"/>
          </w:tcPr>
          <w:p w:rsidR="00B33542" w:rsidRPr="00F45EDF" w:rsidRDefault="00B33542" w:rsidP="009B7AF5">
            <w:pPr>
              <w:pStyle w:val="ENoteTableText"/>
            </w:pPr>
            <w:r w:rsidRPr="00F45EDF">
              <w:t>Part XII</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Section</w:t>
            </w:r>
          </w:p>
        </w:tc>
        <w:tc>
          <w:tcPr>
            <w:tcW w:w="1418" w:type="dxa"/>
          </w:tcPr>
          <w:p w:rsidR="00B33542" w:rsidRPr="00F45EDF" w:rsidRDefault="00B33542" w:rsidP="009B7AF5">
            <w:pPr>
              <w:pStyle w:val="ENoteTableText"/>
            </w:pPr>
            <w:r w:rsidRPr="00F45EDF">
              <w:t>Section</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76A</w:t>
            </w:r>
          </w:p>
        </w:tc>
        <w:tc>
          <w:tcPr>
            <w:tcW w:w="1418" w:type="dxa"/>
          </w:tcPr>
          <w:p w:rsidR="00B33542" w:rsidRPr="00F45EDF" w:rsidRDefault="00B33542" w:rsidP="009B7AF5">
            <w:pPr>
              <w:pStyle w:val="ENoteTableText"/>
            </w:pPr>
            <w:r w:rsidRPr="00F45EDF">
              <w:t>135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76B</w:t>
            </w:r>
          </w:p>
        </w:tc>
        <w:tc>
          <w:tcPr>
            <w:tcW w:w="1418" w:type="dxa"/>
          </w:tcPr>
          <w:p w:rsidR="00B33542" w:rsidRPr="00F45EDF" w:rsidRDefault="00B33542" w:rsidP="009B7AF5">
            <w:pPr>
              <w:pStyle w:val="ENoteTableText"/>
            </w:pPr>
            <w:r w:rsidRPr="00F45EDF">
              <w:t>136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76C</w:t>
            </w:r>
          </w:p>
        </w:tc>
        <w:tc>
          <w:tcPr>
            <w:tcW w:w="1418" w:type="dxa"/>
          </w:tcPr>
          <w:p w:rsidR="00B33542" w:rsidRPr="00F45EDF" w:rsidRDefault="00B33542" w:rsidP="009B7AF5">
            <w:pPr>
              <w:pStyle w:val="ENoteTableText"/>
            </w:pPr>
            <w:r w:rsidRPr="00F45EDF">
              <w:t>137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76D</w:t>
            </w:r>
          </w:p>
        </w:tc>
        <w:tc>
          <w:tcPr>
            <w:tcW w:w="1418" w:type="dxa"/>
          </w:tcPr>
          <w:p w:rsidR="00B33542" w:rsidRPr="00F45EDF" w:rsidRDefault="00B33542" w:rsidP="009B7AF5">
            <w:pPr>
              <w:pStyle w:val="ENoteTableText"/>
            </w:pPr>
            <w:r w:rsidRPr="00F45EDF">
              <w:t>138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76E</w:t>
            </w:r>
          </w:p>
        </w:tc>
        <w:tc>
          <w:tcPr>
            <w:tcW w:w="1418" w:type="dxa"/>
          </w:tcPr>
          <w:p w:rsidR="00B33542" w:rsidRPr="00F45EDF" w:rsidRDefault="00B33542" w:rsidP="009B7AF5">
            <w:pPr>
              <w:pStyle w:val="ENoteTableText"/>
            </w:pPr>
            <w:r w:rsidRPr="00F45EDF">
              <w:t>139</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77</w:t>
            </w:r>
          </w:p>
        </w:tc>
        <w:tc>
          <w:tcPr>
            <w:tcW w:w="1418" w:type="dxa"/>
          </w:tcPr>
          <w:p w:rsidR="00B33542" w:rsidRPr="00F45EDF" w:rsidRDefault="00B33542" w:rsidP="009B7AF5">
            <w:pPr>
              <w:pStyle w:val="ENoteTableText"/>
            </w:pPr>
            <w:r w:rsidRPr="00F45EDF">
              <w:t>140</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78</w:t>
            </w:r>
          </w:p>
        </w:tc>
        <w:tc>
          <w:tcPr>
            <w:tcW w:w="1418" w:type="dxa"/>
          </w:tcPr>
          <w:p w:rsidR="00B33542" w:rsidRPr="00F45EDF" w:rsidRDefault="00B33542" w:rsidP="009B7AF5">
            <w:pPr>
              <w:pStyle w:val="ENoteTableText"/>
            </w:pPr>
            <w:r w:rsidRPr="00F45EDF">
              <w:t>141</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79</w:t>
            </w:r>
          </w:p>
        </w:tc>
        <w:tc>
          <w:tcPr>
            <w:tcW w:w="1418" w:type="dxa"/>
          </w:tcPr>
          <w:p w:rsidR="00B33542" w:rsidRPr="00F45EDF" w:rsidRDefault="00B33542" w:rsidP="009B7AF5">
            <w:pPr>
              <w:pStyle w:val="ENoteTableText"/>
            </w:pPr>
            <w:r w:rsidRPr="00F45EDF">
              <w:t>142</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 xml:space="preserve">80 </w:t>
            </w:r>
          </w:p>
        </w:tc>
        <w:tc>
          <w:tcPr>
            <w:tcW w:w="1418" w:type="dxa"/>
          </w:tcPr>
          <w:p w:rsidR="00B33542" w:rsidRPr="00F45EDF" w:rsidRDefault="00B33542" w:rsidP="009B7AF5">
            <w:pPr>
              <w:pStyle w:val="ENoteTableText"/>
            </w:pPr>
            <w:r w:rsidRPr="00F45EDF">
              <w:t>143</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80A</w:t>
            </w:r>
          </w:p>
        </w:tc>
        <w:tc>
          <w:tcPr>
            <w:tcW w:w="1418" w:type="dxa"/>
          </w:tcPr>
          <w:p w:rsidR="00B33542" w:rsidRPr="00F45EDF" w:rsidRDefault="00B33542" w:rsidP="009B7AF5">
            <w:pPr>
              <w:pStyle w:val="ENoteTableText"/>
            </w:pPr>
            <w:r w:rsidRPr="00F45EDF">
              <w:t>144</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80B</w:t>
            </w:r>
          </w:p>
        </w:tc>
        <w:tc>
          <w:tcPr>
            <w:tcW w:w="1418" w:type="dxa"/>
          </w:tcPr>
          <w:p w:rsidR="00B33542" w:rsidRPr="00F45EDF" w:rsidRDefault="00B33542" w:rsidP="009B7AF5">
            <w:pPr>
              <w:pStyle w:val="ENoteTableText"/>
            </w:pPr>
            <w:r w:rsidRPr="00F45EDF">
              <w:t>145</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lastRenderedPageBreak/>
              <w:t>80BA</w:t>
            </w:r>
          </w:p>
        </w:tc>
        <w:tc>
          <w:tcPr>
            <w:tcW w:w="1418" w:type="dxa"/>
          </w:tcPr>
          <w:p w:rsidR="00B33542" w:rsidRPr="00F45EDF" w:rsidRDefault="00B33542" w:rsidP="009B7AF5">
            <w:pPr>
              <w:pStyle w:val="ENoteTableText"/>
            </w:pPr>
            <w:r w:rsidRPr="00F45EDF">
              <w:t>146</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80C</w:t>
            </w:r>
          </w:p>
        </w:tc>
        <w:tc>
          <w:tcPr>
            <w:tcW w:w="1418" w:type="dxa"/>
          </w:tcPr>
          <w:p w:rsidR="00B33542" w:rsidRPr="00F45EDF" w:rsidRDefault="00B33542" w:rsidP="009B7AF5">
            <w:pPr>
              <w:pStyle w:val="ENoteTableText"/>
            </w:pPr>
            <w:r w:rsidRPr="00F45EDF">
              <w:t>147</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t>81</w:t>
            </w:r>
          </w:p>
        </w:tc>
        <w:tc>
          <w:tcPr>
            <w:tcW w:w="1418" w:type="dxa"/>
          </w:tcPr>
          <w:p w:rsidR="00B33542" w:rsidRPr="00F45EDF" w:rsidRDefault="00B33542" w:rsidP="009B7AF5">
            <w:pPr>
              <w:pStyle w:val="ENoteTableText"/>
            </w:pPr>
            <w:r w:rsidRPr="00F45EDF">
              <w:t>148</w:t>
            </w:r>
          </w:p>
        </w:tc>
      </w:tr>
      <w:tr w:rsidR="00B33542" w:rsidRPr="00F45EDF" w:rsidTr="00DA469E">
        <w:tblPrEx>
          <w:tblCellMar>
            <w:left w:w="0" w:type="dxa"/>
            <w:right w:w="0" w:type="dxa"/>
          </w:tblCellMar>
        </w:tblPrEx>
        <w:tc>
          <w:tcPr>
            <w:tcW w:w="1276" w:type="dxa"/>
          </w:tcPr>
          <w:p w:rsidR="00B33542" w:rsidRPr="00F45EDF" w:rsidRDefault="00B33542" w:rsidP="009B7AF5">
            <w:pPr>
              <w:pStyle w:val="ENoteTableText"/>
            </w:pPr>
            <w:r w:rsidRPr="00F45EDF">
              <w:lastRenderedPageBreak/>
              <w:t>81A</w:t>
            </w:r>
          </w:p>
        </w:tc>
        <w:tc>
          <w:tcPr>
            <w:tcW w:w="1418" w:type="dxa"/>
          </w:tcPr>
          <w:p w:rsidR="00B33542" w:rsidRPr="00F45EDF" w:rsidRDefault="00B33542" w:rsidP="009B7AF5">
            <w:pPr>
              <w:pStyle w:val="ENoteTableText"/>
            </w:pPr>
            <w:r w:rsidRPr="00F45EDF">
              <w:t>149</w:t>
            </w:r>
          </w:p>
        </w:tc>
      </w:tr>
      <w:tr w:rsidR="00B33542" w:rsidRPr="00F45EDF" w:rsidTr="00DA469E">
        <w:tblPrEx>
          <w:tblCellMar>
            <w:left w:w="0" w:type="dxa"/>
            <w:right w:w="0" w:type="dxa"/>
          </w:tblCellMar>
        </w:tblPrEx>
        <w:tc>
          <w:tcPr>
            <w:tcW w:w="1276" w:type="dxa"/>
            <w:tcBorders>
              <w:bottom w:val="single" w:sz="12" w:space="0" w:color="auto"/>
            </w:tcBorders>
          </w:tcPr>
          <w:p w:rsidR="00B33542" w:rsidRPr="00F45EDF" w:rsidRDefault="00B33542" w:rsidP="009B7AF5">
            <w:pPr>
              <w:pStyle w:val="ENoteTableText"/>
            </w:pPr>
            <w:r w:rsidRPr="00F45EDF">
              <w:t>82</w:t>
            </w:r>
          </w:p>
        </w:tc>
        <w:tc>
          <w:tcPr>
            <w:tcW w:w="1418" w:type="dxa"/>
            <w:tcBorders>
              <w:bottom w:val="single" w:sz="12" w:space="0" w:color="auto"/>
            </w:tcBorders>
          </w:tcPr>
          <w:p w:rsidR="00B33542" w:rsidRPr="00F45EDF" w:rsidRDefault="00B33542" w:rsidP="009B7AF5">
            <w:pPr>
              <w:pStyle w:val="ENoteTableText"/>
            </w:pPr>
            <w:r w:rsidRPr="00F45EDF">
              <w:t xml:space="preserve">150 </w:t>
            </w:r>
          </w:p>
        </w:tc>
      </w:tr>
    </w:tbl>
    <w:p w:rsidR="00BC0DF5" w:rsidRPr="00F45EDF" w:rsidRDefault="00BC0DF5" w:rsidP="00156E45">
      <w:pPr>
        <w:sectPr w:rsidR="00BC0DF5" w:rsidRPr="00F45EDF" w:rsidSect="0046299D">
          <w:headerReference w:type="even" r:id="rId45"/>
          <w:headerReference w:type="default" r:id="rId46"/>
          <w:footerReference w:type="even" r:id="rId47"/>
          <w:footerReference w:type="default" r:id="rId48"/>
          <w:footerReference w:type="first" r:id="rId49"/>
          <w:type w:val="continuous"/>
          <w:pgSz w:w="11907" w:h="16839" w:code="9"/>
          <w:pgMar w:top="2381" w:right="2410" w:bottom="4253" w:left="2410" w:header="720" w:footer="3402" w:gutter="0"/>
          <w:cols w:num="2" w:space="708"/>
          <w:docGrid w:linePitch="360"/>
        </w:sectPr>
      </w:pPr>
    </w:p>
    <w:p w:rsidR="00C74397" w:rsidRPr="00F45EDF" w:rsidRDefault="00C74397" w:rsidP="00696EF7">
      <w:pPr>
        <w:pStyle w:val="Tabletext"/>
      </w:pPr>
    </w:p>
    <w:p w:rsidR="00E048F7" w:rsidRPr="00F45EDF" w:rsidRDefault="00E048F7" w:rsidP="008D2598">
      <w:pPr>
        <w:pStyle w:val="ENotesText"/>
        <w:keepNext/>
      </w:pPr>
      <w:r w:rsidRPr="00F45EDF">
        <w:t xml:space="preserve">Other information relating to the </w:t>
      </w:r>
      <w:r w:rsidRPr="00F45EDF">
        <w:rPr>
          <w:i/>
        </w:rPr>
        <w:fldChar w:fldCharType="begin"/>
      </w:r>
      <w:r w:rsidRPr="00F45EDF">
        <w:rPr>
          <w:i/>
        </w:rPr>
        <w:instrText xml:space="preserve"> DOCPROPERTY  ShortT </w:instrText>
      </w:r>
      <w:r w:rsidRPr="00F45EDF">
        <w:rPr>
          <w:i/>
        </w:rPr>
        <w:fldChar w:fldCharType="separate"/>
      </w:r>
      <w:r w:rsidR="00F45EDF">
        <w:rPr>
          <w:i/>
        </w:rPr>
        <w:t>Superannuation Act 1922</w:t>
      </w:r>
      <w:r w:rsidRPr="00F45EDF">
        <w:rPr>
          <w:i/>
        </w:rPr>
        <w:fldChar w:fldCharType="end"/>
      </w:r>
      <w:r w:rsidRPr="00F45EDF">
        <w:t xml:space="preserve"> is set out below.</w:t>
      </w:r>
    </w:p>
    <w:p w:rsidR="00C74397" w:rsidRPr="00F45EDF" w:rsidRDefault="00C74397" w:rsidP="00C74397">
      <w:pPr>
        <w:pStyle w:val="ENotesText"/>
      </w:pPr>
      <w:r w:rsidRPr="00F45EDF">
        <w:t xml:space="preserve">The </w:t>
      </w:r>
      <w:r w:rsidRPr="00F45EDF">
        <w:rPr>
          <w:i/>
        </w:rPr>
        <w:t xml:space="preserve">Superannuation Act 1922 </w:t>
      </w:r>
      <w:r w:rsidRPr="00F45EDF">
        <w:t>is affected by section</w:t>
      </w:r>
      <w:r w:rsidR="00F45EDF">
        <w:t> </w:t>
      </w:r>
      <w:r w:rsidRPr="00F45EDF">
        <w:t xml:space="preserve">33 of the </w:t>
      </w:r>
      <w:r w:rsidRPr="00F45EDF">
        <w:rPr>
          <w:i/>
        </w:rPr>
        <w:t>Qantas Sale Act 1992</w:t>
      </w:r>
      <w:r w:rsidRPr="00F45EDF">
        <w:t>.</w:t>
      </w:r>
    </w:p>
    <w:p w:rsidR="00C74397" w:rsidRPr="00F45EDF" w:rsidRDefault="00C74397" w:rsidP="00C74397">
      <w:pPr>
        <w:pStyle w:val="ENotesText"/>
      </w:pPr>
      <w:r w:rsidRPr="00F45EDF">
        <w:t xml:space="preserve">The </w:t>
      </w:r>
      <w:r w:rsidRPr="00F45EDF">
        <w:rPr>
          <w:i/>
        </w:rPr>
        <w:t xml:space="preserve">Superannuation Act 1922 </w:t>
      </w:r>
      <w:r w:rsidRPr="00F45EDF">
        <w:t>is affected by section</w:t>
      </w:r>
      <w:r w:rsidR="00F45EDF">
        <w:t> </w:t>
      </w:r>
      <w:r w:rsidR="009113A7" w:rsidRPr="00F45EDF">
        <w:t>36</w:t>
      </w:r>
      <w:r w:rsidRPr="00F45EDF">
        <w:t xml:space="preserve"> of the </w:t>
      </w:r>
      <w:r w:rsidRPr="00F45EDF">
        <w:rPr>
          <w:i/>
        </w:rPr>
        <w:t xml:space="preserve">CSL </w:t>
      </w:r>
      <w:smartTag w:uri="urn:schemas-microsoft-com:office:smarttags" w:element="City">
        <w:smartTag w:uri="urn:schemas-microsoft-com:office:smarttags" w:element="place">
          <w:r w:rsidRPr="00F45EDF">
            <w:rPr>
              <w:i/>
            </w:rPr>
            <w:t>Sale</w:t>
          </w:r>
        </w:smartTag>
      </w:smartTag>
      <w:r w:rsidRPr="00F45EDF">
        <w:rPr>
          <w:i/>
        </w:rPr>
        <w:t xml:space="preserve"> Act 1993</w:t>
      </w:r>
      <w:r w:rsidRPr="00F45EDF">
        <w:t>.</w:t>
      </w:r>
    </w:p>
    <w:p w:rsidR="00C74397" w:rsidRPr="00F45EDF" w:rsidRDefault="00C74397" w:rsidP="00640BB6">
      <w:pPr>
        <w:sectPr w:rsidR="00C74397" w:rsidRPr="00F45EDF" w:rsidSect="0046299D">
          <w:type w:val="continuous"/>
          <w:pgSz w:w="11907" w:h="16839"/>
          <w:pgMar w:top="2381" w:right="2410" w:bottom="4252" w:left="2410" w:header="720" w:footer="3402" w:gutter="0"/>
          <w:cols w:space="708"/>
          <w:docGrid w:linePitch="360"/>
        </w:sectPr>
      </w:pPr>
    </w:p>
    <w:p w:rsidR="002C2532" w:rsidRPr="00F45EDF" w:rsidRDefault="002C2532" w:rsidP="006C71E2"/>
    <w:sectPr w:rsidR="002C2532" w:rsidRPr="00F45EDF" w:rsidSect="0046299D">
      <w:headerReference w:type="even" r:id="rId50"/>
      <w:headerReference w:type="default" r:id="rId51"/>
      <w:footerReference w:type="even" r:id="rId52"/>
      <w:footerReference w:type="default" r:id="rId53"/>
      <w:headerReference w:type="first" r:id="rId54"/>
      <w:footerReference w:type="first" r:id="rId55"/>
      <w:type w:val="continuous"/>
      <w:pgSz w:w="11907" w:h="16839" w:code="9"/>
      <w:pgMar w:top="2381" w:right="2410" w:bottom="4253" w:left="2410" w:header="720" w:footer="340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01" w:rsidRPr="004C5EEB" w:rsidRDefault="009F2B01" w:rsidP="001A280C">
      <w:pPr>
        <w:spacing w:line="240" w:lineRule="auto"/>
      </w:pPr>
      <w:r>
        <w:separator/>
      </w:r>
    </w:p>
  </w:endnote>
  <w:endnote w:type="continuationSeparator" w:id="0">
    <w:p w:rsidR="009F2B01" w:rsidRPr="004C5EEB" w:rsidRDefault="009F2B01" w:rsidP="001A2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i/>
              <w:sz w:val="16"/>
              <w:szCs w:val="16"/>
            </w:rPr>
          </w:pP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2A9C">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A2A9C">
            <w:rPr>
              <w:i/>
              <w:noProof/>
              <w:sz w:val="16"/>
              <w:szCs w:val="16"/>
            </w:rPr>
            <w:t>385</w:t>
          </w:r>
          <w:r w:rsidRPr="007B3B51">
            <w:rPr>
              <w:i/>
              <w:sz w:val="16"/>
              <w:szCs w:val="16"/>
            </w:rPr>
            <w:fldChar w:fldCharType="end"/>
          </w:r>
        </w:p>
      </w:tc>
    </w:tr>
    <w:tr w:rsidR="009F2B01" w:rsidRPr="00130F37" w:rsidTr="003D373C">
      <w:tc>
        <w:tcPr>
          <w:tcW w:w="2190" w:type="dxa"/>
          <w:gridSpan w:val="2"/>
        </w:tcPr>
        <w:p w:rsidR="009F2B01" w:rsidRPr="00130F37" w:rsidRDefault="009F2B01" w:rsidP="003D37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EDF">
            <w:rPr>
              <w:sz w:val="16"/>
              <w:szCs w:val="16"/>
            </w:rPr>
            <w:t>23</w:t>
          </w:r>
          <w:r w:rsidRPr="00130F37">
            <w:rPr>
              <w:sz w:val="16"/>
              <w:szCs w:val="16"/>
            </w:rPr>
            <w:fldChar w:fldCharType="end"/>
          </w:r>
        </w:p>
      </w:tc>
      <w:tc>
        <w:tcPr>
          <w:tcW w:w="2920" w:type="dxa"/>
        </w:tcPr>
        <w:p w:rsidR="009F2B01" w:rsidRPr="00130F37" w:rsidRDefault="009F2B01" w:rsidP="003D37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EDF">
            <w:rPr>
              <w:sz w:val="16"/>
              <w:szCs w:val="16"/>
            </w:rPr>
            <w:t>22/11/18</w:t>
          </w:r>
          <w:r w:rsidRPr="00130F37">
            <w:rPr>
              <w:sz w:val="16"/>
              <w:szCs w:val="16"/>
            </w:rPr>
            <w:fldChar w:fldCharType="end"/>
          </w:r>
        </w:p>
      </w:tc>
      <w:tc>
        <w:tcPr>
          <w:tcW w:w="2193" w:type="dxa"/>
          <w:gridSpan w:val="2"/>
        </w:tcPr>
        <w:p w:rsidR="009F2B01" w:rsidRPr="00130F37" w:rsidRDefault="009F2B01" w:rsidP="003D37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EDF">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EDF">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EDF">
            <w:rPr>
              <w:noProof/>
              <w:sz w:val="16"/>
              <w:szCs w:val="16"/>
            </w:rPr>
            <w:t>4/12/18</w:t>
          </w:r>
          <w:r w:rsidRPr="00130F37">
            <w:rPr>
              <w:sz w:val="16"/>
              <w:szCs w:val="16"/>
            </w:rPr>
            <w:fldChar w:fldCharType="end"/>
          </w:r>
        </w:p>
      </w:tc>
    </w:tr>
  </w:tbl>
  <w:p w:rsidR="009F2B01" w:rsidRPr="003D373C" w:rsidRDefault="009F2B01" w:rsidP="003D373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i/>
              <w:sz w:val="16"/>
              <w:szCs w:val="16"/>
            </w:rPr>
          </w:pP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EDF">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421</w:t>
          </w:r>
          <w:r w:rsidRPr="007B3B51">
            <w:rPr>
              <w:i/>
              <w:sz w:val="16"/>
              <w:szCs w:val="16"/>
            </w:rPr>
            <w:fldChar w:fldCharType="end"/>
          </w:r>
        </w:p>
      </w:tc>
    </w:tr>
    <w:tr w:rsidR="009F2B01" w:rsidRPr="00130F37" w:rsidTr="003D373C">
      <w:tc>
        <w:tcPr>
          <w:tcW w:w="2190" w:type="dxa"/>
          <w:gridSpan w:val="2"/>
        </w:tcPr>
        <w:p w:rsidR="009F2B01" w:rsidRPr="00130F37" w:rsidRDefault="009F2B01" w:rsidP="003D37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EDF">
            <w:rPr>
              <w:sz w:val="16"/>
              <w:szCs w:val="16"/>
            </w:rPr>
            <w:t>23</w:t>
          </w:r>
          <w:r w:rsidRPr="00130F37">
            <w:rPr>
              <w:sz w:val="16"/>
              <w:szCs w:val="16"/>
            </w:rPr>
            <w:fldChar w:fldCharType="end"/>
          </w:r>
        </w:p>
      </w:tc>
      <w:tc>
        <w:tcPr>
          <w:tcW w:w="2920" w:type="dxa"/>
        </w:tcPr>
        <w:p w:rsidR="009F2B01" w:rsidRPr="00130F37" w:rsidRDefault="009F2B01" w:rsidP="003D37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EDF">
            <w:rPr>
              <w:sz w:val="16"/>
              <w:szCs w:val="16"/>
            </w:rPr>
            <w:t>22/11/18</w:t>
          </w:r>
          <w:r w:rsidRPr="00130F37">
            <w:rPr>
              <w:sz w:val="16"/>
              <w:szCs w:val="16"/>
            </w:rPr>
            <w:fldChar w:fldCharType="end"/>
          </w:r>
        </w:p>
      </w:tc>
      <w:tc>
        <w:tcPr>
          <w:tcW w:w="2193" w:type="dxa"/>
          <w:gridSpan w:val="2"/>
        </w:tcPr>
        <w:p w:rsidR="009F2B01" w:rsidRPr="00130F37" w:rsidRDefault="009F2B01" w:rsidP="003D37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EDF">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EDF">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EDF">
            <w:rPr>
              <w:noProof/>
              <w:sz w:val="16"/>
              <w:szCs w:val="16"/>
            </w:rPr>
            <w:t>4/12/18</w:t>
          </w:r>
          <w:r w:rsidRPr="00130F37">
            <w:rPr>
              <w:sz w:val="16"/>
              <w:szCs w:val="16"/>
            </w:rPr>
            <w:fldChar w:fldCharType="end"/>
          </w:r>
        </w:p>
      </w:tc>
    </w:tr>
  </w:tbl>
  <w:p w:rsidR="009F2B01" w:rsidRPr="00640BB6" w:rsidRDefault="009F2B01" w:rsidP="003D373C">
    <w:pPr>
      <w:pStyle w:val="Footer"/>
    </w:pPr>
  </w:p>
  <w:p w:rsidR="009F2B01" w:rsidRPr="003D373C" w:rsidRDefault="009F2B01" w:rsidP="003D373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A2A9C">
            <w:rPr>
              <w:i/>
              <w:noProof/>
              <w:sz w:val="16"/>
              <w:szCs w:val="16"/>
            </w:rPr>
            <w:t>424</w:t>
          </w:r>
          <w:r w:rsidRPr="007B3B51">
            <w:rPr>
              <w:i/>
              <w:sz w:val="16"/>
              <w:szCs w:val="16"/>
            </w:rPr>
            <w:fldChar w:fldCharType="end"/>
          </w: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2A9C">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p>
      </w:tc>
    </w:tr>
    <w:tr w:rsidR="009F2B01" w:rsidRPr="0055472E" w:rsidTr="003D373C">
      <w:tc>
        <w:tcPr>
          <w:tcW w:w="2190" w:type="dxa"/>
          <w:gridSpan w:val="2"/>
        </w:tcPr>
        <w:p w:rsidR="009F2B01" w:rsidRPr="0055472E" w:rsidRDefault="009F2B01" w:rsidP="003D37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EDF">
            <w:rPr>
              <w:sz w:val="16"/>
              <w:szCs w:val="16"/>
            </w:rPr>
            <w:t>23</w:t>
          </w:r>
          <w:r w:rsidRPr="0055472E">
            <w:rPr>
              <w:sz w:val="16"/>
              <w:szCs w:val="16"/>
            </w:rPr>
            <w:fldChar w:fldCharType="end"/>
          </w:r>
        </w:p>
      </w:tc>
      <w:tc>
        <w:tcPr>
          <w:tcW w:w="2920" w:type="dxa"/>
        </w:tcPr>
        <w:p w:rsidR="009F2B01" w:rsidRPr="0055472E" w:rsidRDefault="009F2B01" w:rsidP="003D37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EDF">
            <w:rPr>
              <w:sz w:val="16"/>
              <w:szCs w:val="16"/>
            </w:rPr>
            <w:t>22/11/18</w:t>
          </w:r>
          <w:r w:rsidRPr="0055472E">
            <w:rPr>
              <w:sz w:val="16"/>
              <w:szCs w:val="16"/>
            </w:rPr>
            <w:fldChar w:fldCharType="end"/>
          </w:r>
        </w:p>
      </w:tc>
      <w:tc>
        <w:tcPr>
          <w:tcW w:w="2193" w:type="dxa"/>
          <w:gridSpan w:val="2"/>
        </w:tcPr>
        <w:p w:rsidR="009F2B01" w:rsidRPr="0055472E" w:rsidRDefault="009F2B01" w:rsidP="003D37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EDF">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EDF">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EDF">
            <w:rPr>
              <w:noProof/>
              <w:sz w:val="16"/>
              <w:szCs w:val="16"/>
            </w:rPr>
            <w:t>4/12/18</w:t>
          </w:r>
          <w:r w:rsidRPr="0055472E">
            <w:rPr>
              <w:sz w:val="16"/>
              <w:szCs w:val="16"/>
            </w:rPr>
            <w:fldChar w:fldCharType="end"/>
          </w:r>
        </w:p>
      </w:tc>
    </w:tr>
  </w:tbl>
  <w:p w:rsidR="009F2B01" w:rsidRPr="003D373C" w:rsidRDefault="009F2B01" w:rsidP="003D373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i/>
              <w:sz w:val="16"/>
              <w:szCs w:val="16"/>
            </w:rPr>
          </w:pP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2A9C">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A2A9C">
            <w:rPr>
              <w:i/>
              <w:noProof/>
              <w:sz w:val="16"/>
              <w:szCs w:val="16"/>
            </w:rPr>
            <w:t>425</w:t>
          </w:r>
          <w:r w:rsidRPr="007B3B51">
            <w:rPr>
              <w:i/>
              <w:sz w:val="16"/>
              <w:szCs w:val="16"/>
            </w:rPr>
            <w:fldChar w:fldCharType="end"/>
          </w:r>
        </w:p>
      </w:tc>
    </w:tr>
    <w:tr w:rsidR="009F2B01" w:rsidRPr="00130F37" w:rsidTr="003D373C">
      <w:tc>
        <w:tcPr>
          <w:tcW w:w="2190" w:type="dxa"/>
          <w:gridSpan w:val="2"/>
        </w:tcPr>
        <w:p w:rsidR="009F2B01" w:rsidRPr="00130F37" w:rsidRDefault="009F2B01" w:rsidP="003D37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EDF">
            <w:rPr>
              <w:sz w:val="16"/>
              <w:szCs w:val="16"/>
            </w:rPr>
            <w:t>23</w:t>
          </w:r>
          <w:r w:rsidRPr="00130F37">
            <w:rPr>
              <w:sz w:val="16"/>
              <w:szCs w:val="16"/>
            </w:rPr>
            <w:fldChar w:fldCharType="end"/>
          </w:r>
        </w:p>
      </w:tc>
      <w:tc>
        <w:tcPr>
          <w:tcW w:w="2920" w:type="dxa"/>
        </w:tcPr>
        <w:p w:rsidR="009F2B01" w:rsidRPr="00130F37" w:rsidRDefault="009F2B01" w:rsidP="003D37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EDF">
            <w:rPr>
              <w:sz w:val="16"/>
              <w:szCs w:val="16"/>
            </w:rPr>
            <w:t>22/11/18</w:t>
          </w:r>
          <w:r w:rsidRPr="00130F37">
            <w:rPr>
              <w:sz w:val="16"/>
              <w:szCs w:val="16"/>
            </w:rPr>
            <w:fldChar w:fldCharType="end"/>
          </w:r>
        </w:p>
      </w:tc>
      <w:tc>
        <w:tcPr>
          <w:tcW w:w="2193" w:type="dxa"/>
          <w:gridSpan w:val="2"/>
        </w:tcPr>
        <w:p w:rsidR="009F2B01" w:rsidRPr="00130F37" w:rsidRDefault="009F2B01" w:rsidP="003D37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EDF">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EDF">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EDF">
            <w:rPr>
              <w:noProof/>
              <w:sz w:val="16"/>
              <w:szCs w:val="16"/>
            </w:rPr>
            <w:t>4/12/18</w:t>
          </w:r>
          <w:r w:rsidRPr="00130F37">
            <w:rPr>
              <w:sz w:val="16"/>
              <w:szCs w:val="16"/>
            </w:rPr>
            <w:fldChar w:fldCharType="end"/>
          </w:r>
        </w:p>
      </w:tc>
    </w:tr>
  </w:tbl>
  <w:p w:rsidR="009F2B01" w:rsidRPr="003D373C" w:rsidRDefault="009F2B01" w:rsidP="003D373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A1328" w:rsidRDefault="009F2B01" w:rsidP="000E0CCB">
    <w:pPr>
      <w:pBdr>
        <w:top w:val="single" w:sz="6" w:space="1" w:color="auto"/>
      </w:pBdr>
      <w:spacing w:before="120"/>
      <w:rPr>
        <w:sz w:val="18"/>
      </w:rPr>
    </w:pPr>
  </w:p>
  <w:p w:rsidR="009F2B01" w:rsidRPr="007A1328" w:rsidRDefault="009F2B01" w:rsidP="000E0C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45EDF">
      <w:rPr>
        <w:i/>
        <w:noProof/>
        <w:sz w:val="18"/>
      </w:rPr>
      <w:t>Superannuation Act 1922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45ED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421</w:t>
    </w:r>
    <w:r w:rsidRPr="007A1328">
      <w:rPr>
        <w:i/>
        <w:sz w:val="18"/>
      </w:rPr>
      <w:fldChar w:fldCharType="end"/>
    </w:r>
  </w:p>
  <w:p w:rsidR="009F2B01" w:rsidRPr="007A1328" w:rsidRDefault="009F2B01" w:rsidP="000E0CCB">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A2A9C">
            <w:rPr>
              <w:i/>
              <w:noProof/>
              <w:sz w:val="16"/>
              <w:szCs w:val="16"/>
            </w:rPr>
            <w:t>428</w:t>
          </w:r>
          <w:r w:rsidRPr="007B3B51">
            <w:rPr>
              <w:i/>
              <w:sz w:val="16"/>
              <w:szCs w:val="16"/>
            </w:rPr>
            <w:fldChar w:fldCharType="end"/>
          </w: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2A9C">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p>
      </w:tc>
    </w:tr>
    <w:tr w:rsidR="009F2B01" w:rsidRPr="0055472E" w:rsidTr="003D373C">
      <w:tc>
        <w:tcPr>
          <w:tcW w:w="2190" w:type="dxa"/>
          <w:gridSpan w:val="2"/>
        </w:tcPr>
        <w:p w:rsidR="009F2B01" w:rsidRPr="0055472E" w:rsidRDefault="009F2B01" w:rsidP="003D37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EDF">
            <w:rPr>
              <w:sz w:val="16"/>
              <w:szCs w:val="16"/>
            </w:rPr>
            <w:t>23</w:t>
          </w:r>
          <w:r w:rsidRPr="0055472E">
            <w:rPr>
              <w:sz w:val="16"/>
              <w:szCs w:val="16"/>
            </w:rPr>
            <w:fldChar w:fldCharType="end"/>
          </w:r>
        </w:p>
      </w:tc>
      <w:tc>
        <w:tcPr>
          <w:tcW w:w="2920" w:type="dxa"/>
        </w:tcPr>
        <w:p w:rsidR="009F2B01" w:rsidRPr="0055472E" w:rsidRDefault="009F2B01" w:rsidP="003D37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EDF">
            <w:rPr>
              <w:sz w:val="16"/>
              <w:szCs w:val="16"/>
            </w:rPr>
            <w:t>22/11/18</w:t>
          </w:r>
          <w:r w:rsidRPr="0055472E">
            <w:rPr>
              <w:sz w:val="16"/>
              <w:szCs w:val="16"/>
            </w:rPr>
            <w:fldChar w:fldCharType="end"/>
          </w:r>
        </w:p>
      </w:tc>
      <w:tc>
        <w:tcPr>
          <w:tcW w:w="2193" w:type="dxa"/>
          <w:gridSpan w:val="2"/>
        </w:tcPr>
        <w:p w:rsidR="009F2B01" w:rsidRPr="0055472E" w:rsidRDefault="009F2B01" w:rsidP="003D37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EDF">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EDF">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EDF">
            <w:rPr>
              <w:noProof/>
              <w:sz w:val="16"/>
              <w:szCs w:val="16"/>
            </w:rPr>
            <w:t>4/12/18</w:t>
          </w:r>
          <w:r w:rsidRPr="0055472E">
            <w:rPr>
              <w:sz w:val="16"/>
              <w:szCs w:val="16"/>
            </w:rPr>
            <w:fldChar w:fldCharType="end"/>
          </w:r>
        </w:p>
      </w:tc>
    </w:tr>
  </w:tbl>
  <w:p w:rsidR="009F2B01" w:rsidRPr="003D373C" w:rsidRDefault="009F2B01" w:rsidP="003D373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i/>
              <w:sz w:val="16"/>
              <w:szCs w:val="16"/>
            </w:rPr>
          </w:pP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2A9C">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A2A9C">
            <w:rPr>
              <w:i/>
              <w:noProof/>
              <w:sz w:val="16"/>
              <w:szCs w:val="16"/>
            </w:rPr>
            <w:t>427</w:t>
          </w:r>
          <w:r w:rsidRPr="007B3B51">
            <w:rPr>
              <w:i/>
              <w:sz w:val="16"/>
              <w:szCs w:val="16"/>
            </w:rPr>
            <w:fldChar w:fldCharType="end"/>
          </w:r>
        </w:p>
      </w:tc>
    </w:tr>
    <w:tr w:rsidR="009F2B01" w:rsidRPr="00130F37" w:rsidTr="003D373C">
      <w:tc>
        <w:tcPr>
          <w:tcW w:w="2190" w:type="dxa"/>
          <w:gridSpan w:val="2"/>
        </w:tcPr>
        <w:p w:rsidR="009F2B01" w:rsidRPr="00130F37" w:rsidRDefault="009F2B01" w:rsidP="003D37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EDF">
            <w:rPr>
              <w:sz w:val="16"/>
              <w:szCs w:val="16"/>
            </w:rPr>
            <w:t>23</w:t>
          </w:r>
          <w:r w:rsidRPr="00130F37">
            <w:rPr>
              <w:sz w:val="16"/>
              <w:szCs w:val="16"/>
            </w:rPr>
            <w:fldChar w:fldCharType="end"/>
          </w:r>
        </w:p>
      </w:tc>
      <w:tc>
        <w:tcPr>
          <w:tcW w:w="2920" w:type="dxa"/>
        </w:tcPr>
        <w:p w:rsidR="009F2B01" w:rsidRPr="00130F37" w:rsidRDefault="009F2B01" w:rsidP="003D37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EDF">
            <w:rPr>
              <w:sz w:val="16"/>
              <w:szCs w:val="16"/>
            </w:rPr>
            <w:t>22/11/18</w:t>
          </w:r>
          <w:r w:rsidRPr="00130F37">
            <w:rPr>
              <w:sz w:val="16"/>
              <w:szCs w:val="16"/>
            </w:rPr>
            <w:fldChar w:fldCharType="end"/>
          </w:r>
        </w:p>
      </w:tc>
      <w:tc>
        <w:tcPr>
          <w:tcW w:w="2193" w:type="dxa"/>
          <w:gridSpan w:val="2"/>
        </w:tcPr>
        <w:p w:rsidR="009F2B01" w:rsidRPr="00130F37" w:rsidRDefault="009F2B01" w:rsidP="003D37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EDF">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EDF">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EDF">
            <w:rPr>
              <w:noProof/>
              <w:sz w:val="16"/>
              <w:szCs w:val="16"/>
            </w:rPr>
            <w:t>4/12/18</w:t>
          </w:r>
          <w:r w:rsidRPr="00130F37">
            <w:rPr>
              <w:sz w:val="16"/>
              <w:szCs w:val="16"/>
            </w:rPr>
            <w:fldChar w:fldCharType="end"/>
          </w:r>
        </w:p>
      </w:tc>
    </w:tr>
  </w:tbl>
  <w:p w:rsidR="009F2B01" w:rsidRPr="003D373C" w:rsidRDefault="009F2B01" w:rsidP="003D373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rsidP="00C7439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F2B01" w:rsidTr="00B7008D">
      <w:tc>
        <w:tcPr>
          <w:tcW w:w="1247" w:type="dxa"/>
        </w:tcPr>
        <w:p w:rsidR="009F2B01" w:rsidRDefault="009F2B01" w:rsidP="00640BB6">
          <w:pPr>
            <w:rPr>
              <w:sz w:val="18"/>
            </w:rPr>
          </w:pPr>
        </w:p>
      </w:tc>
      <w:tc>
        <w:tcPr>
          <w:tcW w:w="5387" w:type="dxa"/>
        </w:tcPr>
        <w:p w:rsidR="009F2B01" w:rsidRDefault="009F2B01" w:rsidP="00640BB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45EDF">
            <w:rPr>
              <w:i/>
              <w:sz w:val="18"/>
            </w:rPr>
            <w:t>Superannuation Act 1922</w:t>
          </w:r>
          <w:r w:rsidRPr="007A1328">
            <w:rPr>
              <w:i/>
              <w:sz w:val="18"/>
            </w:rPr>
            <w:fldChar w:fldCharType="end"/>
          </w:r>
        </w:p>
      </w:tc>
      <w:tc>
        <w:tcPr>
          <w:tcW w:w="669" w:type="dxa"/>
        </w:tcPr>
        <w:p w:rsidR="009F2B01" w:rsidRDefault="009F2B01" w:rsidP="00640BB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421</w:t>
          </w:r>
          <w:r w:rsidRPr="007A1328">
            <w:rPr>
              <w:i/>
              <w:sz w:val="18"/>
            </w:rPr>
            <w:fldChar w:fldCharType="end"/>
          </w:r>
        </w:p>
      </w:tc>
    </w:tr>
  </w:tbl>
  <w:p w:rsidR="009F2B01" w:rsidRPr="0078369C" w:rsidRDefault="009F2B01" w:rsidP="00C74397">
    <w:pPr>
      <w:pStyle w:val="Footer"/>
    </w:pPr>
  </w:p>
  <w:p w:rsidR="009F2B01" w:rsidRPr="00C74397" w:rsidRDefault="009F2B01" w:rsidP="00C7439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421</w:t>
          </w:r>
          <w:r w:rsidRPr="007B3B51">
            <w:rPr>
              <w:i/>
              <w:sz w:val="16"/>
              <w:szCs w:val="16"/>
            </w:rPr>
            <w:fldChar w:fldCharType="end"/>
          </w: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EDF">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p>
      </w:tc>
    </w:tr>
    <w:tr w:rsidR="009F2B01" w:rsidRPr="0055472E" w:rsidTr="003D373C">
      <w:tc>
        <w:tcPr>
          <w:tcW w:w="2190" w:type="dxa"/>
          <w:gridSpan w:val="2"/>
        </w:tcPr>
        <w:p w:rsidR="009F2B01" w:rsidRPr="0055472E" w:rsidRDefault="009F2B01" w:rsidP="003D37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EDF">
            <w:rPr>
              <w:sz w:val="16"/>
              <w:szCs w:val="16"/>
            </w:rPr>
            <w:t>23</w:t>
          </w:r>
          <w:r w:rsidRPr="0055472E">
            <w:rPr>
              <w:sz w:val="16"/>
              <w:szCs w:val="16"/>
            </w:rPr>
            <w:fldChar w:fldCharType="end"/>
          </w:r>
        </w:p>
      </w:tc>
      <w:tc>
        <w:tcPr>
          <w:tcW w:w="2920" w:type="dxa"/>
        </w:tcPr>
        <w:p w:rsidR="009F2B01" w:rsidRPr="0055472E" w:rsidRDefault="009F2B01" w:rsidP="003D37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EDF">
            <w:rPr>
              <w:sz w:val="16"/>
              <w:szCs w:val="16"/>
            </w:rPr>
            <w:t>22/11/18</w:t>
          </w:r>
          <w:r w:rsidRPr="0055472E">
            <w:rPr>
              <w:sz w:val="16"/>
              <w:szCs w:val="16"/>
            </w:rPr>
            <w:fldChar w:fldCharType="end"/>
          </w:r>
        </w:p>
      </w:tc>
      <w:tc>
        <w:tcPr>
          <w:tcW w:w="2193" w:type="dxa"/>
          <w:gridSpan w:val="2"/>
        </w:tcPr>
        <w:p w:rsidR="009F2B01" w:rsidRPr="0055472E" w:rsidRDefault="009F2B01" w:rsidP="003D37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EDF">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EDF">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EDF">
            <w:rPr>
              <w:noProof/>
              <w:sz w:val="16"/>
              <w:szCs w:val="16"/>
            </w:rPr>
            <w:t>4/12/18</w:t>
          </w:r>
          <w:r w:rsidRPr="0055472E">
            <w:rPr>
              <w:sz w:val="16"/>
              <w:szCs w:val="16"/>
            </w:rPr>
            <w:fldChar w:fldCharType="end"/>
          </w:r>
        </w:p>
      </w:tc>
    </w:tr>
  </w:tbl>
  <w:p w:rsidR="009F2B01" w:rsidRPr="003D373C" w:rsidRDefault="009F2B01" w:rsidP="003D373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i/>
              <w:sz w:val="16"/>
              <w:szCs w:val="16"/>
            </w:rPr>
          </w:pP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EDF">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421</w:t>
          </w:r>
          <w:r w:rsidRPr="007B3B51">
            <w:rPr>
              <w:i/>
              <w:sz w:val="16"/>
              <w:szCs w:val="16"/>
            </w:rPr>
            <w:fldChar w:fldCharType="end"/>
          </w:r>
        </w:p>
      </w:tc>
    </w:tr>
    <w:tr w:rsidR="009F2B01" w:rsidRPr="00130F37" w:rsidTr="003D373C">
      <w:tc>
        <w:tcPr>
          <w:tcW w:w="2190" w:type="dxa"/>
          <w:gridSpan w:val="2"/>
        </w:tcPr>
        <w:p w:rsidR="009F2B01" w:rsidRPr="00130F37" w:rsidRDefault="009F2B01" w:rsidP="003D37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EDF">
            <w:rPr>
              <w:sz w:val="16"/>
              <w:szCs w:val="16"/>
            </w:rPr>
            <w:t>23</w:t>
          </w:r>
          <w:r w:rsidRPr="00130F37">
            <w:rPr>
              <w:sz w:val="16"/>
              <w:szCs w:val="16"/>
            </w:rPr>
            <w:fldChar w:fldCharType="end"/>
          </w:r>
        </w:p>
      </w:tc>
      <w:tc>
        <w:tcPr>
          <w:tcW w:w="2920" w:type="dxa"/>
        </w:tcPr>
        <w:p w:rsidR="009F2B01" w:rsidRPr="00130F37" w:rsidRDefault="009F2B01" w:rsidP="003D37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EDF">
            <w:rPr>
              <w:sz w:val="16"/>
              <w:szCs w:val="16"/>
            </w:rPr>
            <w:t>22/11/18</w:t>
          </w:r>
          <w:r w:rsidRPr="00130F37">
            <w:rPr>
              <w:sz w:val="16"/>
              <w:szCs w:val="16"/>
            </w:rPr>
            <w:fldChar w:fldCharType="end"/>
          </w:r>
        </w:p>
      </w:tc>
      <w:tc>
        <w:tcPr>
          <w:tcW w:w="2193" w:type="dxa"/>
          <w:gridSpan w:val="2"/>
        </w:tcPr>
        <w:p w:rsidR="009F2B01" w:rsidRPr="00130F37" w:rsidRDefault="009F2B01" w:rsidP="003D37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EDF">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EDF">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EDF">
            <w:rPr>
              <w:noProof/>
              <w:sz w:val="16"/>
              <w:szCs w:val="16"/>
            </w:rPr>
            <w:t>4/12/18</w:t>
          </w:r>
          <w:r w:rsidRPr="00130F37">
            <w:rPr>
              <w:sz w:val="16"/>
              <w:szCs w:val="16"/>
            </w:rPr>
            <w:fldChar w:fldCharType="end"/>
          </w:r>
        </w:p>
      </w:tc>
    </w:tr>
  </w:tbl>
  <w:p w:rsidR="009F2B01" w:rsidRPr="003D373C" w:rsidRDefault="009F2B01" w:rsidP="003D3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rsidP="008C3244">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A1328" w:rsidRDefault="009F2B01" w:rsidP="000E0CCB">
    <w:pPr>
      <w:pBdr>
        <w:top w:val="single" w:sz="6" w:space="1" w:color="auto"/>
      </w:pBdr>
      <w:spacing w:before="120"/>
      <w:rPr>
        <w:sz w:val="18"/>
      </w:rPr>
    </w:pPr>
  </w:p>
  <w:p w:rsidR="009F2B01" w:rsidRPr="007A1328" w:rsidRDefault="009F2B01" w:rsidP="000E0C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45EDF">
      <w:rPr>
        <w:i/>
        <w:noProof/>
        <w:sz w:val="18"/>
      </w:rPr>
      <w:t>Superannuation Act 1922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45ED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421</w:t>
    </w:r>
    <w:r w:rsidRPr="007A1328">
      <w:rPr>
        <w:i/>
        <w:sz w:val="18"/>
      </w:rPr>
      <w:fldChar w:fldCharType="end"/>
    </w:r>
  </w:p>
  <w:p w:rsidR="009F2B01" w:rsidRPr="007A1328" w:rsidRDefault="009F2B01" w:rsidP="000E0CCB">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ED79B6" w:rsidRDefault="009F2B01" w:rsidP="008C32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299D">
            <w:rPr>
              <w:i/>
              <w:noProof/>
              <w:sz w:val="16"/>
              <w:szCs w:val="16"/>
            </w:rPr>
            <w:t>xii</w:t>
          </w:r>
          <w:r w:rsidRPr="007B3B51">
            <w:rPr>
              <w:i/>
              <w:sz w:val="16"/>
              <w:szCs w:val="16"/>
            </w:rPr>
            <w:fldChar w:fldCharType="end"/>
          </w: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299D">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p>
      </w:tc>
    </w:tr>
    <w:tr w:rsidR="009F2B01" w:rsidRPr="0055472E" w:rsidTr="003D373C">
      <w:tc>
        <w:tcPr>
          <w:tcW w:w="2190" w:type="dxa"/>
          <w:gridSpan w:val="2"/>
        </w:tcPr>
        <w:p w:rsidR="009F2B01" w:rsidRPr="0055472E" w:rsidRDefault="009F2B01" w:rsidP="003D37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EDF">
            <w:rPr>
              <w:sz w:val="16"/>
              <w:szCs w:val="16"/>
            </w:rPr>
            <w:t>23</w:t>
          </w:r>
          <w:r w:rsidRPr="0055472E">
            <w:rPr>
              <w:sz w:val="16"/>
              <w:szCs w:val="16"/>
            </w:rPr>
            <w:fldChar w:fldCharType="end"/>
          </w:r>
        </w:p>
      </w:tc>
      <w:tc>
        <w:tcPr>
          <w:tcW w:w="2920" w:type="dxa"/>
        </w:tcPr>
        <w:p w:rsidR="009F2B01" w:rsidRPr="0055472E" w:rsidRDefault="009F2B01" w:rsidP="003D37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EDF">
            <w:rPr>
              <w:sz w:val="16"/>
              <w:szCs w:val="16"/>
            </w:rPr>
            <w:t>22/11/18</w:t>
          </w:r>
          <w:r w:rsidRPr="0055472E">
            <w:rPr>
              <w:sz w:val="16"/>
              <w:szCs w:val="16"/>
            </w:rPr>
            <w:fldChar w:fldCharType="end"/>
          </w:r>
        </w:p>
      </w:tc>
      <w:tc>
        <w:tcPr>
          <w:tcW w:w="2193" w:type="dxa"/>
          <w:gridSpan w:val="2"/>
        </w:tcPr>
        <w:p w:rsidR="009F2B01" w:rsidRPr="0055472E" w:rsidRDefault="009F2B01" w:rsidP="003D37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EDF">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EDF">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EDF">
            <w:rPr>
              <w:noProof/>
              <w:sz w:val="16"/>
              <w:szCs w:val="16"/>
            </w:rPr>
            <w:t>4/12/18</w:t>
          </w:r>
          <w:r w:rsidRPr="0055472E">
            <w:rPr>
              <w:sz w:val="16"/>
              <w:szCs w:val="16"/>
            </w:rPr>
            <w:fldChar w:fldCharType="end"/>
          </w:r>
        </w:p>
      </w:tc>
    </w:tr>
  </w:tbl>
  <w:p w:rsidR="009F2B01" w:rsidRPr="003D373C" w:rsidRDefault="009F2B01" w:rsidP="003D37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i/>
              <w:sz w:val="16"/>
              <w:szCs w:val="16"/>
            </w:rPr>
          </w:pP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299D">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299D">
            <w:rPr>
              <w:i/>
              <w:noProof/>
              <w:sz w:val="16"/>
              <w:szCs w:val="16"/>
            </w:rPr>
            <w:t>xi</w:t>
          </w:r>
          <w:r w:rsidRPr="007B3B51">
            <w:rPr>
              <w:i/>
              <w:sz w:val="16"/>
              <w:szCs w:val="16"/>
            </w:rPr>
            <w:fldChar w:fldCharType="end"/>
          </w:r>
        </w:p>
      </w:tc>
    </w:tr>
    <w:tr w:rsidR="009F2B01" w:rsidRPr="00130F37" w:rsidTr="003D373C">
      <w:tc>
        <w:tcPr>
          <w:tcW w:w="2190" w:type="dxa"/>
          <w:gridSpan w:val="2"/>
        </w:tcPr>
        <w:p w:rsidR="009F2B01" w:rsidRPr="00130F37" w:rsidRDefault="009F2B01" w:rsidP="003D37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EDF">
            <w:rPr>
              <w:sz w:val="16"/>
              <w:szCs w:val="16"/>
            </w:rPr>
            <w:t>23</w:t>
          </w:r>
          <w:r w:rsidRPr="00130F37">
            <w:rPr>
              <w:sz w:val="16"/>
              <w:szCs w:val="16"/>
            </w:rPr>
            <w:fldChar w:fldCharType="end"/>
          </w:r>
        </w:p>
      </w:tc>
      <w:tc>
        <w:tcPr>
          <w:tcW w:w="2920" w:type="dxa"/>
        </w:tcPr>
        <w:p w:rsidR="009F2B01" w:rsidRPr="00130F37" w:rsidRDefault="009F2B01" w:rsidP="003D37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EDF">
            <w:rPr>
              <w:sz w:val="16"/>
              <w:szCs w:val="16"/>
            </w:rPr>
            <w:t>22/11/18</w:t>
          </w:r>
          <w:r w:rsidRPr="00130F37">
            <w:rPr>
              <w:sz w:val="16"/>
              <w:szCs w:val="16"/>
            </w:rPr>
            <w:fldChar w:fldCharType="end"/>
          </w:r>
        </w:p>
      </w:tc>
      <w:tc>
        <w:tcPr>
          <w:tcW w:w="2193" w:type="dxa"/>
          <w:gridSpan w:val="2"/>
        </w:tcPr>
        <w:p w:rsidR="009F2B01" w:rsidRPr="00130F37" w:rsidRDefault="009F2B01" w:rsidP="003D37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EDF">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EDF">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EDF">
            <w:rPr>
              <w:noProof/>
              <w:sz w:val="16"/>
              <w:szCs w:val="16"/>
            </w:rPr>
            <w:t>4/12/18</w:t>
          </w:r>
          <w:r w:rsidRPr="00130F37">
            <w:rPr>
              <w:sz w:val="16"/>
              <w:szCs w:val="16"/>
            </w:rPr>
            <w:fldChar w:fldCharType="end"/>
          </w:r>
        </w:p>
      </w:tc>
    </w:tr>
  </w:tbl>
  <w:p w:rsidR="009F2B01" w:rsidRPr="003D373C" w:rsidRDefault="009F2B01" w:rsidP="003D37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299D">
            <w:rPr>
              <w:i/>
              <w:noProof/>
              <w:sz w:val="16"/>
              <w:szCs w:val="16"/>
            </w:rPr>
            <w:t>56</w:t>
          </w:r>
          <w:r w:rsidRPr="007B3B51">
            <w:rPr>
              <w:i/>
              <w:sz w:val="16"/>
              <w:szCs w:val="16"/>
            </w:rPr>
            <w:fldChar w:fldCharType="end"/>
          </w: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299D">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p>
      </w:tc>
    </w:tr>
    <w:tr w:rsidR="009F2B01" w:rsidRPr="0055472E" w:rsidTr="003D373C">
      <w:tc>
        <w:tcPr>
          <w:tcW w:w="2190" w:type="dxa"/>
          <w:gridSpan w:val="2"/>
        </w:tcPr>
        <w:p w:rsidR="009F2B01" w:rsidRPr="0055472E" w:rsidRDefault="009F2B01" w:rsidP="003D37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EDF">
            <w:rPr>
              <w:sz w:val="16"/>
              <w:szCs w:val="16"/>
            </w:rPr>
            <w:t>23</w:t>
          </w:r>
          <w:r w:rsidRPr="0055472E">
            <w:rPr>
              <w:sz w:val="16"/>
              <w:szCs w:val="16"/>
            </w:rPr>
            <w:fldChar w:fldCharType="end"/>
          </w:r>
        </w:p>
      </w:tc>
      <w:tc>
        <w:tcPr>
          <w:tcW w:w="2920" w:type="dxa"/>
        </w:tcPr>
        <w:p w:rsidR="009F2B01" w:rsidRPr="0055472E" w:rsidRDefault="009F2B01" w:rsidP="003D37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EDF">
            <w:rPr>
              <w:sz w:val="16"/>
              <w:szCs w:val="16"/>
            </w:rPr>
            <w:t>22/11/18</w:t>
          </w:r>
          <w:r w:rsidRPr="0055472E">
            <w:rPr>
              <w:sz w:val="16"/>
              <w:szCs w:val="16"/>
            </w:rPr>
            <w:fldChar w:fldCharType="end"/>
          </w:r>
        </w:p>
      </w:tc>
      <w:tc>
        <w:tcPr>
          <w:tcW w:w="2193" w:type="dxa"/>
          <w:gridSpan w:val="2"/>
        </w:tcPr>
        <w:p w:rsidR="009F2B01" w:rsidRPr="0055472E" w:rsidRDefault="009F2B01" w:rsidP="003D37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EDF">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EDF">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EDF">
            <w:rPr>
              <w:noProof/>
              <w:sz w:val="16"/>
              <w:szCs w:val="16"/>
            </w:rPr>
            <w:t>4/12/18</w:t>
          </w:r>
          <w:r w:rsidRPr="0055472E">
            <w:rPr>
              <w:sz w:val="16"/>
              <w:szCs w:val="16"/>
            </w:rPr>
            <w:fldChar w:fldCharType="end"/>
          </w:r>
        </w:p>
      </w:tc>
    </w:tr>
  </w:tbl>
  <w:p w:rsidR="009F2B01" w:rsidRPr="003D373C" w:rsidRDefault="009F2B01" w:rsidP="003D37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i/>
              <w:sz w:val="16"/>
              <w:szCs w:val="16"/>
            </w:rPr>
          </w:pP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299D">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299D">
            <w:rPr>
              <w:i/>
              <w:noProof/>
              <w:sz w:val="16"/>
              <w:szCs w:val="16"/>
            </w:rPr>
            <w:t>55</w:t>
          </w:r>
          <w:r w:rsidRPr="007B3B51">
            <w:rPr>
              <w:i/>
              <w:sz w:val="16"/>
              <w:szCs w:val="16"/>
            </w:rPr>
            <w:fldChar w:fldCharType="end"/>
          </w:r>
        </w:p>
      </w:tc>
    </w:tr>
    <w:tr w:rsidR="009F2B01" w:rsidRPr="00130F37" w:rsidTr="003D373C">
      <w:tc>
        <w:tcPr>
          <w:tcW w:w="2190" w:type="dxa"/>
          <w:gridSpan w:val="2"/>
        </w:tcPr>
        <w:p w:rsidR="009F2B01" w:rsidRPr="00130F37" w:rsidRDefault="009F2B01" w:rsidP="003D37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EDF">
            <w:rPr>
              <w:sz w:val="16"/>
              <w:szCs w:val="16"/>
            </w:rPr>
            <w:t>23</w:t>
          </w:r>
          <w:r w:rsidRPr="00130F37">
            <w:rPr>
              <w:sz w:val="16"/>
              <w:szCs w:val="16"/>
            </w:rPr>
            <w:fldChar w:fldCharType="end"/>
          </w:r>
        </w:p>
      </w:tc>
      <w:tc>
        <w:tcPr>
          <w:tcW w:w="2920" w:type="dxa"/>
        </w:tcPr>
        <w:p w:rsidR="009F2B01" w:rsidRPr="00130F37" w:rsidRDefault="009F2B01" w:rsidP="003D37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EDF">
            <w:rPr>
              <w:sz w:val="16"/>
              <w:szCs w:val="16"/>
            </w:rPr>
            <w:t>22/11/18</w:t>
          </w:r>
          <w:r w:rsidRPr="00130F37">
            <w:rPr>
              <w:sz w:val="16"/>
              <w:szCs w:val="16"/>
            </w:rPr>
            <w:fldChar w:fldCharType="end"/>
          </w:r>
        </w:p>
      </w:tc>
      <w:tc>
        <w:tcPr>
          <w:tcW w:w="2193" w:type="dxa"/>
          <w:gridSpan w:val="2"/>
        </w:tcPr>
        <w:p w:rsidR="009F2B01" w:rsidRPr="00130F37" w:rsidRDefault="009F2B01" w:rsidP="003D37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EDF">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EDF">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EDF">
            <w:rPr>
              <w:noProof/>
              <w:sz w:val="16"/>
              <w:szCs w:val="16"/>
            </w:rPr>
            <w:t>4/12/18</w:t>
          </w:r>
          <w:r w:rsidRPr="00130F37">
            <w:rPr>
              <w:sz w:val="16"/>
              <w:szCs w:val="16"/>
            </w:rPr>
            <w:fldChar w:fldCharType="end"/>
          </w:r>
        </w:p>
      </w:tc>
    </w:tr>
  </w:tbl>
  <w:p w:rsidR="009F2B01" w:rsidRPr="003D373C" w:rsidRDefault="009F2B01" w:rsidP="003D37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A1328" w:rsidRDefault="009F2B01" w:rsidP="009B667D">
    <w:pPr>
      <w:pBdr>
        <w:top w:val="single" w:sz="6" w:space="1" w:color="auto"/>
      </w:pBdr>
      <w:spacing w:before="120"/>
      <w:rPr>
        <w:sz w:val="18"/>
      </w:rPr>
    </w:pPr>
  </w:p>
  <w:p w:rsidR="009F2B01" w:rsidRPr="007A1328" w:rsidRDefault="009F2B01" w:rsidP="009B667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45EDF">
      <w:rPr>
        <w:i/>
        <w:noProof/>
        <w:sz w:val="18"/>
      </w:rPr>
      <w:t>Superannuation Act 1922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45ED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421</w:t>
    </w:r>
    <w:r w:rsidRPr="007A1328">
      <w:rPr>
        <w:i/>
        <w:sz w:val="18"/>
      </w:rPr>
      <w:fldChar w:fldCharType="end"/>
    </w:r>
  </w:p>
  <w:p w:rsidR="009F2B01" w:rsidRPr="007A1328" w:rsidRDefault="009F2B01" w:rsidP="009B667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B3B51" w:rsidRDefault="009F2B01" w:rsidP="003D373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2B01" w:rsidRPr="007B3B51" w:rsidTr="003D373C">
      <w:tc>
        <w:tcPr>
          <w:tcW w:w="1247" w:type="dxa"/>
        </w:tcPr>
        <w:p w:rsidR="009F2B01" w:rsidRPr="007B3B51" w:rsidRDefault="009F2B01" w:rsidP="003D37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A2A9C">
            <w:rPr>
              <w:i/>
              <w:noProof/>
              <w:sz w:val="16"/>
              <w:szCs w:val="16"/>
            </w:rPr>
            <w:t>384</w:t>
          </w:r>
          <w:r w:rsidRPr="007B3B51">
            <w:rPr>
              <w:i/>
              <w:sz w:val="16"/>
              <w:szCs w:val="16"/>
            </w:rPr>
            <w:fldChar w:fldCharType="end"/>
          </w:r>
        </w:p>
      </w:tc>
      <w:tc>
        <w:tcPr>
          <w:tcW w:w="5387" w:type="dxa"/>
          <w:gridSpan w:val="3"/>
        </w:tcPr>
        <w:p w:rsidR="009F2B01" w:rsidRPr="007B3B51" w:rsidRDefault="009F2B01" w:rsidP="003D37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2A9C">
            <w:rPr>
              <w:i/>
              <w:noProof/>
              <w:sz w:val="16"/>
              <w:szCs w:val="16"/>
            </w:rPr>
            <w:t>Superannuation Act 1922</w:t>
          </w:r>
          <w:r w:rsidRPr="007B3B51">
            <w:rPr>
              <w:i/>
              <w:sz w:val="16"/>
              <w:szCs w:val="16"/>
            </w:rPr>
            <w:fldChar w:fldCharType="end"/>
          </w:r>
        </w:p>
      </w:tc>
      <w:tc>
        <w:tcPr>
          <w:tcW w:w="669" w:type="dxa"/>
        </w:tcPr>
        <w:p w:rsidR="009F2B01" w:rsidRPr="007B3B51" w:rsidRDefault="009F2B01" w:rsidP="003D373C">
          <w:pPr>
            <w:jc w:val="right"/>
            <w:rPr>
              <w:sz w:val="16"/>
              <w:szCs w:val="16"/>
            </w:rPr>
          </w:pPr>
        </w:p>
      </w:tc>
    </w:tr>
    <w:tr w:rsidR="009F2B01" w:rsidRPr="0055472E" w:rsidTr="003D373C">
      <w:tc>
        <w:tcPr>
          <w:tcW w:w="2190" w:type="dxa"/>
          <w:gridSpan w:val="2"/>
        </w:tcPr>
        <w:p w:rsidR="009F2B01" w:rsidRPr="0055472E" w:rsidRDefault="009F2B01" w:rsidP="003D37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EDF">
            <w:rPr>
              <w:sz w:val="16"/>
              <w:szCs w:val="16"/>
            </w:rPr>
            <w:t>23</w:t>
          </w:r>
          <w:r w:rsidRPr="0055472E">
            <w:rPr>
              <w:sz w:val="16"/>
              <w:szCs w:val="16"/>
            </w:rPr>
            <w:fldChar w:fldCharType="end"/>
          </w:r>
        </w:p>
      </w:tc>
      <w:tc>
        <w:tcPr>
          <w:tcW w:w="2920" w:type="dxa"/>
        </w:tcPr>
        <w:p w:rsidR="009F2B01" w:rsidRPr="0055472E" w:rsidRDefault="009F2B01" w:rsidP="003D37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EDF">
            <w:rPr>
              <w:sz w:val="16"/>
              <w:szCs w:val="16"/>
            </w:rPr>
            <w:t>22/11/18</w:t>
          </w:r>
          <w:r w:rsidRPr="0055472E">
            <w:rPr>
              <w:sz w:val="16"/>
              <w:szCs w:val="16"/>
            </w:rPr>
            <w:fldChar w:fldCharType="end"/>
          </w:r>
        </w:p>
      </w:tc>
      <w:tc>
        <w:tcPr>
          <w:tcW w:w="2193" w:type="dxa"/>
          <w:gridSpan w:val="2"/>
        </w:tcPr>
        <w:p w:rsidR="009F2B01" w:rsidRPr="0055472E" w:rsidRDefault="009F2B01" w:rsidP="003D37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EDF">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EDF">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EDF">
            <w:rPr>
              <w:noProof/>
              <w:sz w:val="16"/>
              <w:szCs w:val="16"/>
            </w:rPr>
            <w:t>4/12/18</w:t>
          </w:r>
          <w:r w:rsidRPr="0055472E">
            <w:rPr>
              <w:sz w:val="16"/>
              <w:szCs w:val="16"/>
            </w:rPr>
            <w:fldChar w:fldCharType="end"/>
          </w:r>
        </w:p>
      </w:tc>
    </w:tr>
  </w:tbl>
  <w:p w:rsidR="009F2B01" w:rsidRPr="003D373C" w:rsidRDefault="009F2B01" w:rsidP="003D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01" w:rsidRPr="004C5EEB" w:rsidRDefault="009F2B01" w:rsidP="001A280C">
      <w:pPr>
        <w:spacing w:line="240" w:lineRule="auto"/>
      </w:pPr>
      <w:r>
        <w:separator/>
      </w:r>
    </w:p>
  </w:footnote>
  <w:footnote w:type="continuationSeparator" w:id="0">
    <w:p w:rsidR="009F2B01" w:rsidRPr="004C5EEB" w:rsidRDefault="009F2B01" w:rsidP="001A2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rsidP="008C3244">
    <w:pPr>
      <w:pStyle w:val="Header"/>
      <w:pBdr>
        <w:bottom w:val="single" w:sz="6" w:space="1" w:color="auto"/>
      </w:pBdr>
    </w:pPr>
  </w:p>
  <w:p w:rsidR="009F2B01" w:rsidRDefault="009F2B01" w:rsidP="008C3244">
    <w:pPr>
      <w:pStyle w:val="Header"/>
      <w:pBdr>
        <w:bottom w:val="single" w:sz="6" w:space="1" w:color="auto"/>
      </w:pBdr>
    </w:pPr>
  </w:p>
  <w:p w:rsidR="009F2B01" w:rsidRPr="001E77D2" w:rsidRDefault="009F2B01" w:rsidP="008C324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pPr>
      <w:rPr>
        <w:sz w:val="20"/>
      </w:rPr>
    </w:pPr>
    <w:r>
      <w:rPr>
        <w:b/>
        <w:sz w:val="20"/>
      </w:rPr>
      <w:fldChar w:fldCharType="begin"/>
    </w:r>
    <w:r>
      <w:rPr>
        <w:b/>
        <w:sz w:val="20"/>
      </w:rPr>
      <w:instrText xml:space="preserve"> STYLEREF CharChapNo </w:instrText>
    </w:r>
    <w:r>
      <w:rPr>
        <w:b/>
        <w:sz w:val="20"/>
      </w:rPr>
      <w:fldChar w:fldCharType="separate"/>
    </w:r>
    <w:r w:rsidR="005A2A9C">
      <w:rPr>
        <w:b/>
        <w:noProof/>
        <w:sz w:val="20"/>
      </w:rPr>
      <w:t>Seventh Schedule</w:t>
    </w:r>
    <w:r>
      <w:rPr>
        <w:b/>
        <w:sz w:val="20"/>
      </w:rPr>
      <w:fldChar w:fldCharType="end"/>
    </w:r>
    <w:r>
      <w:rPr>
        <w:b/>
        <w:sz w:val="20"/>
      </w:rPr>
      <w:t xml:space="preserve">  </w:t>
    </w:r>
    <w:r>
      <w:rPr>
        <w:sz w:val="20"/>
      </w:rPr>
      <w:fldChar w:fldCharType="begin"/>
    </w:r>
    <w:r>
      <w:rPr>
        <w:sz w:val="20"/>
      </w:rPr>
      <w:instrText xml:space="preserve"> STYLEREF CharChapText </w:instrText>
    </w:r>
    <w:r w:rsidR="005A2A9C">
      <w:rPr>
        <w:sz w:val="20"/>
      </w:rPr>
      <w:fldChar w:fldCharType="separate"/>
    </w:r>
    <w:r w:rsidR="005A2A9C">
      <w:rPr>
        <w:noProof/>
        <w:sz w:val="20"/>
      </w:rPr>
      <w:t>Factors applicable under section 44</w:t>
    </w:r>
    <w:r>
      <w:rPr>
        <w:sz w:val="20"/>
      </w:rPr>
      <w:fldChar w:fldCharType="end"/>
    </w:r>
  </w:p>
  <w:p w:rsidR="009F2B01" w:rsidRDefault="009F2B0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F2B01" w:rsidRDefault="009F2B01" w:rsidP="003D373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rsidP="003D373C">
    <w:pPr>
      <w:jc w:val="right"/>
      <w:rPr>
        <w:sz w:val="20"/>
      </w:rPr>
    </w:pPr>
    <w:r>
      <w:rPr>
        <w:sz w:val="20"/>
      </w:rPr>
      <w:fldChar w:fldCharType="begin"/>
    </w:r>
    <w:r>
      <w:rPr>
        <w:sz w:val="20"/>
      </w:rPr>
      <w:instrText xml:space="preserve"> STYLEREF CharChapText </w:instrText>
    </w:r>
    <w:r w:rsidR="005A2A9C">
      <w:rPr>
        <w:sz w:val="20"/>
      </w:rPr>
      <w:fldChar w:fldCharType="separate"/>
    </w:r>
    <w:r w:rsidR="005A2A9C">
      <w:rPr>
        <w:noProof/>
        <w:sz w:val="20"/>
      </w:rPr>
      <w:t>Factors applicable under section 44</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A2A9C">
      <w:rPr>
        <w:b/>
        <w:noProof/>
        <w:sz w:val="20"/>
      </w:rPr>
      <w:t>Seventh Schedule</w:t>
    </w:r>
    <w:r>
      <w:rPr>
        <w:b/>
        <w:sz w:val="20"/>
      </w:rPr>
      <w:fldChar w:fldCharType="end"/>
    </w:r>
  </w:p>
  <w:p w:rsidR="009F2B01" w:rsidRDefault="009F2B01" w:rsidP="003D373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9F2B01" w:rsidRDefault="009F2B01" w:rsidP="003D373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E528B" w:rsidRDefault="009F2B01" w:rsidP="00022B83">
    <w:pPr>
      <w:rPr>
        <w:sz w:val="26"/>
        <w:szCs w:val="26"/>
      </w:rPr>
    </w:pPr>
  </w:p>
  <w:p w:rsidR="009F2B01" w:rsidRPr="00750516" w:rsidRDefault="009F2B01" w:rsidP="00022B83">
    <w:pPr>
      <w:rPr>
        <w:b/>
        <w:sz w:val="20"/>
      </w:rPr>
    </w:pPr>
    <w:r w:rsidRPr="00750516">
      <w:rPr>
        <w:b/>
        <w:sz w:val="20"/>
      </w:rPr>
      <w:t>Endnotes</w:t>
    </w:r>
  </w:p>
  <w:p w:rsidR="009F2B01" w:rsidRPr="007A1328" w:rsidRDefault="009F2B01" w:rsidP="00022B83">
    <w:pPr>
      <w:rPr>
        <w:sz w:val="20"/>
      </w:rPr>
    </w:pPr>
  </w:p>
  <w:p w:rsidR="009F2B01" w:rsidRPr="007A1328" w:rsidRDefault="009F2B01" w:rsidP="00022B83">
    <w:pPr>
      <w:rPr>
        <w:b/>
        <w:sz w:val="24"/>
      </w:rPr>
    </w:pPr>
  </w:p>
  <w:p w:rsidR="009F2B01" w:rsidRPr="007E528B" w:rsidRDefault="009F2B01" w:rsidP="00022B8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A2A9C">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E528B" w:rsidRDefault="009F2B01" w:rsidP="00022B83">
    <w:pPr>
      <w:jc w:val="right"/>
      <w:rPr>
        <w:sz w:val="26"/>
        <w:szCs w:val="26"/>
      </w:rPr>
    </w:pPr>
  </w:p>
  <w:p w:rsidR="009F2B01" w:rsidRPr="00750516" w:rsidRDefault="009F2B01" w:rsidP="00022B83">
    <w:pPr>
      <w:jc w:val="right"/>
      <w:rPr>
        <w:b/>
        <w:sz w:val="20"/>
      </w:rPr>
    </w:pPr>
    <w:r w:rsidRPr="00750516">
      <w:rPr>
        <w:b/>
        <w:sz w:val="20"/>
      </w:rPr>
      <w:t>Endnotes</w:t>
    </w:r>
  </w:p>
  <w:p w:rsidR="009F2B01" w:rsidRPr="007A1328" w:rsidRDefault="009F2B01" w:rsidP="00022B83">
    <w:pPr>
      <w:jc w:val="right"/>
      <w:rPr>
        <w:sz w:val="20"/>
      </w:rPr>
    </w:pPr>
  </w:p>
  <w:p w:rsidR="009F2B01" w:rsidRPr="007A1328" w:rsidRDefault="009F2B01" w:rsidP="00022B83">
    <w:pPr>
      <w:jc w:val="right"/>
      <w:rPr>
        <w:b/>
        <w:sz w:val="24"/>
      </w:rPr>
    </w:pPr>
  </w:p>
  <w:p w:rsidR="009F2B01" w:rsidRPr="007E528B" w:rsidRDefault="009F2B01" w:rsidP="00022B8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A2A9C">
      <w:rPr>
        <w:noProof/>
        <w:szCs w:val="22"/>
      </w:rPr>
      <w:t>Endnote 5—Miscellaneous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E528B" w:rsidRDefault="009F2B01" w:rsidP="00640BB6">
    <w:pPr>
      <w:rPr>
        <w:sz w:val="26"/>
        <w:szCs w:val="26"/>
      </w:rPr>
    </w:pPr>
  </w:p>
  <w:p w:rsidR="009F2B01" w:rsidRPr="00750516" w:rsidRDefault="009F2B01" w:rsidP="00640BB6">
    <w:pPr>
      <w:rPr>
        <w:b/>
        <w:sz w:val="20"/>
      </w:rPr>
    </w:pPr>
    <w:r w:rsidRPr="00750516">
      <w:rPr>
        <w:b/>
        <w:sz w:val="20"/>
      </w:rPr>
      <w:t>Endnotes</w:t>
    </w:r>
  </w:p>
  <w:p w:rsidR="009F2B01" w:rsidRPr="007A1328" w:rsidRDefault="009F2B01" w:rsidP="00640BB6">
    <w:pPr>
      <w:rPr>
        <w:sz w:val="20"/>
      </w:rPr>
    </w:pPr>
  </w:p>
  <w:p w:rsidR="009F2B01" w:rsidRPr="007A1328" w:rsidRDefault="009F2B01" w:rsidP="00640BB6">
    <w:pPr>
      <w:rPr>
        <w:b/>
        <w:sz w:val="24"/>
      </w:rPr>
    </w:pPr>
  </w:p>
  <w:p w:rsidR="009F2B01" w:rsidRPr="007E528B" w:rsidRDefault="009F2B01" w:rsidP="00C7439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A2A9C">
      <w:rPr>
        <w:noProof/>
        <w:szCs w:val="22"/>
      </w:rPr>
      <w:t>Endnote 5—Miscellaneous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E528B" w:rsidRDefault="009F2B01" w:rsidP="00640BB6">
    <w:pPr>
      <w:jc w:val="right"/>
      <w:rPr>
        <w:sz w:val="26"/>
        <w:szCs w:val="26"/>
      </w:rPr>
    </w:pPr>
  </w:p>
  <w:p w:rsidR="009F2B01" w:rsidRPr="00750516" w:rsidRDefault="009F2B01" w:rsidP="00640BB6">
    <w:pPr>
      <w:jc w:val="right"/>
      <w:rPr>
        <w:b/>
        <w:sz w:val="20"/>
      </w:rPr>
    </w:pPr>
    <w:r w:rsidRPr="00750516">
      <w:rPr>
        <w:b/>
        <w:sz w:val="20"/>
      </w:rPr>
      <w:t>Endnotes</w:t>
    </w:r>
  </w:p>
  <w:p w:rsidR="009F2B01" w:rsidRPr="007A1328" w:rsidRDefault="009F2B01" w:rsidP="00640BB6">
    <w:pPr>
      <w:jc w:val="right"/>
      <w:rPr>
        <w:sz w:val="20"/>
      </w:rPr>
    </w:pPr>
  </w:p>
  <w:p w:rsidR="009F2B01" w:rsidRPr="007A1328" w:rsidRDefault="009F2B01" w:rsidP="00640BB6">
    <w:pPr>
      <w:jc w:val="right"/>
      <w:rPr>
        <w:b/>
        <w:sz w:val="24"/>
      </w:rPr>
    </w:pPr>
  </w:p>
  <w:p w:rsidR="009F2B01" w:rsidRPr="007E528B" w:rsidRDefault="009F2B01" w:rsidP="00C7439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A2A9C">
      <w:rPr>
        <w:noProof/>
        <w:szCs w:val="22"/>
      </w:rPr>
      <w:t>Endnote 5—Miscellaneous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pPr>
      <w:jc w:val="right"/>
    </w:pPr>
  </w:p>
  <w:p w:rsidR="009F2B01" w:rsidRDefault="009F2B01">
    <w:pPr>
      <w:jc w:val="right"/>
      <w:rPr>
        <w:i/>
      </w:rPr>
    </w:pPr>
  </w:p>
  <w:p w:rsidR="009F2B01" w:rsidRDefault="009F2B01">
    <w:pPr>
      <w:jc w:val="right"/>
    </w:pPr>
  </w:p>
  <w:p w:rsidR="009F2B01" w:rsidRDefault="009F2B01">
    <w:pPr>
      <w:jc w:val="right"/>
      <w:rPr>
        <w:sz w:val="24"/>
      </w:rPr>
    </w:pPr>
  </w:p>
  <w:p w:rsidR="009F2B01" w:rsidRDefault="009F2B01">
    <w:pPr>
      <w:pBdr>
        <w:bottom w:val="single" w:sz="12" w:space="1" w:color="auto"/>
      </w:pBdr>
      <w:jc w:val="right"/>
      <w:rPr>
        <w:i/>
        <w:sz w:val="24"/>
      </w:rPr>
    </w:pPr>
  </w:p>
  <w:p w:rsidR="009F2B01" w:rsidRDefault="009F2B0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pPr>
      <w:jc w:val="right"/>
      <w:rPr>
        <w:b/>
      </w:rPr>
    </w:pPr>
  </w:p>
  <w:p w:rsidR="009F2B01" w:rsidRDefault="009F2B01">
    <w:pPr>
      <w:jc w:val="right"/>
      <w:rPr>
        <w:b/>
        <w:i/>
      </w:rPr>
    </w:pPr>
  </w:p>
  <w:p w:rsidR="009F2B01" w:rsidRDefault="009F2B01">
    <w:pPr>
      <w:jc w:val="right"/>
    </w:pPr>
  </w:p>
  <w:p w:rsidR="009F2B01" w:rsidRDefault="009F2B01">
    <w:pPr>
      <w:jc w:val="right"/>
      <w:rPr>
        <w:b/>
        <w:sz w:val="24"/>
      </w:rPr>
    </w:pPr>
  </w:p>
  <w:p w:rsidR="009F2B01" w:rsidRDefault="009F2B01">
    <w:pPr>
      <w:pBdr>
        <w:bottom w:val="single" w:sz="12" w:space="1" w:color="auto"/>
      </w:pBdr>
      <w:jc w:val="right"/>
      <w:rPr>
        <w:b/>
        <w:i/>
        <w:sz w:val="24"/>
      </w:rPr>
    </w:pPr>
  </w:p>
  <w:p w:rsidR="009F2B01" w:rsidRDefault="009F2B0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rsidP="008C3244">
    <w:pPr>
      <w:pStyle w:val="Header"/>
      <w:pBdr>
        <w:bottom w:val="single" w:sz="4" w:space="1" w:color="auto"/>
      </w:pBdr>
    </w:pPr>
  </w:p>
  <w:p w:rsidR="009F2B01" w:rsidRDefault="009F2B01" w:rsidP="008C3244">
    <w:pPr>
      <w:pStyle w:val="Header"/>
      <w:pBdr>
        <w:bottom w:val="single" w:sz="4" w:space="1" w:color="auto"/>
      </w:pBdr>
    </w:pPr>
  </w:p>
  <w:p w:rsidR="009F2B01" w:rsidRPr="001E77D2" w:rsidRDefault="009F2B01" w:rsidP="008C324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5F1388" w:rsidRDefault="009F2B01" w:rsidP="008C324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ED79B6" w:rsidRDefault="009F2B01" w:rsidP="00022B8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ED79B6" w:rsidRDefault="009F2B01" w:rsidP="00022B8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ED79B6" w:rsidRDefault="009F2B01" w:rsidP="00022B8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Default="009F2B01" w:rsidP="009B667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F2B01" w:rsidRDefault="009F2B01" w:rsidP="009B667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6299D">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6299D">
      <w:rPr>
        <w:noProof/>
        <w:sz w:val="20"/>
      </w:rPr>
      <w:t>Contributions</w:t>
    </w:r>
    <w:r>
      <w:rPr>
        <w:sz w:val="20"/>
      </w:rPr>
      <w:fldChar w:fldCharType="end"/>
    </w:r>
  </w:p>
  <w:p w:rsidR="009F2B01" w:rsidRPr="007A1328" w:rsidRDefault="009F2B01" w:rsidP="009B667D">
    <w:pPr>
      <w:rPr>
        <w:sz w:val="20"/>
      </w:rPr>
    </w:pPr>
    <w:r>
      <w:rPr>
        <w:b/>
        <w:sz w:val="20"/>
      </w:rPr>
      <w:fldChar w:fldCharType="begin"/>
    </w:r>
    <w:r>
      <w:rPr>
        <w:b/>
        <w:sz w:val="20"/>
      </w:rPr>
      <w:instrText xml:space="preserve"> STYLEREF CharDivNo </w:instrText>
    </w:r>
    <w:r w:rsidR="0006241A">
      <w:rPr>
        <w:b/>
        <w:sz w:val="20"/>
      </w:rPr>
      <w:fldChar w:fldCharType="separate"/>
    </w:r>
    <w:r w:rsidR="0046299D">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6241A">
      <w:rPr>
        <w:sz w:val="20"/>
      </w:rPr>
      <w:fldChar w:fldCharType="separate"/>
    </w:r>
    <w:r w:rsidR="0046299D">
      <w:rPr>
        <w:noProof/>
        <w:sz w:val="20"/>
      </w:rPr>
      <w:t>Contributions for additional benefits for widows</w:t>
    </w:r>
    <w:r>
      <w:rPr>
        <w:sz w:val="20"/>
      </w:rPr>
      <w:fldChar w:fldCharType="end"/>
    </w:r>
  </w:p>
  <w:p w:rsidR="009F2B01" w:rsidRPr="007A1328" w:rsidRDefault="009F2B01" w:rsidP="009B667D">
    <w:pPr>
      <w:rPr>
        <w:b/>
        <w:sz w:val="24"/>
      </w:rPr>
    </w:pPr>
  </w:p>
  <w:p w:rsidR="009F2B01" w:rsidRPr="007A1328" w:rsidRDefault="009F2B01" w:rsidP="0087686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6299D">
      <w:rPr>
        <w:noProof/>
        <w:sz w:val="24"/>
      </w:rPr>
      <w:t>28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A1328" w:rsidRDefault="009F2B01" w:rsidP="009B667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F2B01" w:rsidRPr="007A1328" w:rsidRDefault="009F2B01" w:rsidP="009B667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6299D">
      <w:rPr>
        <w:noProof/>
        <w:sz w:val="20"/>
      </w:rPr>
      <w:t>Contributions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6299D">
      <w:rPr>
        <w:b/>
        <w:noProof/>
        <w:sz w:val="20"/>
      </w:rPr>
      <w:t>Part III</w:t>
    </w:r>
    <w:r>
      <w:rPr>
        <w:b/>
        <w:sz w:val="20"/>
      </w:rPr>
      <w:fldChar w:fldCharType="end"/>
    </w:r>
  </w:p>
  <w:p w:rsidR="009F2B01" w:rsidRPr="007A1328" w:rsidRDefault="009F2B01" w:rsidP="009B667D">
    <w:pPr>
      <w:jc w:val="right"/>
      <w:rPr>
        <w:sz w:val="20"/>
      </w:rPr>
    </w:pPr>
    <w:r w:rsidRPr="007A1328">
      <w:rPr>
        <w:sz w:val="20"/>
      </w:rPr>
      <w:fldChar w:fldCharType="begin"/>
    </w:r>
    <w:r w:rsidRPr="007A1328">
      <w:rPr>
        <w:sz w:val="20"/>
      </w:rPr>
      <w:instrText xml:space="preserve"> STYLEREF CharDivText </w:instrText>
    </w:r>
    <w:r w:rsidR="0006241A">
      <w:rPr>
        <w:sz w:val="20"/>
      </w:rPr>
      <w:fldChar w:fldCharType="separate"/>
    </w:r>
    <w:r w:rsidR="0046299D">
      <w:rPr>
        <w:noProof/>
        <w:sz w:val="20"/>
      </w:rPr>
      <w:t>Contributions for additional benefits for widows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6241A">
      <w:rPr>
        <w:b/>
        <w:sz w:val="20"/>
      </w:rPr>
      <w:fldChar w:fldCharType="separate"/>
    </w:r>
    <w:r w:rsidR="0046299D">
      <w:rPr>
        <w:b/>
        <w:noProof/>
        <w:sz w:val="20"/>
      </w:rPr>
      <w:t>Division 4</w:t>
    </w:r>
    <w:r>
      <w:rPr>
        <w:b/>
        <w:sz w:val="20"/>
      </w:rPr>
      <w:fldChar w:fldCharType="end"/>
    </w:r>
  </w:p>
  <w:p w:rsidR="009F2B01" w:rsidRPr="007A1328" w:rsidRDefault="009F2B01" w:rsidP="009B667D">
    <w:pPr>
      <w:jc w:val="right"/>
      <w:rPr>
        <w:b/>
        <w:sz w:val="24"/>
      </w:rPr>
    </w:pPr>
  </w:p>
  <w:p w:rsidR="009F2B01" w:rsidRPr="007A1328" w:rsidRDefault="009F2B01" w:rsidP="0087686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6299D">
      <w:rPr>
        <w:noProof/>
        <w:sz w:val="24"/>
      </w:rPr>
      <w:t>28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7A1328" w:rsidRDefault="009F2B01" w:rsidP="009B66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5"/>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8"/>
  </w:num>
  <w:num w:numId="36">
    <w:abstractNumId w:val="33"/>
  </w:num>
  <w:num w:numId="37">
    <w:abstractNumId w:val="17"/>
  </w:num>
  <w:num w:numId="38">
    <w:abstractNumId w:val="32"/>
  </w:num>
  <w:num w:numId="39">
    <w:abstractNumId w:val="11"/>
  </w:num>
  <w:num w:numId="40">
    <w:abstractNumId w:val="24"/>
  </w:num>
  <w:num w:numId="41">
    <w:abstractNumId w:val="36"/>
  </w:num>
  <w:num w:numId="42">
    <w:abstractNumId w:val="26"/>
  </w:num>
  <w:num w:numId="43">
    <w:abstractNumId w:val="22"/>
  </w:num>
  <w:num w:numId="44">
    <w:abstractNumId w:val="10"/>
  </w:num>
  <w:num w:numId="45">
    <w:abstractNumId w:val="27"/>
  </w:num>
  <w:num w:numId="46">
    <w:abstractNumId w:val="29"/>
  </w:num>
  <w:num w:numId="47">
    <w:abstractNumId w:val="21"/>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4845"/>
    <w:rsid w:val="00021047"/>
    <w:rsid w:val="00022B83"/>
    <w:rsid w:val="000334C4"/>
    <w:rsid w:val="0003398B"/>
    <w:rsid w:val="0004760A"/>
    <w:rsid w:val="00051241"/>
    <w:rsid w:val="000522F6"/>
    <w:rsid w:val="0006241A"/>
    <w:rsid w:val="00063731"/>
    <w:rsid w:val="000646E6"/>
    <w:rsid w:val="0007011B"/>
    <w:rsid w:val="00074313"/>
    <w:rsid w:val="00077064"/>
    <w:rsid w:val="000828EA"/>
    <w:rsid w:val="00084FD2"/>
    <w:rsid w:val="000A78EE"/>
    <w:rsid w:val="000B008A"/>
    <w:rsid w:val="000B3269"/>
    <w:rsid w:val="000B3504"/>
    <w:rsid w:val="000E0CCB"/>
    <w:rsid w:val="000E2400"/>
    <w:rsid w:val="000E330D"/>
    <w:rsid w:val="000E677B"/>
    <w:rsid w:val="000F2E4D"/>
    <w:rsid w:val="00101E0E"/>
    <w:rsid w:val="00122F03"/>
    <w:rsid w:val="00123D51"/>
    <w:rsid w:val="00130B9B"/>
    <w:rsid w:val="0013120B"/>
    <w:rsid w:val="00145929"/>
    <w:rsid w:val="00150577"/>
    <w:rsid w:val="00150CB6"/>
    <w:rsid w:val="001510A5"/>
    <w:rsid w:val="00156E45"/>
    <w:rsid w:val="0016267E"/>
    <w:rsid w:val="00164AB6"/>
    <w:rsid w:val="00172C04"/>
    <w:rsid w:val="00180A6E"/>
    <w:rsid w:val="00182E26"/>
    <w:rsid w:val="00183D33"/>
    <w:rsid w:val="001A280C"/>
    <w:rsid w:val="001A6C90"/>
    <w:rsid w:val="001B267C"/>
    <w:rsid w:val="001B5915"/>
    <w:rsid w:val="001C27B6"/>
    <w:rsid w:val="001D6DC7"/>
    <w:rsid w:val="001E12F9"/>
    <w:rsid w:val="001E14E0"/>
    <w:rsid w:val="001E49D3"/>
    <w:rsid w:val="001E6666"/>
    <w:rsid w:val="001E7C83"/>
    <w:rsid w:val="001F09EB"/>
    <w:rsid w:val="001F140F"/>
    <w:rsid w:val="001F16FA"/>
    <w:rsid w:val="001F5B1C"/>
    <w:rsid w:val="001F5D1D"/>
    <w:rsid w:val="001F763D"/>
    <w:rsid w:val="00201A97"/>
    <w:rsid w:val="002023C1"/>
    <w:rsid w:val="002028EB"/>
    <w:rsid w:val="0020678B"/>
    <w:rsid w:val="00213F8F"/>
    <w:rsid w:val="00220F20"/>
    <w:rsid w:val="00221DBB"/>
    <w:rsid w:val="0022508F"/>
    <w:rsid w:val="00235CB9"/>
    <w:rsid w:val="002477D1"/>
    <w:rsid w:val="0025043F"/>
    <w:rsid w:val="002505D8"/>
    <w:rsid w:val="00253289"/>
    <w:rsid w:val="00256476"/>
    <w:rsid w:val="0025700D"/>
    <w:rsid w:val="00266400"/>
    <w:rsid w:val="00277615"/>
    <w:rsid w:val="0028439E"/>
    <w:rsid w:val="00291336"/>
    <w:rsid w:val="00291832"/>
    <w:rsid w:val="002B1A7A"/>
    <w:rsid w:val="002B23FF"/>
    <w:rsid w:val="002B5593"/>
    <w:rsid w:val="002C1658"/>
    <w:rsid w:val="002C2532"/>
    <w:rsid w:val="002E1AE4"/>
    <w:rsid w:val="002E26DD"/>
    <w:rsid w:val="002E4EF4"/>
    <w:rsid w:val="002E6351"/>
    <w:rsid w:val="002F4B2C"/>
    <w:rsid w:val="002F5B83"/>
    <w:rsid w:val="00300A96"/>
    <w:rsid w:val="00305675"/>
    <w:rsid w:val="003162FC"/>
    <w:rsid w:val="00322DFA"/>
    <w:rsid w:val="00324C62"/>
    <w:rsid w:val="00325D38"/>
    <w:rsid w:val="00327646"/>
    <w:rsid w:val="00346ECF"/>
    <w:rsid w:val="00346F09"/>
    <w:rsid w:val="00360093"/>
    <w:rsid w:val="003641BE"/>
    <w:rsid w:val="003707C4"/>
    <w:rsid w:val="003735F2"/>
    <w:rsid w:val="0037488C"/>
    <w:rsid w:val="0038011C"/>
    <w:rsid w:val="00381AB0"/>
    <w:rsid w:val="00393FD2"/>
    <w:rsid w:val="00394D98"/>
    <w:rsid w:val="00394E2E"/>
    <w:rsid w:val="003970EE"/>
    <w:rsid w:val="003A472C"/>
    <w:rsid w:val="003B034F"/>
    <w:rsid w:val="003B27B4"/>
    <w:rsid w:val="003B564B"/>
    <w:rsid w:val="003C614F"/>
    <w:rsid w:val="003D0621"/>
    <w:rsid w:val="003D0C56"/>
    <w:rsid w:val="003D103A"/>
    <w:rsid w:val="003D373C"/>
    <w:rsid w:val="003D3AF0"/>
    <w:rsid w:val="003E2EAA"/>
    <w:rsid w:val="003E552A"/>
    <w:rsid w:val="003F5041"/>
    <w:rsid w:val="004174D5"/>
    <w:rsid w:val="0042382C"/>
    <w:rsid w:val="00425917"/>
    <w:rsid w:val="00425960"/>
    <w:rsid w:val="00432AAA"/>
    <w:rsid w:val="00444F6D"/>
    <w:rsid w:val="004506DD"/>
    <w:rsid w:val="004528AE"/>
    <w:rsid w:val="00452DE9"/>
    <w:rsid w:val="0046299D"/>
    <w:rsid w:val="004723A5"/>
    <w:rsid w:val="004735E8"/>
    <w:rsid w:val="004744E8"/>
    <w:rsid w:val="00481640"/>
    <w:rsid w:val="00482652"/>
    <w:rsid w:val="00485169"/>
    <w:rsid w:val="004856F0"/>
    <w:rsid w:val="004918A6"/>
    <w:rsid w:val="004955C5"/>
    <w:rsid w:val="0049595A"/>
    <w:rsid w:val="004B224B"/>
    <w:rsid w:val="004C5E96"/>
    <w:rsid w:val="004E0BFA"/>
    <w:rsid w:val="004E30F7"/>
    <w:rsid w:val="004F16BC"/>
    <w:rsid w:val="004F5B0B"/>
    <w:rsid w:val="004F608D"/>
    <w:rsid w:val="004F62D5"/>
    <w:rsid w:val="00500F93"/>
    <w:rsid w:val="00502EE9"/>
    <w:rsid w:val="00503FF8"/>
    <w:rsid w:val="00504468"/>
    <w:rsid w:val="00512768"/>
    <w:rsid w:val="005320C4"/>
    <w:rsid w:val="00535A57"/>
    <w:rsid w:val="0054408F"/>
    <w:rsid w:val="0056037C"/>
    <w:rsid w:val="005606E4"/>
    <w:rsid w:val="00573174"/>
    <w:rsid w:val="00575BC0"/>
    <w:rsid w:val="00585B7A"/>
    <w:rsid w:val="00594A56"/>
    <w:rsid w:val="00595D65"/>
    <w:rsid w:val="00597006"/>
    <w:rsid w:val="005A2A9C"/>
    <w:rsid w:val="005B095D"/>
    <w:rsid w:val="005B3CB5"/>
    <w:rsid w:val="005B6C63"/>
    <w:rsid w:val="005C01B5"/>
    <w:rsid w:val="005C22A9"/>
    <w:rsid w:val="005C39CC"/>
    <w:rsid w:val="005D706B"/>
    <w:rsid w:val="005E2E4C"/>
    <w:rsid w:val="005E4BF4"/>
    <w:rsid w:val="005E4FC3"/>
    <w:rsid w:val="005F4ACC"/>
    <w:rsid w:val="005F7D0D"/>
    <w:rsid w:val="0060128E"/>
    <w:rsid w:val="00601656"/>
    <w:rsid w:val="00610F6A"/>
    <w:rsid w:val="00612454"/>
    <w:rsid w:val="00615AC4"/>
    <w:rsid w:val="006312B1"/>
    <w:rsid w:val="00631F63"/>
    <w:rsid w:val="00640BB6"/>
    <w:rsid w:val="00641D59"/>
    <w:rsid w:val="0064235E"/>
    <w:rsid w:val="0064661B"/>
    <w:rsid w:val="0064710F"/>
    <w:rsid w:val="00674A0D"/>
    <w:rsid w:val="00677B4A"/>
    <w:rsid w:val="00696EF7"/>
    <w:rsid w:val="006A5342"/>
    <w:rsid w:val="006A7178"/>
    <w:rsid w:val="006B0B07"/>
    <w:rsid w:val="006B5C73"/>
    <w:rsid w:val="006B6CE6"/>
    <w:rsid w:val="006B7F7B"/>
    <w:rsid w:val="006C5AB9"/>
    <w:rsid w:val="006C71E2"/>
    <w:rsid w:val="006D26ED"/>
    <w:rsid w:val="006E11A8"/>
    <w:rsid w:val="006E1790"/>
    <w:rsid w:val="006E1AC9"/>
    <w:rsid w:val="006F34FF"/>
    <w:rsid w:val="0070778C"/>
    <w:rsid w:val="007139D6"/>
    <w:rsid w:val="00727E45"/>
    <w:rsid w:val="0073598B"/>
    <w:rsid w:val="00746642"/>
    <w:rsid w:val="007500D1"/>
    <w:rsid w:val="007555EA"/>
    <w:rsid w:val="0076561D"/>
    <w:rsid w:val="00765C6F"/>
    <w:rsid w:val="00787283"/>
    <w:rsid w:val="007878B0"/>
    <w:rsid w:val="007A0A31"/>
    <w:rsid w:val="007A0BFD"/>
    <w:rsid w:val="007B1B06"/>
    <w:rsid w:val="007B7959"/>
    <w:rsid w:val="007C77EE"/>
    <w:rsid w:val="007C7E1E"/>
    <w:rsid w:val="007F245F"/>
    <w:rsid w:val="00800D1E"/>
    <w:rsid w:val="00826307"/>
    <w:rsid w:val="00834CFA"/>
    <w:rsid w:val="00835A19"/>
    <w:rsid w:val="00840BCA"/>
    <w:rsid w:val="00850611"/>
    <w:rsid w:val="008641C0"/>
    <w:rsid w:val="00864936"/>
    <w:rsid w:val="0086505B"/>
    <w:rsid w:val="0087252E"/>
    <w:rsid w:val="00876860"/>
    <w:rsid w:val="00882990"/>
    <w:rsid w:val="00884216"/>
    <w:rsid w:val="00885366"/>
    <w:rsid w:val="00891025"/>
    <w:rsid w:val="008959FF"/>
    <w:rsid w:val="00897711"/>
    <w:rsid w:val="008A260D"/>
    <w:rsid w:val="008B2F60"/>
    <w:rsid w:val="008B6C45"/>
    <w:rsid w:val="008B73ED"/>
    <w:rsid w:val="008C0049"/>
    <w:rsid w:val="008C3244"/>
    <w:rsid w:val="008C4C7D"/>
    <w:rsid w:val="008C6ADB"/>
    <w:rsid w:val="008D2598"/>
    <w:rsid w:val="008D2E61"/>
    <w:rsid w:val="0090126A"/>
    <w:rsid w:val="00904D5F"/>
    <w:rsid w:val="00906C0E"/>
    <w:rsid w:val="009077B5"/>
    <w:rsid w:val="0090787B"/>
    <w:rsid w:val="009113A7"/>
    <w:rsid w:val="00912196"/>
    <w:rsid w:val="00917213"/>
    <w:rsid w:val="00922533"/>
    <w:rsid w:val="009248B1"/>
    <w:rsid w:val="009254D0"/>
    <w:rsid w:val="00930F18"/>
    <w:rsid w:val="0093448F"/>
    <w:rsid w:val="00940902"/>
    <w:rsid w:val="00941F82"/>
    <w:rsid w:val="00947F21"/>
    <w:rsid w:val="00954FD5"/>
    <w:rsid w:val="00960A3F"/>
    <w:rsid w:val="009616AC"/>
    <w:rsid w:val="00963B72"/>
    <w:rsid w:val="00964802"/>
    <w:rsid w:val="0096622C"/>
    <w:rsid w:val="0097346C"/>
    <w:rsid w:val="00974D9F"/>
    <w:rsid w:val="009776D5"/>
    <w:rsid w:val="00996303"/>
    <w:rsid w:val="009B667D"/>
    <w:rsid w:val="009B7AF5"/>
    <w:rsid w:val="009C6061"/>
    <w:rsid w:val="009D1491"/>
    <w:rsid w:val="009E79E6"/>
    <w:rsid w:val="009F2B01"/>
    <w:rsid w:val="00A00E29"/>
    <w:rsid w:val="00A10CCE"/>
    <w:rsid w:val="00A10E71"/>
    <w:rsid w:val="00A110C0"/>
    <w:rsid w:val="00A11EB9"/>
    <w:rsid w:val="00A16B68"/>
    <w:rsid w:val="00A3213F"/>
    <w:rsid w:val="00A407F1"/>
    <w:rsid w:val="00A45199"/>
    <w:rsid w:val="00A4695A"/>
    <w:rsid w:val="00A51421"/>
    <w:rsid w:val="00A516E3"/>
    <w:rsid w:val="00A55895"/>
    <w:rsid w:val="00A56EB8"/>
    <w:rsid w:val="00A625B3"/>
    <w:rsid w:val="00A6517F"/>
    <w:rsid w:val="00A72F24"/>
    <w:rsid w:val="00A769F6"/>
    <w:rsid w:val="00A85DFA"/>
    <w:rsid w:val="00A90ADA"/>
    <w:rsid w:val="00A924B7"/>
    <w:rsid w:val="00A94B91"/>
    <w:rsid w:val="00AB0884"/>
    <w:rsid w:val="00AB7153"/>
    <w:rsid w:val="00AD02FE"/>
    <w:rsid w:val="00AD5D83"/>
    <w:rsid w:val="00AD79C2"/>
    <w:rsid w:val="00AF496B"/>
    <w:rsid w:val="00AF728F"/>
    <w:rsid w:val="00B039CA"/>
    <w:rsid w:val="00B03A4F"/>
    <w:rsid w:val="00B11426"/>
    <w:rsid w:val="00B12259"/>
    <w:rsid w:val="00B15D89"/>
    <w:rsid w:val="00B20CE6"/>
    <w:rsid w:val="00B30264"/>
    <w:rsid w:val="00B33542"/>
    <w:rsid w:val="00B33CE6"/>
    <w:rsid w:val="00B36DC2"/>
    <w:rsid w:val="00B419BB"/>
    <w:rsid w:val="00B54A69"/>
    <w:rsid w:val="00B5758A"/>
    <w:rsid w:val="00B57F5C"/>
    <w:rsid w:val="00B6086C"/>
    <w:rsid w:val="00B6337A"/>
    <w:rsid w:val="00B7008D"/>
    <w:rsid w:val="00B8090C"/>
    <w:rsid w:val="00BA1511"/>
    <w:rsid w:val="00BC0C74"/>
    <w:rsid w:val="00BC0DF5"/>
    <w:rsid w:val="00BD1789"/>
    <w:rsid w:val="00BD7E86"/>
    <w:rsid w:val="00BE0B5A"/>
    <w:rsid w:val="00BE0FB2"/>
    <w:rsid w:val="00BF2E23"/>
    <w:rsid w:val="00C000BF"/>
    <w:rsid w:val="00C0283E"/>
    <w:rsid w:val="00C02F76"/>
    <w:rsid w:val="00C23E76"/>
    <w:rsid w:val="00C2469D"/>
    <w:rsid w:val="00C246DE"/>
    <w:rsid w:val="00C2667D"/>
    <w:rsid w:val="00C33734"/>
    <w:rsid w:val="00C34FF5"/>
    <w:rsid w:val="00C35CF0"/>
    <w:rsid w:val="00C46485"/>
    <w:rsid w:val="00C475BC"/>
    <w:rsid w:val="00C47DC7"/>
    <w:rsid w:val="00C506BD"/>
    <w:rsid w:val="00C51B4A"/>
    <w:rsid w:val="00C62480"/>
    <w:rsid w:val="00C629C4"/>
    <w:rsid w:val="00C63A50"/>
    <w:rsid w:val="00C65898"/>
    <w:rsid w:val="00C74397"/>
    <w:rsid w:val="00C803E7"/>
    <w:rsid w:val="00C85125"/>
    <w:rsid w:val="00C8715E"/>
    <w:rsid w:val="00C94131"/>
    <w:rsid w:val="00CA6822"/>
    <w:rsid w:val="00CA733C"/>
    <w:rsid w:val="00CA7DF8"/>
    <w:rsid w:val="00CB2F6A"/>
    <w:rsid w:val="00CB7DAE"/>
    <w:rsid w:val="00CC0968"/>
    <w:rsid w:val="00CC3552"/>
    <w:rsid w:val="00CC3693"/>
    <w:rsid w:val="00CD79AF"/>
    <w:rsid w:val="00CD7AD2"/>
    <w:rsid w:val="00CE0224"/>
    <w:rsid w:val="00CE33E0"/>
    <w:rsid w:val="00CF0C39"/>
    <w:rsid w:val="00CF5852"/>
    <w:rsid w:val="00D061E5"/>
    <w:rsid w:val="00D06263"/>
    <w:rsid w:val="00D11EDC"/>
    <w:rsid w:val="00D120E4"/>
    <w:rsid w:val="00D14116"/>
    <w:rsid w:val="00D23A95"/>
    <w:rsid w:val="00D31BCD"/>
    <w:rsid w:val="00D33D9B"/>
    <w:rsid w:val="00D449F0"/>
    <w:rsid w:val="00D51913"/>
    <w:rsid w:val="00D526ED"/>
    <w:rsid w:val="00D57394"/>
    <w:rsid w:val="00D60B9D"/>
    <w:rsid w:val="00D62994"/>
    <w:rsid w:val="00D72DCE"/>
    <w:rsid w:val="00D740A3"/>
    <w:rsid w:val="00D7445A"/>
    <w:rsid w:val="00D819B6"/>
    <w:rsid w:val="00D83E62"/>
    <w:rsid w:val="00D86AB1"/>
    <w:rsid w:val="00D86CCB"/>
    <w:rsid w:val="00D90386"/>
    <w:rsid w:val="00DA469E"/>
    <w:rsid w:val="00DA61FC"/>
    <w:rsid w:val="00DA6E3C"/>
    <w:rsid w:val="00DB4606"/>
    <w:rsid w:val="00DB4E28"/>
    <w:rsid w:val="00DB7E6E"/>
    <w:rsid w:val="00DC37E9"/>
    <w:rsid w:val="00DC5817"/>
    <w:rsid w:val="00DE3B98"/>
    <w:rsid w:val="00DE459A"/>
    <w:rsid w:val="00DE581C"/>
    <w:rsid w:val="00DF2AF9"/>
    <w:rsid w:val="00E02616"/>
    <w:rsid w:val="00E02FDA"/>
    <w:rsid w:val="00E041BC"/>
    <w:rsid w:val="00E048F7"/>
    <w:rsid w:val="00E100E8"/>
    <w:rsid w:val="00E12150"/>
    <w:rsid w:val="00E13612"/>
    <w:rsid w:val="00E13A1D"/>
    <w:rsid w:val="00E2242A"/>
    <w:rsid w:val="00E224F4"/>
    <w:rsid w:val="00E23240"/>
    <w:rsid w:val="00E25061"/>
    <w:rsid w:val="00E275C1"/>
    <w:rsid w:val="00E279B5"/>
    <w:rsid w:val="00E30948"/>
    <w:rsid w:val="00E42BA4"/>
    <w:rsid w:val="00E71267"/>
    <w:rsid w:val="00E71F30"/>
    <w:rsid w:val="00E848F1"/>
    <w:rsid w:val="00E914AA"/>
    <w:rsid w:val="00E93886"/>
    <w:rsid w:val="00EA754F"/>
    <w:rsid w:val="00EB03C6"/>
    <w:rsid w:val="00EC5F45"/>
    <w:rsid w:val="00EC6D05"/>
    <w:rsid w:val="00EF4DCF"/>
    <w:rsid w:val="00F00CAC"/>
    <w:rsid w:val="00F0158C"/>
    <w:rsid w:val="00F0744D"/>
    <w:rsid w:val="00F07EE2"/>
    <w:rsid w:val="00F10EBF"/>
    <w:rsid w:val="00F12EF2"/>
    <w:rsid w:val="00F16C38"/>
    <w:rsid w:val="00F17C5E"/>
    <w:rsid w:val="00F267CC"/>
    <w:rsid w:val="00F34446"/>
    <w:rsid w:val="00F36FA1"/>
    <w:rsid w:val="00F375E7"/>
    <w:rsid w:val="00F413AA"/>
    <w:rsid w:val="00F44983"/>
    <w:rsid w:val="00F45EDF"/>
    <w:rsid w:val="00F5286A"/>
    <w:rsid w:val="00F61314"/>
    <w:rsid w:val="00F6311F"/>
    <w:rsid w:val="00F64012"/>
    <w:rsid w:val="00F75BCC"/>
    <w:rsid w:val="00F83505"/>
    <w:rsid w:val="00F84D63"/>
    <w:rsid w:val="00F932A2"/>
    <w:rsid w:val="00F93624"/>
    <w:rsid w:val="00F96240"/>
    <w:rsid w:val="00FA00FC"/>
    <w:rsid w:val="00FA041F"/>
    <w:rsid w:val="00FB3203"/>
    <w:rsid w:val="00FC0982"/>
    <w:rsid w:val="00FE2F9A"/>
    <w:rsid w:val="00FE626B"/>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A9C"/>
    <w:pPr>
      <w:spacing w:line="260" w:lineRule="atLeast"/>
    </w:pPr>
    <w:rPr>
      <w:rFonts w:eastAsiaTheme="minorHAnsi" w:cstheme="minorBidi"/>
      <w:sz w:val="22"/>
      <w:lang w:eastAsia="en-US"/>
    </w:rPr>
  </w:style>
  <w:style w:type="paragraph" w:styleId="Heading1">
    <w:name w:val="heading 1"/>
    <w:next w:val="Heading2"/>
    <w:autoRedefine/>
    <w:qFormat/>
    <w:rsid w:val="001E12F9"/>
    <w:pPr>
      <w:keepNext/>
      <w:keepLines/>
      <w:ind w:left="1134" w:hanging="1134"/>
      <w:outlineLvl w:val="0"/>
    </w:pPr>
    <w:rPr>
      <w:b/>
      <w:bCs/>
      <w:kern w:val="28"/>
      <w:sz w:val="36"/>
      <w:szCs w:val="32"/>
    </w:rPr>
  </w:style>
  <w:style w:type="paragraph" w:styleId="Heading2">
    <w:name w:val="heading 2"/>
    <w:basedOn w:val="Heading1"/>
    <w:next w:val="Heading3"/>
    <w:autoRedefine/>
    <w:qFormat/>
    <w:rsid w:val="001E12F9"/>
    <w:pPr>
      <w:spacing w:before="280"/>
      <w:outlineLvl w:val="1"/>
    </w:pPr>
    <w:rPr>
      <w:bCs w:val="0"/>
      <w:iCs/>
      <w:sz w:val="32"/>
      <w:szCs w:val="28"/>
    </w:rPr>
  </w:style>
  <w:style w:type="paragraph" w:styleId="Heading3">
    <w:name w:val="heading 3"/>
    <w:basedOn w:val="Heading1"/>
    <w:next w:val="Heading4"/>
    <w:autoRedefine/>
    <w:qFormat/>
    <w:rsid w:val="001E12F9"/>
    <w:pPr>
      <w:spacing w:before="240"/>
      <w:outlineLvl w:val="2"/>
    </w:pPr>
    <w:rPr>
      <w:bCs w:val="0"/>
      <w:sz w:val="28"/>
      <w:szCs w:val="26"/>
    </w:rPr>
  </w:style>
  <w:style w:type="paragraph" w:styleId="Heading4">
    <w:name w:val="heading 4"/>
    <w:basedOn w:val="Heading1"/>
    <w:next w:val="Heading5"/>
    <w:autoRedefine/>
    <w:qFormat/>
    <w:rsid w:val="001E12F9"/>
    <w:pPr>
      <w:spacing w:before="220"/>
      <w:outlineLvl w:val="3"/>
    </w:pPr>
    <w:rPr>
      <w:bCs w:val="0"/>
      <w:sz w:val="26"/>
      <w:szCs w:val="28"/>
    </w:rPr>
  </w:style>
  <w:style w:type="paragraph" w:styleId="Heading5">
    <w:name w:val="heading 5"/>
    <w:basedOn w:val="Heading1"/>
    <w:next w:val="subsection"/>
    <w:autoRedefine/>
    <w:qFormat/>
    <w:rsid w:val="001E12F9"/>
    <w:pPr>
      <w:spacing w:before="280"/>
      <w:outlineLvl w:val="4"/>
    </w:pPr>
    <w:rPr>
      <w:bCs w:val="0"/>
      <w:iCs/>
      <w:sz w:val="24"/>
      <w:szCs w:val="26"/>
    </w:rPr>
  </w:style>
  <w:style w:type="paragraph" w:styleId="Heading6">
    <w:name w:val="heading 6"/>
    <w:basedOn w:val="Heading1"/>
    <w:next w:val="Heading7"/>
    <w:autoRedefine/>
    <w:qFormat/>
    <w:rsid w:val="001E12F9"/>
    <w:pPr>
      <w:outlineLvl w:val="5"/>
    </w:pPr>
    <w:rPr>
      <w:rFonts w:ascii="Arial" w:hAnsi="Arial" w:cs="Arial"/>
      <w:bCs w:val="0"/>
      <w:sz w:val="32"/>
      <w:szCs w:val="22"/>
    </w:rPr>
  </w:style>
  <w:style w:type="paragraph" w:styleId="Heading7">
    <w:name w:val="heading 7"/>
    <w:basedOn w:val="Heading6"/>
    <w:next w:val="Normal"/>
    <w:autoRedefine/>
    <w:qFormat/>
    <w:rsid w:val="001E12F9"/>
    <w:pPr>
      <w:spacing w:before="280"/>
      <w:outlineLvl w:val="6"/>
    </w:pPr>
    <w:rPr>
      <w:sz w:val="28"/>
    </w:rPr>
  </w:style>
  <w:style w:type="paragraph" w:styleId="Heading8">
    <w:name w:val="heading 8"/>
    <w:basedOn w:val="Heading6"/>
    <w:next w:val="Normal"/>
    <w:autoRedefine/>
    <w:qFormat/>
    <w:rsid w:val="001E12F9"/>
    <w:pPr>
      <w:spacing w:before="240"/>
      <w:outlineLvl w:val="7"/>
    </w:pPr>
    <w:rPr>
      <w:iCs/>
      <w:sz w:val="26"/>
    </w:rPr>
  </w:style>
  <w:style w:type="paragraph" w:styleId="Heading9">
    <w:name w:val="heading 9"/>
    <w:basedOn w:val="Heading1"/>
    <w:next w:val="Normal"/>
    <w:autoRedefine/>
    <w:qFormat/>
    <w:rsid w:val="001E12F9"/>
    <w:pPr>
      <w:keepNext w:val="0"/>
      <w:spacing w:before="280"/>
      <w:outlineLvl w:val="8"/>
    </w:pPr>
    <w:rPr>
      <w:i/>
      <w:sz w:val="28"/>
      <w:szCs w:val="22"/>
    </w:rPr>
  </w:style>
  <w:style w:type="character" w:default="1" w:styleId="DefaultParagraphFont">
    <w:name w:val="Default Paragraph Font"/>
    <w:uiPriority w:val="1"/>
    <w:semiHidden/>
    <w:unhideWhenUsed/>
    <w:rsid w:val="005A2A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2A9C"/>
  </w:style>
  <w:style w:type="numbering" w:styleId="111111">
    <w:name w:val="Outline List 2"/>
    <w:basedOn w:val="NoList"/>
    <w:rsid w:val="001E12F9"/>
    <w:pPr>
      <w:numPr>
        <w:numId w:val="1"/>
      </w:numPr>
    </w:pPr>
  </w:style>
  <w:style w:type="numbering" w:styleId="1ai">
    <w:name w:val="Outline List 1"/>
    <w:basedOn w:val="NoList"/>
    <w:rsid w:val="001E12F9"/>
    <w:pPr>
      <w:numPr>
        <w:numId w:val="4"/>
      </w:numPr>
    </w:pPr>
  </w:style>
  <w:style w:type="paragraph" w:customStyle="1" w:styleId="ActHead1">
    <w:name w:val="ActHead 1"/>
    <w:aliases w:val="c"/>
    <w:basedOn w:val="OPCParaBase"/>
    <w:next w:val="Normal"/>
    <w:qFormat/>
    <w:rsid w:val="005A2A9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2A9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2A9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2A9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2A9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2A9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2A9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2A9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2A9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5A2A9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5A2A9C"/>
  </w:style>
  <w:style w:type="character" w:customStyle="1" w:styleId="SOTextChar">
    <w:name w:val="SO Text Char"/>
    <w:aliases w:val="sot Char"/>
    <w:basedOn w:val="DefaultParagraphFont"/>
    <w:link w:val="SOText"/>
    <w:rsid w:val="005A2A9C"/>
    <w:rPr>
      <w:rFonts w:eastAsiaTheme="minorHAnsi" w:cstheme="minorBidi"/>
      <w:sz w:val="22"/>
      <w:lang w:eastAsia="en-US"/>
    </w:rPr>
  </w:style>
  <w:style w:type="paragraph" w:customStyle="1" w:styleId="SOTextNote">
    <w:name w:val="SO TextNote"/>
    <w:aliases w:val="sont"/>
    <w:basedOn w:val="SOText"/>
    <w:qFormat/>
    <w:rsid w:val="005A2A9C"/>
    <w:pPr>
      <w:spacing w:before="122" w:line="198" w:lineRule="exact"/>
      <w:ind w:left="1843" w:hanging="709"/>
    </w:pPr>
    <w:rPr>
      <w:sz w:val="18"/>
    </w:rPr>
  </w:style>
  <w:style w:type="paragraph" w:customStyle="1" w:styleId="SOPara">
    <w:name w:val="SO Para"/>
    <w:aliases w:val="soa"/>
    <w:basedOn w:val="SOText"/>
    <w:link w:val="SOParaChar"/>
    <w:qFormat/>
    <w:rsid w:val="005A2A9C"/>
    <w:pPr>
      <w:tabs>
        <w:tab w:val="right" w:pos="1786"/>
      </w:tabs>
      <w:spacing w:before="40"/>
      <w:ind w:left="2070" w:hanging="936"/>
    </w:pPr>
  </w:style>
  <w:style w:type="character" w:customStyle="1" w:styleId="SOParaChar">
    <w:name w:val="SO Para Char"/>
    <w:aliases w:val="soa Char"/>
    <w:basedOn w:val="DefaultParagraphFont"/>
    <w:link w:val="SOPara"/>
    <w:rsid w:val="005A2A9C"/>
    <w:rPr>
      <w:rFonts w:eastAsiaTheme="minorHAnsi" w:cstheme="minorBidi"/>
      <w:sz w:val="22"/>
      <w:lang w:eastAsia="en-US"/>
    </w:rPr>
  </w:style>
  <w:style w:type="paragraph" w:customStyle="1" w:styleId="FileName">
    <w:name w:val="FileName"/>
    <w:basedOn w:val="Normal"/>
    <w:rsid w:val="005A2A9C"/>
  </w:style>
  <w:style w:type="paragraph" w:customStyle="1" w:styleId="SOHeadBold">
    <w:name w:val="SO HeadBold"/>
    <w:aliases w:val="sohb"/>
    <w:basedOn w:val="SOText"/>
    <w:next w:val="SOText"/>
    <w:link w:val="SOHeadBoldChar"/>
    <w:qFormat/>
    <w:rsid w:val="005A2A9C"/>
    <w:rPr>
      <w:b/>
    </w:rPr>
  </w:style>
  <w:style w:type="numbering" w:styleId="ArticleSection">
    <w:name w:val="Outline List 3"/>
    <w:basedOn w:val="NoList"/>
    <w:rsid w:val="001E12F9"/>
    <w:pPr>
      <w:numPr>
        <w:numId w:val="5"/>
      </w:numPr>
    </w:pPr>
  </w:style>
  <w:style w:type="character" w:customStyle="1" w:styleId="SOHeadBoldChar">
    <w:name w:val="SO HeadBold Char"/>
    <w:aliases w:val="sohb Char"/>
    <w:basedOn w:val="DefaultParagraphFont"/>
    <w:link w:val="SOHeadBold"/>
    <w:rsid w:val="005A2A9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2A9C"/>
    <w:rPr>
      <w:i/>
    </w:rPr>
  </w:style>
  <w:style w:type="paragraph" w:styleId="BalloonText">
    <w:name w:val="Balloon Text"/>
    <w:basedOn w:val="Normal"/>
    <w:link w:val="BalloonTextChar"/>
    <w:uiPriority w:val="99"/>
    <w:unhideWhenUsed/>
    <w:rsid w:val="005A2A9C"/>
    <w:pPr>
      <w:spacing w:line="240" w:lineRule="auto"/>
    </w:pPr>
    <w:rPr>
      <w:rFonts w:ascii="Tahoma" w:hAnsi="Tahoma" w:cs="Tahoma"/>
      <w:sz w:val="16"/>
      <w:szCs w:val="16"/>
    </w:rPr>
  </w:style>
  <w:style w:type="paragraph" w:styleId="BlockText">
    <w:name w:val="Block Text"/>
    <w:rsid w:val="001E12F9"/>
    <w:pPr>
      <w:spacing w:after="120"/>
      <w:ind w:left="1440" w:right="1440"/>
    </w:pPr>
    <w:rPr>
      <w:sz w:val="22"/>
      <w:szCs w:val="24"/>
    </w:rPr>
  </w:style>
  <w:style w:type="paragraph" w:customStyle="1" w:styleId="Blocks">
    <w:name w:val="Blocks"/>
    <w:aliases w:val="bb"/>
    <w:basedOn w:val="OPCParaBase"/>
    <w:qFormat/>
    <w:rsid w:val="005A2A9C"/>
    <w:pPr>
      <w:spacing w:line="240" w:lineRule="auto"/>
    </w:pPr>
    <w:rPr>
      <w:sz w:val="24"/>
    </w:rPr>
  </w:style>
  <w:style w:type="paragraph" w:styleId="BodyText">
    <w:name w:val="Body Text"/>
    <w:rsid w:val="001E12F9"/>
    <w:pPr>
      <w:spacing w:after="120"/>
    </w:pPr>
    <w:rPr>
      <w:sz w:val="22"/>
      <w:szCs w:val="24"/>
    </w:rPr>
  </w:style>
  <w:style w:type="paragraph" w:styleId="BodyText2">
    <w:name w:val="Body Text 2"/>
    <w:rsid w:val="001E12F9"/>
    <w:pPr>
      <w:spacing w:after="120" w:line="480" w:lineRule="auto"/>
    </w:pPr>
    <w:rPr>
      <w:sz w:val="22"/>
      <w:szCs w:val="24"/>
    </w:rPr>
  </w:style>
  <w:style w:type="paragraph" w:styleId="BodyText3">
    <w:name w:val="Body Text 3"/>
    <w:rsid w:val="001E12F9"/>
    <w:pPr>
      <w:spacing w:after="120"/>
    </w:pPr>
    <w:rPr>
      <w:sz w:val="16"/>
      <w:szCs w:val="16"/>
    </w:rPr>
  </w:style>
  <w:style w:type="paragraph" w:styleId="BodyTextFirstIndent">
    <w:name w:val="Body Text First Indent"/>
    <w:basedOn w:val="BodyText"/>
    <w:rsid w:val="001E12F9"/>
    <w:pPr>
      <w:ind w:firstLine="210"/>
    </w:pPr>
  </w:style>
  <w:style w:type="paragraph" w:styleId="BodyTextIndent">
    <w:name w:val="Body Text Indent"/>
    <w:rsid w:val="001E12F9"/>
    <w:pPr>
      <w:spacing w:after="120"/>
      <w:ind w:left="283"/>
    </w:pPr>
    <w:rPr>
      <w:sz w:val="22"/>
      <w:szCs w:val="24"/>
    </w:rPr>
  </w:style>
  <w:style w:type="paragraph" w:styleId="BodyTextFirstIndent2">
    <w:name w:val="Body Text First Indent 2"/>
    <w:basedOn w:val="BodyTextIndent"/>
    <w:rsid w:val="001E12F9"/>
    <w:pPr>
      <w:ind w:firstLine="210"/>
    </w:pPr>
  </w:style>
  <w:style w:type="paragraph" w:styleId="BodyTextIndent2">
    <w:name w:val="Body Text Indent 2"/>
    <w:rsid w:val="001E12F9"/>
    <w:pPr>
      <w:spacing w:after="120" w:line="480" w:lineRule="auto"/>
      <w:ind w:left="283"/>
    </w:pPr>
    <w:rPr>
      <w:sz w:val="22"/>
      <w:szCs w:val="24"/>
    </w:rPr>
  </w:style>
  <w:style w:type="paragraph" w:styleId="BodyTextIndent3">
    <w:name w:val="Body Text Indent 3"/>
    <w:rsid w:val="001E12F9"/>
    <w:pPr>
      <w:spacing w:after="120"/>
      <w:ind w:left="283"/>
    </w:pPr>
    <w:rPr>
      <w:sz w:val="16"/>
      <w:szCs w:val="16"/>
    </w:rPr>
  </w:style>
  <w:style w:type="character" w:customStyle="1" w:styleId="SOHeadItalicChar">
    <w:name w:val="SO HeadItalic Char"/>
    <w:aliases w:val="sohi Char"/>
    <w:basedOn w:val="DefaultParagraphFont"/>
    <w:link w:val="SOHeadItalic"/>
    <w:rsid w:val="005A2A9C"/>
    <w:rPr>
      <w:rFonts w:eastAsiaTheme="minorHAnsi" w:cstheme="minorBidi"/>
      <w:i/>
      <w:sz w:val="22"/>
      <w:lang w:eastAsia="en-US"/>
    </w:rPr>
  </w:style>
  <w:style w:type="paragraph" w:customStyle="1" w:styleId="BoxText">
    <w:name w:val="BoxText"/>
    <w:aliases w:val="bt"/>
    <w:basedOn w:val="OPCParaBase"/>
    <w:qFormat/>
    <w:rsid w:val="005A2A9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2A9C"/>
    <w:rPr>
      <w:b/>
    </w:rPr>
  </w:style>
  <w:style w:type="paragraph" w:customStyle="1" w:styleId="BoxHeadItalic">
    <w:name w:val="BoxHeadItalic"/>
    <w:aliases w:val="bhi"/>
    <w:basedOn w:val="BoxText"/>
    <w:next w:val="BoxStep"/>
    <w:qFormat/>
    <w:rsid w:val="005A2A9C"/>
    <w:rPr>
      <w:i/>
    </w:rPr>
  </w:style>
  <w:style w:type="paragraph" w:customStyle="1" w:styleId="BoxList">
    <w:name w:val="BoxList"/>
    <w:aliases w:val="bl"/>
    <w:basedOn w:val="BoxText"/>
    <w:qFormat/>
    <w:rsid w:val="005A2A9C"/>
    <w:pPr>
      <w:ind w:left="1559" w:hanging="425"/>
    </w:pPr>
  </w:style>
  <w:style w:type="paragraph" w:customStyle="1" w:styleId="BoxNote">
    <w:name w:val="BoxNote"/>
    <w:aliases w:val="bn"/>
    <w:basedOn w:val="BoxText"/>
    <w:qFormat/>
    <w:rsid w:val="005A2A9C"/>
    <w:pPr>
      <w:tabs>
        <w:tab w:val="left" w:pos="1985"/>
      </w:tabs>
      <w:spacing w:before="122" w:line="198" w:lineRule="exact"/>
      <w:ind w:left="2948" w:hanging="1814"/>
    </w:pPr>
    <w:rPr>
      <w:sz w:val="18"/>
    </w:rPr>
  </w:style>
  <w:style w:type="paragraph" w:customStyle="1" w:styleId="BoxPara">
    <w:name w:val="BoxPara"/>
    <w:aliases w:val="bp"/>
    <w:basedOn w:val="BoxText"/>
    <w:qFormat/>
    <w:rsid w:val="005A2A9C"/>
    <w:pPr>
      <w:tabs>
        <w:tab w:val="right" w:pos="2268"/>
      </w:tabs>
      <w:ind w:left="2552" w:hanging="1418"/>
    </w:pPr>
  </w:style>
  <w:style w:type="paragraph" w:customStyle="1" w:styleId="BoxStep">
    <w:name w:val="BoxStep"/>
    <w:aliases w:val="bs"/>
    <w:basedOn w:val="BoxText"/>
    <w:qFormat/>
    <w:rsid w:val="005A2A9C"/>
    <w:pPr>
      <w:ind w:left="1985" w:hanging="851"/>
    </w:pPr>
  </w:style>
  <w:style w:type="paragraph" w:styleId="Caption">
    <w:name w:val="caption"/>
    <w:next w:val="Normal"/>
    <w:qFormat/>
    <w:rsid w:val="001E12F9"/>
    <w:pPr>
      <w:spacing w:before="120" w:after="120"/>
    </w:pPr>
    <w:rPr>
      <w:b/>
      <w:bCs/>
    </w:rPr>
  </w:style>
  <w:style w:type="character" w:customStyle="1" w:styleId="CharAmPartNo">
    <w:name w:val="CharAmPartNo"/>
    <w:basedOn w:val="OPCCharBase"/>
    <w:uiPriority w:val="1"/>
    <w:qFormat/>
    <w:rsid w:val="005A2A9C"/>
  </w:style>
  <w:style w:type="character" w:customStyle="1" w:styleId="CharAmPartText">
    <w:name w:val="CharAmPartText"/>
    <w:basedOn w:val="OPCCharBase"/>
    <w:uiPriority w:val="1"/>
    <w:qFormat/>
    <w:rsid w:val="005A2A9C"/>
  </w:style>
  <w:style w:type="character" w:customStyle="1" w:styleId="CharAmSchNo">
    <w:name w:val="CharAmSchNo"/>
    <w:basedOn w:val="OPCCharBase"/>
    <w:uiPriority w:val="1"/>
    <w:qFormat/>
    <w:rsid w:val="005A2A9C"/>
  </w:style>
  <w:style w:type="character" w:customStyle="1" w:styleId="CharAmSchText">
    <w:name w:val="CharAmSchText"/>
    <w:basedOn w:val="OPCCharBase"/>
    <w:uiPriority w:val="1"/>
    <w:qFormat/>
    <w:rsid w:val="005A2A9C"/>
  </w:style>
  <w:style w:type="character" w:customStyle="1" w:styleId="CharBoldItalic">
    <w:name w:val="CharBoldItalic"/>
    <w:basedOn w:val="OPCCharBase"/>
    <w:uiPriority w:val="1"/>
    <w:qFormat/>
    <w:rsid w:val="005A2A9C"/>
    <w:rPr>
      <w:b/>
      <w:i/>
    </w:rPr>
  </w:style>
  <w:style w:type="character" w:customStyle="1" w:styleId="CharChapNo">
    <w:name w:val="CharChapNo"/>
    <w:basedOn w:val="OPCCharBase"/>
    <w:qFormat/>
    <w:rsid w:val="005A2A9C"/>
  </w:style>
  <w:style w:type="character" w:customStyle="1" w:styleId="CharChapText">
    <w:name w:val="CharChapText"/>
    <w:basedOn w:val="OPCCharBase"/>
    <w:qFormat/>
    <w:rsid w:val="005A2A9C"/>
  </w:style>
  <w:style w:type="character" w:customStyle="1" w:styleId="CharDivNo">
    <w:name w:val="CharDivNo"/>
    <w:basedOn w:val="OPCCharBase"/>
    <w:qFormat/>
    <w:rsid w:val="005A2A9C"/>
  </w:style>
  <w:style w:type="character" w:customStyle="1" w:styleId="CharDivText">
    <w:name w:val="CharDivText"/>
    <w:basedOn w:val="OPCCharBase"/>
    <w:qFormat/>
    <w:rsid w:val="005A2A9C"/>
  </w:style>
  <w:style w:type="character" w:customStyle="1" w:styleId="CharItalic">
    <w:name w:val="CharItalic"/>
    <w:basedOn w:val="OPCCharBase"/>
    <w:uiPriority w:val="1"/>
    <w:qFormat/>
    <w:rsid w:val="005A2A9C"/>
    <w:rPr>
      <w:i/>
    </w:rPr>
  </w:style>
  <w:style w:type="paragraph" w:customStyle="1" w:styleId="SOBullet">
    <w:name w:val="SO Bullet"/>
    <w:aliases w:val="sotb"/>
    <w:basedOn w:val="SOText"/>
    <w:link w:val="SOBulletChar"/>
    <w:qFormat/>
    <w:rsid w:val="005A2A9C"/>
    <w:pPr>
      <w:ind w:left="1559" w:hanging="425"/>
    </w:pPr>
  </w:style>
  <w:style w:type="character" w:customStyle="1" w:styleId="SOBulletChar">
    <w:name w:val="SO Bullet Char"/>
    <w:aliases w:val="sotb Char"/>
    <w:basedOn w:val="DefaultParagraphFont"/>
    <w:link w:val="SOBullet"/>
    <w:rsid w:val="005A2A9C"/>
    <w:rPr>
      <w:rFonts w:eastAsiaTheme="minorHAnsi" w:cstheme="minorBidi"/>
      <w:sz w:val="22"/>
      <w:lang w:eastAsia="en-US"/>
    </w:rPr>
  </w:style>
  <w:style w:type="character" w:customStyle="1" w:styleId="CharPartNo">
    <w:name w:val="CharPartNo"/>
    <w:basedOn w:val="OPCCharBase"/>
    <w:qFormat/>
    <w:rsid w:val="005A2A9C"/>
  </w:style>
  <w:style w:type="character" w:customStyle="1" w:styleId="CharPartText">
    <w:name w:val="CharPartText"/>
    <w:basedOn w:val="OPCCharBase"/>
    <w:qFormat/>
    <w:rsid w:val="005A2A9C"/>
  </w:style>
  <w:style w:type="character" w:customStyle="1" w:styleId="CharSectno">
    <w:name w:val="CharSectno"/>
    <w:basedOn w:val="OPCCharBase"/>
    <w:qFormat/>
    <w:rsid w:val="005A2A9C"/>
  </w:style>
  <w:style w:type="character" w:customStyle="1" w:styleId="CharSubdNo">
    <w:name w:val="CharSubdNo"/>
    <w:basedOn w:val="OPCCharBase"/>
    <w:uiPriority w:val="1"/>
    <w:qFormat/>
    <w:rsid w:val="005A2A9C"/>
  </w:style>
  <w:style w:type="character" w:customStyle="1" w:styleId="CharSubdText">
    <w:name w:val="CharSubdText"/>
    <w:basedOn w:val="OPCCharBase"/>
    <w:uiPriority w:val="1"/>
    <w:qFormat/>
    <w:rsid w:val="005A2A9C"/>
  </w:style>
  <w:style w:type="paragraph" w:styleId="Closing">
    <w:name w:val="Closing"/>
    <w:rsid w:val="001E12F9"/>
    <w:pPr>
      <w:ind w:left="4252"/>
    </w:pPr>
    <w:rPr>
      <w:sz w:val="22"/>
      <w:szCs w:val="24"/>
    </w:rPr>
  </w:style>
  <w:style w:type="character" w:styleId="CommentReference">
    <w:name w:val="annotation reference"/>
    <w:basedOn w:val="DefaultParagraphFont"/>
    <w:rsid w:val="001E12F9"/>
    <w:rPr>
      <w:sz w:val="16"/>
      <w:szCs w:val="16"/>
    </w:rPr>
  </w:style>
  <w:style w:type="paragraph" w:styleId="CommentText">
    <w:name w:val="annotation text"/>
    <w:rsid w:val="001E12F9"/>
  </w:style>
  <w:style w:type="paragraph" w:styleId="CommentSubject">
    <w:name w:val="annotation subject"/>
    <w:next w:val="CommentText"/>
    <w:rsid w:val="001E12F9"/>
    <w:rPr>
      <w:b/>
      <w:bCs/>
      <w:szCs w:val="24"/>
    </w:rPr>
  </w:style>
  <w:style w:type="paragraph" w:customStyle="1" w:styleId="SOBulletNote">
    <w:name w:val="SO BulletNote"/>
    <w:aliases w:val="sonb"/>
    <w:basedOn w:val="SOTextNote"/>
    <w:link w:val="SOBulletNoteChar"/>
    <w:qFormat/>
    <w:rsid w:val="005A2A9C"/>
    <w:pPr>
      <w:tabs>
        <w:tab w:val="left" w:pos="1560"/>
      </w:tabs>
      <w:ind w:left="2268" w:hanging="1134"/>
    </w:pPr>
  </w:style>
  <w:style w:type="character" w:customStyle="1" w:styleId="SOBulletNoteChar">
    <w:name w:val="SO BulletNote Char"/>
    <w:aliases w:val="sonb Char"/>
    <w:basedOn w:val="DefaultParagraphFont"/>
    <w:link w:val="SOBulletNote"/>
    <w:rsid w:val="005A2A9C"/>
    <w:rPr>
      <w:rFonts w:eastAsiaTheme="minorHAnsi" w:cstheme="minorBidi"/>
      <w:sz w:val="18"/>
      <w:lang w:eastAsia="en-US"/>
    </w:rPr>
  </w:style>
  <w:style w:type="paragraph" w:customStyle="1" w:styleId="notetext">
    <w:name w:val="note(text)"/>
    <w:aliases w:val="n"/>
    <w:basedOn w:val="OPCParaBase"/>
    <w:rsid w:val="005A2A9C"/>
    <w:pPr>
      <w:spacing w:before="122" w:line="240" w:lineRule="auto"/>
      <w:ind w:left="1985" w:hanging="851"/>
    </w:pPr>
    <w:rPr>
      <w:sz w:val="18"/>
    </w:rPr>
  </w:style>
  <w:style w:type="paragraph" w:customStyle="1" w:styleId="notemargin">
    <w:name w:val="note(margin)"/>
    <w:aliases w:val="nm"/>
    <w:basedOn w:val="OPCParaBase"/>
    <w:rsid w:val="005A2A9C"/>
    <w:pPr>
      <w:tabs>
        <w:tab w:val="left" w:pos="709"/>
      </w:tabs>
      <w:spacing w:before="122" w:line="198" w:lineRule="exact"/>
      <w:ind w:left="709" w:hanging="709"/>
    </w:pPr>
    <w:rPr>
      <w:sz w:val="18"/>
    </w:rPr>
  </w:style>
  <w:style w:type="paragraph" w:customStyle="1" w:styleId="CTA-">
    <w:name w:val="CTA -"/>
    <w:basedOn w:val="OPCParaBase"/>
    <w:rsid w:val="005A2A9C"/>
    <w:pPr>
      <w:spacing w:before="60" w:line="240" w:lineRule="atLeast"/>
      <w:ind w:left="85" w:hanging="85"/>
    </w:pPr>
    <w:rPr>
      <w:sz w:val="20"/>
    </w:rPr>
  </w:style>
  <w:style w:type="paragraph" w:customStyle="1" w:styleId="CTA--">
    <w:name w:val="CTA --"/>
    <w:basedOn w:val="OPCParaBase"/>
    <w:next w:val="Normal"/>
    <w:rsid w:val="005A2A9C"/>
    <w:pPr>
      <w:spacing w:before="60" w:line="240" w:lineRule="atLeast"/>
      <w:ind w:left="142" w:hanging="142"/>
    </w:pPr>
    <w:rPr>
      <w:sz w:val="20"/>
    </w:rPr>
  </w:style>
  <w:style w:type="paragraph" w:customStyle="1" w:styleId="CTA---">
    <w:name w:val="CTA ---"/>
    <w:basedOn w:val="OPCParaBase"/>
    <w:next w:val="Normal"/>
    <w:rsid w:val="005A2A9C"/>
    <w:pPr>
      <w:spacing w:before="60" w:line="240" w:lineRule="atLeast"/>
      <w:ind w:left="198" w:hanging="198"/>
    </w:pPr>
    <w:rPr>
      <w:sz w:val="20"/>
    </w:rPr>
  </w:style>
  <w:style w:type="paragraph" w:customStyle="1" w:styleId="CTA----">
    <w:name w:val="CTA ----"/>
    <w:basedOn w:val="OPCParaBase"/>
    <w:next w:val="Normal"/>
    <w:rsid w:val="005A2A9C"/>
    <w:pPr>
      <w:spacing w:before="60" w:line="240" w:lineRule="atLeast"/>
      <w:ind w:left="255" w:hanging="255"/>
    </w:pPr>
    <w:rPr>
      <w:sz w:val="20"/>
    </w:rPr>
  </w:style>
  <w:style w:type="paragraph" w:customStyle="1" w:styleId="CTA1a">
    <w:name w:val="CTA 1(a)"/>
    <w:basedOn w:val="OPCParaBase"/>
    <w:rsid w:val="005A2A9C"/>
    <w:pPr>
      <w:tabs>
        <w:tab w:val="right" w:pos="414"/>
      </w:tabs>
      <w:spacing w:before="40" w:line="240" w:lineRule="atLeast"/>
      <w:ind w:left="675" w:hanging="675"/>
    </w:pPr>
    <w:rPr>
      <w:sz w:val="20"/>
    </w:rPr>
  </w:style>
  <w:style w:type="paragraph" w:customStyle="1" w:styleId="CTA1ai">
    <w:name w:val="CTA 1(a)(i)"/>
    <w:basedOn w:val="OPCParaBase"/>
    <w:rsid w:val="005A2A9C"/>
    <w:pPr>
      <w:tabs>
        <w:tab w:val="right" w:pos="1004"/>
      </w:tabs>
      <w:spacing w:before="40" w:line="240" w:lineRule="atLeast"/>
      <w:ind w:left="1253" w:hanging="1253"/>
    </w:pPr>
    <w:rPr>
      <w:sz w:val="20"/>
    </w:rPr>
  </w:style>
  <w:style w:type="paragraph" w:customStyle="1" w:styleId="CTA2a">
    <w:name w:val="CTA 2(a)"/>
    <w:basedOn w:val="OPCParaBase"/>
    <w:rsid w:val="005A2A9C"/>
    <w:pPr>
      <w:tabs>
        <w:tab w:val="right" w:pos="482"/>
      </w:tabs>
      <w:spacing w:before="40" w:line="240" w:lineRule="atLeast"/>
      <w:ind w:left="748" w:hanging="748"/>
    </w:pPr>
    <w:rPr>
      <w:sz w:val="20"/>
    </w:rPr>
  </w:style>
  <w:style w:type="paragraph" w:customStyle="1" w:styleId="CTA2ai">
    <w:name w:val="CTA 2(a)(i)"/>
    <w:basedOn w:val="OPCParaBase"/>
    <w:rsid w:val="005A2A9C"/>
    <w:pPr>
      <w:tabs>
        <w:tab w:val="right" w:pos="1089"/>
      </w:tabs>
      <w:spacing w:before="40" w:line="240" w:lineRule="atLeast"/>
      <w:ind w:left="1327" w:hanging="1327"/>
    </w:pPr>
    <w:rPr>
      <w:sz w:val="20"/>
    </w:rPr>
  </w:style>
  <w:style w:type="paragraph" w:customStyle="1" w:styleId="CTA3a">
    <w:name w:val="CTA 3(a)"/>
    <w:basedOn w:val="OPCParaBase"/>
    <w:rsid w:val="005A2A9C"/>
    <w:pPr>
      <w:tabs>
        <w:tab w:val="right" w:pos="556"/>
      </w:tabs>
      <w:spacing w:before="40" w:line="240" w:lineRule="atLeast"/>
      <w:ind w:left="805" w:hanging="805"/>
    </w:pPr>
    <w:rPr>
      <w:sz w:val="20"/>
    </w:rPr>
  </w:style>
  <w:style w:type="paragraph" w:customStyle="1" w:styleId="CTA3ai">
    <w:name w:val="CTA 3(a)(i)"/>
    <w:basedOn w:val="OPCParaBase"/>
    <w:rsid w:val="005A2A9C"/>
    <w:pPr>
      <w:tabs>
        <w:tab w:val="right" w:pos="1140"/>
      </w:tabs>
      <w:spacing w:before="40" w:line="240" w:lineRule="atLeast"/>
      <w:ind w:left="1361" w:hanging="1361"/>
    </w:pPr>
    <w:rPr>
      <w:sz w:val="20"/>
    </w:rPr>
  </w:style>
  <w:style w:type="paragraph" w:customStyle="1" w:styleId="CTA4a">
    <w:name w:val="CTA 4(a)"/>
    <w:basedOn w:val="OPCParaBase"/>
    <w:rsid w:val="005A2A9C"/>
    <w:pPr>
      <w:tabs>
        <w:tab w:val="right" w:pos="624"/>
      </w:tabs>
      <w:spacing w:before="40" w:line="240" w:lineRule="atLeast"/>
      <w:ind w:left="873" w:hanging="873"/>
    </w:pPr>
    <w:rPr>
      <w:sz w:val="20"/>
    </w:rPr>
  </w:style>
  <w:style w:type="paragraph" w:customStyle="1" w:styleId="CTA4ai">
    <w:name w:val="CTA 4(a)(i)"/>
    <w:basedOn w:val="OPCParaBase"/>
    <w:rsid w:val="005A2A9C"/>
    <w:pPr>
      <w:tabs>
        <w:tab w:val="right" w:pos="1213"/>
      </w:tabs>
      <w:spacing w:before="40" w:line="240" w:lineRule="atLeast"/>
      <w:ind w:left="1452" w:hanging="1452"/>
    </w:pPr>
    <w:rPr>
      <w:sz w:val="20"/>
    </w:rPr>
  </w:style>
  <w:style w:type="paragraph" w:customStyle="1" w:styleId="CTACAPS">
    <w:name w:val="CTA CAPS"/>
    <w:basedOn w:val="OPCParaBase"/>
    <w:rsid w:val="005A2A9C"/>
    <w:pPr>
      <w:spacing w:before="60" w:line="240" w:lineRule="atLeast"/>
    </w:pPr>
    <w:rPr>
      <w:sz w:val="20"/>
    </w:rPr>
  </w:style>
  <w:style w:type="paragraph" w:customStyle="1" w:styleId="CTAright">
    <w:name w:val="CTA right"/>
    <w:basedOn w:val="OPCParaBase"/>
    <w:rsid w:val="005A2A9C"/>
    <w:pPr>
      <w:spacing w:before="60" w:line="240" w:lineRule="auto"/>
      <w:jc w:val="right"/>
    </w:pPr>
    <w:rPr>
      <w:sz w:val="20"/>
    </w:rPr>
  </w:style>
  <w:style w:type="paragraph" w:styleId="Date">
    <w:name w:val="Date"/>
    <w:next w:val="Normal"/>
    <w:rsid w:val="001E12F9"/>
    <w:rPr>
      <w:sz w:val="22"/>
      <w:szCs w:val="24"/>
    </w:rPr>
  </w:style>
  <w:style w:type="paragraph" w:customStyle="1" w:styleId="subsection">
    <w:name w:val="subsection"/>
    <w:aliases w:val="ss"/>
    <w:basedOn w:val="OPCParaBase"/>
    <w:link w:val="subsectionChar"/>
    <w:rsid w:val="005A2A9C"/>
    <w:pPr>
      <w:tabs>
        <w:tab w:val="right" w:pos="1021"/>
      </w:tabs>
      <w:spacing w:before="180" w:line="240" w:lineRule="auto"/>
      <w:ind w:left="1134" w:hanging="1134"/>
    </w:pPr>
  </w:style>
  <w:style w:type="paragraph" w:customStyle="1" w:styleId="Definition">
    <w:name w:val="Definition"/>
    <w:aliases w:val="dd"/>
    <w:basedOn w:val="OPCParaBase"/>
    <w:rsid w:val="005A2A9C"/>
    <w:pPr>
      <w:spacing w:before="180" w:line="240" w:lineRule="auto"/>
      <w:ind w:left="1134"/>
    </w:pPr>
  </w:style>
  <w:style w:type="paragraph" w:styleId="DocumentMap">
    <w:name w:val="Document Map"/>
    <w:rsid w:val="001E12F9"/>
    <w:pPr>
      <w:shd w:val="clear" w:color="auto" w:fill="000080"/>
    </w:pPr>
    <w:rPr>
      <w:rFonts w:ascii="Tahoma" w:hAnsi="Tahoma" w:cs="Tahoma"/>
      <w:sz w:val="22"/>
      <w:szCs w:val="24"/>
    </w:rPr>
  </w:style>
  <w:style w:type="paragraph" w:styleId="E-mailSignature">
    <w:name w:val="E-mail Signature"/>
    <w:rsid w:val="001E12F9"/>
    <w:rPr>
      <w:sz w:val="22"/>
      <w:szCs w:val="24"/>
    </w:rPr>
  </w:style>
  <w:style w:type="character" w:styleId="Emphasis">
    <w:name w:val="Emphasis"/>
    <w:basedOn w:val="DefaultParagraphFont"/>
    <w:qFormat/>
    <w:rsid w:val="001E12F9"/>
    <w:rPr>
      <w:i/>
      <w:iCs/>
    </w:rPr>
  </w:style>
  <w:style w:type="character" w:styleId="EndnoteReference">
    <w:name w:val="endnote reference"/>
    <w:basedOn w:val="DefaultParagraphFont"/>
    <w:rsid w:val="001E12F9"/>
    <w:rPr>
      <w:vertAlign w:val="superscript"/>
    </w:rPr>
  </w:style>
  <w:style w:type="paragraph" w:styleId="EndnoteText">
    <w:name w:val="endnote text"/>
    <w:rsid w:val="001E12F9"/>
  </w:style>
  <w:style w:type="paragraph" w:styleId="EnvelopeAddress">
    <w:name w:val="envelope address"/>
    <w:rsid w:val="001E12F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E12F9"/>
    <w:rPr>
      <w:rFonts w:ascii="Arial" w:hAnsi="Arial" w:cs="Arial"/>
    </w:rPr>
  </w:style>
  <w:style w:type="character" w:styleId="FollowedHyperlink">
    <w:name w:val="FollowedHyperlink"/>
    <w:basedOn w:val="DefaultParagraphFont"/>
    <w:rsid w:val="001E12F9"/>
    <w:rPr>
      <w:color w:val="800080"/>
      <w:u w:val="single"/>
    </w:rPr>
  </w:style>
  <w:style w:type="paragraph" w:styleId="Footer">
    <w:name w:val="footer"/>
    <w:link w:val="FooterChar"/>
    <w:rsid w:val="005A2A9C"/>
    <w:pPr>
      <w:tabs>
        <w:tab w:val="center" w:pos="4153"/>
        <w:tab w:val="right" w:pos="8306"/>
      </w:tabs>
    </w:pPr>
    <w:rPr>
      <w:sz w:val="22"/>
      <w:szCs w:val="24"/>
    </w:rPr>
  </w:style>
  <w:style w:type="character" w:styleId="FootnoteReference">
    <w:name w:val="footnote reference"/>
    <w:basedOn w:val="DefaultParagraphFont"/>
    <w:rsid w:val="001E12F9"/>
    <w:rPr>
      <w:vertAlign w:val="superscript"/>
    </w:rPr>
  </w:style>
  <w:style w:type="paragraph" w:styleId="FootnoteText">
    <w:name w:val="footnote text"/>
    <w:rsid w:val="001E12F9"/>
  </w:style>
  <w:style w:type="paragraph" w:customStyle="1" w:styleId="Formula">
    <w:name w:val="Formula"/>
    <w:basedOn w:val="OPCParaBase"/>
    <w:rsid w:val="005A2A9C"/>
    <w:pPr>
      <w:spacing w:line="240" w:lineRule="auto"/>
      <w:ind w:left="1134"/>
    </w:pPr>
    <w:rPr>
      <w:sz w:val="20"/>
    </w:rPr>
  </w:style>
  <w:style w:type="paragraph" w:styleId="Header">
    <w:name w:val="header"/>
    <w:basedOn w:val="OPCParaBase"/>
    <w:link w:val="HeaderChar"/>
    <w:unhideWhenUsed/>
    <w:rsid w:val="005A2A9C"/>
    <w:pPr>
      <w:keepNext/>
      <w:keepLines/>
      <w:tabs>
        <w:tab w:val="center" w:pos="4150"/>
        <w:tab w:val="right" w:pos="8307"/>
      </w:tabs>
      <w:spacing w:line="160" w:lineRule="exact"/>
    </w:pPr>
    <w:rPr>
      <w:sz w:val="16"/>
    </w:rPr>
  </w:style>
  <w:style w:type="paragraph" w:customStyle="1" w:styleId="House">
    <w:name w:val="House"/>
    <w:basedOn w:val="OPCParaBase"/>
    <w:rsid w:val="005A2A9C"/>
    <w:pPr>
      <w:spacing w:line="240" w:lineRule="auto"/>
    </w:pPr>
    <w:rPr>
      <w:sz w:val="28"/>
    </w:rPr>
  </w:style>
  <w:style w:type="character" w:styleId="HTMLAcronym">
    <w:name w:val="HTML Acronym"/>
    <w:basedOn w:val="DefaultParagraphFont"/>
    <w:rsid w:val="001E12F9"/>
  </w:style>
  <w:style w:type="paragraph" w:styleId="HTMLAddress">
    <w:name w:val="HTML Address"/>
    <w:rsid w:val="001E12F9"/>
    <w:rPr>
      <w:i/>
      <w:iCs/>
      <w:sz w:val="22"/>
      <w:szCs w:val="24"/>
    </w:rPr>
  </w:style>
  <w:style w:type="character" w:styleId="HTMLCite">
    <w:name w:val="HTML Cite"/>
    <w:basedOn w:val="DefaultParagraphFont"/>
    <w:rsid w:val="001E12F9"/>
    <w:rPr>
      <w:i/>
      <w:iCs/>
    </w:rPr>
  </w:style>
  <w:style w:type="character" w:styleId="HTMLCode">
    <w:name w:val="HTML Code"/>
    <w:basedOn w:val="DefaultParagraphFont"/>
    <w:rsid w:val="001E12F9"/>
    <w:rPr>
      <w:rFonts w:ascii="Courier New" w:hAnsi="Courier New" w:cs="Courier New"/>
      <w:sz w:val="20"/>
      <w:szCs w:val="20"/>
    </w:rPr>
  </w:style>
  <w:style w:type="character" w:styleId="HTMLDefinition">
    <w:name w:val="HTML Definition"/>
    <w:basedOn w:val="DefaultParagraphFont"/>
    <w:rsid w:val="001E12F9"/>
    <w:rPr>
      <w:i/>
      <w:iCs/>
    </w:rPr>
  </w:style>
  <w:style w:type="character" w:styleId="HTMLKeyboard">
    <w:name w:val="HTML Keyboard"/>
    <w:basedOn w:val="DefaultParagraphFont"/>
    <w:rsid w:val="001E12F9"/>
    <w:rPr>
      <w:rFonts w:ascii="Courier New" w:hAnsi="Courier New" w:cs="Courier New"/>
      <w:sz w:val="20"/>
      <w:szCs w:val="20"/>
    </w:rPr>
  </w:style>
  <w:style w:type="paragraph" w:styleId="HTMLPreformatted">
    <w:name w:val="HTML Preformatted"/>
    <w:rsid w:val="001E12F9"/>
    <w:rPr>
      <w:rFonts w:ascii="Courier New" w:hAnsi="Courier New" w:cs="Courier New"/>
    </w:rPr>
  </w:style>
  <w:style w:type="character" w:styleId="HTMLSample">
    <w:name w:val="HTML Sample"/>
    <w:basedOn w:val="DefaultParagraphFont"/>
    <w:rsid w:val="001E12F9"/>
    <w:rPr>
      <w:rFonts w:ascii="Courier New" w:hAnsi="Courier New" w:cs="Courier New"/>
    </w:rPr>
  </w:style>
  <w:style w:type="character" w:styleId="HTMLTypewriter">
    <w:name w:val="HTML Typewriter"/>
    <w:basedOn w:val="DefaultParagraphFont"/>
    <w:rsid w:val="001E12F9"/>
    <w:rPr>
      <w:rFonts w:ascii="Courier New" w:hAnsi="Courier New" w:cs="Courier New"/>
      <w:sz w:val="20"/>
      <w:szCs w:val="20"/>
    </w:rPr>
  </w:style>
  <w:style w:type="character" w:styleId="HTMLVariable">
    <w:name w:val="HTML Variable"/>
    <w:basedOn w:val="DefaultParagraphFont"/>
    <w:rsid w:val="001E12F9"/>
    <w:rPr>
      <w:i/>
      <w:iCs/>
    </w:rPr>
  </w:style>
  <w:style w:type="character" w:styleId="Hyperlink">
    <w:name w:val="Hyperlink"/>
    <w:basedOn w:val="DefaultParagraphFont"/>
    <w:rsid w:val="001E12F9"/>
    <w:rPr>
      <w:color w:val="0000FF"/>
      <w:u w:val="single"/>
    </w:rPr>
  </w:style>
  <w:style w:type="paragraph" w:styleId="Index1">
    <w:name w:val="index 1"/>
    <w:next w:val="Normal"/>
    <w:rsid w:val="001E12F9"/>
    <w:pPr>
      <w:ind w:left="220" w:hanging="220"/>
    </w:pPr>
    <w:rPr>
      <w:sz w:val="22"/>
      <w:szCs w:val="24"/>
    </w:rPr>
  </w:style>
  <w:style w:type="paragraph" w:styleId="Index2">
    <w:name w:val="index 2"/>
    <w:next w:val="Normal"/>
    <w:rsid w:val="001E12F9"/>
    <w:pPr>
      <w:ind w:left="440" w:hanging="220"/>
    </w:pPr>
    <w:rPr>
      <w:sz w:val="22"/>
      <w:szCs w:val="24"/>
    </w:rPr>
  </w:style>
  <w:style w:type="paragraph" w:styleId="Index3">
    <w:name w:val="index 3"/>
    <w:next w:val="Normal"/>
    <w:rsid w:val="001E12F9"/>
    <w:pPr>
      <w:ind w:left="660" w:hanging="220"/>
    </w:pPr>
    <w:rPr>
      <w:sz w:val="22"/>
      <w:szCs w:val="24"/>
    </w:rPr>
  </w:style>
  <w:style w:type="paragraph" w:styleId="Index4">
    <w:name w:val="index 4"/>
    <w:next w:val="Normal"/>
    <w:rsid w:val="001E12F9"/>
    <w:pPr>
      <w:ind w:left="880" w:hanging="220"/>
    </w:pPr>
    <w:rPr>
      <w:sz w:val="22"/>
      <w:szCs w:val="24"/>
    </w:rPr>
  </w:style>
  <w:style w:type="paragraph" w:styleId="Index5">
    <w:name w:val="index 5"/>
    <w:next w:val="Normal"/>
    <w:rsid w:val="001E12F9"/>
    <w:pPr>
      <w:ind w:left="1100" w:hanging="220"/>
    </w:pPr>
    <w:rPr>
      <w:sz w:val="22"/>
      <w:szCs w:val="24"/>
    </w:rPr>
  </w:style>
  <w:style w:type="paragraph" w:styleId="Index6">
    <w:name w:val="index 6"/>
    <w:next w:val="Normal"/>
    <w:rsid w:val="001E12F9"/>
    <w:pPr>
      <w:ind w:left="1320" w:hanging="220"/>
    </w:pPr>
    <w:rPr>
      <w:sz w:val="22"/>
      <w:szCs w:val="24"/>
    </w:rPr>
  </w:style>
  <w:style w:type="paragraph" w:styleId="Index7">
    <w:name w:val="index 7"/>
    <w:next w:val="Normal"/>
    <w:rsid w:val="001E12F9"/>
    <w:pPr>
      <w:ind w:left="1540" w:hanging="220"/>
    </w:pPr>
    <w:rPr>
      <w:sz w:val="22"/>
      <w:szCs w:val="24"/>
    </w:rPr>
  </w:style>
  <w:style w:type="paragraph" w:styleId="Index8">
    <w:name w:val="index 8"/>
    <w:next w:val="Normal"/>
    <w:rsid w:val="001E12F9"/>
    <w:pPr>
      <w:ind w:left="1760" w:hanging="220"/>
    </w:pPr>
    <w:rPr>
      <w:sz w:val="22"/>
      <w:szCs w:val="24"/>
    </w:rPr>
  </w:style>
  <w:style w:type="paragraph" w:styleId="Index9">
    <w:name w:val="index 9"/>
    <w:next w:val="Normal"/>
    <w:rsid w:val="001E12F9"/>
    <w:pPr>
      <w:ind w:left="1980" w:hanging="220"/>
    </w:pPr>
    <w:rPr>
      <w:sz w:val="22"/>
      <w:szCs w:val="24"/>
    </w:rPr>
  </w:style>
  <w:style w:type="paragraph" w:styleId="IndexHeading">
    <w:name w:val="index heading"/>
    <w:next w:val="Index1"/>
    <w:rsid w:val="001E12F9"/>
    <w:rPr>
      <w:rFonts w:ascii="Arial" w:hAnsi="Arial" w:cs="Arial"/>
      <w:b/>
      <w:bCs/>
      <w:sz w:val="22"/>
      <w:szCs w:val="24"/>
    </w:rPr>
  </w:style>
  <w:style w:type="paragraph" w:customStyle="1" w:styleId="Item">
    <w:name w:val="Item"/>
    <w:aliases w:val="i"/>
    <w:basedOn w:val="OPCParaBase"/>
    <w:next w:val="ItemHead"/>
    <w:rsid w:val="005A2A9C"/>
    <w:pPr>
      <w:keepLines/>
      <w:spacing w:before="80" w:line="240" w:lineRule="auto"/>
      <w:ind w:left="709"/>
    </w:pPr>
  </w:style>
  <w:style w:type="paragraph" w:customStyle="1" w:styleId="ItemHead">
    <w:name w:val="ItemHead"/>
    <w:aliases w:val="ih"/>
    <w:basedOn w:val="OPCParaBase"/>
    <w:next w:val="Item"/>
    <w:rsid w:val="005A2A9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2A9C"/>
    <w:rPr>
      <w:sz w:val="16"/>
    </w:rPr>
  </w:style>
  <w:style w:type="paragraph" w:styleId="List">
    <w:name w:val="List"/>
    <w:rsid w:val="001E12F9"/>
    <w:pPr>
      <w:ind w:left="283" w:hanging="283"/>
    </w:pPr>
    <w:rPr>
      <w:sz w:val="22"/>
      <w:szCs w:val="24"/>
    </w:rPr>
  </w:style>
  <w:style w:type="paragraph" w:styleId="List2">
    <w:name w:val="List 2"/>
    <w:rsid w:val="001E12F9"/>
    <w:pPr>
      <w:ind w:left="566" w:hanging="283"/>
    </w:pPr>
    <w:rPr>
      <w:sz w:val="22"/>
      <w:szCs w:val="24"/>
    </w:rPr>
  </w:style>
  <w:style w:type="paragraph" w:styleId="List3">
    <w:name w:val="List 3"/>
    <w:rsid w:val="001E12F9"/>
    <w:pPr>
      <w:ind w:left="849" w:hanging="283"/>
    </w:pPr>
    <w:rPr>
      <w:sz w:val="22"/>
      <w:szCs w:val="24"/>
    </w:rPr>
  </w:style>
  <w:style w:type="paragraph" w:styleId="List4">
    <w:name w:val="List 4"/>
    <w:rsid w:val="001E12F9"/>
    <w:pPr>
      <w:ind w:left="1132" w:hanging="283"/>
    </w:pPr>
    <w:rPr>
      <w:sz w:val="22"/>
      <w:szCs w:val="24"/>
    </w:rPr>
  </w:style>
  <w:style w:type="paragraph" w:styleId="List5">
    <w:name w:val="List 5"/>
    <w:rsid w:val="001E12F9"/>
    <w:pPr>
      <w:ind w:left="1415" w:hanging="283"/>
    </w:pPr>
    <w:rPr>
      <w:sz w:val="22"/>
      <w:szCs w:val="24"/>
    </w:rPr>
  </w:style>
  <w:style w:type="paragraph" w:styleId="ListBullet">
    <w:name w:val="List Bullet"/>
    <w:rsid w:val="001E12F9"/>
    <w:pPr>
      <w:numPr>
        <w:numId w:val="7"/>
      </w:numPr>
      <w:tabs>
        <w:tab w:val="clear" w:pos="360"/>
        <w:tab w:val="num" w:pos="2989"/>
      </w:tabs>
      <w:ind w:left="1225" w:firstLine="1043"/>
    </w:pPr>
    <w:rPr>
      <w:sz w:val="22"/>
      <w:szCs w:val="24"/>
    </w:rPr>
  </w:style>
  <w:style w:type="paragraph" w:styleId="ListBullet2">
    <w:name w:val="List Bullet 2"/>
    <w:rsid w:val="001E12F9"/>
    <w:pPr>
      <w:numPr>
        <w:numId w:val="9"/>
      </w:numPr>
      <w:tabs>
        <w:tab w:val="clear" w:pos="643"/>
        <w:tab w:val="num" w:pos="360"/>
      </w:tabs>
      <w:ind w:left="360"/>
    </w:pPr>
    <w:rPr>
      <w:sz w:val="22"/>
      <w:szCs w:val="24"/>
    </w:rPr>
  </w:style>
  <w:style w:type="paragraph" w:styleId="ListBullet3">
    <w:name w:val="List Bullet 3"/>
    <w:rsid w:val="001E12F9"/>
    <w:pPr>
      <w:numPr>
        <w:numId w:val="11"/>
      </w:numPr>
      <w:tabs>
        <w:tab w:val="clear" w:pos="926"/>
        <w:tab w:val="num" w:pos="360"/>
      </w:tabs>
      <w:ind w:left="360"/>
    </w:pPr>
    <w:rPr>
      <w:sz w:val="22"/>
      <w:szCs w:val="24"/>
    </w:rPr>
  </w:style>
  <w:style w:type="paragraph" w:styleId="ListBullet4">
    <w:name w:val="List Bullet 4"/>
    <w:rsid w:val="001E12F9"/>
    <w:pPr>
      <w:numPr>
        <w:numId w:val="13"/>
      </w:numPr>
      <w:tabs>
        <w:tab w:val="clear" w:pos="1209"/>
        <w:tab w:val="num" w:pos="926"/>
      </w:tabs>
      <w:ind w:left="926"/>
    </w:pPr>
    <w:rPr>
      <w:sz w:val="22"/>
      <w:szCs w:val="24"/>
    </w:rPr>
  </w:style>
  <w:style w:type="paragraph" w:styleId="ListBullet5">
    <w:name w:val="List Bullet 5"/>
    <w:rsid w:val="001E12F9"/>
    <w:pPr>
      <w:numPr>
        <w:numId w:val="15"/>
      </w:numPr>
    </w:pPr>
    <w:rPr>
      <w:sz w:val="22"/>
      <w:szCs w:val="24"/>
    </w:rPr>
  </w:style>
  <w:style w:type="paragraph" w:styleId="ListContinue">
    <w:name w:val="List Continue"/>
    <w:rsid w:val="001E12F9"/>
    <w:pPr>
      <w:spacing w:after="120"/>
      <w:ind w:left="283"/>
    </w:pPr>
    <w:rPr>
      <w:sz w:val="22"/>
      <w:szCs w:val="24"/>
    </w:rPr>
  </w:style>
  <w:style w:type="paragraph" w:styleId="ListContinue2">
    <w:name w:val="List Continue 2"/>
    <w:rsid w:val="001E12F9"/>
    <w:pPr>
      <w:spacing w:after="120"/>
      <w:ind w:left="566"/>
    </w:pPr>
    <w:rPr>
      <w:sz w:val="22"/>
      <w:szCs w:val="24"/>
    </w:rPr>
  </w:style>
  <w:style w:type="paragraph" w:styleId="ListContinue3">
    <w:name w:val="List Continue 3"/>
    <w:rsid w:val="001E12F9"/>
    <w:pPr>
      <w:spacing w:after="120"/>
      <w:ind w:left="849"/>
    </w:pPr>
    <w:rPr>
      <w:sz w:val="22"/>
      <w:szCs w:val="24"/>
    </w:rPr>
  </w:style>
  <w:style w:type="paragraph" w:styleId="ListContinue4">
    <w:name w:val="List Continue 4"/>
    <w:rsid w:val="001E12F9"/>
    <w:pPr>
      <w:spacing w:after="120"/>
      <w:ind w:left="1132"/>
    </w:pPr>
    <w:rPr>
      <w:sz w:val="22"/>
      <w:szCs w:val="24"/>
    </w:rPr>
  </w:style>
  <w:style w:type="paragraph" w:styleId="ListContinue5">
    <w:name w:val="List Continue 5"/>
    <w:rsid w:val="001E12F9"/>
    <w:pPr>
      <w:spacing w:after="120"/>
      <w:ind w:left="1415"/>
    </w:pPr>
    <w:rPr>
      <w:sz w:val="22"/>
      <w:szCs w:val="24"/>
    </w:rPr>
  </w:style>
  <w:style w:type="paragraph" w:styleId="ListNumber">
    <w:name w:val="List Number"/>
    <w:rsid w:val="001E12F9"/>
    <w:pPr>
      <w:numPr>
        <w:numId w:val="17"/>
      </w:numPr>
      <w:tabs>
        <w:tab w:val="clear" w:pos="360"/>
        <w:tab w:val="num" w:pos="4242"/>
      </w:tabs>
      <w:ind w:left="3521" w:hanging="1043"/>
    </w:pPr>
    <w:rPr>
      <w:sz w:val="22"/>
      <w:szCs w:val="24"/>
    </w:rPr>
  </w:style>
  <w:style w:type="paragraph" w:styleId="ListNumber2">
    <w:name w:val="List Number 2"/>
    <w:rsid w:val="001E12F9"/>
    <w:pPr>
      <w:numPr>
        <w:numId w:val="19"/>
      </w:numPr>
      <w:tabs>
        <w:tab w:val="clear" w:pos="643"/>
        <w:tab w:val="num" w:pos="360"/>
      </w:tabs>
      <w:ind w:left="360"/>
    </w:pPr>
    <w:rPr>
      <w:sz w:val="22"/>
      <w:szCs w:val="24"/>
    </w:rPr>
  </w:style>
  <w:style w:type="paragraph" w:styleId="ListNumber3">
    <w:name w:val="List Number 3"/>
    <w:rsid w:val="001E12F9"/>
    <w:pPr>
      <w:numPr>
        <w:numId w:val="21"/>
      </w:numPr>
      <w:tabs>
        <w:tab w:val="clear" w:pos="926"/>
        <w:tab w:val="num" w:pos="360"/>
      </w:tabs>
      <w:ind w:left="360"/>
    </w:pPr>
    <w:rPr>
      <w:sz w:val="22"/>
      <w:szCs w:val="24"/>
    </w:rPr>
  </w:style>
  <w:style w:type="paragraph" w:styleId="ListNumber4">
    <w:name w:val="List Number 4"/>
    <w:rsid w:val="001E12F9"/>
    <w:pPr>
      <w:numPr>
        <w:numId w:val="23"/>
      </w:numPr>
      <w:tabs>
        <w:tab w:val="clear" w:pos="1209"/>
        <w:tab w:val="num" w:pos="360"/>
      </w:tabs>
      <w:ind w:left="360"/>
    </w:pPr>
    <w:rPr>
      <w:sz w:val="22"/>
      <w:szCs w:val="24"/>
    </w:rPr>
  </w:style>
  <w:style w:type="paragraph" w:styleId="ListNumber5">
    <w:name w:val="List Number 5"/>
    <w:rsid w:val="001E12F9"/>
    <w:pPr>
      <w:numPr>
        <w:numId w:val="25"/>
      </w:numPr>
      <w:tabs>
        <w:tab w:val="clear" w:pos="1492"/>
        <w:tab w:val="num" w:pos="1440"/>
      </w:tabs>
      <w:ind w:left="0" w:firstLine="0"/>
    </w:pPr>
    <w:rPr>
      <w:sz w:val="22"/>
      <w:szCs w:val="24"/>
    </w:rPr>
  </w:style>
  <w:style w:type="paragraph" w:customStyle="1" w:styleId="LongT">
    <w:name w:val="LongT"/>
    <w:basedOn w:val="OPCParaBase"/>
    <w:rsid w:val="005A2A9C"/>
    <w:pPr>
      <w:spacing w:line="240" w:lineRule="auto"/>
    </w:pPr>
    <w:rPr>
      <w:b/>
      <w:sz w:val="32"/>
    </w:rPr>
  </w:style>
  <w:style w:type="paragraph" w:styleId="MacroText">
    <w:name w:val="macro"/>
    <w:rsid w:val="001E12F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E12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E12F9"/>
    <w:rPr>
      <w:sz w:val="24"/>
      <w:szCs w:val="24"/>
    </w:rPr>
  </w:style>
  <w:style w:type="paragraph" w:styleId="NormalIndent">
    <w:name w:val="Normal Indent"/>
    <w:rsid w:val="001E12F9"/>
    <w:pPr>
      <w:ind w:left="720"/>
    </w:pPr>
    <w:rPr>
      <w:sz w:val="22"/>
      <w:szCs w:val="24"/>
    </w:rPr>
  </w:style>
  <w:style w:type="paragraph" w:styleId="NoteHeading">
    <w:name w:val="Note Heading"/>
    <w:next w:val="Normal"/>
    <w:rsid w:val="001E12F9"/>
    <w:rPr>
      <w:sz w:val="22"/>
      <w:szCs w:val="24"/>
    </w:rPr>
  </w:style>
  <w:style w:type="paragraph" w:customStyle="1" w:styleId="notedraft">
    <w:name w:val="note(draft)"/>
    <w:aliases w:val="nd"/>
    <w:basedOn w:val="OPCParaBase"/>
    <w:rsid w:val="005A2A9C"/>
    <w:pPr>
      <w:spacing w:before="240" w:line="240" w:lineRule="auto"/>
      <w:ind w:left="284" w:hanging="284"/>
    </w:pPr>
    <w:rPr>
      <w:i/>
      <w:sz w:val="24"/>
    </w:rPr>
  </w:style>
  <w:style w:type="paragraph" w:customStyle="1" w:styleId="notepara">
    <w:name w:val="note(para)"/>
    <w:aliases w:val="na"/>
    <w:basedOn w:val="OPCParaBase"/>
    <w:rsid w:val="005A2A9C"/>
    <w:pPr>
      <w:spacing w:before="40" w:line="198" w:lineRule="exact"/>
      <w:ind w:left="2354" w:hanging="369"/>
    </w:pPr>
    <w:rPr>
      <w:sz w:val="18"/>
    </w:rPr>
  </w:style>
  <w:style w:type="paragraph" w:customStyle="1" w:styleId="noteParlAmend">
    <w:name w:val="note(ParlAmend)"/>
    <w:aliases w:val="npp"/>
    <w:basedOn w:val="OPCParaBase"/>
    <w:next w:val="ParlAmend"/>
    <w:rsid w:val="005A2A9C"/>
    <w:pPr>
      <w:spacing w:line="240" w:lineRule="auto"/>
      <w:jc w:val="right"/>
    </w:pPr>
    <w:rPr>
      <w:rFonts w:ascii="Arial" w:hAnsi="Arial"/>
      <w:b/>
      <w:i/>
    </w:rPr>
  </w:style>
  <w:style w:type="character" w:styleId="PageNumber">
    <w:name w:val="page number"/>
    <w:basedOn w:val="DefaultParagraphFont"/>
    <w:rsid w:val="001E12F9"/>
  </w:style>
  <w:style w:type="paragraph" w:customStyle="1" w:styleId="Page1">
    <w:name w:val="Page1"/>
    <w:basedOn w:val="OPCParaBase"/>
    <w:rsid w:val="005A2A9C"/>
    <w:pPr>
      <w:spacing w:before="5600" w:line="240" w:lineRule="auto"/>
    </w:pPr>
    <w:rPr>
      <w:b/>
      <w:sz w:val="32"/>
    </w:rPr>
  </w:style>
  <w:style w:type="paragraph" w:customStyle="1" w:styleId="PageBreak">
    <w:name w:val="PageBreak"/>
    <w:aliases w:val="pb"/>
    <w:basedOn w:val="OPCParaBase"/>
    <w:rsid w:val="005A2A9C"/>
    <w:pPr>
      <w:spacing w:line="240" w:lineRule="auto"/>
    </w:pPr>
    <w:rPr>
      <w:sz w:val="20"/>
    </w:rPr>
  </w:style>
  <w:style w:type="paragraph" w:customStyle="1" w:styleId="paragraph">
    <w:name w:val="paragraph"/>
    <w:aliases w:val="a"/>
    <w:basedOn w:val="OPCParaBase"/>
    <w:rsid w:val="005A2A9C"/>
    <w:pPr>
      <w:tabs>
        <w:tab w:val="right" w:pos="1531"/>
      </w:tabs>
      <w:spacing w:before="40" w:line="240" w:lineRule="auto"/>
      <w:ind w:left="1644" w:hanging="1644"/>
    </w:pPr>
  </w:style>
  <w:style w:type="paragraph" w:customStyle="1" w:styleId="paragraphsub">
    <w:name w:val="paragraph(sub)"/>
    <w:aliases w:val="aa"/>
    <w:basedOn w:val="OPCParaBase"/>
    <w:rsid w:val="005A2A9C"/>
    <w:pPr>
      <w:tabs>
        <w:tab w:val="right" w:pos="1985"/>
      </w:tabs>
      <w:spacing w:before="40" w:line="240" w:lineRule="auto"/>
      <w:ind w:left="2098" w:hanging="2098"/>
    </w:pPr>
  </w:style>
  <w:style w:type="paragraph" w:customStyle="1" w:styleId="paragraphsub-sub">
    <w:name w:val="paragraph(sub-sub)"/>
    <w:aliases w:val="aaa"/>
    <w:basedOn w:val="OPCParaBase"/>
    <w:rsid w:val="005A2A9C"/>
    <w:pPr>
      <w:tabs>
        <w:tab w:val="right" w:pos="2722"/>
      </w:tabs>
      <w:spacing w:before="40" w:line="240" w:lineRule="auto"/>
      <w:ind w:left="2835" w:hanging="2835"/>
    </w:pPr>
  </w:style>
  <w:style w:type="paragraph" w:customStyle="1" w:styleId="ParlAmend">
    <w:name w:val="ParlAmend"/>
    <w:aliases w:val="pp"/>
    <w:basedOn w:val="OPCParaBase"/>
    <w:rsid w:val="005A2A9C"/>
    <w:pPr>
      <w:spacing w:before="240" w:line="240" w:lineRule="atLeast"/>
      <w:ind w:hanging="567"/>
    </w:pPr>
    <w:rPr>
      <w:sz w:val="24"/>
    </w:rPr>
  </w:style>
  <w:style w:type="paragraph" w:customStyle="1" w:styleId="Penalty">
    <w:name w:val="Penalty"/>
    <w:basedOn w:val="OPCParaBase"/>
    <w:rsid w:val="005A2A9C"/>
    <w:pPr>
      <w:tabs>
        <w:tab w:val="left" w:pos="2977"/>
      </w:tabs>
      <w:spacing w:before="180" w:line="240" w:lineRule="auto"/>
      <w:ind w:left="1985" w:hanging="851"/>
    </w:pPr>
  </w:style>
  <w:style w:type="paragraph" w:styleId="PlainText">
    <w:name w:val="Plain Text"/>
    <w:rsid w:val="001E12F9"/>
    <w:rPr>
      <w:rFonts w:ascii="Courier New" w:hAnsi="Courier New" w:cs="Courier New"/>
      <w:sz w:val="22"/>
    </w:rPr>
  </w:style>
  <w:style w:type="paragraph" w:customStyle="1" w:styleId="Portfolio">
    <w:name w:val="Portfolio"/>
    <w:basedOn w:val="OPCParaBase"/>
    <w:rsid w:val="005A2A9C"/>
    <w:pPr>
      <w:spacing w:line="240" w:lineRule="auto"/>
    </w:pPr>
    <w:rPr>
      <w:i/>
      <w:sz w:val="20"/>
    </w:rPr>
  </w:style>
  <w:style w:type="paragraph" w:customStyle="1" w:styleId="Preamble">
    <w:name w:val="Preamble"/>
    <w:basedOn w:val="OPCParaBase"/>
    <w:next w:val="Normal"/>
    <w:rsid w:val="005A2A9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2A9C"/>
    <w:pPr>
      <w:spacing w:line="240" w:lineRule="auto"/>
    </w:pPr>
    <w:rPr>
      <w:i/>
      <w:sz w:val="20"/>
    </w:rPr>
  </w:style>
  <w:style w:type="paragraph" w:styleId="Salutation">
    <w:name w:val="Salutation"/>
    <w:next w:val="Normal"/>
    <w:rsid w:val="001E12F9"/>
    <w:rPr>
      <w:sz w:val="22"/>
      <w:szCs w:val="24"/>
    </w:rPr>
  </w:style>
  <w:style w:type="paragraph" w:customStyle="1" w:styleId="Session">
    <w:name w:val="Session"/>
    <w:basedOn w:val="OPCParaBase"/>
    <w:rsid w:val="005A2A9C"/>
    <w:pPr>
      <w:spacing w:line="240" w:lineRule="auto"/>
    </w:pPr>
    <w:rPr>
      <w:sz w:val="28"/>
    </w:rPr>
  </w:style>
  <w:style w:type="paragraph" w:customStyle="1" w:styleId="ShortT">
    <w:name w:val="ShortT"/>
    <w:basedOn w:val="OPCParaBase"/>
    <w:next w:val="Normal"/>
    <w:qFormat/>
    <w:rsid w:val="005A2A9C"/>
    <w:pPr>
      <w:spacing w:line="240" w:lineRule="auto"/>
    </w:pPr>
    <w:rPr>
      <w:b/>
      <w:sz w:val="40"/>
    </w:rPr>
  </w:style>
  <w:style w:type="paragraph" w:styleId="Signature">
    <w:name w:val="Signature"/>
    <w:rsid w:val="001E12F9"/>
    <w:pPr>
      <w:ind w:left="4252"/>
    </w:pPr>
    <w:rPr>
      <w:sz w:val="22"/>
      <w:szCs w:val="24"/>
    </w:rPr>
  </w:style>
  <w:style w:type="paragraph" w:customStyle="1" w:styleId="Sponsor">
    <w:name w:val="Sponsor"/>
    <w:basedOn w:val="OPCParaBase"/>
    <w:rsid w:val="005A2A9C"/>
    <w:pPr>
      <w:spacing w:line="240" w:lineRule="auto"/>
    </w:pPr>
    <w:rPr>
      <w:i/>
    </w:rPr>
  </w:style>
  <w:style w:type="character" w:styleId="Strong">
    <w:name w:val="Strong"/>
    <w:basedOn w:val="DefaultParagraphFont"/>
    <w:qFormat/>
    <w:rsid w:val="001E12F9"/>
    <w:rPr>
      <w:b/>
      <w:bCs/>
    </w:rPr>
  </w:style>
  <w:style w:type="paragraph" w:customStyle="1" w:styleId="Subitem">
    <w:name w:val="Subitem"/>
    <w:aliases w:val="iss"/>
    <w:basedOn w:val="OPCParaBase"/>
    <w:rsid w:val="005A2A9C"/>
    <w:pPr>
      <w:spacing w:before="180" w:line="240" w:lineRule="auto"/>
      <w:ind w:left="709" w:hanging="709"/>
    </w:pPr>
  </w:style>
  <w:style w:type="paragraph" w:customStyle="1" w:styleId="SubitemHead">
    <w:name w:val="SubitemHead"/>
    <w:aliases w:val="issh"/>
    <w:basedOn w:val="OPCParaBase"/>
    <w:rsid w:val="005A2A9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2A9C"/>
    <w:pPr>
      <w:spacing w:before="40" w:line="240" w:lineRule="auto"/>
      <w:ind w:left="1134"/>
    </w:pPr>
  </w:style>
  <w:style w:type="paragraph" w:customStyle="1" w:styleId="SubsectionHead">
    <w:name w:val="SubsectionHead"/>
    <w:aliases w:val="ssh"/>
    <w:basedOn w:val="OPCParaBase"/>
    <w:next w:val="subsection"/>
    <w:rsid w:val="005A2A9C"/>
    <w:pPr>
      <w:keepNext/>
      <w:keepLines/>
      <w:spacing w:before="240" w:line="240" w:lineRule="auto"/>
      <w:ind w:left="1134"/>
    </w:pPr>
    <w:rPr>
      <w:i/>
    </w:rPr>
  </w:style>
  <w:style w:type="paragraph" w:styleId="Subtitle">
    <w:name w:val="Subtitle"/>
    <w:qFormat/>
    <w:rsid w:val="001E12F9"/>
    <w:pPr>
      <w:spacing w:after="60"/>
      <w:jc w:val="center"/>
    </w:pPr>
    <w:rPr>
      <w:rFonts w:ascii="Arial" w:hAnsi="Arial" w:cs="Arial"/>
      <w:sz w:val="24"/>
      <w:szCs w:val="24"/>
    </w:rPr>
  </w:style>
  <w:style w:type="table" w:styleId="Table3Deffects1">
    <w:name w:val="Table 3D effects 1"/>
    <w:basedOn w:val="TableNormal"/>
    <w:rsid w:val="001E12F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12F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E12F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E12F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E12F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E12F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E12F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E12F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E12F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E12F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E12F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E12F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E12F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E12F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E12F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E12F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E12F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2A9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E12F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E12F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E12F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E12F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E12F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E12F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E12F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E12F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E12F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E12F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E12F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E12F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E12F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E12F9"/>
    <w:pPr>
      <w:ind w:left="220" w:hanging="220"/>
    </w:pPr>
    <w:rPr>
      <w:sz w:val="22"/>
      <w:szCs w:val="24"/>
    </w:rPr>
  </w:style>
  <w:style w:type="paragraph" w:styleId="TableofFigures">
    <w:name w:val="table of figures"/>
    <w:next w:val="Normal"/>
    <w:rsid w:val="001E12F9"/>
    <w:pPr>
      <w:ind w:left="440" w:hanging="440"/>
    </w:pPr>
    <w:rPr>
      <w:sz w:val="22"/>
      <w:szCs w:val="24"/>
    </w:rPr>
  </w:style>
  <w:style w:type="table" w:styleId="TableProfessional">
    <w:name w:val="Table Professional"/>
    <w:basedOn w:val="TableNormal"/>
    <w:rsid w:val="001E12F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E12F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E12F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E12F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E12F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E12F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E12F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E12F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E12F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2A9C"/>
    <w:pPr>
      <w:spacing w:before="60" w:line="240" w:lineRule="auto"/>
      <w:ind w:left="284" w:hanging="284"/>
    </w:pPr>
    <w:rPr>
      <w:sz w:val="20"/>
    </w:rPr>
  </w:style>
  <w:style w:type="paragraph" w:customStyle="1" w:styleId="Tablei">
    <w:name w:val="Table(i)"/>
    <w:aliases w:val="taa"/>
    <w:basedOn w:val="OPCParaBase"/>
    <w:rsid w:val="005A2A9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2A9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2A9C"/>
    <w:pPr>
      <w:spacing w:before="60" w:line="240" w:lineRule="atLeast"/>
    </w:pPr>
    <w:rPr>
      <w:sz w:val="20"/>
    </w:rPr>
  </w:style>
  <w:style w:type="paragraph" w:styleId="Title">
    <w:name w:val="Title"/>
    <w:qFormat/>
    <w:rsid w:val="001E12F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2A9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2A9C"/>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2A9C"/>
    <w:pPr>
      <w:spacing w:before="122" w:line="198" w:lineRule="exact"/>
      <w:ind w:left="1985" w:hanging="851"/>
      <w:jc w:val="right"/>
    </w:pPr>
    <w:rPr>
      <w:sz w:val="18"/>
    </w:rPr>
  </w:style>
  <w:style w:type="paragraph" w:customStyle="1" w:styleId="TLPTableBullet">
    <w:name w:val="TLPTableBullet"/>
    <w:aliases w:val="ttb"/>
    <w:basedOn w:val="OPCParaBase"/>
    <w:rsid w:val="005A2A9C"/>
    <w:pPr>
      <w:spacing w:line="240" w:lineRule="exact"/>
      <w:ind w:left="284" w:hanging="284"/>
    </w:pPr>
    <w:rPr>
      <w:sz w:val="20"/>
    </w:rPr>
  </w:style>
  <w:style w:type="paragraph" w:styleId="TOAHeading">
    <w:name w:val="toa heading"/>
    <w:next w:val="Normal"/>
    <w:rsid w:val="001E12F9"/>
    <w:pPr>
      <w:spacing w:before="120"/>
    </w:pPr>
    <w:rPr>
      <w:rFonts w:ascii="Arial" w:hAnsi="Arial" w:cs="Arial"/>
      <w:b/>
      <w:bCs/>
      <w:sz w:val="24"/>
      <w:szCs w:val="24"/>
    </w:rPr>
  </w:style>
  <w:style w:type="paragraph" w:styleId="TOC1">
    <w:name w:val="toc 1"/>
    <w:basedOn w:val="OPCParaBase"/>
    <w:next w:val="Normal"/>
    <w:uiPriority w:val="39"/>
    <w:unhideWhenUsed/>
    <w:rsid w:val="005A2A9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2A9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2A9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2A9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2A9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2A9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2A9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2A9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2A9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2A9C"/>
    <w:pPr>
      <w:keepLines/>
      <w:spacing w:before="240" w:after="120" w:line="240" w:lineRule="auto"/>
      <w:ind w:left="794"/>
    </w:pPr>
    <w:rPr>
      <w:b/>
      <w:kern w:val="28"/>
      <w:sz w:val="20"/>
    </w:rPr>
  </w:style>
  <w:style w:type="paragraph" w:customStyle="1" w:styleId="TofSectsHeading">
    <w:name w:val="TofSects(Heading)"/>
    <w:basedOn w:val="OPCParaBase"/>
    <w:rsid w:val="005A2A9C"/>
    <w:pPr>
      <w:spacing w:before="240" w:after="120" w:line="240" w:lineRule="auto"/>
    </w:pPr>
    <w:rPr>
      <w:b/>
      <w:sz w:val="24"/>
    </w:rPr>
  </w:style>
  <w:style w:type="paragraph" w:customStyle="1" w:styleId="TofSectsSection">
    <w:name w:val="TofSects(Section)"/>
    <w:basedOn w:val="OPCParaBase"/>
    <w:rsid w:val="005A2A9C"/>
    <w:pPr>
      <w:keepLines/>
      <w:spacing w:before="40" w:line="240" w:lineRule="auto"/>
      <w:ind w:left="1588" w:hanging="794"/>
    </w:pPr>
    <w:rPr>
      <w:kern w:val="28"/>
      <w:sz w:val="18"/>
    </w:rPr>
  </w:style>
  <w:style w:type="paragraph" w:customStyle="1" w:styleId="TofSectsSubdiv">
    <w:name w:val="TofSects(Subdiv)"/>
    <w:basedOn w:val="OPCParaBase"/>
    <w:rsid w:val="005A2A9C"/>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1E12F9"/>
    <w:rPr>
      <w:sz w:val="22"/>
    </w:rPr>
  </w:style>
  <w:style w:type="paragraph" w:customStyle="1" w:styleId="noteToPara">
    <w:name w:val="noteToPara"/>
    <w:aliases w:val="ntp"/>
    <w:basedOn w:val="OPCParaBase"/>
    <w:rsid w:val="005A2A9C"/>
    <w:pPr>
      <w:spacing w:before="122" w:line="198" w:lineRule="exact"/>
      <w:ind w:left="2353" w:hanging="709"/>
    </w:pPr>
    <w:rPr>
      <w:sz w:val="18"/>
    </w:rPr>
  </w:style>
  <w:style w:type="character" w:customStyle="1" w:styleId="OPCCharBase">
    <w:name w:val="OPCCharBase"/>
    <w:uiPriority w:val="1"/>
    <w:qFormat/>
    <w:rsid w:val="005A2A9C"/>
  </w:style>
  <w:style w:type="paragraph" w:customStyle="1" w:styleId="OPCParaBase">
    <w:name w:val="OPCParaBase"/>
    <w:qFormat/>
    <w:rsid w:val="005A2A9C"/>
    <w:pPr>
      <w:spacing w:line="260" w:lineRule="atLeast"/>
    </w:pPr>
    <w:rPr>
      <w:sz w:val="22"/>
    </w:rPr>
  </w:style>
  <w:style w:type="character" w:customStyle="1" w:styleId="HeaderChar">
    <w:name w:val="Header Char"/>
    <w:basedOn w:val="DefaultParagraphFont"/>
    <w:link w:val="Header"/>
    <w:rsid w:val="005A2A9C"/>
    <w:rPr>
      <w:sz w:val="16"/>
    </w:rPr>
  </w:style>
  <w:style w:type="paragraph" w:customStyle="1" w:styleId="WRStyle">
    <w:name w:val="WR Style"/>
    <w:aliases w:val="WR"/>
    <w:basedOn w:val="OPCParaBase"/>
    <w:rsid w:val="005A2A9C"/>
    <w:pPr>
      <w:spacing w:before="240" w:line="240" w:lineRule="auto"/>
      <w:ind w:left="284" w:hanging="284"/>
    </w:pPr>
    <w:rPr>
      <w:b/>
      <w:i/>
      <w:kern w:val="28"/>
      <w:sz w:val="24"/>
    </w:rPr>
  </w:style>
  <w:style w:type="character" w:customStyle="1" w:styleId="FooterChar">
    <w:name w:val="Footer Char"/>
    <w:basedOn w:val="DefaultParagraphFont"/>
    <w:link w:val="Footer"/>
    <w:rsid w:val="005A2A9C"/>
    <w:rPr>
      <w:sz w:val="22"/>
      <w:szCs w:val="24"/>
    </w:rPr>
  </w:style>
  <w:style w:type="table" w:customStyle="1" w:styleId="CFlag">
    <w:name w:val="CFlag"/>
    <w:basedOn w:val="TableNormal"/>
    <w:uiPriority w:val="99"/>
    <w:rsid w:val="005A2A9C"/>
    <w:tblPr/>
  </w:style>
  <w:style w:type="paragraph" w:customStyle="1" w:styleId="SignCoverPageEnd">
    <w:name w:val="SignCoverPageEnd"/>
    <w:basedOn w:val="OPCParaBase"/>
    <w:next w:val="Normal"/>
    <w:rsid w:val="005A2A9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2A9C"/>
    <w:pPr>
      <w:pBdr>
        <w:top w:val="single" w:sz="4" w:space="1" w:color="auto"/>
      </w:pBdr>
      <w:spacing w:before="360"/>
      <w:ind w:right="397"/>
      <w:jc w:val="both"/>
    </w:pPr>
  </w:style>
  <w:style w:type="paragraph" w:customStyle="1" w:styleId="ENotesHeading1">
    <w:name w:val="ENotesHeading 1"/>
    <w:aliases w:val="Enh1"/>
    <w:basedOn w:val="OPCParaBase"/>
    <w:next w:val="Normal"/>
    <w:rsid w:val="005A2A9C"/>
    <w:pPr>
      <w:spacing w:before="120"/>
      <w:outlineLvl w:val="1"/>
    </w:pPr>
    <w:rPr>
      <w:b/>
      <w:sz w:val="28"/>
      <w:szCs w:val="28"/>
    </w:rPr>
  </w:style>
  <w:style w:type="paragraph" w:customStyle="1" w:styleId="ENotesHeading2">
    <w:name w:val="ENotesHeading 2"/>
    <w:aliases w:val="Enh2"/>
    <w:basedOn w:val="OPCParaBase"/>
    <w:next w:val="Normal"/>
    <w:rsid w:val="005A2A9C"/>
    <w:pPr>
      <w:spacing w:before="120" w:after="120"/>
      <w:outlineLvl w:val="2"/>
    </w:pPr>
    <w:rPr>
      <w:b/>
      <w:sz w:val="24"/>
      <w:szCs w:val="28"/>
    </w:rPr>
  </w:style>
  <w:style w:type="paragraph" w:customStyle="1" w:styleId="CompiledActNo">
    <w:name w:val="CompiledActNo"/>
    <w:basedOn w:val="OPCParaBase"/>
    <w:next w:val="Normal"/>
    <w:rsid w:val="005A2A9C"/>
    <w:rPr>
      <w:b/>
      <w:sz w:val="24"/>
      <w:szCs w:val="24"/>
    </w:rPr>
  </w:style>
  <w:style w:type="paragraph" w:customStyle="1" w:styleId="ENotesText">
    <w:name w:val="ENotesText"/>
    <w:aliases w:val="Ent,ENt"/>
    <w:basedOn w:val="OPCParaBase"/>
    <w:next w:val="Normal"/>
    <w:rsid w:val="005A2A9C"/>
    <w:pPr>
      <w:spacing w:before="120"/>
    </w:pPr>
  </w:style>
  <w:style w:type="paragraph" w:customStyle="1" w:styleId="CompiledMadeUnder">
    <w:name w:val="CompiledMadeUnder"/>
    <w:basedOn w:val="OPCParaBase"/>
    <w:next w:val="Normal"/>
    <w:rsid w:val="005A2A9C"/>
    <w:rPr>
      <w:i/>
      <w:sz w:val="24"/>
      <w:szCs w:val="24"/>
    </w:rPr>
  </w:style>
  <w:style w:type="paragraph" w:customStyle="1" w:styleId="Paragraphsub-sub-sub">
    <w:name w:val="Paragraph(sub-sub-sub)"/>
    <w:aliases w:val="aaaa"/>
    <w:basedOn w:val="OPCParaBase"/>
    <w:rsid w:val="005A2A9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2A9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2A9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2A9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2A9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2A9C"/>
    <w:pPr>
      <w:spacing w:before="60" w:line="240" w:lineRule="auto"/>
    </w:pPr>
    <w:rPr>
      <w:rFonts w:cs="Arial"/>
      <w:sz w:val="20"/>
      <w:szCs w:val="22"/>
    </w:rPr>
  </w:style>
  <w:style w:type="paragraph" w:customStyle="1" w:styleId="ActHead10">
    <w:name w:val="ActHead 10"/>
    <w:aliases w:val="sp"/>
    <w:basedOn w:val="OPCParaBase"/>
    <w:next w:val="ActHead3"/>
    <w:rsid w:val="005A2A9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2A9C"/>
    <w:rPr>
      <w:rFonts w:ascii="Tahoma" w:eastAsiaTheme="minorHAnsi" w:hAnsi="Tahoma" w:cs="Tahoma"/>
      <w:sz w:val="16"/>
      <w:szCs w:val="16"/>
      <w:lang w:eastAsia="en-US"/>
    </w:rPr>
  </w:style>
  <w:style w:type="paragraph" w:customStyle="1" w:styleId="NoteToSubpara">
    <w:name w:val="NoteToSubpara"/>
    <w:aliases w:val="nts"/>
    <w:basedOn w:val="OPCParaBase"/>
    <w:rsid w:val="005A2A9C"/>
    <w:pPr>
      <w:spacing w:before="40" w:line="198" w:lineRule="exact"/>
      <w:ind w:left="2835" w:hanging="709"/>
    </w:pPr>
    <w:rPr>
      <w:sz w:val="18"/>
    </w:rPr>
  </w:style>
  <w:style w:type="paragraph" w:customStyle="1" w:styleId="ENoteTableHeading">
    <w:name w:val="ENoteTableHeading"/>
    <w:aliases w:val="enth"/>
    <w:basedOn w:val="OPCParaBase"/>
    <w:rsid w:val="005A2A9C"/>
    <w:pPr>
      <w:keepNext/>
      <w:spacing w:before="60" w:line="240" w:lineRule="atLeast"/>
    </w:pPr>
    <w:rPr>
      <w:rFonts w:ascii="Arial" w:hAnsi="Arial"/>
      <w:b/>
      <w:sz w:val="16"/>
    </w:rPr>
  </w:style>
  <w:style w:type="paragraph" w:customStyle="1" w:styleId="ENoteTTi">
    <w:name w:val="ENoteTTi"/>
    <w:aliases w:val="entti"/>
    <w:basedOn w:val="OPCParaBase"/>
    <w:rsid w:val="005A2A9C"/>
    <w:pPr>
      <w:keepNext/>
      <w:spacing w:before="60" w:line="240" w:lineRule="atLeast"/>
      <w:ind w:left="170"/>
    </w:pPr>
    <w:rPr>
      <w:sz w:val="16"/>
    </w:rPr>
  </w:style>
  <w:style w:type="paragraph" w:customStyle="1" w:styleId="ENoteTTIndentHeading">
    <w:name w:val="ENoteTTIndentHeading"/>
    <w:aliases w:val="enTTHi"/>
    <w:basedOn w:val="OPCParaBase"/>
    <w:rsid w:val="005A2A9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2A9C"/>
    <w:pPr>
      <w:spacing w:before="60" w:line="240" w:lineRule="atLeast"/>
    </w:pPr>
    <w:rPr>
      <w:sz w:val="16"/>
    </w:rPr>
  </w:style>
  <w:style w:type="paragraph" w:customStyle="1" w:styleId="MadeunderText">
    <w:name w:val="MadeunderText"/>
    <w:basedOn w:val="OPCParaBase"/>
    <w:next w:val="CompiledMadeUnder"/>
    <w:rsid w:val="005A2A9C"/>
    <w:pPr>
      <w:spacing w:before="240"/>
    </w:pPr>
    <w:rPr>
      <w:sz w:val="24"/>
      <w:szCs w:val="24"/>
    </w:rPr>
  </w:style>
  <w:style w:type="paragraph" w:customStyle="1" w:styleId="ENotesHeading3">
    <w:name w:val="ENotesHeading 3"/>
    <w:aliases w:val="Enh3"/>
    <w:basedOn w:val="OPCParaBase"/>
    <w:next w:val="Normal"/>
    <w:rsid w:val="005A2A9C"/>
    <w:pPr>
      <w:keepNext/>
      <w:spacing w:before="120" w:line="240" w:lineRule="auto"/>
      <w:outlineLvl w:val="4"/>
    </w:pPr>
    <w:rPr>
      <w:b/>
      <w:szCs w:val="24"/>
    </w:rPr>
  </w:style>
  <w:style w:type="paragraph" w:customStyle="1" w:styleId="SubPartCASA">
    <w:name w:val="SubPart(CASA)"/>
    <w:aliases w:val="csp"/>
    <w:basedOn w:val="OPCParaBase"/>
    <w:next w:val="ActHead3"/>
    <w:rsid w:val="005A2A9C"/>
    <w:pPr>
      <w:keepNext/>
      <w:keepLines/>
      <w:spacing w:before="280"/>
      <w:outlineLvl w:val="1"/>
    </w:pPr>
    <w:rPr>
      <w:b/>
      <w:kern w:val="28"/>
      <w:sz w:val="32"/>
    </w:rPr>
  </w:style>
  <w:style w:type="character" w:customStyle="1" w:styleId="CharSubPartTextCASA">
    <w:name w:val="CharSubPartText(CASA)"/>
    <w:basedOn w:val="OPCCharBase"/>
    <w:uiPriority w:val="1"/>
    <w:rsid w:val="005A2A9C"/>
  </w:style>
  <w:style w:type="character" w:customStyle="1" w:styleId="CharSubPartNoCASA">
    <w:name w:val="CharSubPartNo(CASA)"/>
    <w:basedOn w:val="OPCCharBase"/>
    <w:uiPriority w:val="1"/>
    <w:rsid w:val="005A2A9C"/>
  </w:style>
  <w:style w:type="paragraph" w:customStyle="1" w:styleId="ENoteTTIndentHeadingSub">
    <w:name w:val="ENoteTTIndentHeadingSub"/>
    <w:aliases w:val="enTTHis"/>
    <w:basedOn w:val="OPCParaBase"/>
    <w:rsid w:val="005A2A9C"/>
    <w:pPr>
      <w:keepNext/>
      <w:spacing w:before="60" w:line="240" w:lineRule="atLeast"/>
      <w:ind w:left="340"/>
    </w:pPr>
    <w:rPr>
      <w:b/>
      <w:sz w:val="16"/>
    </w:rPr>
  </w:style>
  <w:style w:type="paragraph" w:customStyle="1" w:styleId="ENoteTTiSub">
    <w:name w:val="ENoteTTiSub"/>
    <w:aliases w:val="enttis"/>
    <w:basedOn w:val="OPCParaBase"/>
    <w:rsid w:val="005A2A9C"/>
    <w:pPr>
      <w:keepNext/>
      <w:spacing w:before="60" w:line="240" w:lineRule="atLeast"/>
      <w:ind w:left="340"/>
    </w:pPr>
    <w:rPr>
      <w:sz w:val="16"/>
    </w:rPr>
  </w:style>
  <w:style w:type="paragraph" w:customStyle="1" w:styleId="SubDivisionMigration">
    <w:name w:val="SubDivisionMigration"/>
    <w:aliases w:val="sdm"/>
    <w:basedOn w:val="OPCParaBase"/>
    <w:rsid w:val="005A2A9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2A9C"/>
    <w:pPr>
      <w:keepNext/>
      <w:keepLines/>
      <w:spacing w:before="240" w:line="240" w:lineRule="auto"/>
      <w:ind w:left="1134" w:hanging="1134"/>
    </w:pPr>
    <w:rPr>
      <w:b/>
      <w:sz w:val="28"/>
    </w:rPr>
  </w:style>
  <w:style w:type="paragraph" w:customStyle="1" w:styleId="FreeForm">
    <w:name w:val="FreeForm"/>
    <w:rsid w:val="005A2A9C"/>
    <w:rPr>
      <w:rFonts w:ascii="Arial" w:eastAsiaTheme="minorHAnsi" w:hAnsi="Arial" w:cstheme="minorBidi"/>
      <w:sz w:val="22"/>
      <w:lang w:eastAsia="en-US"/>
    </w:rPr>
  </w:style>
  <w:style w:type="paragraph" w:customStyle="1" w:styleId="TableHeading">
    <w:name w:val="TableHeading"/>
    <w:aliases w:val="th"/>
    <w:basedOn w:val="OPCParaBase"/>
    <w:next w:val="Tabletext"/>
    <w:rsid w:val="005A2A9C"/>
    <w:pPr>
      <w:keepNext/>
      <w:spacing w:before="60" w:line="240" w:lineRule="atLeast"/>
    </w:pPr>
    <w:rPr>
      <w:b/>
      <w:sz w:val="20"/>
    </w:rPr>
  </w:style>
  <w:style w:type="paragraph" w:styleId="Revision">
    <w:name w:val="Revision"/>
    <w:hidden/>
    <w:uiPriority w:val="99"/>
    <w:semiHidden/>
    <w:rsid w:val="00641D59"/>
    <w:rPr>
      <w:rFonts w:eastAsiaTheme="minorHAnsi" w:cstheme="minorBidi"/>
      <w:sz w:val="22"/>
      <w:lang w:eastAsia="en-US"/>
    </w:rPr>
  </w:style>
  <w:style w:type="paragraph" w:customStyle="1" w:styleId="EnStatement">
    <w:name w:val="EnStatement"/>
    <w:basedOn w:val="Normal"/>
    <w:rsid w:val="005A2A9C"/>
    <w:pPr>
      <w:numPr>
        <w:numId w:val="49"/>
      </w:numPr>
    </w:pPr>
    <w:rPr>
      <w:rFonts w:eastAsia="Times New Roman" w:cs="Times New Roman"/>
      <w:lang w:eastAsia="en-AU"/>
    </w:rPr>
  </w:style>
  <w:style w:type="paragraph" w:customStyle="1" w:styleId="EnStatementHeading">
    <w:name w:val="EnStatementHeading"/>
    <w:basedOn w:val="Normal"/>
    <w:rsid w:val="005A2A9C"/>
    <w:rPr>
      <w:rFonts w:eastAsia="Times New Roman" w:cs="Times New Roman"/>
      <w:b/>
      <w:lang w:eastAsia="en-AU"/>
    </w:rPr>
  </w:style>
  <w:style w:type="paragraph" w:customStyle="1" w:styleId="Transitional">
    <w:name w:val="Transitional"/>
    <w:aliases w:val="tr"/>
    <w:basedOn w:val="Normal"/>
    <w:next w:val="Normal"/>
    <w:rsid w:val="005A2A9C"/>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A9C"/>
    <w:pPr>
      <w:spacing w:line="260" w:lineRule="atLeast"/>
    </w:pPr>
    <w:rPr>
      <w:rFonts w:eastAsiaTheme="minorHAnsi" w:cstheme="minorBidi"/>
      <w:sz w:val="22"/>
      <w:lang w:eastAsia="en-US"/>
    </w:rPr>
  </w:style>
  <w:style w:type="paragraph" w:styleId="Heading1">
    <w:name w:val="heading 1"/>
    <w:next w:val="Heading2"/>
    <w:autoRedefine/>
    <w:qFormat/>
    <w:rsid w:val="001E12F9"/>
    <w:pPr>
      <w:keepNext/>
      <w:keepLines/>
      <w:ind w:left="1134" w:hanging="1134"/>
      <w:outlineLvl w:val="0"/>
    </w:pPr>
    <w:rPr>
      <w:b/>
      <w:bCs/>
      <w:kern w:val="28"/>
      <w:sz w:val="36"/>
      <w:szCs w:val="32"/>
    </w:rPr>
  </w:style>
  <w:style w:type="paragraph" w:styleId="Heading2">
    <w:name w:val="heading 2"/>
    <w:basedOn w:val="Heading1"/>
    <w:next w:val="Heading3"/>
    <w:autoRedefine/>
    <w:qFormat/>
    <w:rsid w:val="001E12F9"/>
    <w:pPr>
      <w:spacing w:before="280"/>
      <w:outlineLvl w:val="1"/>
    </w:pPr>
    <w:rPr>
      <w:bCs w:val="0"/>
      <w:iCs/>
      <w:sz w:val="32"/>
      <w:szCs w:val="28"/>
    </w:rPr>
  </w:style>
  <w:style w:type="paragraph" w:styleId="Heading3">
    <w:name w:val="heading 3"/>
    <w:basedOn w:val="Heading1"/>
    <w:next w:val="Heading4"/>
    <w:autoRedefine/>
    <w:qFormat/>
    <w:rsid w:val="001E12F9"/>
    <w:pPr>
      <w:spacing w:before="240"/>
      <w:outlineLvl w:val="2"/>
    </w:pPr>
    <w:rPr>
      <w:bCs w:val="0"/>
      <w:sz w:val="28"/>
      <w:szCs w:val="26"/>
    </w:rPr>
  </w:style>
  <w:style w:type="paragraph" w:styleId="Heading4">
    <w:name w:val="heading 4"/>
    <w:basedOn w:val="Heading1"/>
    <w:next w:val="Heading5"/>
    <w:autoRedefine/>
    <w:qFormat/>
    <w:rsid w:val="001E12F9"/>
    <w:pPr>
      <w:spacing w:before="220"/>
      <w:outlineLvl w:val="3"/>
    </w:pPr>
    <w:rPr>
      <w:bCs w:val="0"/>
      <w:sz w:val="26"/>
      <w:szCs w:val="28"/>
    </w:rPr>
  </w:style>
  <w:style w:type="paragraph" w:styleId="Heading5">
    <w:name w:val="heading 5"/>
    <w:basedOn w:val="Heading1"/>
    <w:next w:val="subsection"/>
    <w:autoRedefine/>
    <w:qFormat/>
    <w:rsid w:val="001E12F9"/>
    <w:pPr>
      <w:spacing w:before="280"/>
      <w:outlineLvl w:val="4"/>
    </w:pPr>
    <w:rPr>
      <w:bCs w:val="0"/>
      <w:iCs/>
      <w:sz w:val="24"/>
      <w:szCs w:val="26"/>
    </w:rPr>
  </w:style>
  <w:style w:type="paragraph" w:styleId="Heading6">
    <w:name w:val="heading 6"/>
    <w:basedOn w:val="Heading1"/>
    <w:next w:val="Heading7"/>
    <w:autoRedefine/>
    <w:qFormat/>
    <w:rsid w:val="001E12F9"/>
    <w:pPr>
      <w:outlineLvl w:val="5"/>
    </w:pPr>
    <w:rPr>
      <w:rFonts w:ascii="Arial" w:hAnsi="Arial" w:cs="Arial"/>
      <w:bCs w:val="0"/>
      <w:sz w:val="32"/>
      <w:szCs w:val="22"/>
    </w:rPr>
  </w:style>
  <w:style w:type="paragraph" w:styleId="Heading7">
    <w:name w:val="heading 7"/>
    <w:basedOn w:val="Heading6"/>
    <w:next w:val="Normal"/>
    <w:autoRedefine/>
    <w:qFormat/>
    <w:rsid w:val="001E12F9"/>
    <w:pPr>
      <w:spacing w:before="280"/>
      <w:outlineLvl w:val="6"/>
    </w:pPr>
    <w:rPr>
      <w:sz w:val="28"/>
    </w:rPr>
  </w:style>
  <w:style w:type="paragraph" w:styleId="Heading8">
    <w:name w:val="heading 8"/>
    <w:basedOn w:val="Heading6"/>
    <w:next w:val="Normal"/>
    <w:autoRedefine/>
    <w:qFormat/>
    <w:rsid w:val="001E12F9"/>
    <w:pPr>
      <w:spacing w:before="240"/>
      <w:outlineLvl w:val="7"/>
    </w:pPr>
    <w:rPr>
      <w:iCs/>
      <w:sz w:val="26"/>
    </w:rPr>
  </w:style>
  <w:style w:type="paragraph" w:styleId="Heading9">
    <w:name w:val="heading 9"/>
    <w:basedOn w:val="Heading1"/>
    <w:next w:val="Normal"/>
    <w:autoRedefine/>
    <w:qFormat/>
    <w:rsid w:val="001E12F9"/>
    <w:pPr>
      <w:keepNext w:val="0"/>
      <w:spacing w:before="280"/>
      <w:outlineLvl w:val="8"/>
    </w:pPr>
    <w:rPr>
      <w:i/>
      <w:sz w:val="28"/>
      <w:szCs w:val="22"/>
    </w:rPr>
  </w:style>
  <w:style w:type="character" w:default="1" w:styleId="DefaultParagraphFont">
    <w:name w:val="Default Paragraph Font"/>
    <w:uiPriority w:val="1"/>
    <w:semiHidden/>
    <w:unhideWhenUsed/>
    <w:rsid w:val="005A2A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2A9C"/>
  </w:style>
  <w:style w:type="numbering" w:styleId="111111">
    <w:name w:val="Outline List 2"/>
    <w:basedOn w:val="NoList"/>
    <w:rsid w:val="001E12F9"/>
    <w:pPr>
      <w:numPr>
        <w:numId w:val="1"/>
      </w:numPr>
    </w:pPr>
  </w:style>
  <w:style w:type="numbering" w:styleId="1ai">
    <w:name w:val="Outline List 1"/>
    <w:basedOn w:val="NoList"/>
    <w:rsid w:val="001E12F9"/>
    <w:pPr>
      <w:numPr>
        <w:numId w:val="4"/>
      </w:numPr>
    </w:pPr>
  </w:style>
  <w:style w:type="paragraph" w:customStyle="1" w:styleId="ActHead1">
    <w:name w:val="ActHead 1"/>
    <w:aliases w:val="c"/>
    <w:basedOn w:val="OPCParaBase"/>
    <w:next w:val="Normal"/>
    <w:qFormat/>
    <w:rsid w:val="005A2A9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2A9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2A9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2A9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2A9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2A9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2A9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2A9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2A9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5A2A9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5A2A9C"/>
  </w:style>
  <w:style w:type="character" w:customStyle="1" w:styleId="SOTextChar">
    <w:name w:val="SO Text Char"/>
    <w:aliases w:val="sot Char"/>
    <w:basedOn w:val="DefaultParagraphFont"/>
    <w:link w:val="SOText"/>
    <w:rsid w:val="005A2A9C"/>
    <w:rPr>
      <w:rFonts w:eastAsiaTheme="minorHAnsi" w:cstheme="minorBidi"/>
      <w:sz w:val="22"/>
      <w:lang w:eastAsia="en-US"/>
    </w:rPr>
  </w:style>
  <w:style w:type="paragraph" w:customStyle="1" w:styleId="SOTextNote">
    <w:name w:val="SO TextNote"/>
    <w:aliases w:val="sont"/>
    <w:basedOn w:val="SOText"/>
    <w:qFormat/>
    <w:rsid w:val="005A2A9C"/>
    <w:pPr>
      <w:spacing w:before="122" w:line="198" w:lineRule="exact"/>
      <w:ind w:left="1843" w:hanging="709"/>
    </w:pPr>
    <w:rPr>
      <w:sz w:val="18"/>
    </w:rPr>
  </w:style>
  <w:style w:type="paragraph" w:customStyle="1" w:styleId="SOPara">
    <w:name w:val="SO Para"/>
    <w:aliases w:val="soa"/>
    <w:basedOn w:val="SOText"/>
    <w:link w:val="SOParaChar"/>
    <w:qFormat/>
    <w:rsid w:val="005A2A9C"/>
    <w:pPr>
      <w:tabs>
        <w:tab w:val="right" w:pos="1786"/>
      </w:tabs>
      <w:spacing w:before="40"/>
      <w:ind w:left="2070" w:hanging="936"/>
    </w:pPr>
  </w:style>
  <w:style w:type="character" w:customStyle="1" w:styleId="SOParaChar">
    <w:name w:val="SO Para Char"/>
    <w:aliases w:val="soa Char"/>
    <w:basedOn w:val="DefaultParagraphFont"/>
    <w:link w:val="SOPara"/>
    <w:rsid w:val="005A2A9C"/>
    <w:rPr>
      <w:rFonts w:eastAsiaTheme="minorHAnsi" w:cstheme="minorBidi"/>
      <w:sz w:val="22"/>
      <w:lang w:eastAsia="en-US"/>
    </w:rPr>
  </w:style>
  <w:style w:type="paragraph" w:customStyle="1" w:styleId="FileName">
    <w:name w:val="FileName"/>
    <w:basedOn w:val="Normal"/>
    <w:rsid w:val="005A2A9C"/>
  </w:style>
  <w:style w:type="paragraph" w:customStyle="1" w:styleId="SOHeadBold">
    <w:name w:val="SO HeadBold"/>
    <w:aliases w:val="sohb"/>
    <w:basedOn w:val="SOText"/>
    <w:next w:val="SOText"/>
    <w:link w:val="SOHeadBoldChar"/>
    <w:qFormat/>
    <w:rsid w:val="005A2A9C"/>
    <w:rPr>
      <w:b/>
    </w:rPr>
  </w:style>
  <w:style w:type="numbering" w:styleId="ArticleSection">
    <w:name w:val="Outline List 3"/>
    <w:basedOn w:val="NoList"/>
    <w:rsid w:val="001E12F9"/>
    <w:pPr>
      <w:numPr>
        <w:numId w:val="5"/>
      </w:numPr>
    </w:pPr>
  </w:style>
  <w:style w:type="character" w:customStyle="1" w:styleId="SOHeadBoldChar">
    <w:name w:val="SO HeadBold Char"/>
    <w:aliases w:val="sohb Char"/>
    <w:basedOn w:val="DefaultParagraphFont"/>
    <w:link w:val="SOHeadBold"/>
    <w:rsid w:val="005A2A9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2A9C"/>
    <w:rPr>
      <w:i/>
    </w:rPr>
  </w:style>
  <w:style w:type="paragraph" w:styleId="BalloonText">
    <w:name w:val="Balloon Text"/>
    <w:basedOn w:val="Normal"/>
    <w:link w:val="BalloonTextChar"/>
    <w:uiPriority w:val="99"/>
    <w:unhideWhenUsed/>
    <w:rsid w:val="005A2A9C"/>
    <w:pPr>
      <w:spacing w:line="240" w:lineRule="auto"/>
    </w:pPr>
    <w:rPr>
      <w:rFonts w:ascii="Tahoma" w:hAnsi="Tahoma" w:cs="Tahoma"/>
      <w:sz w:val="16"/>
      <w:szCs w:val="16"/>
    </w:rPr>
  </w:style>
  <w:style w:type="paragraph" w:styleId="BlockText">
    <w:name w:val="Block Text"/>
    <w:rsid w:val="001E12F9"/>
    <w:pPr>
      <w:spacing w:after="120"/>
      <w:ind w:left="1440" w:right="1440"/>
    </w:pPr>
    <w:rPr>
      <w:sz w:val="22"/>
      <w:szCs w:val="24"/>
    </w:rPr>
  </w:style>
  <w:style w:type="paragraph" w:customStyle="1" w:styleId="Blocks">
    <w:name w:val="Blocks"/>
    <w:aliases w:val="bb"/>
    <w:basedOn w:val="OPCParaBase"/>
    <w:qFormat/>
    <w:rsid w:val="005A2A9C"/>
    <w:pPr>
      <w:spacing w:line="240" w:lineRule="auto"/>
    </w:pPr>
    <w:rPr>
      <w:sz w:val="24"/>
    </w:rPr>
  </w:style>
  <w:style w:type="paragraph" w:styleId="BodyText">
    <w:name w:val="Body Text"/>
    <w:rsid w:val="001E12F9"/>
    <w:pPr>
      <w:spacing w:after="120"/>
    </w:pPr>
    <w:rPr>
      <w:sz w:val="22"/>
      <w:szCs w:val="24"/>
    </w:rPr>
  </w:style>
  <w:style w:type="paragraph" w:styleId="BodyText2">
    <w:name w:val="Body Text 2"/>
    <w:rsid w:val="001E12F9"/>
    <w:pPr>
      <w:spacing w:after="120" w:line="480" w:lineRule="auto"/>
    </w:pPr>
    <w:rPr>
      <w:sz w:val="22"/>
      <w:szCs w:val="24"/>
    </w:rPr>
  </w:style>
  <w:style w:type="paragraph" w:styleId="BodyText3">
    <w:name w:val="Body Text 3"/>
    <w:rsid w:val="001E12F9"/>
    <w:pPr>
      <w:spacing w:after="120"/>
    </w:pPr>
    <w:rPr>
      <w:sz w:val="16"/>
      <w:szCs w:val="16"/>
    </w:rPr>
  </w:style>
  <w:style w:type="paragraph" w:styleId="BodyTextFirstIndent">
    <w:name w:val="Body Text First Indent"/>
    <w:basedOn w:val="BodyText"/>
    <w:rsid w:val="001E12F9"/>
    <w:pPr>
      <w:ind w:firstLine="210"/>
    </w:pPr>
  </w:style>
  <w:style w:type="paragraph" w:styleId="BodyTextIndent">
    <w:name w:val="Body Text Indent"/>
    <w:rsid w:val="001E12F9"/>
    <w:pPr>
      <w:spacing w:after="120"/>
      <w:ind w:left="283"/>
    </w:pPr>
    <w:rPr>
      <w:sz w:val="22"/>
      <w:szCs w:val="24"/>
    </w:rPr>
  </w:style>
  <w:style w:type="paragraph" w:styleId="BodyTextFirstIndent2">
    <w:name w:val="Body Text First Indent 2"/>
    <w:basedOn w:val="BodyTextIndent"/>
    <w:rsid w:val="001E12F9"/>
    <w:pPr>
      <w:ind w:firstLine="210"/>
    </w:pPr>
  </w:style>
  <w:style w:type="paragraph" w:styleId="BodyTextIndent2">
    <w:name w:val="Body Text Indent 2"/>
    <w:rsid w:val="001E12F9"/>
    <w:pPr>
      <w:spacing w:after="120" w:line="480" w:lineRule="auto"/>
      <w:ind w:left="283"/>
    </w:pPr>
    <w:rPr>
      <w:sz w:val="22"/>
      <w:szCs w:val="24"/>
    </w:rPr>
  </w:style>
  <w:style w:type="paragraph" w:styleId="BodyTextIndent3">
    <w:name w:val="Body Text Indent 3"/>
    <w:rsid w:val="001E12F9"/>
    <w:pPr>
      <w:spacing w:after="120"/>
      <w:ind w:left="283"/>
    </w:pPr>
    <w:rPr>
      <w:sz w:val="16"/>
      <w:szCs w:val="16"/>
    </w:rPr>
  </w:style>
  <w:style w:type="character" w:customStyle="1" w:styleId="SOHeadItalicChar">
    <w:name w:val="SO HeadItalic Char"/>
    <w:aliases w:val="sohi Char"/>
    <w:basedOn w:val="DefaultParagraphFont"/>
    <w:link w:val="SOHeadItalic"/>
    <w:rsid w:val="005A2A9C"/>
    <w:rPr>
      <w:rFonts w:eastAsiaTheme="minorHAnsi" w:cstheme="minorBidi"/>
      <w:i/>
      <w:sz w:val="22"/>
      <w:lang w:eastAsia="en-US"/>
    </w:rPr>
  </w:style>
  <w:style w:type="paragraph" w:customStyle="1" w:styleId="BoxText">
    <w:name w:val="BoxText"/>
    <w:aliases w:val="bt"/>
    <w:basedOn w:val="OPCParaBase"/>
    <w:qFormat/>
    <w:rsid w:val="005A2A9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2A9C"/>
    <w:rPr>
      <w:b/>
    </w:rPr>
  </w:style>
  <w:style w:type="paragraph" w:customStyle="1" w:styleId="BoxHeadItalic">
    <w:name w:val="BoxHeadItalic"/>
    <w:aliases w:val="bhi"/>
    <w:basedOn w:val="BoxText"/>
    <w:next w:val="BoxStep"/>
    <w:qFormat/>
    <w:rsid w:val="005A2A9C"/>
    <w:rPr>
      <w:i/>
    </w:rPr>
  </w:style>
  <w:style w:type="paragraph" w:customStyle="1" w:styleId="BoxList">
    <w:name w:val="BoxList"/>
    <w:aliases w:val="bl"/>
    <w:basedOn w:val="BoxText"/>
    <w:qFormat/>
    <w:rsid w:val="005A2A9C"/>
    <w:pPr>
      <w:ind w:left="1559" w:hanging="425"/>
    </w:pPr>
  </w:style>
  <w:style w:type="paragraph" w:customStyle="1" w:styleId="BoxNote">
    <w:name w:val="BoxNote"/>
    <w:aliases w:val="bn"/>
    <w:basedOn w:val="BoxText"/>
    <w:qFormat/>
    <w:rsid w:val="005A2A9C"/>
    <w:pPr>
      <w:tabs>
        <w:tab w:val="left" w:pos="1985"/>
      </w:tabs>
      <w:spacing w:before="122" w:line="198" w:lineRule="exact"/>
      <w:ind w:left="2948" w:hanging="1814"/>
    </w:pPr>
    <w:rPr>
      <w:sz w:val="18"/>
    </w:rPr>
  </w:style>
  <w:style w:type="paragraph" w:customStyle="1" w:styleId="BoxPara">
    <w:name w:val="BoxPara"/>
    <w:aliases w:val="bp"/>
    <w:basedOn w:val="BoxText"/>
    <w:qFormat/>
    <w:rsid w:val="005A2A9C"/>
    <w:pPr>
      <w:tabs>
        <w:tab w:val="right" w:pos="2268"/>
      </w:tabs>
      <w:ind w:left="2552" w:hanging="1418"/>
    </w:pPr>
  </w:style>
  <w:style w:type="paragraph" w:customStyle="1" w:styleId="BoxStep">
    <w:name w:val="BoxStep"/>
    <w:aliases w:val="bs"/>
    <w:basedOn w:val="BoxText"/>
    <w:qFormat/>
    <w:rsid w:val="005A2A9C"/>
    <w:pPr>
      <w:ind w:left="1985" w:hanging="851"/>
    </w:pPr>
  </w:style>
  <w:style w:type="paragraph" w:styleId="Caption">
    <w:name w:val="caption"/>
    <w:next w:val="Normal"/>
    <w:qFormat/>
    <w:rsid w:val="001E12F9"/>
    <w:pPr>
      <w:spacing w:before="120" w:after="120"/>
    </w:pPr>
    <w:rPr>
      <w:b/>
      <w:bCs/>
    </w:rPr>
  </w:style>
  <w:style w:type="character" w:customStyle="1" w:styleId="CharAmPartNo">
    <w:name w:val="CharAmPartNo"/>
    <w:basedOn w:val="OPCCharBase"/>
    <w:uiPriority w:val="1"/>
    <w:qFormat/>
    <w:rsid w:val="005A2A9C"/>
  </w:style>
  <w:style w:type="character" w:customStyle="1" w:styleId="CharAmPartText">
    <w:name w:val="CharAmPartText"/>
    <w:basedOn w:val="OPCCharBase"/>
    <w:uiPriority w:val="1"/>
    <w:qFormat/>
    <w:rsid w:val="005A2A9C"/>
  </w:style>
  <w:style w:type="character" w:customStyle="1" w:styleId="CharAmSchNo">
    <w:name w:val="CharAmSchNo"/>
    <w:basedOn w:val="OPCCharBase"/>
    <w:uiPriority w:val="1"/>
    <w:qFormat/>
    <w:rsid w:val="005A2A9C"/>
  </w:style>
  <w:style w:type="character" w:customStyle="1" w:styleId="CharAmSchText">
    <w:name w:val="CharAmSchText"/>
    <w:basedOn w:val="OPCCharBase"/>
    <w:uiPriority w:val="1"/>
    <w:qFormat/>
    <w:rsid w:val="005A2A9C"/>
  </w:style>
  <w:style w:type="character" w:customStyle="1" w:styleId="CharBoldItalic">
    <w:name w:val="CharBoldItalic"/>
    <w:basedOn w:val="OPCCharBase"/>
    <w:uiPriority w:val="1"/>
    <w:qFormat/>
    <w:rsid w:val="005A2A9C"/>
    <w:rPr>
      <w:b/>
      <w:i/>
    </w:rPr>
  </w:style>
  <w:style w:type="character" w:customStyle="1" w:styleId="CharChapNo">
    <w:name w:val="CharChapNo"/>
    <w:basedOn w:val="OPCCharBase"/>
    <w:qFormat/>
    <w:rsid w:val="005A2A9C"/>
  </w:style>
  <w:style w:type="character" w:customStyle="1" w:styleId="CharChapText">
    <w:name w:val="CharChapText"/>
    <w:basedOn w:val="OPCCharBase"/>
    <w:qFormat/>
    <w:rsid w:val="005A2A9C"/>
  </w:style>
  <w:style w:type="character" w:customStyle="1" w:styleId="CharDivNo">
    <w:name w:val="CharDivNo"/>
    <w:basedOn w:val="OPCCharBase"/>
    <w:qFormat/>
    <w:rsid w:val="005A2A9C"/>
  </w:style>
  <w:style w:type="character" w:customStyle="1" w:styleId="CharDivText">
    <w:name w:val="CharDivText"/>
    <w:basedOn w:val="OPCCharBase"/>
    <w:qFormat/>
    <w:rsid w:val="005A2A9C"/>
  </w:style>
  <w:style w:type="character" w:customStyle="1" w:styleId="CharItalic">
    <w:name w:val="CharItalic"/>
    <w:basedOn w:val="OPCCharBase"/>
    <w:uiPriority w:val="1"/>
    <w:qFormat/>
    <w:rsid w:val="005A2A9C"/>
    <w:rPr>
      <w:i/>
    </w:rPr>
  </w:style>
  <w:style w:type="paragraph" w:customStyle="1" w:styleId="SOBullet">
    <w:name w:val="SO Bullet"/>
    <w:aliases w:val="sotb"/>
    <w:basedOn w:val="SOText"/>
    <w:link w:val="SOBulletChar"/>
    <w:qFormat/>
    <w:rsid w:val="005A2A9C"/>
    <w:pPr>
      <w:ind w:left="1559" w:hanging="425"/>
    </w:pPr>
  </w:style>
  <w:style w:type="character" w:customStyle="1" w:styleId="SOBulletChar">
    <w:name w:val="SO Bullet Char"/>
    <w:aliases w:val="sotb Char"/>
    <w:basedOn w:val="DefaultParagraphFont"/>
    <w:link w:val="SOBullet"/>
    <w:rsid w:val="005A2A9C"/>
    <w:rPr>
      <w:rFonts w:eastAsiaTheme="minorHAnsi" w:cstheme="minorBidi"/>
      <w:sz w:val="22"/>
      <w:lang w:eastAsia="en-US"/>
    </w:rPr>
  </w:style>
  <w:style w:type="character" w:customStyle="1" w:styleId="CharPartNo">
    <w:name w:val="CharPartNo"/>
    <w:basedOn w:val="OPCCharBase"/>
    <w:qFormat/>
    <w:rsid w:val="005A2A9C"/>
  </w:style>
  <w:style w:type="character" w:customStyle="1" w:styleId="CharPartText">
    <w:name w:val="CharPartText"/>
    <w:basedOn w:val="OPCCharBase"/>
    <w:qFormat/>
    <w:rsid w:val="005A2A9C"/>
  </w:style>
  <w:style w:type="character" w:customStyle="1" w:styleId="CharSectno">
    <w:name w:val="CharSectno"/>
    <w:basedOn w:val="OPCCharBase"/>
    <w:qFormat/>
    <w:rsid w:val="005A2A9C"/>
  </w:style>
  <w:style w:type="character" w:customStyle="1" w:styleId="CharSubdNo">
    <w:name w:val="CharSubdNo"/>
    <w:basedOn w:val="OPCCharBase"/>
    <w:uiPriority w:val="1"/>
    <w:qFormat/>
    <w:rsid w:val="005A2A9C"/>
  </w:style>
  <w:style w:type="character" w:customStyle="1" w:styleId="CharSubdText">
    <w:name w:val="CharSubdText"/>
    <w:basedOn w:val="OPCCharBase"/>
    <w:uiPriority w:val="1"/>
    <w:qFormat/>
    <w:rsid w:val="005A2A9C"/>
  </w:style>
  <w:style w:type="paragraph" w:styleId="Closing">
    <w:name w:val="Closing"/>
    <w:rsid w:val="001E12F9"/>
    <w:pPr>
      <w:ind w:left="4252"/>
    </w:pPr>
    <w:rPr>
      <w:sz w:val="22"/>
      <w:szCs w:val="24"/>
    </w:rPr>
  </w:style>
  <w:style w:type="character" w:styleId="CommentReference">
    <w:name w:val="annotation reference"/>
    <w:basedOn w:val="DefaultParagraphFont"/>
    <w:rsid w:val="001E12F9"/>
    <w:rPr>
      <w:sz w:val="16"/>
      <w:szCs w:val="16"/>
    </w:rPr>
  </w:style>
  <w:style w:type="paragraph" w:styleId="CommentText">
    <w:name w:val="annotation text"/>
    <w:rsid w:val="001E12F9"/>
  </w:style>
  <w:style w:type="paragraph" w:styleId="CommentSubject">
    <w:name w:val="annotation subject"/>
    <w:next w:val="CommentText"/>
    <w:rsid w:val="001E12F9"/>
    <w:rPr>
      <w:b/>
      <w:bCs/>
      <w:szCs w:val="24"/>
    </w:rPr>
  </w:style>
  <w:style w:type="paragraph" w:customStyle="1" w:styleId="SOBulletNote">
    <w:name w:val="SO BulletNote"/>
    <w:aliases w:val="sonb"/>
    <w:basedOn w:val="SOTextNote"/>
    <w:link w:val="SOBulletNoteChar"/>
    <w:qFormat/>
    <w:rsid w:val="005A2A9C"/>
    <w:pPr>
      <w:tabs>
        <w:tab w:val="left" w:pos="1560"/>
      </w:tabs>
      <w:ind w:left="2268" w:hanging="1134"/>
    </w:pPr>
  </w:style>
  <w:style w:type="character" w:customStyle="1" w:styleId="SOBulletNoteChar">
    <w:name w:val="SO BulletNote Char"/>
    <w:aliases w:val="sonb Char"/>
    <w:basedOn w:val="DefaultParagraphFont"/>
    <w:link w:val="SOBulletNote"/>
    <w:rsid w:val="005A2A9C"/>
    <w:rPr>
      <w:rFonts w:eastAsiaTheme="minorHAnsi" w:cstheme="minorBidi"/>
      <w:sz w:val="18"/>
      <w:lang w:eastAsia="en-US"/>
    </w:rPr>
  </w:style>
  <w:style w:type="paragraph" w:customStyle="1" w:styleId="notetext">
    <w:name w:val="note(text)"/>
    <w:aliases w:val="n"/>
    <w:basedOn w:val="OPCParaBase"/>
    <w:rsid w:val="005A2A9C"/>
    <w:pPr>
      <w:spacing w:before="122" w:line="240" w:lineRule="auto"/>
      <w:ind w:left="1985" w:hanging="851"/>
    </w:pPr>
    <w:rPr>
      <w:sz w:val="18"/>
    </w:rPr>
  </w:style>
  <w:style w:type="paragraph" w:customStyle="1" w:styleId="notemargin">
    <w:name w:val="note(margin)"/>
    <w:aliases w:val="nm"/>
    <w:basedOn w:val="OPCParaBase"/>
    <w:rsid w:val="005A2A9C"/>
    <w:pPr>
      <w:tabs>
        <w:tab w:val="left" w:pos="709"/>
      </w:tabs>
      <w:spacing w:before="122" w:line="198" w:lineRule="exact"/>
      <w:ind w:left="709" w:hanging="709"/>
    </w:pPr>
    <w:rPr>
      <w:sz w:val="18"/>
    </w:rPr>
  </w:style>
  <w:style w:type="paragraph" w:customStyle="1" w:styleId="CTA-">
    <w:name w:val="CTA -"/>
    <w:basedOn w:val="OPCParaBase"/>
    <w:rsid w:val="005A2A9C"/>
    <w:pPr>
      <w:spacing w:before="60" w:line="240" w:lineRule="atLeast"/>
      <w:ind w:left="85" w:hanging="85"/>
    </w:pPr>
    <w:rPr>
      <w:sz w:val="20"/>
    </w:rPr>
  </w:style>
  <w:style w:type="paragraph" w:customStyle="1" w:styleId="CTA--">
    <w:name w:val="CTA --"/>
    <w:basedOn w:val="OPCParaBase"/>
    <w:next w:val="Normal"/>
    <w:rsid w:val="005A2A9C"/>
    <w:pPr>
      <w:spacing w:before="60" w:line="240" w:lineRule="atLeast"/>
      <w:ind w:left="142" w:hanging="142"/>
    </w:pPr>
    <w:rPr>
      <w:sz w:val="20"/>
    </w:rPr>
  </w:style>
  <w:style w:type="paragraph" w:customStyle="1" w:styleId="CTA---">
    <w:name w:val="CTA ---"/>
    <w:basedOn w:val="OPCParaBase"/>
    <w:next w:val="Normal"/>
    <w:rsid w:val="005A2A9C"/>
    <w:pPr>
      <w:spacing w:before="60" w:line="240" w:lineRule="atLeast"/>
      <w:ind w:left="198" w:hanging="198"/>
    </w:pPr>
    <w:rPr>
      <w:sz w:val="20"/>
    </w:rPr>
  </w:style>
  <w:style w:type="paragraph" w:customStyle="1" w:styleId="CTA----">
    <w:name w:val="CTA ----"/>
    <w:basedOn w:val="OPCParaBase"/>
    <w:next w:val="Normal"/>
    <w:rsid w:val="005A2A9C"/>
    <w:pPr>
      <w:spacing w:before="60" w:line="240" w:lineRule="atLeast"/>
      <w:ind w:left="255" w:hanging="255"/>
    </w:pPr>
    <w:rPr>
      <w:sz w:val="20"/>
    </w:rPr>
  </w:style>
  <w:style w:type="paragraph" w:customStyle="1" w:styleId="CTA1a">
    <w:name w:val="CTA 1(a)"/>
    <w:basedOn w:val="OPCParaBase"/>
    <w:rsid w:val="005A2A9C"/>
    <w:pPr>
      <w:tabs>
        <w:tab w:val="right" w:pos="414"/>
      </w:tabs>
      <w:spacing w:before="40" w:line="240" w:lineRule="atLeast"/>
      <w:ind w:left="675" w:hanging="675"/>
    </w:pPr>
    <w:rPr>
      <w:sz w:val="20"/>
    </w:rPr>
  </w:style>
  <w:style w:type="paragraph" w:customStyle="1" w:styleId="CTA1ai">
    <w:name w:val="CTA 1(a)(i)"/>
    <w:basedOn w:val="OPCParaBase"/>
    <w:rsid w:val="005A2A9C"/>
    <w:pPr>
      <w:tabs>
        <w:tab w:val="right" w:pos="1004"/>
      </w:tabs>
      <w:spacing w:before="40" w:line="240" w:lineRule="atLeast"/>
      <w:ind w:left="1253" w:hanging="1253"/>
    </w:pPr>
    <w:rPr>
      <w:sz w:val="20"/>
    </w:rPr>
  </w:style>
  <w:style w:type="paragraph" w:customStyle="1" w:styleId="CTA2a">
    <w:name w:val="CTA 2(a)"/>
    <w:basedOn w:val="OPCParaBase"/>
    <w:rsid w:val="005A2A9C"/>
    <w:pPr>
      <w:tabs>
        <w:tab w:val="right" w:pos="482"/>
      </w:tabs>
      <w:spacing w:before="40" w:line="240" w:lineRule="atLeast"/>
      <w:ind w:left="748" w:hanging="748"/>
    </w:pPr>
    <w:rPr>
      <w:sz w:val="20"/>
    </w:rPr>
  </w:style>
  <w:style w:type="paragraph" w:customStyle="1" w:styleId="CTA2ai">
    <w:name w:val="CTA 2(a)(i)"/>
    <w:basedOn w:val="OPCParaBase"/>
    <w:rsid w:val="005A2A9C"/>
    <w:pPr>
      <w:tabs>
        <w:tab w:val="right" w:pos="1089"/>
      </w:tabs>
      <w:spacing w:before="40" w:line="240" w:lineRule="atLeast"/>
      <w:ind w:left="1327" w:hanging="1327"/>
    </w:pPr>
    <w:rPr>
      <w:sz w:val="20"/>
    </w:rPr>
  </w:style>
  <w:style w:type="paragraph" w:customStyle="1" w:styleId="CTA3a">
    <w:name w:val="CTA 3(a)"/>
    <w:basedOn w:val="OPCParaBase"/>
    <w:rsid w:val="005A2A9C"/>
    <w:pPr>
      <w:tabs>
        <w:tab w:val="right" w:pos="556"/>
      </w:tabs>
      <w:spacing w:before="40" w:line="240" w:lineRule="atLeast"/>
      <w:ind w:left="805" w:hanging="805"/>
    </w:pPr>
    <w:rPr>
      <w:sz w:val="20"/>
    </w:rPr>
  </w:style>
  <w:style w:type="paragraph" w:customStyle="1" w:styleId="CTA3ai">
    <w:name w:val="CTA 3(a)(i)"/>
    <w:basedOn w:val="OPCParaBase"/>
    <w:rsid w:val="005A2A9C"/>
    <w:pPr>
      <w:tabs>
        <w:tab w:val="right" w:pos="1140"/>
      </w:tabs>
      <w:spacing w:before="40" w:line="240" w:lineRule="atLeast"/>
      <w:ind w:left="1361" w:hanging="1361"/>
    </w:pPr>
    <w:rPr>
      <w:sz w:val="20"/>
    </w:rPr>
  </w:style>
  <w:style w:type="paragraph" w:customStyle="1" w:styleId="CTA4a">
    <w:name w:val="CTA 4(a)"/>
    <w:basedOn w:val="OPCParaBase"/>
    <w:rsid w:val="005A2A9C"/>
    <w:pPr>
      <w:tabs>
        <w:tab w:val="right" w:pos="624"/>
      </w:tabs>
      <w:spacing w:before="40" w:line="240" w:lineRule="atLeast"/>
      <w:ind w:left="873" w:hanging="873"/>
    </w:pPr>
    <w:rPr>
      <w:sz w:val="20"/>
    </w:rPr>
  </w:style>
  <w:style w:type="paragraph" w:customStyle="1" w:styleId="CTA4ai">
    <w:name w:val="CTA 4(a)(i)"/>
    <w:basedOn w:val="OPCParaBase"/>
    <w:rsid w:val="005A2A9C"/>
    <w:pPr>
      <w:tabs>
        <w:tab w:val="right" w:pos="1213"/>
      </w:tabs>
      <w:spacing w:before="40" w:line="240" w:lineRule="atLeast"/>
      <w:ind w:left="1452" w:hanging="1452"/>
    </w:pPr>
    <w:rPr>
      <w:sz w:val="20"/>
    </w:rPr>
  </w:style>
  <w:style w:type="paragraph" w:customStyle="1" w:styleId="CTACAPS">
    <w:name w:val="CTA CAPS"/>
    <w:basedOn w:val="OPCParaBase"/>
    <w:rsid w:val="005A2A9C"/>
    <w:pPr>
      <w:spacing w:before="60" w:line="240" w:lineRule="atLeast"/>
    </w:pPr>
    <w:rPr>
      <w:sz w:val="20"/>
    </w:rPr>
  </w:style>
  <w:style w:type="paragraph" w:customStyle="1" w:styleId="CTAright">
    <w:name w:val="CTA right"/>
    <w:basedOn w:val="OPCParaBase"/>
    <w:rsid w:val="005A2A9C"/>
    <w:pPr>
      <w:spacing w:before="60" w:line="240" w:lineRule="auto"/>
      <w:jc w:val="right"/>
    </w:pPr>
    <w:rPr>
      <w:sz w:val="20"/>
    </w:rPr>
  </w:style>
  <w:style w:type="paragraph" w:styleId="Date">
    <w:name w:val="Date"/>
    <w:next w:val="Normal"/>
    <w:rsid w:val="001E12F9"/>
    <w:rPr>
      <w:sz w:val="22"/>
      <w:szCs w:val="24"/>
    </w:rPr>
  </w:style>
  <w:style w:type="paragraph" w:customStyle="1" w:styleId="subsection">
    <w:name w:val="subsection"/>
    <w:aliases w:val="ss"/>
    <w:basedOn w:val="OPCParaBase"/>
    <w:link w:val="subsectionChar"/>
    <w:rsid w:val="005A2A9C"/>
    <w:pPr>
      <w:tabs>
        <w:tab w:val="right" w:pos="1021"/>
      </w:tabs>
      <w:spacing w:before="180" w:line="240" w:lineRule="auto"/>
      <w:ind w:left="1134" w:hanging="1134"/>
    </w:pPr>
  </w:style>
  <w:style w:type="paragraph" w:customStyle="1" w:styleId="Definition">
    <w:name w:val="Definition"/>
    <w:aliases w:val="dd"/>
    <w:basedOn w:val="OPCParaBase"/>
    <w:rsid w:val="005A2A9C"/>
    <w:pPr>
      <w:spacing w:before="180" w:line="240" w:lineRule="auto"/>
      <w:ind w:left="1134"/>
    </w:pPr>
  </w:style>
  <w:style w:type="paragraph" w:styleId="DocumentMap">
    <w:name w:val="Document Map"/>
    <w:rsid w:val="001E12F9"/>
    <w:pPr>
      <w:shd w:val="clear" w:color="auto" w:fill="000080"/>
    </w:pPr>
    <w:rPr>
      <w:rFonts w:ascii="Tahoma" w:hAnsi="Tahoma" w:cs="Tahoma"/>
      <w:sz w:val="22"/>
      <w:szCs w:val="24"/>
    </w:rPr>
  </w:style>
  <w:style w:type="paragraph" w:styleId="E-mailSignature">
    <w:name w:val="E-mail Signature"/>
    <w:rsid w:val="001E12F9"/>
    <w:rPr>
      <w:sz w:val="22"/>
      <w:szCs w:val="24"/>
    </w:rPr>
  </w:style>
  <w:style w:type="character" w:styleId="Emphasis">
    <w:name w:val="Emphasis"/>
    <w:basedOn w:val="DefaultParagraphFont"/>
    <w:qFormat/>
    <w:rsid w:val="001E12F9"/>
    <w:rPr>
      <w:i/>
      <w:iCs/>
    </w:rPr>
  </w:style>
  <w:style w:type="character" w:styleId="EndnoteReference">
    <w:name w:val="endnote reference"/>
    <w:basedOn w:val="DefaultParagraphFont"/>
    <w:rsid w:val="001E12F9"/>
    <w:rPr>
      <w:vertAlign w:val="superscript"/>
    </w:rPr>
  </w:style>
  <w:style w:type="paragraph" w:styleId="EndnoteText">
    <w:name w:val="endnote text"/>
    <w:rsid w:val="001E12F9"/>
  </w:style>
  <w:style w:type="paragraph" w:styleId="EnvelopeAddress">
    <w:name w:val="envelope address"/>
    <w:rsid w:val="001E12F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E12F9"/>
    <w:rPr>
      <w:rFonts w:ascii="Arial" w:hAnsi="Arial" w:cs="Arial"/>
    </w:rPr>
  </w:style>
  <w:style w:type="character" w:styleId="FollowedHyperlink">
    <w:name w:val="FollowedHyperlink"/>
    <w:basedOn w:val="DefaultParagraphFont"/>
    <w:rsid w:val="001E12F9"/>
    <w:rPr>
      <w:color w:val="800080"/>
      <w:u w:val="single"/>
    </w:rPr>
  </w:style>
  <w:style w:type="paragraph" w:styleId="Footer">
    <w:name w:val="footer"/>
    <w:link w:val="FooterChar"/>
    <w:rsid w:val="005A2A9C"/>
    <w:pPr>
      <w:tabs>
        <w:tab w:val="center" w:pos="4153"/>
        <w:tab w:val="right" w:pos="8306"/>
      </w:tabs>
    </w:pPr>
    <w:rPr>
      <w:sz w:val="22"/>
      <w:szCs w:val="24"/>
    </w:rPr>
  </w:style>
  <w:style w:type="character" w:styleId="FootnoteReference">
    <w:name w:val="footnote reference"/>
    <w:basedOn w:val="DefaultParagraphFont"/>
    <w:rsid w:val="001E12F9"/>
    <w:rPr>
      <w:vertAlign w:val="superscript"/>
    </w:rPr>
  </w:style>
  <w:style w:type="paragraph" w:styleId="FootnoteText">
    <w:name w:val="footnote text"/>
    <w:rsid w:val="001E12F9"/>
  </w:style>
  <w:style w:type="paragraph" w:customStyle="1" w:styleId="Formula">
    <w:name w:val="Formula"/>
    <w:basedOn w:val="OPCParaBase"/>
    <w:rsid w:val="005A2A9C"/>
    <w:pPr>
      <w:spacing w:line="240" w:lineRule="auto"/>
      <w:ind w:left="1134"/>
    </w:pPr>
    <w:rPr>
      <w:sz w:val="20"/>
    </w:rPr>
  </w:style>
  <w:style w:type="paragraph" w:styleId="Header">
    <w:name w:val="header"/>
    <w:basedOn w:val="OPCParaBase"/>
    <w:link w:val="HeaderChar"/>
    <w:unhideWhenUsed/>
    <w:rsid w:val="005A2A9C"/>
    <w:pPr>
      <w:keepNext/>
      <w:keepLines/>
      <w:tabs>
        <w:tab w:val="center" w:pos="4150"/>
        <w:tab w:val="right" w:pos="8307"/>
      </w:tabs>
      <w:spacing w:line="160" w:lineRule="exact"/>
    </w:pPr>
    <w:rPr>
      <w:sz w:val="16"/>
    </w:rPr>
  </w:style>
  <w:style w:type="paragraph" w:customStyle="1" w:styleId="House">
    <w:name w:val="House"/>
    <w:basedOn w:val="OPCParaBase"/>
    <w:rsid w:val="005A2A9C"/>
    <w:pPr>
      <w:spacing w:line="240" w:lineRule="auto"/>
    </w:pPr>
    <w:rPr>
      <w:sz w:val="28"/>
    </w:rPr>
  </w:style>
  <w:style w:type="character" w:styleId="HTMLAcronym">
    <w:name w:val="HTML Acronym"/>
    <w:basedOn w:val="DefaultParagraphFont"/>
    <w:rsid w:val="001E12F9"/>
  </w:style>
  <w:style w:type="paragraph" w:styleId="HTMLAddress">
    <w:name w:val="HTML Address"/>
    <w:rsid w:val="001E12F9"/>
    <w:rPr>
      <w:i/>
      <w:iCs/>
      <w:sz w:val="22"/>
      <w:szCs w:val="24"/>
    </w:rPr>
  </w:style>
  <w:style w:type="character" w:styleId="HTMLCite">
    <w:name w:val="HTML Cite"/>
    <w:basedOn w:val="DefaultParagraphFont"/>
    <w:rsid w:val="001E12F9"/>
    <w:rPr>
      <w:i/>
      <w:iCs/>
    </w:rPr>
  </w:style>
  <w:style w:type="character" w:styleId="HTMLCode">
    <w:name w:val="HTML Code"/>
    <w:basedOn w:val="DefaultParagraphFont"/>
    <w:rsid w:val="001E12F9"/>
    <w:rPr>
      <w:rFonts w:ascii="Courier New" w:hAnsi="Courier New" w:cs="Courier New"/>
      <w:sz w:val="20"/>
      <w:szCs w:val="20"/>
    </w:rPr>
  </w:style>
  <w:style w:type="character" w:styleId="HTMLDefinition">
    <w:name w:val="HTML Definition"/>
    <w:basedOn w:val="DefaultParagraphFont"/>
    <w:rsid w:val="001E12F9"/>
    <w:rPr>
      <w:i/>
      <w:iCs/>
    </w:rPr>
  </w:style>
  <w:style w:type="character" w:styleId="HTMLKeyboard">
    <w:name w:val="HTML Keyboard"/>
    <w:basedOn w:val="DefaultParagraphFont"/>
    <w:rsid w:val="001E12F9"/>
    <w:rPr>
      <w:rFonts w:ascii="Courier New" w:hAnsi="Courier New" w:cs="Courier New"/>
      <w:sz w:val="20"/>
      <w:szCs w:val="20"/>
    </w:rPr>
  </w:style>
  <w:style w:type="paragraph" w:styleId="HTMLPreformatted">
    <w:name w:val="HTML Preformatted"/>
    <w:rsid w:val="001E12F9"/>
    <w:rPr>
      <w:rFonts w:ascii="Courier New" w:hAnsi="Courier New" w:cs="Courier New"/>
    </w:rPr>
  </w:style>
  <w:style w:type="character" w:styleId="HTMLSample">
    <w:name w:val="HTML Sample"/>
    <w:basedOn w:val="DefaultParagraphFont"/>
    <w:rsid w:val="001E12F9"/>
    <w:rPr>
      <w:rFonts w:ascii="Courier New" w:hAnsi="Courier New" w:cs="Courier New"/>
    </w:rPr>
  </w:style>
  <w:style w:type="character" w:styleId="HTMLTypewriter">
    <w:name w:val="HTML Typewriter"/>
    <w:basedOn w:val="DefaultParagraphFont"/>
    <w:rsid w:val="001E12F9"/>
    <w:rPr>
      <w:rFonts w:ascii="Courier New" w:hAnsi="Courier New" w:cs="Courier New"/>
      <w:sz w:val="20"/>
      <w:szCs w:val="20"/>
    </w:rPr>
  </w:style>
  <w:style w:type="character" w:styleId="HTMLVariable">
    <w:name w:val="HTML Variable"/>
    <w:basedOn w:val="DefaultParagraphFont"/>
    <w:rsid w:val="001E12F9"/>
    <w:rPr>
      <w:i/>
      <w:iCs/>
    </w:rPr>
  </w:style>
  <w:style w:type="character" w:styleId="Hyperlink">
    <w:name w:val="Hyperlink"/>
    <w:basedOn w:val="DefaultParagraphFont"/>
    <w:rsid w:val="001E12F9"/>
    <w:rPr>
      <w:color w:val="0000FF"/>
      <w:u w:val="single"/>
    </w:rPr>
  </w:style>
  <w:style w:type="paragraph" w:styleId="Index1">
    <w:name w:val="index 1"/>
    <w:next w:val="Normal"/>
    <w:rsid w:val="001E12F9"/>
    <w:pPr>
      <w:ind w:left="220" w:hanging="220"/>
    </w:pPr>
    <w:rPr>
      <w:sz w:val="22"/>
      <w:szCs w:val="24"/>
    </w:rPr>
  </w:style>
  <w:style w:type="paragraph" w:styleId="Index2">
    <w:name w:val="index 2"/>
    <w:next w:val="Normal"/>
    <w:rsid w:val="001E12F9"/>
    <w:pPr>
      <w:ind w:left="440" w:hanging="220"/>
    </w:pPr>
    <w:rPr>
      <w:sz w:val="22"/>
      <w:szCs w:val="24"/>
    </w:rPr>
  </w:style>
  <w:style w:type="paragraph" w:styleId="Index3">
    <w:name w:val="index 3"/>
    <w:next w:val="Normal"/>
    <w:rsid w:val="001E12F9"/>
    <w:pPr>
      <w:ind w:left="660" w:hanging="220"/>
    </w:pPr>
    <w:rPr>
      <w:sz w:val="22"/>
      <w:szCs w:val="24"/>
    </w:rPr>
  </w:style>
  <w:style w:type="paragraph" w:styleId="Index4">
    <w:name w:val="index 4"/>
    <w:next w:val="Normal"/>
    <w:rsid w:val="001E12F9"/>
    <w:pPr>
      <w:ind w:left="880" w:hanging="220"/>
    </w:pPr>
    <w:rPr>
      <w:sz w:val="22"/>
      <w:szCs w:val="24"/>
    </w:rPr>
  </w:style>
  <w:style w:type="paragraph" w:styleId="Index5">
    <w:name w:val="index 5"/>
    <w:next w:val="Normal"/>
    <w:rsid w:val="001E12F9"/>
    <w:pPr>
      <w:ind w:left="1100" w:hanging="220"/>
    </w:pPr>
    <w:rPr>
      <w:sz w:val="22"/>
      <w:szCs w:val="24"/>
    </w:rPr>
  </w:style>
  <w:style w:type="paragraph" w:styleId="Index6">
    <w:name w:val="index 6"/>
    <w:next w:val="Normal"/>
    <w:rsid w:val="001E12F9"/>
    <w:pPr>
      <w:ind w:left="1320" w:hanging="220"/>
    </w:pPr>
    <w:rPr>
      <w:sz w:val="22"/>
      <w:szCs w:val="24"/>
    </w:rPr>
  </w:style>
  <w:style w:type="paragraph" w:styleId="Index7">
    <w:name w:val="index 7"/>
    <w:next w:val="Normal"/>
    <w:rsid w:val="001E12F9"/>
    <w:pPr>
      <w:ind w:left="1540" w:hanging="220"/>
    </w:pPr>
    <w:rPr>
      <w:sz w:val="22"/>
      <w:szCs w:val="24"/>
    </w:rPr>
  </w:style>
  <w:style w:type="paragraph" w:styleId="Index8">
    <w:name w:val="index 8"/>
    <w:next w:val="Normal"/>
    <w:rsid w:val="001E12F9"/>
    <w:pPr>
      <w:ind w:left="1760" w:hanging="220"/>
    </w:pPr>
    <w:rPr>
      <w:sz w:val="22"/>
      <w:szCs w:val="24"/>
    </w:rPr>
  </w:style>
  <w:style w:type="paragraph" w:styleId="Index9">
    <w:name w:val="index 9"/>
    <w:next w:val="Normal"/>
    <w:rsid w:val="001E12F9"/>
    <w:pPr>
      <w:ind w:left="1980" w:hanging="220"/>
    </w:pPr>
    <w:rPr>
      <w:sz w:val="22"/>
      <w:szCs w:val="24"/>
    </w:rPr>
  </w:style>
  <w:style w:type="paragraph" w:styleId="IndexHeading">
    <w:name w:val="index heading"/>
    <w:next w:val="Index1"/>
    <w:rsid w:val="001E12F9"/>
    <w:rPr>
      <w:rFonts w:ascii="Arial" w:hAnsi="Arial" w:cs="Arial"/>
      <w:b/>
      <w:bCs/>
      <w:sz w:val="22"/>
      <w:szCs w:val="24"/>
    </w:rPr>
  </w:style>
  <w:style w:type="paragraph" w:customStyle="1" w:styleId="Item">
    <w:name w:val="Item"/>
    <w:aliases w:val="i"/>
    <w:basedOn w:val="OPCParaBase"/>
    <w:next w:val="ItemHead"/>
    <w:rsid w:val="005A2A9C"/>
    <w:pPr>
      <w:keepLines/>
      <w:spacing w:before="80" w:line="240" w:lineRule="auto"/>
      <w:ind w:left="709"/>
    </w:pPr>
  </w:style>
  <w:style w:type="paragraph" w:customStyle="1" w:styleId="ItemHead">
    <w:name w:val="ItemHead"/>
    <w:aliases w:val="ih"/>
    <w:basedOn w:val="OPCParaBase"/>
    <w:next w:val="Item"/>
    <w:rsid w:val="005A2A9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2A9C"/>
    <w:rPr>
      <w:sz w:val="16"/>
    </w:rPr>
  </w:style>
  <w:style w:type="paragraph" w:styleId="List">
    <w:name w:val="List"/>
    <w:rsid w:val="001E12F9"/>
    <w:pPr>
      <w:ind w:left="283" w:hanging="283"/>
    </w:pPr>
    <w:rPr>
      <w:sz w:val="22"/>
      <w:szCs w:val="24"/>
    </w:rPr>
  </w:style>
  <w:style w:type="paragraph" w:styleId="List2">
    <w:name w:val="List 2"/>
    <w:rsid w:val="001E12F9"/>
    <w:pPr>
      <w:ind w:left="566" w:hanging="283"/>
    </w:pPr>
    <w:rPr>
      <w:sz w:val="22"/>
      <w:szCs w:val="24"/>
    </w:rPr>
  </w:style>
  <w:style w:type="paragraph" w:styleId="List3">
    <w:name w:val="List 3"/>
    <w:rsid w:val="001E12F9"/>
    <w:pPr>
      <w:ind w:left="849" w:hanging="283"/>
    </w:pPr>
    <w:rPr>
      <w:sz w:val="22"/>
      <w:szCs w:val="24"/>
    </w:rPr>
  </w:style>
  <w:style w:type="paragraph" w:styleId="List4">
    <w:name w:val="List 4"/>
    <w:rsid w:val="001E12F9"/>
    <w:pPr>
      <w:ind w:left="1132" w:hanging="283"/>
    </w:pPr>
    <w:rPr>
      <w:sz w:val="22"/>
      <w:szCs w:val="24"/>
    </w:rPr>
  </w:style>
  <w:style w:type="paragraph" w:styleId="List5">
    <w:name w:val="List 5"/>
    <w:rsid w:val="001E12F9"/>
    <w:pPr>
      <w:ind w:left="1415" w:hanging="283"/>
    </w:pPr>
    <w:rPr>
      <w:sz w:val="22"/>
      <w:szCs w:val="24"/>
    </w:rPr>
  </w:style>
  <w:style w:type="paragraph" w:styleId="ListBullet">
    <w:name w:val="List Bullet"/>
    <w:rsid w:val="001E12F9"/>
    <w:pPr>
      <w:numPr>
        <w:numId w:val="7"/>
      </w:numPr>
      <w:tabs>
        <w:tab w:val="clear" w:pos="360"/>
        <w:tab w:val="num" w:pos="2989"/>
      </w:tabs>
      <w:ind w:left="1225" w:firstLine="1043"/>
    </w:pPr>
    <w:rPr>
      <w:sz w:val="22"/>
      <w:szCs w:val="24"/>
    </w:rPr>
  </w:style>
  <w:style w:type="paragraph" w:styleId="ListBullet2">
    <w:name w:val="List Bullet 2"/>
    <w:rsid w:val="001E12F9"/>
    <w:pPr>
      <w:numPr>
        <w:numId w:val="9"/>
      </w:numPr>
      <w:tabs>
        <w:tab w:val="clear" w:pos="643"/>
        <w:tab w:val="num" w:pos="360"/>
      </w:tabs>
      <w:ind w:left="360"/>
    </w:pPr>
    <w:rPr>
      <w:sz w:val="22"/>
      <w:szCs w:val="24"/>
    </w:rPr>
  </w:style>
  <w:style w:type="paragraph" w:styleId="ListBullet3">
    <w:name w:val="List Bullet 3"/>
    <w:rsid w:val="001E12F9"/>
    <w:pPr>
      <w:numPr>
        <w:numId w:val="11"/>
      </w:numPr>
      <w:tabs>
        <w:tab w:val="clear" w:pos="926"/>
        <w:tab w:val="num" w:pos="360"/>
      </w:tabs>
      <w:ind w:left="360"/>
    </w:pPr>
    <w:rPr>
      <w:sz w:val="22"/>
      <w:szCs w:val="24"/>
    </w:rPr>
  </w:style>
  <w:style w:type="paragraph" w:styleId="ListBullet4">
    <w:name w:val="List Bullet 4"/>
    <w:rsid w:val="001E12F9"/>
    <w:pPr>
      <w:numPr>
        <w:numId w:val="13"/>
      </w:numPr>
      <w:tabs>
        <w:tab w:val="clear" w:pos="1209"/>
        <w:tab w:val="num" w:pos="926"/>
      </w:tabs>
      <w:ind w:left="926"/>
    </w:pPr>
    <w:rPr>
      <w:sz w:val="22"/>
      <w:szCs w:val="24"/>
    </w:rPr>
  </w:style>
  <w:style w:type="paragraph" w:styleId="ListBullet5">
    <w:name w:val="List Bullet 5"/>
    <w:rsid w:val="001E12F9"/>
    <w:pPr>
      <w:numPr>
        <w:numId w:val="15"/>
      </w:numPr>
    </w:pPr>
    <w:rPr>
      <w:sz w:val="22"/>
      <w:szCs w:val="24"/>
    </w:rPr>
  </w:style>
  <w:style w:type="paragraph" w:styleId="ListContinue">
    <w:name w:val="List Continue"/>
    <w:rsid w:val="001E12F9"/>
    <w:pPr>
      <w:spacing w:after="120"/>
      <w:ind w:left="283"/>
    </w:pPr>
    <w:rPr>
      <w:sz w:val="22"/>
      <w:szCs w:val="24"/>
    </w:rPr>
  </w:style>
  <w:style w:type="paragraph" w:styleId="ListContinue2">
    <w:name w:val="List Continue 2"/>
    <w:rsid w:val="001E12F9"/>
    <w:pPr>
      <w:spacing w:after="120"/>
      <w:ind w:left="566"/>
    </w:pPr>
    <w:rPr>
      <w:sz w:val="22"/>
      <w:szCs w:val="24"/>
    </w:rPr>
  </w:style>
  <w:style w:type="paragraph" w:styleId="ListContinue3">
    <w:name w:val="List Continue 3"/>
    <w:rsid w:val="001E12F9"/>
    <w:pPr>
      <w:spacing w:after="120"/>
      <w:ind w:left="849"/>
    </w:pPr>
    <w:rPr>
      <w:sz w:val="22"/>
      <w:szCs w:val="24"/>
    </w:rPr>
  </w:style>
  <w:style w:type="paragraph" w:styleId="ListContinue4">
    <w:name w:val="List Continue 4"/>
    <w:rsid w:val="001E12F9"/>
    <w:pPr>
      <w:spacing w:after="120"/>
      <w:ind w:left="1132"/>
    </w:pPr>
    <w:rPr>
      <w:sz w:val="22"/>
      <w:szCs w:val="24"/>
    </w:rPr>
  </w:style>
  <w:style w:type="paragraph" w:styleId="ListContinue5">
    <w:name w:val="List Continue 5"/>
    <w:rsid w:val="001E12F9"/>
    <w:pPr>
      <w:spacing w:after="120"/>
      <w:ind w:left="1415"/>
    </w:pPr>
    <w:rPr>
      <w:sz w:val="22"/>
      <w:szCs w:val="24"/>
    </w:rPr>
  </w:style>
  <w:style w:type="paragraph" w:styleId="ListNumber">
    <w:name w:val="List Number"/>
    <w:rsid w:val="001E12F9"/>
    <w:pPr>
      <w:numPr>
        <w:numId w:val="17"/>
      </w:numPr>
      <w:tabs>
        <w:tab w:val="clear" w:pos="360"/>
        <w:tab w:val="num" w:pos="4242"/>
      </w:tabs>
      <w:ind w:left="3521" w:hanging="1043"/>
    </w:pPr>
    <w:rPr>
      <w:sz w:val="22"/>
      <w:szCs w:val="24"/>
    </w:rPr>
  </w:style>
  <w:style w:type="paragraph" w:styleId="ListNumber2">
    <w:name w:val="List Number 2"/>
    <w:rsid w:val="001E12F9"/>
    <w:pPr>
      <w:numPr>
        <w:numId w:val="19"/>
      </w:numPr>
      <w:tabs>
        <w:tab w:val="clear" w:pos="643"/>
        <w:tab w:val="num" w:pos="360"/>
      </w:tabs>
      <w:ind w:left="360"/>
    </w:pPr>
    <w:rPr>
      <w:sz w:val="22"/>
      <w:szCs w:val="24"/>
    </w:rPr>
  </w:style>
  <w:style w:type="paragraph" w:styleId="ListNumber3">
    <w:name w:val="List Number 3"/>
    <w:rsid w:val="001E12F9"/>
    <w:pPr>
      <w:numPr>
        <w:numId w:val="21"/>
      </w:numPr>
      <w:tabs>
        <w:tab w:val="clear" w:pos="926"/>
        <w:tab w:val="num" w:pos="360"/>
      </w:tabs>
      <w:ind w:left="360"/>
    </w:pPr>
    <w:rPr>
      <w:sz w:val="22"/>
      <w:szCs w:val="24"/>
    </w:rPr>
  </w:style>
  <w:style w:type="paragraph" w:styleId="ListNumber4">
    <w:name w:val="List Number 4"/>
    <w:rsid w:val="001E12F9"/>
    <w:pPr>
      <w:numPr>
        <w:numId w:val="23"/>
      </w:numPr>
      <w:tabs>
        <w:tab w:val="clear" w:pos="1209"/>
        <w:tab w:val="num" w:pos="360"/>
      </w:tabs>
      <w:ind w:left="360"/>
    </w:pPr>
    <w:rPr>
      <w:sz w:val="22"/>
      <w:szCs w:val="24"/>
    </w:rPr>
  </w:style>
  <w:style w:type="paragraph" w:styleId="ListNumber5">
    <w:name w:val="List Number 5"/>
    <w:rsid w:val="001E12F9"/>
    <w:pPr>
      <w:numPr>
        <w:numId w:val="25"/>
      </w:numPr>
      <w:tabs>
        <w:tab w:val="clear" w:pos="1492"/>
        <w:tab w:val="num" w:pos="1440"/>
      </w:tabs>
      <w:ind w:left="0" w:firstLine="0"/>
    </w:pPr>
    <w:rPr>
      <w:sz w:val="22"/>
      <w:szCs w:val="24"/>
    </w:rPr>
  </w:style>
  <w:style w:type="paragraph" w:customStyle="1" w:styleId="LongT">
    <w:name w:val="LongT"/>
    <w:basedOn w:val="OPCParaBase"/>
    <w:rsid w:val="005A2A9C"/>
    <w:pPr>
      <w:spacing w:line="240" w:lineRule="auto"/>
    </w:pPr>
    <w:rPr>
      <w:b/>
      <w:sz w:val="32"/>
    </w:rPr>
  </w:style>
  <w:style w:type="paragraph" w:styleId="MacroText">
    <w:name w:val="macro"/>
    <w:rsid w:val="001E12F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E12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E12F9"/>
    <w:rPr>
      <w:sz w:val="24"/>
      <w:szCs w:val="24"/>
    </w:rPr>
  </w:style>
  <w:style w:type="paragraph" w:styleId="NormalIndent">
    <w:name w:val="Normal Indent"/>
    <w:rsid w:val="001E12F9"/>
    <w:pPr>
      <w:ind w:left="720"/>
    </w:pPr>
    <w:rPr>
      <w:sz w:val="22"/>
      <w:szCs w:val="24"/>
    </w:rPr>
  </w:style>
  <w:style w:type="paragraph" w:styleId="NoteHeading">
    <w:name w:val="Note Heading"/>
    <w:next w:val="Normal"/>
    <w:rsid w:val="001E12F9"/>
    <w:rPr>
      <w:sz w:val="22"/>
      <w:szCs w:val="24"/>
    </w:rPr>
  </w:style>
  <w:style w:type="paragraph" w:customStyle="1" w:styleId="notedraft">
    <w:name w:val="note(draft)"/>
    <w:aliases w:val="nd"/>
    <w:basedOn w:val="OPCParaBase"/>
    <w:rsid w:val="005A2A9C"/>
    <w:pPr>
      <w:spacing w:before="240" w:line="240" w:lineRule="auto"/>
      <w:ind w:left="284" w:hanging="284"/>
    </w:pPr>
    <w:rPr>
      <w:i/>
      <w:sz w:val="24"/>
    </w:rPr>
  </w:style>
  <w:style w:type="paragraph" w:customStyle="1" w:styleId="notepara">
    <w:name w:val="note(para)"/>
    <w:aliases w:val="na"/>
    <w:basedOn w:val="OPCParaBase"/>
    <w:rsid w:val="005A2A9C"/>
    <w:pPr>
      <w:spacing w:before="40" w:line="198" w:lineRule="exact"/>
      <w:ind w:left="2354" w:hanging="369"/>
    </w:pPr>
    <w:rPr>
      <w:sz w:val="18"/>
    </w:rPr>
  </w:style>
  <w:style w:type="paragraph" w:customStyle="1" w:styleId="noteParlAmend">
    <w:name w:val="note(ParlAmend)"/>
    <w:aliases w:val="npp"/>
    <w:basedOn w:val="OPCParaBase"/>
    <w:next w:val="ParlAmend"/>
    <w:rsid w:val="005A2A9C"/>
    <w:pPr>
      <w:spacing w:line="240" w:lineRule="auto"/>
      <w:jc w:val="right"/>
    </w:pPr>
    <w:rPr>
      <w:rFonts w:ascii="Arial" w:hAnsi="Arial"/>
      <w:b/>
      <w:i/>
    </w:rPr>
  </w:style>
  <w:style w:type="character" w:styleId="PageNumber">
    <w:name w:val="page number"/>
    <w:basedOn w:val="DefaultParagraphFont"/>
    <w:rsid w:val="001E12F9"/>
  </w:style>
  <w:style w:type="paragraph" w:customStyle="1" w:styleId="Page1">
    <w:name w:val="Page1"/>
    <w:basedOn w:val="OPCParaBase"/>
    <w:rsid w:val="005A2A9C"/>
    <w:pPr>
      <w:spacing w:before="5600" w:line="240" w:lineRule="auto"/>
    </w:pPr>
    <w:rPr>
      <w:b/>
      <w:sz w:val="32"/>
    </w:rPr>
  </w:style>
  <w:style w:type="paragraph" w:customStyle="1" w:styleId="PageBreak">
    <w:name w:val="PageBreak"/>
    <w:aliases w:val="pb"/>
    <w:basedOn w:val="OPCParaBase"/>
    <w:rsid w:val="005A2A9C"/>
    <w:pPr>
      <w:spacing w:line="240" w:lineRule="auto"/>
    </w:pPr>
    <w:rPr>
      <w:sz w:val="20"/>
    </w:rPr>
  </w:style>
  <w:style w:type="paragraph" w:customStyle="1" w:styleId="paragraph">
    <w:name w:val="paragraph"/>
    <w:aliases w:val="a"/>
    <w:basedOn w:val="OPCParaBase"/>
    <w:rsid w:val="005A2A9C"/>
    <w:pPr>
      <w:tabs>
        <w:tab w:val="right" w:pos="1531"/>
      </w:tabs>
      <w:spacing w:before="40" w:line="240" w:lineRule="auto"/>
      <w:ind w:left="1644" w:hanging="1644"/>
    </w:pPr>
  </w:style>
  <w:style w:type="paragraph" w:customStyle="1" w:styleId="paragraphsub">
    <w:name w:val="paragraph(sub)"/>
    <w:aliases w:val="aa"/>
    <w:basedOn w:val="OPCParaBase"/>
    <w:rsid w:val="005A2A9C"/>
    <w:pPr>
      <w:tabs>
        <w:tab w:val="right" w:pos="1985"/>
      </w:tabs>
      <w:spacing w:before="40" w:line="240" w:lineRule="auto"/>
      <w:ind w:left="2098" w:hanging="2098"/>
    </w:pPr>
  </w:style>
  <w:style w:type="paragraph" w:customStyle="1" w:styleId="paragraphsub-sub">
    <w:name w:val="paragraph(sub-sub)"/>
    <w:aliases w:val="aaa"/>
    <w:basedOn w:val="OPCParaBase"/>
    <w:rsid w:val="005A2A9C"/>
    <w:pPr>
      <w:tabs>
        <w:tab w:val="right" w:pos="2722"/>
      </w:tabs>
      <w:spacing w:before="40" w:line="240" w:lineRule="auto"/>
      <w:ind w:left="2835" w:hanging="2835"/>
    </w:pPr>
  </w:style>
  <w:style w:type="paragraph" w:customStyle="1" w:styleId="ParlAmend">
    <w:name w:val="ParlAmend"/>
    <w:aliases w:val="pp"/>
    <w:basedOn w:val="OPCParaBase"/>
    <w:rsid w:val="005A2A9C"/>
    <w:pPr>
      <w:spacing w:before="240" w:line="240" w:lineRule="atLeast"/>
      <w:ind w:hanging="567"/>
    </w:pPr>
    <w:rPr>
      <w:sz w:val="24"/>
    </w:rPr>
  </w:style>
  <w:style w:type="paragraph" w:customStyle="1" w:styleId="Penalty">
    <w:name w:val="Penalty"/>
    <w:basedOn w:val="OPCParaBase"/>
    <w:rsid w:val="005A2A9C"/>
    <w:pPr>
      <w:tabs>
        <w:tab w:val="left" w:pos="2977"/>
      </w:tabs>
      <w:spacing w:before="180" w:line="240" w:lineRule="auto"/>
      <w:ind w:left="1985" w:hanging="851"/>
    </w:pPr>
  </w:style>
  <w:style w:type="paragraph" w:styleId="PlainText">
    <w:name w:val="Plain Text"/>
    <w:rsid w:val="001E12F9"/>
    <w:rPr>
      <w:rFonts w:ascii="Courier New" w:hAnsi="Courier New" w:cs="Courier New"/>
      <w:sz w:val="22"/>
    </w:rPr>
  </w:style>
  <w:style w:type="paragraph" w:customStyle="1" w:styleId="Portfolio">
    <w:name w:val="Portfolio"/>
    <w:basedOn w:val="OPCParaBase"/>
    <w:rsid w:val="005A2A9C"/>
    <w:pPr>
      <w:spacing w:line="240" w:lineRule="auto"/>
    </w:pPr>
    <w:rPr>
      <w:i/>
      <w:sz w:val="20"/>
    </w:rPr>
  </w:style>
  <w:style w:type="paragraph" w:customStyle="1" w:styleId="Preamble">
    <w:name w:val="Preamble"/>
    <w:basedOn w:val="OPCParaBase"/>
    <w:next w:val="Normal"/>
    <w:rsid w:val="005A2A9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2A9C"/>
    <w:pPr>
      <w:spacing w:line="240" w:lineRule="auto"/>
    </w:pPr>
    <w:rPr>
      <w:i/>
      <w:sz w:val="20"/>
    </w:rPr>
  </w:style>
  <w:style w:type="paragraph" w:styleId="Salutation">
    <w:name w:val="Salutation"/>
    <w:next w:val="Normal"/>
    <w:rsid w:val="001E12F9"/>
    <w:rPr>
      <w:sz w:val="22"/>
      <w:szCs w:val="24"/>
    </w:rPr>
  </w:style>
  <w:style w:type="paragraph" w:customStyle="1" w:styleId="Session">
    <w:name w:val="Session"/>
    <w:basedOn w:val="OPCParaBase"/>
    <w:rsid w:val="005A2A9C"/>
    <w:pPr>
      <w:spacing w:line="240" w:lineRule="auto"/>
    </w:pPr>
    <w:rPr>
      <w:sz w:val="28"/>
    </w:rPr>
  </w:style>
  <w:style w:type="paragraph" w:customStyle="1" w:styleId="ShortT">
    <w:name w:val="ShortT"/>
    <w:basedOn w:val="OPCParaBase"/>
    <w:next w:val="Normal"/>
    <w:qFormat/>
    <w:rsid w:val="005A2A9C"/>
    <w:pPr>
      <w:spacing w:line="240" w:lineRule="auto"/>
    </w:pPr>
    <w:rPr>
      <w:b/>
      <w:sz w:val="40"/>
    </w:rPr>
  </w:style>
  <w:style w:type="paragraph" w:styleId="Signature">
    <w:name w:val="Signature"/>
    <w:rsid w:val="001E12F9"/>
    <w:pPr>
      <w:ind w:left="4252"/>
    </w:pPr>
    <w:rPr>
      <w:sz w:val="22"/>
      <w:szCs w:val="24"/>
    </w:rPr>
  </w:style>
  <w:style w:type="paragraph" w:customStyle="1" w:styleId="Sponsor">
    <w:name w:val="Sponsor"/>
    <w:basedOn w:val="OPCParaBase"/>
    <w:rsid w:val="005A2A9C"/>
    <w:pPr>
      <w:spacing w:line="240" w:lineRule="auto"/>
    </w:pPr>
    <w:rPr>
      <w:i/>
    </w:rPr>
  </w:style>
  <w:style w:type="character" w:styleId="Strong">
    <w:name w:val="Strong"/>
    <w:basedOn w:val="DefaultParagraphFont"/>
    <w:qFormat/>
    <w:rsid w:val="001E12F9"/>
    <w:rPr>
      <w:b/>
      <w:bCs/>
    </w:rPr>
  </w:style>
  <w:style w:type="paragraph" w:customStyle="1" w:styleId="Subitem">
    <w:name w:val="Subitem"/>
    <w:aliases w:val="iss"/>
    <w:basedOn w:val="OPCParaBase"/>
    <w:rsid w:val="005A2A9C"/>
    <w:pPr>
      <w:spacing w:before="180" w:line="240" w:lineRule="auto"/>
      <w:ind w:left="709" w:hanging="709"/>
    </w:pPr>
  </w:style>
  <w:style w:type="paragraph" w:customStyle="1" w:styleId="SubitemHead">
    <w:name w:val="SubitemHead"/>
    <w:aliases w:val="issh"/>
    <w:basedOn w:val="OPCParaBase"/>
    <w:rsid w:val="005A2A9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2A9C"/>
    <w:pPr>
      <w:spacing w:before="40" w:line="240" w:lineRule="auto"/>
      <w:ind w:left="1134"/>
    </w:pPr>
  </w:style>
  <w:style w:type="paragraph" w:customStyle="1" w:styleId="SubsectionHead">
    <w:name w:val="SubsectionHead"/>
    <w:aliases w:val="ssh"/>
    <w:basedOn w:val="OPCParaBase"/>
    <w:next w:val="subsection"/>
    <w:rsid w:val="005A2A9C"/>
    <w:pPr>
      <w:keepNext/>
      <w:keepLines/>
      <w:spacing w:before="240" w:line="240" w:lineRule="auto"/>
      <w:ind w:left="1134"/>
    </w:pPr>
    <w:rPr>
      <w:i/>
    </w:rPr>
  </w:style>
  <w:style w:type="paragraph" w:styleId="Subtitle">
    <w:name w:val="Subtitle"/>
    <w:qFormat/>
    <w:rsid w:val="001E12F9"/>
    <w:pPr>
      <w:spacing w:after="60"/>
      <w:jc w:val="center"/>
    </w:pPr>
    <w:rPr>
      <w:rFonts w:ascii="Arial" w:hAnsi="Arial" w:cs="Arial"/>
      <w:sz w:val="24"/>
      <w:szCs w:val="24"/>
    </w:rPr>
  </w:style>
  <w:style w:type="table" w:styleId="Table3Deffects1">
    <w:name w:val="Table 3D effects 1"/>
    <w:basedOn w:val="TableNormal"/>
    <w:rsid w:val="001E12F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12F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E12F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E12F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E12F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E12F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E12F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E12F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E12F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E12F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E12F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E12F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E12F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E12F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E12F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E12F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E12F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2A9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E12F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E12F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E12F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E12F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E12F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E12F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E12F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E12F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E12F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E12F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E12F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E12F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E12F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E12F9"/>
    <w:pPr>
      <w:ind w:left="220" w:hanging="220"/>
    </w:pPr>
    <w:rPr>
      <w:sz w:val="22"/>
      <w:szCs w:val="24"/>
    </w:rPr>
  </w:style>
  <w:style w:type="paragraph" w:styleId="TableofFigures">
    <w:name w:val="table of figures"/>
    <w:next w:val="Normal"/>
    <w:rsid w:val="001E12F9"/>
    <w:pPr>
      <w:ind w:left="440" w:hanging="440"/>
    </w:pPr>
    <w:rPr>
      <w:sz w:val="22"/>
      <w:szCs w:val="24"/>
    </w:rPr>
  </w:style>
  <w:style w:type="table" w:styleId="TableProfessional">
    <w:name w:val="Table Professional"/>
    <w:basedOn w:val="TableNormal"/>
    <w:rsid w:val="001E12F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E12F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E12F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E12F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E12F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E12F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E12F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E12F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E12F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E12F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2A9C"/>
    <w:pPr>
      <w:spacing w:before="60" w:line="240" w:lineRule="auto"/>
      <w:ind w:left="284" w:hanging="284"/>
    </w:pPr>
    <w:rPr>
      <w:sz w:val="20"/>
    </w:rPr>
  </w:style>
  <w:style w:type="paragraph" w:customStyle="1" w:styleId="Tablei">
    <w:name w:val="Table(i)"/>
    <w:aliases w:val="taa"/>
    <w:basedOn w:val="OPCParaBase"/>
    <w:rsid w:val="005A2A9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2A9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2A9C"/>
    <w:pPr>
      <w:spacing w:before="60" w:line="240" w:lineRule="atLeast"/>
    </w:pPr>
    <w:rPr>
      <w:sz w:val="20"/>
    </w:rPr>
  </w:style>
  <w:style w:type="paragraph" w:styleId="Title">
    <w:name w:val="Title"/>
    <w:qFormat/>
    <w:rsid w:val="001E12F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2A9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2A9C"/>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2A9C"/>
    <w:pPr>
      <w:spacing w:before="122" w:line="198" w:lineRule="exact"/>
      <w:ind w:left="1985" w:hanging="851"/>
      <w:jc w:val="right"/>
    </w:pPr>
    <w:rPr>
      <w:sz w:val="18"/>
    </w:rPr>
  </w:style>
  <w:style w:type="paragraph" w:customStyle="1" w:styleId="TLPTableBullet">
    <w:name w:val="TLPTableBullet"/>
    <w:aliases w:val="ttb"/>
    <w:basedOn w:val="OPCParaBase"/>
    <w:rsid w:val="005A2A9C"/>
    <w:pPr>
      <w:spacing w:line="240" w:lineRule="exact"/>
      <w:ind w:left="284" w:hanging="284"/>
    </w:pPr>
    <w:rPr>
      <w:sz w:val="20"/>
    </w:rPr>
  </w:style>
  <w:style w:type="paragraph" w:styleId="TOAHeading">
    <w:name w:val="toa heading"/>
    <w:next w:val="Normal"/>
    <w:rsid w:val="001E12F9"/>
    <w:pPr>
      <w:spacing w:before="120"/>
    </w:pPr>
    <w:rPr>
      <w:rFonts w:ascii="Arial" w:hAnsi="Arial" w:cs="Arial"/>
      <w:b/>
      <w:bCs/>
      <w:sz w:val="24"/>
      <w:szCs w:val="24"/>
    </w:rPr>
  </w:style>
  <w:style w:type="paragraph" w:styleId="TOC1">
    <w:name w:val="toc 1"/>
    <w:basedOn w:val="OPCParaBase"/>
    <w:next w:val="Normal"/>
    <w:uiPriority w:val="39"/>
    <w:unhideWhenUsed/>
    <w:rsid w:val="005A2A9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2A9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2A9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2A9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2A9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2A9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2A9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2A9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2A9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2A9C"/>
    <w:pPr>
      <w:keepLines/>
      <w:spacing w:before="240" w:after="120" w:line="240" w:lineRule="auto"/>
      <w:ind w:left="794"/>
    </w:pPr>
    <w:rPr>
      <w:b/>
      <w:kern w:val="28"/>
      <w:sz w:val="20"/>
    </w:rPr>
  </w:style>
  <w:style w:type="paragraph" w:customStyle="1" w:styleId="TofSectsHeading">
    <w:name w:val="TofSects(Heading)"/>
    <w:basedOn w:val="OPCParaBase"/>
    <w:rsid w:val="005A2A9C"/>
    <w:pPr>
      <w:spacing w:before="240" w:after="120" w:line="240" w:lineRule="auto"/>
    </w:pPr>
    <w:rPr>
      <w:b/>
      <w:sz w:val="24"/>
    </w:rPr>
  </w:style>
  <w:style w:type="paragraph" w:customStyle="1" w:styleId="TofSectsSection">
    <w:name w:val="TofSects(Section)"/>
    <w:basedOn w:val="OPCParaBase"/>
    <w:rsid w:val="005A2A9C"/>
    <w:pPr>
      <w:keepLines/>
      <w:spacing w:before="40" w:line="240" w:lineRule="auto"/>
      <w:ind w:left="1588" w:hanging="794"/>
    </w:pPr>
    <w:rPr>
      <w:kern w:val="28"/>
      <w:sz w:val="18"/>
    </w:rPr>
  </w:style>
  <w:style w:type="paragraph" w:customStyle="1" w:styleId="TofSectsSubdiv">
    <w:name w:val="TofSects(Subdiv)"/>
    <w:basedOn w:val="OPCParaBase"/>
    <w:rsid w:val="005A2A9C"/>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1E12F9"/>
    <w:rPr>
      <w:sz w:val="22"/>
    </w:rPr>
  </w:style>
  <w:style w:type="paragraph" w:customStyle="1" w:styleId="noteToPara">
    <w:name w:val="noteToPara"/>
    <w:aliases w:val="ntp"/>
    <w:basedOn w:val="OPCParaBase"/>
    <w:rsid w:val="005A2A9C"/>
    <w:pPr>
      <w:spacing w:before="122" w:line="198" w:lineRule="exact"/>
      <w:ind w:left="2353" w:hanging="709"/>
    </w:pPr>
    <w:rPr>
      <w:sz w:val="18"/>
    </w:rPr>
  </w:style>
  <w:style w:type="character" w:customStyle="1" w:styleId="OPCCharBase">
    <w:name w:val="OPCCharBase"/>
    <w:uiPriority w:val="1"/>
    <w:qFormat/>
    <w:rsid w:val="005A2A9C"/>
  </w:style>
  <w:style w:type="paragraph" w:customStyle="1" w:styleId="OPCParaBase">
    <w:name w:val="OPCParaBase"/>
    <w:qFormat/>
    <w:rsid w:val="005A2A9C"/>
    <w:pPr>
      <w:spacing w:line="260" w:lineRule="atLeast"/>
    </w:pPr>
    <w:rPr>
      <w:sz w:val="22"/>
    </w:rPr>
  </w:style>
  <w:style w:type="character" w:customStyle="1" w:styleId="HeaderChar">
    <w:name w:val="Header Char"/>
    <w:basedOn w:val="DefaultParagraphFont"/>
    <w:link w:val="Header"/>
    <w:rsid w:val="005A2A9C"/>
    <w:rPr>
      <w:sz w:val="16"/>
    </w:rPr>
  </w:style>
  <w:style w:type="paragraph" w:customStyle="1" w:styleId="WRStyle">
    <w:name w:val="WR Style"/>
    <w:aliases w:val="WR"/>
    <w:basedOn w:val="OPCParaBase"/>
    <w:rsid w:val="005A2A9C"/>
    <w:pPr>
      <w:spacing w:before="240" w:line="240" w:lineRule="auto"/>
      <w:ind w:left="284" w:hanging="284"/>
    </w:pPr>
    <w:rPr>
      <w:b/>
      <w:i/>
      <w:kern w:val="28"/>
      <w:sz w:val="24"/>
    </w:rPr>
  </w:style>
  <w:style w:type="character" w:customStyle="1" w:styleId="FooterChar">
    <w:name w:val="Footer Char"/>
    <w:basedOn w:val="DefaultParagraphFont"/>
    <w:link w:val="Footer"/>
    <w:rsid w:val="005A2A9C"/>
    <w:rPr>
      <w:sz w:val="22"/>
      <w:szCs w:val="24"/>
    </w:rPr>
  </w:style>
  <w:style w:type="table" w:customStyle="1" w:styleId="CFlag">
    <w:name w:val="CFlag"/>
    <w:basedOn w:val="TableNormal"/>
    <w:uiPriority w:val="99"/>
    <w:rsid w:val="005A2A9C"/>
    <w:tblPr/>
  </w:style>
  <w:style w:type="paragraph" w:customStyle="1" w:styleId="SignCoverPageEnd">
    <w:name w:val="SignCoverPageEnd"/>
    <w:basedOn w:val="OPCParaBase"/>
    <w:next w:val="Normal"/>
    <w:rsid w:val="005A2A9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2A9C"/>
    <w:pPr>
      <w:pBdr>
        <w:top w:val="single" w:sz="4" w:space="1" w:color="auto"/>
      </w:pBdr>
      <w:spacing w:before="360"/>
      <w:ind w:right="397"/>
      <w:jc w:val="both"/>
    </w:pPr>
  </w:style>
  <w:style w:type="paragraph" w:customStyle="1" w:styleId="ENotesHeading1">
    <w:name w:val="ENotesHeading 1"/>
    <w:aliases w:val="Enh1"/>
    <w:basedOn w:val="OPCParaBase"/>
    <w:next w:val="Normal"/>
    <w:rsid w:val="005A2A9C"/>
    <w:pPr>
      <w:spacing w:before="120"/>
      <w:outlineLvl w:val="1"/>
    </w:pPr>
    <w:rPr>
      <w:b/>
      <w:sz w:val="28"/>
      <w:szCs w:val="28"/>
    </w:rPr>
  </w:style>
  <w:style w:type="paragraph" w:customStyle="1" w:styleId="ENotesHeading2">
    <w:name w:val="ENotesHeading 2"/>
    <w:aliases w:val="Enh2"/>
    <w:basedOn w:val="OPCParaBase"/>
    <w:next w:val="Normal"/>
    <w:rsid w:val="005A2A9C"/>
    <w:pPr>
      <w:spacing w:before="120" w:after="120"/>
      <w:outlineLvl w:val="2"/>
    </w:pPr>
    <w:rPr>
      <w:b/>
      <w:sz w:val="24"/>
      <w:szCs w:val="28"/>
    </w:rPr>
  </w:style>
  <w:style w:type="paragraph" w:customStyle="1" w:styleId="CompiledActNo">
    <w:name w:val="CompiledActNo"/>
    <w:basedOn w:val="OPCParaBase"/>
    <w:next w:val="Normal"/>
    <w:rsid w:val="005A2A9C"/>
    <w:rPr>
      <w:b/>
      <w:sz w:val="24"/>
      <w:szCs w:val="24"/>
    </w:rPr>
  </w:style>
  <w:style w:type="paragraph" w:customStyle="1" w:styleId="ENotesText">
    <w:name w:val="ENotesText"/>
    <w:aliases w:val="Ent,ENt"/>
    <w:basedOn w:val="OPCParaBase"/>
    <w:next w:val="Normal"/>
    <w:rsid w:val="005A2A9C"/>
    <w:pPr>
      <w:spacing w:before="120"/>
    </w:pPr>
  </w:style>
  <w:style w:type="paragraph" w:customStyle="1" w:styleId="CompiledMadeUnder">
    <w:name w:val="CompiledMadeUnder"/>
    <w:basedOn w:val="OPCParaBase"/>
    <w:next w:val="Normal"/>
    <w:rsid w:val="005A2A9C"/>
    <w:rPr>
      <w:i/>
      <w:sz w:val="24"/>
      <w:szCs w:val="24"/>
    </w:rPr>
  </w:style>
  <w:style w:type="paragraph" w:customStyle="1" w:styleId="Paragraphsub-sub-sub">
    <w:name w:val="Paragraph(sub-sub-sub)"/>
    <w:aliases w:val="aaaa"/>
    <w:basedOn w:val="OPCParaBase"/>
    <w:rsid w:val="005A2A9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2A9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2A9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2A9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2A9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2A9C"/>
    <w:pPr>
      <w:spacing w:before="60" w:line="240" w:lineRule="auto"/>
    </w:pPr>
    <w:rPr>
      <w:rFonts w:cs="Arial"/>
      <w:sz w:val="20"/>
      <w:szCs w:val="22"/>
    </w:rPr>
  </w:style>
  <w:style w:type="paragraph" w:customStyle="1" w:styleId="ActHead10">
    <w:name w:val="ActHead 10"/>
    <w:aliases w:val="sp"/>
    <w:basedOn w:val="OPCParaBase"/>
    <w:next w:val="ActHead3"/>
    <w:rsid w:val="005A2A9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2A9C"/>
    <w:rPr>
      <w:rFonts w:ascii="Tahoma" w:eastAsiaTheme="minorHAnsi" w:hAnsi="Tahoma" w:cs="Tahoma"/>
      <w:sz w:val="16"/>
      <w:szCs w:val="16"/>
      <w:lang w:eastAsia="en-US"/>
    </w:rPr>
  </w:style>
  <w:style w:type="paragraph" w:customStyle="1" w:styleId="NoteToSubpara">
    <w:name w:val="NoteToSubpara"/>
    <w:aliases w:val="nts"/>
    <w:basedOn w:val="OPCParaBase"/>
    <w:rsid w:val="005A2A9C"/>
    <w:pPr>
      <w:spacing w:before="40" w:line="198" w:lineRule="exact"/>
      <w:ind w:left="2835" w:hanging="709"/>
    </w:pPr>
    <w:rPr>
      <w:sz w:val="18"/>
    </w:rPr>
  </w:style>
  <w:style w:type="paragraph" w:customStyle="1" w:styleId="ENoteTableHeading">
    <w:name w:val="ENoteTableHeading"/>
    <w:aliases w:val="enth"/>
    <w:basedOn w:val="OPCParaBase"/>
    <w:rsid w:val="005A2A9C"/>
    <w:pPr>
      <w:keepNext/>
      <w:spacing w:before="60" w:line="240" w:lineRule="atLeast"/>
    </w:pPr>
    <w:rPr>
      <w:rFonts w:ascii="Arial" w:hAnsi="Arial"/>
      <w:b/>
      <w:sz w:val="16"/>
    </w:rPr>
  </w:style>
  <w:style w:type="paragraph" w:customStyle="1" w:styleId="ENoteTTi">
    <w:name w:val="ENoteTTi"/>
    <w:aliases w:val="entti"/>
    <w:basedOn w:val="OPCParaBase"/>
    <w:rsid w:val="005A2A9C"/>
    <w:pPr>
      <w:keepNext/>
      <w:spacing w:before="60" w:line="240" w:lineRule="atLeast"/>
      <w:ind w:left="170"/>
    </w:pPr>
    <w:rPr>
      <w:sz w:val="16"/>
    </w:rPr>
  </w:style>
  <w:style w:type="paragraph" w:customStyle="1" w:styleId="ENoteTTIndentHeading">
    <w:name w:val="ENoteTTIndentHeading"/>
    <w:aliases w:val="enTTHi"/>
    <w:basedOn w:val="OPCParaBase"/>
    <w:rsid w:val="005A2A9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2A9C"/>
    <w:pPr>
      <w:spacing w:before="60" w:line="240" w:lineRule="atLeast"/>
    </w:pPr>
    <w:rPr>
      <w:sz w:val="16"/>
    </w:rPr>
  </w:style>
  <w:style w:type="paragraph" w:customStyle="1" w:styleId="MadeunderText">
    <w:name w:val="MadeunderText"/>
    <w:basedOn w:val="OPCParaBase"/>
    <w:next w:val="CompiledMadeUnder"/>
    <w:rsid w:val="005A2A9C"/>
    <w:pPr>
      <w:spacing w:before="240"/>
    </w:pPr>
    <w:rPr>
      <w:sz w:val="24"/>
      <w:szCs w:val="24"/>
    </w:rPr>
  </w:style>
  <w:style w:type="paragraph" w:customStyle="1" w:styleId="ENotesHeading3">
    <w:name w:val="ENotesHeading 3"/>
    <w:aliases w:val="Enh3"/>
    <w:basedOn w:val="OPCParaBase"/>
    <w:next w:val="Normal"/>
    <w:rsid w:val="005A2A9C"/>
    <w:pPr>
      <w:keepNext/>
      <w:spacing w:before="120" w:line="240" w:lineRule="auto"/>
      <w:outlineLvl w:val="4"/>
    </w:pPr>
    <w:rPr>
      <w:b/>
      <w:szCs w:val="24"/>
    </w:rPr>
  </w:style>
  <w:style w:type="paragraph" w:customStyle="1" w:styleId="SubPartCASA">
    <w:name w:val="SubPart(CASA)"/>
    <w:aliases w:val="csp"/>
    <w:basedOn w:val="OPCParaBase"/>
    <w:next w:val="ActHead3"/>
    <w:rsid w:val="005A2A9C"/>
    <w:pPr>
      <w:keepNext/>
      <w:keepLines/>
      <w:spacing w:before="280"/>
      <w:outlineLvl w:val="1"/>
    </w:pPr>
    <w:rPr>
      <w:b/>
      <w:kern w:val="28"/>
      <w:sz w:val="32"/>
    </w:rPr>
  </w:style>
  <w:style w:type="character" w:customStyle="1" w:styleId="CharSubPartTextCASA">
    <w:name w:val="CharSubPartText(CASA)"/>
    <w:basedOn w:val="OPCCharBase"/>
    <w:uiPriority w:val="1"/>
    <w:rsid w:val="005A2A9C"/>
  </w:style>
  <w:style w:type="character" w:customStyle="1" w:styleId="CharSubPartNoCASA">
    <w:name w:val="CharSubPartNo(CASA)"/>
    <w:basedOn w:val="OPCCharBase"/>
    <w:uiPriority w:val="1"/>
    <w:rsid w:val="005A2A9C"/>
  </w:style>
  <w:style w:type="paragraph" w:customStyle="1" w:styleId="ENoteTTIndentHeadingSub">
    <w:name w:val="ENoteTTIndentHeadingSub"/>
    <w:aliases w:val="enTTHis"/>
    <w:basedOn w:val="OPCParaBase"/>
    <w:rsid w:val="005A2A9C"/>
    <w:pPr>
      <w:keepNext/>
      <w:spacing w:before="60" w:line="240" w:lineRule="atLeast"/>
      <w:ind w:left="340"/>
    </w:pPr>
    <w:rPr>
      <w:b/>
      <w:sz w:val="16"/>
    </w:rPr>
  </w:style>
  <w:style w:type="paragraph" w:customStyle="1" w:styleId="ENoteTTiSub">
    <w:name w:val="ENoteTTiSub"/>
    <w:aliases w:val="enttis"/>
    <w:basedOn w:val="OPCParaBase"/>
    <w:rsid w:val="005A2A9C"/>
    <w:pPr>
      <w:keepNext/>
      <w:spacing w:before="60" w:line="240" w:lineRule="atLeast"/>
      <w:ind w:left="340"/>
    </w:pPr>
    <w:rPr>
      <w:sz w:val="16"/>
    </w:rPr>
  </w:style>
  <w:style w:type="paragraph" w:customStyle="1" w:styleId="SubDivisionMigration">
    <w:name w:val="SubDivisionMigration"/>
    <w:aliases w:val="sdm"/>
    <w:basedOn w:val="OPCParaBase"/>
    <w:rsid w:val="005A2A9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2A9C"/>
    <w:pPr>
      <w:keepNext/>
      <w:keepLines/>
      <w:spacing w:before="240" w:line="240" w:lineRule="auto"/>
      <w:ind w:left="1134" w:hanging="1134"/>
    </w:pPr>
    <w:rPr>
      <w:b/>
      <w:sz w:val="28"/>
    </w:rPr>
  </w:style>
  <w:style w:type="paragraph" w:customStyle="1" w:styleId="FreeForm">
    <w:name w:val="FreeForm"/>
    <w:rsid w:val="005A2A9C"/>
    <w:rPr>
      <w:rFonts w:ascii="Arial" w:eastAsiaTheme="minorHAnsi" w:hAnsi="Arial" w:cstheme="minorBidi"/>
      <w:sz w:val="22"/>
      <w:lang w:eastAsia="en-US"/>
    </w:rPr>
  </w:style>
  <w:style w:type="paragraph" w:customStyle="1" w:styleId="TableHeading">
    <w:name w:val="TableHeading"/>
    <w:aliases w:val="th"/>
    <w:basedOn w:val="OPCParaBase"/>
    <w:next w:val="Tabletext"/>
    <w:rsid w:val="005A2A9C"/>
    <w:pPr>
      <w:keepNext/>
      <w:spacing w:before="60" w:line="240" w:lineRule="atLeast"/>
    </w:pPr>
    <w:rPr>
      <w:b/>
      <w:sz w:val="20"/>
    </w:rPr>
  </w:style>
  <w:style w:type="paragraph" w:styleId="Revision">
    <w:name w:val="Revision"/>
    <w:hidden/>
    <w:uiPriority w:val="99"/>
    <w:semiHidden/>
    <w:rsid w:val="00641D59"/>
    <w:rPr>
      <w:rFonts w:eastAsiaTheme="minorHAnsi" w:cstheme="minorBidi"/>
      <w:sz w:val="22"/>
      <w:lang w:eastAsia="en-US"/>
    </w:rPr>
  </w:style>
  <w:style w:type="paragraph" w:customStyle="1" w:styleId="EnStatement">
    <w:name w:val="EnStatement"/>
    <w:basedOn w:val="Normal"/>
    <w:rsid w:val="005A2A9C"/>
    <w:pPr>
      <w:numPr>
        <w:numId w:val="49"/>
      </w:numPr>
    </w:pPr>
    <w:rPr>
      <w:rFonts w:eastAsia="Times New Roman" w:cs="Times New Roman"/>
      <w:lang w:eastAsia="en-AU"/>
    </w:rPr>
  </w:style>
  <w:style w:type="paragraph" w:customStyle="1" w:styleId="EnStatementHeading">
    <w:name w:val="EnStatementHeading"/>
    <w:basedOn w:val="Normal"/>
    <w:rsid w:val="005A2A9C"/>
    <w:rPr>
      <w:rFonts w:eastAsia="Times New Roman" w:cs="Times New Roman"/>
      <w:b/>
      <w:lang w:eastAsia="en-AU"/>
    </w:rPr>
  </w:style>
  <w:style w:type="paragraph" w:customStyle="1" w:styleId="Transitional">
    <w:name w:val="Transitional"/>
    <w:aliases w:val="tr"/>
    <w:basedOn w:val="Normal"/>
    <w:next w:val="Normal"/>
    <w:rsid w:val="005A2A9C"/>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footer" Target="footer12.xm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footer" Target="footer9.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footer" Target="footer16.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D9AB-DD9C-46AB-B1C0-572E6A5D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318</Pages>
  <Words>100649</Words>
  <Characters>456432</Characters>
  <Application>Microsoft Office Word</Application>
  <DocSecurity>0</DocSecurity>
  <PresentationFormat/>
  <Lines>18813</Lines>
  <Paragraphs>10325</Paragraphs>
  <ScaleCrop>false</ScaleCrop>
  <HeadingPairs>
    <vt:vector size="2" baseType="variant">
      <vt:variant>
        <vt:lpstr>Title</vt:lpstr>
      </vt:variant>
      <vt:variant>
        <vt:i4>1</vt:i4>
      </vt:variant>
    </vt:vector>
  </HeadingPairs>
  <TitlesOfParts>
    <vt:vector size="1" baseType="lpstr">
      <vt:lpstr>Superannuation Act 1922</vt:lpstr>
    </vt:vector>
  </TitlesOfParts>
  <Manager/>
  <Company/>
  <LinksUpToDate>false</LinksUpToDate>
  <CharactersWithSpaces>549576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Act 1922</dc:title>
  <dc:subject/>
  <dc:creator/>
  <cp:keywords/>
  <dc:description/>
  <cp:lastModifiedBy/>
  <cp:revision>1</cp:revision>
  <cp:lastPrinted>2014-06-11T23:39:00Z</cp:lastPrinted>
  <dcterms:created xsi:type="dcterms:W3CDTF">2018-12-04T05:18:00Z</dcterms:created>
  <dcterms:modified xsi:type="dcterms:W3CDTF">2018-12-04T05:18:00Z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Superannuation Act 1922</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23</vt:lpwstr>
  </property>
  <property fmtid="{D5CDD505-2E9C-101B-9397-08002B2CF9AE}" pid="15" name="StartDate">
    <vt:filetime>2018-11-21T13:00:00Z</vt:filetime>
  </property>
  <property fmtid="{D5CDD505-2E9C-101B-9397-08002B2CF9AE}" pid="16" name="PreparedDate">
    <vt:filetime>2016-03-08T14:00:00Z</vt:filetime>
  </property>
  <property fmtid="{D5CDD505-2E9C-101B-9397-08002B2CF9AE}" pid="17" name="RegisteredDate">
    <vt:filetime>2018-12-03T13:00:00Z</vt:filetime>
  </property>
  <property fmtid="{D5CDD505-2E9C-101B-9397-08002B2CF9AE}" pid="18" name="IncludesUpTo">
    <vt:lpwstr>Act No. 130, 2018</vt:lpwstr>
  </property>
</Properties>
</file>