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CB" w:rsidRDefault="006F169B" w:rsidP="00021331">
      <w:pPr>
        <w:spacing w:before="720" w:after="240" w:line="240" w:lineRule="auto"/>
        <w:jc w:val="center"/>
        <w:rPr>
          <w:rFonts w:ascii="Times New Roman" w:hAnsi="Times New Roman"/>
          <w:sz w:val="36"/>
        </w:rPr>
      </w:pPr>
      <w:r w:rsidRPr="00DF29C9">
        <w:rPr>
          <w:rFonts w:ascii="Times New Roman" w:hAnsi="Times New Roman"/>
          <w:sz w:val="36"/>
        </w:rPr>
        <w:t>TRADE MARKS.</w:t>
      </w:r>
    </w:p>
    <w:p w:rsidR="00DF29C9" w:rsidRPr="005A002A" w:rsidRDefault="00DF29C9" w:rsidP="00500DB0">
      <w:pPr>
        <w:pBdr>
          <w:top w:val="single" w:sz="4" w:space="1" w:color="auto"/>
        </w:pBdr>
        <w:spacing w:before="120" w:after="0" w:line="240" w:lineRule="auto"/>
        <w:ind w:left="3888" w:right="3888"/>
        <w:jc w:val="center"/>
        <w:rPr>
          <w:rFonts w:ascii="Times New Roman" w:hAnsi="Times New Roman"/>
        </w:rPr>
      </w:pPr>
    </w:p>
    <w:p w:rsidR="00603BCB" w:rsidRPr="00AB3C86" w:rsidRDefault="0068125E" w:rsidP="00500DB0">
      <w:pPr>
        <w:spacing w:after="120" w:line="240" w:lineRule="auto"/>
        <w:jc w:val="center"/>
        <w:rPr>
          <w:rFonts w:ascii="Times New Roman" w:hAnsi="Times New Roman"/>
          <w:sz w:val="28"/>
        </w:rPr>
      </w:pPr>
      <w:r w:rsidRPr="00AB3C86">
        <w:rPr>
          <w:rFonts w:ascii="Times New Roman" w:hAnsi="Times New Roman"/>
          <w:b/>
          <w:sz w:val="28"/>
        </w:rPr>
        <w:t>No. 25 of 1922.</w:t>
      </w:r>
    </w:p>
    <w:p w:rsidR="00603BCB" w:rsidRPr="007033E3" w:rsidRDefault="006F169B" w:rsidP="00500DB0">
      <w:pPr>
        <w:spacing w:after="120" w:line="240" w:lineRule="auto"/>
        <w:ind w:left="288" w:hanging="288"/>
        <w:jc w:val="center"/>
        <w:rPr>
          <w:rFonts w:ascii="Times New Roman" w:hAnsi="Times New Roman"/>
          <w:sz w:val="26"/>
        </w:rPr>
      </w:pPr>
      <w:r w:rsidRPr="007033E3">
        <w:rPr>
          <w:rFonts w:ascii="Times New Roman" w:hAnsi="Times New Roman"/>
          <w:sz w:val="26"/>
        </w:rPr>
        <w:t xml:space="preserve">An Act to amend the </w:t>
      </w:r>
      <w:r w:rsidR="0068125E" w:rsidRPr="007033E3">
        <w:rPr>
          <w:rFonts w:ascii="Times New Roman" w:hAnsi="Times New Roman"/>
          <w:i/>
          <w:sz w:val="26"/>
        </w:rPr>
        <w:t xml:space="preserve">Trade Marks Act </w:t>
      </w:r>
      <w:r w:rsidRPr="007033E3">
        <w:rPr>
          <w:rFonts w:ascii="Times New Roman" w:hAnsi="Times New Roman"/>
          <w:sz w:val="26"/>
        </w:rPr>
        <w:t>1905</w:t>
      </w:r>
      <w:r w:rsidR="00021331">
        <w:rPr>
          <w:rFonts w:ascii="Times New Roman" w:hAnsi="Times New Roman"/>
          <w:sz w:val="26"/>
        </w:rPr>
        <w:t>–</w:t>
      </w:r>
      <w:r w:rsidRPr="007033E3">
        <w:rPr>
          <w:rFonts w:ascii="Times New Roman" w:hAnsi="Times New Roman"/>
          <w:sz w:val="26"/>
        </w:rPr>
        <w:t>1919.</w:t>
      </w:r>
    </w:p>
    <w:p w:rsidR="00603BCB" w:rsidRPr="00EF3B4C" w:rsidRDefault="006F169B" w:rsidP="00500DB0">
      <w:pPr>
        <w:spacing w:after="120" w:line="240" w:lineRule="auto"/>
        <w:jc w:val="right"/>
        <w:rPr>
          <w:rFonts w:ascii="Times New Roman" w:hAnsi="Times New Roman"/>
          <w:sz w:val="26"/>
        </w:rPr>
      </w:pPr>
      <w:r w:rsidRPr="00EF3B4C">
        <w:rPr>
          <w:rFonts w:ascii="Times New Roman" w:hAnsi="Times New Roman"/>
          <w:sz w:val="26"/>
        </w:rPr>
        <w:t>[Assented to 18th October, 1922.]</w:t>
      </w:r>
    </w:p>
    <w:p w:rsidR="00603BCB" w:rsidRPr="00E257AE" w:rsidRDefault="006F169B" w:rsidP="00CB022A">
      <w:pPr>
        <w:spacing w:after="0" w:line="240" w:lineRule="auto"/>
        <w:jc w:val="both"/>
        <w:rPr>
          <w:rFonts w:ascii="Times New Roman" w:hAnsi="Times New Roman"/>
        </w:rPr>
      </w:pPr>
      <w:r w:rsidRPr="00E257AE">
        <w:rPr>
          <w:rFonts w:ascii="Times New Roman" w:hAnsi="Times New Roman"/>
        </w:rPr>
        <w:t>BE it enacted by the King</w:t>
      </w:r>
      <w:r w:rsidR="00DB682B" w:rsidRPr="00E257AE">
        <w:rPr>
          <w:rFonts w:ascii="Times New Roman" w:hAnsi="Times New Roman"/>
        </w:rPr>
        <w:t>’</w:t>
      </w:r>
      <w:r w:rsidRPr="00E257AE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603BCB" w:rsidRPr="00021331" w:rsidRDefault="0068125E" w:rsidP="00CB022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21331">
        <w:rPr>
          <w:rFonts w:ascii="Times New Roman" w:hAnsi="Times New Roman" w:cs="Times New Roman"/>
          <w:b/>
          <w:sz w:val="20"/>
        </w:rPr>
        <w:t>Short title and citation</w:t>
      </w:r>
      <w:r w:rsidR="00021331" w:rsidRPr="00021331">
        <w:rPr>
          <w:rFonts w:ascii="Times New Roman" w:hAnsi="Times New Roman" w:cs="Times New Roman"/>
          <w:b/>
          <w:sz w:val="20"/>
        </w:rPr>
        <w:t>.</w:t>
      </w:r>
    </w:p>
    <w:p w:rsidR="00603BCB" w:rsidRPr="006F169B" w:rsidRDefault="0068125E" w:rsidP="00CB022A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6F169B">
        <w:rPr>
          <w:rFonts w:ascii="Times New Roman" w:hAnsi="Times New Roman"/>
          <w:b/>
        </w:rPr>
        <w:t>1.</w:t>
      </w:r>
      <w:r w:rsidR="006F169B" w:rsidRPr="006F169B">
        <w:rPr>
          <w:rFonts w:ascii="Times New Roman" w:hAnsi="Times New Roman"/>
        </w:rPr>
        <w:t>—(1.)</w:t>
      </w:r>
      <w:r w:rsidR="00EC02B8">
        <w:rPr>
          <w:rFonts w:ascii="Times New Roman" w:hAnsi="Times New Roman"/>
        </w:rPr>
        <w:tab/>
      </w:r>
      <w:r w:rsidR="006F169B" w:rsidRPr="006F169B">
        <w:rPr>
          <w:rFonts w:ascii="Times New Roman" w:hAnsi="Times New Roman"/>
        </w:rPr>
        <w:t xml:space="preserve">This Act may be cited as the </w:t>
      </w:r>
      <w:r w:rsidRPr="006F169B">
        <w:rPr>
          <w:rFonts w:ascii="Times New Roman" w:hAnsi="Times New Roman"/>
          <w:i/>
        </w:rPr>
        <w:t xml:space="preserve">Trade Marks Act </w:t>
      </w:r>
      <w:r w:rsidR="006F169B" w:rsidRPr="006F169B">
        <w:rPr>
          <w:rFonts w:ascii="Times New Roman" w:hAnsi="Times New Roman"/>
        </w:rPr>
        <w:t>1922.</w:t>
      </w:r>
    </w:p>
    <w:p w:rsidR="00603BCB" w:rsidRPr="006F169B" w:rsidRDefault="006F169B" w:rsidP="00CB022A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6F169B">
        <w:rPr>
          <w:rFonts w:ascii="Times New Roman" w:hAnsi="Times New Roman"/>
        </w:rPr>
        <w:t>(2.)</w:t>
      </w:r>
      <w:r w:rsidR="00EC02B8">
        <w:rPr>
          <w:rFonts w:ascii="Times New Roman" w:hAnsi="Times New Roman"/>
        </w:rPr>
        <w:tab/>
      </w:r>
      <w:r w:rsidRPr="006F169B">
        <w:rPr>
          <w:rFonts w:ascii="Times New Roman" w:hAnsi="Times New Roman"/>
        </w:rPr>
        <w:t xml:space="preserve">The </w:t>
      </w:r>
      <w:r w:rsidR="0068125E" w:rsidRPr="006F169B">
        <w:rPr>
          <w:rFonts w:ascii="Times New Roman" w:hAnsi="Times New Roman"/>
          <w:i/>
        </w:rPr>
        <w:t xml:space="preserve">Trade Marks Act </w:t>
      </w:r>
      <w:r w:rsidRPr="006F169B">
        <w:rPr>
          <w:rFonts w:ascii="Times New Roman" w:hAnsi="Times New Roman"/>
        </w:rPr>
        <w:t>1905</w:t>
      </w:r>
      <w:r w:rsidR="00021331">
        <w:rPr>
          <w:rFonts w:ascii="Times New Roman" w:hAnsi="Times New Roman"/>
        </w:rPr>
        <w:t>–</w:t>
      </w:r>
      <w:r w:rsidRPr="006F169B">
        <w:rPr>
          <w:rFonts w:ascii="Times New Roman" w:hAnsi="Times New Roman"/>
        </w:rPr>
        <w:t>1919 is in this Act referred to as the Principal Act.</w:t>
      </w:r>
    </w:p>
    <w:p w:rsidR="00603BCB" w:rsidRPr="006F169B" w:rsidRDefault="006F169B" w:rsidP="00CB022A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6F169B">
        <w:rPr>
          <w:rFonts w:ascii="Times New Roman" w:hAnsi="Times New Roman"/>
        </w:rPr>
        <w:t>(3.)</w:t>
      </w:r>
      <w:r w:rsidR="00E6041F">
        <w:rPr>
          <w:rFonts w:ascii="Times New Roman" w:hAnsi="Times New Roman"/>
        </w:rPr>
        <w:tab/>
      </w:r>
      <w:r w:rsidRPr="006F169B">
        <w:rPr>
          <w:rFonts w:ascii="Times New Roman" w:hAnsi="Times New Roman"/>
        </w:rPr>
        <w:t xml:space="preserve">The Principal Act as amended by this Act may be cited as the </w:t>
      </w:r>
      <w:r w:rsidR="0068125E" w:rsidRPr="006F169B">
        <w:rPr>
          <w:rFonts w:ascii="Times New Roman" w:hAnsi="Times New Roman"/>
          <w:i/>
        </w:rPr>
        <w:t xml:space="preserve">Trade Marks Act </w:t>
      </w:r>
      <w:r w:rsidRPr="006F169B">
        <w:rPr>
          <w:rFonts w:ascii="Times New Roman" w:hAnsi="Times New Roman"/>
        </w:rPr>
        <w:t>1905</w:t>
      </w:r>
      <w:r w:rsidR="00021331">
        <w:rPr>
          <w:rFonts w:ascii="Times New Roman" w:hAnsi="Times New Roman"/>
        </w:rPr>
        <w:t>–</w:t>
      </w:r>
      <w:r w:rsidRPr="006F169B">
        <w:rPr>
          <w:rFonts w:ascii="Times New Roman" w:hAnsi="Times New Roman"/>
        </w:rPr>
        <w:t>1922.</w:t>
      </w:r>
    </w:p>
    <w:p w:rsidR="00603BCB" w:rsidRPr="006F169B" w:rsidRDefault="0068125E" w:rsidP="00E257AE">
      <w:pPr>
        <w:spacing w:before="120" w:after="0" w:line="240" w:lineRule="auto"/>
        <w:ind w:firstLine="431"/>
        <w:jc w:val="both"/>
        <w:rPr>
          <w:rFonts w:ascii="Times New Roman" w:hAnsi="Times New Roman"/>
        </w:rPr>
      </w:pPr>
      <w:bookmarkStart w:id="0" w:name="_GoBack"/>
      <w:r w:rsidRPr="006F169B">
        <w:rPr>
          <w:rFonts w:ascii="Times New Roman" w:hAnsi="Times New Roman"/>
          <w:b/>
        </w:rPr>
        <w:t>2.</w:t>
      </w:r>
      <w:r w:rsidR="00124C40">
        <w:rPr>
          <w:rFonts w:ascii="Times New Roman" w:hAnsi="Times New Roman"/>
        </w:rPr>
        <w:tab/>
      </w:r>
      <w:r w:rsidR="006F169B" w:rsidRPr="006F169B">
        <w:rPr>
          <w:rFonts w:ascii="Times New Roman" w:hAnsi="Times New Roman"/>
        </w:rPr>
        <w:t>After section 9</w:t>
      </w:r>
      <w:r w:rsidR="006F169B" w:rsidRPr="00021331">
        <w:rPr>
          <w:rFonts w:ascii="Times New Roman" w:hAnsi="Times New Roman"/>
          <w:smallCaps/>
        </w:rPr>
        <w:t>a</w:t>
      </w:r>
      <w:r w:rsidR="006F169B" w:rsidRPr="006F169B">
        <w:rPr>
          <w:rFonts w:ascii="Times New Roman" w:hAnsi="Times New Roman"/>
        </w:rPr>
        <w:t xml:space="preserve"> of the Principal Act the following section is inserted—</w:t>
      </w:r>
    </w:p>
    <w:bookmarkEnd w:id="0"/>
    <w:p w:rsidR="00603BCB" w:rsidRPr="00021331" w:rsidRDefault="0068125E" w:rsidP="00CB022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21331">
        <w:rPr>
          <w:rFonts w:ascii="Times New Roman" w:hAnsi="Times New Roman" w:cs="Times New Roman"/>
          <w:b/>
          <w:sz w:val="20"/>
        </w:rPr>
        <w:t>Extension of Act to other territories.</w:t>
      </w:r>
    </w:p>
    <w:p w:rsidR="00603BCB" w:rsidRPr="006F169B" w:rsidRDefault="00DB682B" w:rsidP="00CB022A">
      <w:pPr>
        <w:tabs>
          <w:tab w:val="left" w:pos="162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6F169B" w:rsidRPr="006F169B">
        <w:rPr>
          <w:rFonts w:ascii="Times New Roman" w:hAnsi="Times New Roman"/>
        </w:rPr>
        <w:t>9</w:t>
      </w:r>
      <w:r w:rsidR="006F169B" w:rsidRPr="00021331">
        <w:rPr>
          <w:rFonts w:ascii="Times New Roman" w:hAnsi="Times New Roman"/>
          <w:smallCaps/>
        </w:rPr>
        <w:t>b</w:t>
      </w:r>
      <w:r w:rsidR="006F169B" w:rsidRPr="006F169B">
        <w:rPr>
          <w:rFonts w:ascii="Times New Roman" w:hAnsi="Times New Roman"/>
        </w:rPr>
        <w:t>.—(1.)</w:t>
      </w:r>
      <w:r w:rsidR="002F6578">
        <w:rPr>
          <w:rFonts w:ascii="Times New Roman" w:hAnsi="Times New Roman"/>
        </w:rPr>
        <w:tab/>
      </w:r>
      <w:r w:rsidR="006F169B" w:rsidRPr="006F169B">
        <w:rPr>
          <w:rFonts w:ascii="Times New Roman" w:hAnsi="Times New Roman"/>
        </w:rPr>
        <w:t>This Act shall extend to such other territories under the authority of the Commonwealth (including any territory held under a Mandate) as the Governor-General, by Proclamation, declares.</w:t>
      </w:r>
    </w:p>
    <w:p w:rsidR="00603BCB" w:rsidRPr="006F169B" w:rsidRDefault="006F169B" w:rsidP="00CB022A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6F169B">
        <w:rPr>
          <w:rFonts w:ascii="Times New Roman" w:hAnsi="Times New Roman"/>
        </w:rPr>
        <w:t>(2.)</w:t>
      </w:r>
      <w:r w:rsidR="0004414D">
        <w:rPr>
          <w:rFonts w:ascii="Times New Roman" w:hAnsi="Times New Roman"/>
        </w:rPr>
        <w:tab/>
      </w:r>
      <w:r w:rsidRPr="006F169B">
        <w:rPr>
          <w:rFonts w:ascii="Times New Roman" w:hAnsi="Times New Roman"/>
        </w:rPr>
        <w:t>For the purposes of this section—</w:t>
      </w:r>
    </w:p>
    <w:p w:rsidR="00603BCB" w:rsidRPr="006F169B" w:rsidRDefault="006F169B" w:rsidP="00CB022A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6F169B">
        <w:rPr>
          <w:rFonts w:ascii="Times New Roman" w:hAnsi="Times New Roman"/>
        </w:rPr>
        <w:t>(</w:t>
      </w:r>
      <w:r w:rsidR="0068125E" w:rsidRPr="006F169B">
        <w:rPr>
          <w:rFonts w:ascii="Times New Roman" w:hAnsi="Times New Roman"/>
          <w:i/>
        </w:rPr>
        <w:t>a</w:t>
      </w:r>
      <w:r w:rsidRPr="006F169B">
        <w:rPr>
          <w:rFonts w:ascii="Times New Roman" w:hAnsi="Times New Roman"/>
        </w:rPr>
        <w:t>)</w:t>
      </w:r>
      <w:r w:rsidR="002E0FF5">
        <w:rPr>
          <w:rFonts w:ascii="Times New Roman" w:hAnsi="Times New Roman"/>
        </w:rPr>
        <w:t xml:space="preserve"> </w:t>
      </w:r>
      <w:r w:rsidRPr="006F169B">
        <w:rPr>
          <w:rFonts w:ascii="Times New Roman" w:hAnsi="Times New Roman"/>
        </w:rPr>
        <w:t>any reference in this Act to a State shall be deemed to include a reference to any territory to which this Act has been extended, and</w:t>
      </w:r>
    </w:p>
    <w:p w:rsidR="00603BCB" w:rsidRDefault="006F169B" w:rsidP="00CB022A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6F169B">
        <w:rPr>
          <w:rFonts w:ascii="Times New Roman" w:hAnsi="Times New Roman"/>
        </w:rPr>
        <w:t>(</w:t>
      </w:r>
      <w:r w:rsidR="0068125E" w:rsidRPr="006F169B">
        <w:rPr>
          <w:rFonts w:ascii="Times New Roman" w:hAnsi="Times New Roman"/>
          <w:i/>
        </w:rPr>
        <w:t>b</w:t>
      </w:r>
      <w:r w:rsidRPr="006F169B">
        <w:rPr>
          <w:rFonts w:ascii="Times New Roman" w:hAnsi="Times New Roman"/>
        </w:rPr>
        <w:t>)</w:t>
      </w:r>
      <w:r w:rsidR="002E0FF5">
        <w:rPr>
          <w:rFonts w:ascii="Times New Roman" w:hAnsi="Times New Roman"/>
        </w:rPr>
        <w:t xml:space="preserve"> </w:t>
      </w:r>
      <w:r w:rsidRPr="006F169B">
        <w:rPr>
          <w:rFonts w:ascii="Times New Roman" w:hAnsi="Times New Roman"/>
        </w:rPr>
        <w:t>any reference in this Act to a State Trade Marks Act shall be deemed to include a reference to any Act or law of that territory relating to the registration of trade marks.</w:t>
      </w:r>
      <w:r w:rsidR="00DB682B">
        <w:rPr>
          <w:rFonts w:ascii="Times New Roman" w:hAnsi="Times New Roman"/>
        </w:rPr>
        <w:t>”</w:t>
      </w:r>
      <w:r w:rsidRPr="006F169B">
        <w:rPr>
          <w:rFonts w:ascii="Times New Roman" w:hAnsi="Times New Roman"/>
        </w:rPr>
        <w:t>.</w:t>
      </w:r>
    </w:p>
    <w:p w:rsidR="00696D23" w:rsidRPr="006F169B" w:rsidRDefault="00696D23" w:rsidP="00696D23">
      <w:pPr>
        <w:pBdr>
          <w:top w:val="single" w:sz="4" w:space="1" w:color="auto"/>
        </w:pBdr>
        <w:spacing w:before="480" w:after="0" w:line="240" w:lineRule="auto"/>
        <w:ind w:left="3168" w:right="3168"/>
        <w:jc w:val="center"/>
        <w:rPr>
          <w:rFonts w:ascii="Times New Roman" w:hAnsi="Times New Roman"/>
        </w:rPr>
      </w:pPr>
    </w:p>
    <w:sectPr w:rsidR="00696D23" w:rsidRPr="006F169B" w:rsidSect="00AF3534">
      <w:headerReference w:type="default" r:id="rId8"/>
      <w:pgSz w:w="11909" w:h="16834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6DA" w:rsidRDefault="009A76DA" w:rsidP="00F36BD4">
      <w:pPr>
        <w:spacing w:after="0" w:line="240" w:lineRule="auto"/>
      </w:pPr>
      <w:r>
        <w:separator/>
      </w:r>
    </w:p>
  </w:endnote>
  <w:endnote w:type="continuationSeparator" w:id="0">
    <w:p w:rsidR="009A76DA" w:rsidRDefault="009A76DA" w:rsidP="00F3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6DA" w:rsidRDefault="009A76DA" w:rsidP="00F36BD4">
      <w:pPr>
        <w:spacing w:after="0" w:line="240" w:lineRule="auto"/>
      </w:pPr>
      <w:r>
        <w:separator/>
      </w:r>
    </w:p>
  </w:footnote>
  <w:footnote w:type="continuationSeparator" w:id="0">
    <w:p w:rsidR="009A76DA" w:rsidRDefault="009A76DA" w:rsidP="00F3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BD4" w:rsidRPr="00A76D61" w:rsidRDefault="00F36BD4" w:rsidP="006D6C97">
    <w:pPr>
      <w:pStyle w:val="Header"/>
      <w:tabs>
        <w:tab w:val="clear" w:pos="9360"/>
        <w:tab w:val="right" w:pos="8640"/>
      </w:tabs>
      <w:rPr>
        <w:rFonts w:ascii="Times New Roman" w:hAnsi="Times New Roman"/>
        <w:sz w:val="20"/>
        <w:szCs w:val="20"/>
      </w:rPr>
    </w:pPr>
    <w:r w:rsidRPr="00A76D61">
      <w:rPr>
        <w:rFonts w:ascii="Times New Roman" w:hAnsi="Times New Roman"/>
        <w:sz w:val="20"/>
        <w:szCs w:val="20"/>
      </w:rPr>
      <w:t>No. 25.</w:t>
    </w:r>
    <w:r w:rsidRPr="00A76D61">
      <w:rPr>
        <w:rFonts w:ascii="Times New Roman" w:hAnsi="Times New Roman"/>
        <w:sz w:val="20"/>
        <w:szCs w:val="20"/>
      </w:rPr>
      <w:ptab w:relativeTo="margin" w:alignment="center" w:leader="none"/>
    </w:r>
    <w:r w:rsidRPr="00A76D61">
      <w:rPr>
        <w:rFonts w:ascii="Times New Roman" w:hAnsi="Times New Roman"/>
        <w:i/>
        <w:sz w:val="20"/>
        <w:szCs w:val="20"/>
      </w:rPr>
      <w:t>Trade Marks.</w:t>
    </w:r>
    <w:r w:rsidR="006D6C97">
      <w:rPr>
        <w:rFonts w:ascii="Times New Roman" w:hAnsi="Times New Roman"/>
        <w:i/>
        <w:sz w:val="20"/>
        <w:szCs w:val="20"/>
      </w:rPr>
      <w:tab/>
    </w:r>
    <w:r w:rsidRPr="00A76D61">
      <w:rPr>
        <w:rFonts w:ascii="Times New Roman" w:hAnsi="Times New Roman"/>
        <w:sz w:val="20"/>
        <w:szCs w:val="20"/>
      </w:rPr>
      <w:t>1922.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DF018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6C5D"/>
    <w:rsid w:val="00021331"/>
    <w:rsid w:val="0004414D"/>
    <w:rsid w:val="001109D5"/>
    <w:rsid w:val="00123670"/>
    <w:rsid w:val="00124C40"/>
    <w:rsid w:val="001326F8"/>
    <w:rsid w:val="002E0FF5"/>
    <w:rsid w:val="002F6578"/>
    <w:rsid w:val="0033089A"/>
    <w:rsid w:val="00355858"/>
    <w:rsid w:val="003F2614"/>
    <w:rsid w:val="004D5809"/>
    <w:rsid w:val="004E585C"/>
    <w:rsid w:val="00500DB0"/>
    <w:rsid w:val="00535E43"/>
    <w:rsid w:val="005A002A"/>
    <w:rsid w:val="00607E68"/>
    <w:rsid w:val="0068125E"/>
    <w:rsid w:val="00696D23"/>
    <w:rsid w:val="006D6C97"/>
    <w:rsid w:val="006F169B"/>
    <w:rsid w:val="007033E3"/>
    <w:rsid w:val="007054DC"/>
    <w:rsid w:val="007864A4"/>
    <w:rsid w:val="008B1C70"/>
    <w:rsid w:val="00967F59"/>
    <w:rsid w:val="009A76DA"/>
    <w:rsid w:val="00A761ED"/>
    <w:rsid w:val="00A76D61"/>
    <w:rsid w:val="00AB3C86"/>
    <w:rsid w:val="00AB5B82"/>
    <w:rsid w:val="00AB7FF6"/>
    <w:rsid w:val="00AC0E68"/>
    <w:rsid w:val="00AD0E0F"/>
    <w:rsid w:val="00AF3534"/>
    <w:rsid w:val="00C80BE2"/>
    <w:rsid w:val="00CB022A"/>
    <w:rsid w:val="00D56640"/>
    <w:rsid w:val="00DB682B"/>
    <w:rsid w:val="00DF29C9"/>
    <w:rsid w:val="00E257AE"/>
    <w:rsid w:val="00E6041F"/>
    <w:rsid w:val="00E62C20"/>
    <w:rsid w:val="00EA4F82"/>
    <w:rsid w:val="00EC02B8"/>
    <w:rsid w:val="00ED6C5D"/>
    <w:rsid w:val="00EE0039"/>
    <w:rsid w:val="00EF3B4C"/>
    <w:rsid w:val="00F12F46"/>
    <w:rsid w:val="00F15248"/>
    <w:rsid w:val="00F223ED"/>
    <w:rsid w:val="00F36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967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967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967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967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967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967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967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"/>
    <w:rsid w:val="00967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967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efaultParagraphFont"/>
    <w:rsid w:val="00967F59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20"/>
      <w:sz w:val="30"/>
      <w:szCs w:val="30"/>
    </w:rPr>
  </w:style>
  <w:style w:type="character" w:customStyle="1" w:styleId="CharStyle3">
    <w:name w:val="CharStyle3"/>
    <w:basedOn w:val="DefaultParagraphFont"/>
    <w:rsid w:val="00967F59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6">
    <w:name w:val="CharStyle6"/>
    <w:basedOn w:val="DefaultParagraphFont"/>
    <w:rsid w:val="00967F59"/>
    <w:rPr>
      <w:rFonts w:ascii="Times New Roman" w:eastAsia="Times New Roman" w:hAnsi="Times New Roman" w:cs="Times New Roman"/>
      <w:b/>
      <w:bCs/>
      <w:i/>
      <w:iCs/>
      <w:smallCaps w:val="0"/>
      <w:spacing w:val="10"/>
      <w:sz w:val="22"/>
      <w:szCs w:val="22"/>
    </w:rPr>
  </w:style>
  <w:style w:type="character" w:customStyle="1" w:styleId="CharStyle7">
    <w:name w:val="CharStyle7"/>
    <w:basedOn w:val="DefaultParagraphFont"/>
    <w:rsid w:val="00967F59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22"/>
      <w:szCs w:val="22"/>
    </w:rPr>
  </w:style>
  <w:style w:type="character" w:customStyle="1" w:styleId="CharStyle9">
    <w:name w:val="CharStyle9"/>
    <w:basedOn w:val="DefaultParagraphFont"/>
    <w:rsid w:val="00967F5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48"/>
      <w:szCs w:val="48"/>
    </w:rPr>
  </w:style>
  <w:style w:type="character" w:customStyle="1" w:styleId="CharStyle10">
    <w:name w:val="CharStyle10"/>
    <w:basedOn w:val="DefaultParagraphFont"/>
    <w:rsid w:val="00967F59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2">
    <w:name w:val="CharStyle12"/>
    <w:basedOn w:val="DefaultParagraphFont"/>
    <w:rsid w:val="00967F59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15">
    <w:name w:val="CharStyle15"/>
    <w:basedOn w:val="DefaultParagraphFont"/>
    <w:rsid w:val="00967F59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8">
    <w:name w:val="CharStyle18"/>
    <w:basedOn w:val="DefaultParagraphFont"/>
    <w:rsid w:val="00967F59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19">
    <w:name w:val="CharStyle19"/>
    <w:basedOn w:val="DefaultParagraphFont"/>
    <w:rsid w:val="00967F5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36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6BD4"/>
  </w:style>
  <w:style w:type="paragraph" w:styleId="Footer">
    <w:name w:val="footer"/>
    <w:basedOn w:val="Normal"/>
    <w:link w:val="FooterChar"/>
    <w:uiPriority w:val="99"/>
    <w:semiHidden/>
    <w:unhideWhenUsed/>
    <w:rsid w:val="00F36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6BD4"/>
  </w:style>
  <w:style w:type="paragraph" w:styleId="BalloonText">
    <w:name w:val="Balloon Text"/>
    <w:basedOn w:val="Normal"/>
    <w:link w:val="BalloonTextChar"/>
    <w:uiPriority w:val="99"/>
    <w:semiHidden/>
    <w:unhideWhenUsed/>
    <w:rsid w:val="00F36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BD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021331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135</cp:revision>
  <dcterms:created xsi:type="dcterms:W3CDTF">2017-04-03T05:28:00Z</dcterms:created>
  <dcterms:modified xsi:type="dcterms:W3CDTF">2017-07-11T00:26:00Z</dcterms:modified>
</cp:coreProperties>
</file>