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71" w:rsidRDefault="002742A6" w:rsidP="00023D5A">
      <w:pPr>
        <w:widowControl w:val="0"/>
        <w:autoSpaceDE w:val="0"/>
        <w:autoSpaceDN w:val="0"/>
        <w:adjustRightInd w:val="0"/>
        <w:spacing w:before="400" w:after="240" w:line="240" w:lineRule="auto"/>
        <w:jc w:val="center"/>
        <w:rPr>
          <w:rFonts w:ascii="Times New Roman" w:hAnsi="Times New Roman"/>
          <w:sz w:val="36"/>
          <w:szCs w:val="36"/>
        </w:rPr>
      </w:pPr>
      <w:r w:rsidRPr="0055281B">
        <w:rPr>
          <w:rFonts w:ascii="Times New Roman" w:hAnsi="Times New Roman"/>
          <w:sz w:val="36"/>
          <w:szCs w:val="36"/>
        </w:rPr>
        <w:t>TRADING WITH THE ENEMY.</w:t>
      </w:r>
    </w:p>
    <w:p w:rsidR="0055281B" w:rsidRPr="00023D5A" w:rsidRDefault="0055281B" w:rsidP="00023D5A">
      <w:pPr>
        <w:widowControl w:val="0"/>
        <w:pBdr>
          <w:top w:val="single" w:sz="4" w:space="1" w:color="auto"/>
        </w:pBdr>
        <w:autoSpaceDE w:val="0"/>
        <w:autoSpaceDN w:val="0"/>
        <w:adjustRightInd w:val="0"/>
        <w:spacing w:after="120" w:line="240" w:lineRule="auto"/>
        <w:ind w:left="4018" w:right="4018"/>
        <w:jc w:val="center"/>
        <w:rPr>
          <w:rFonts w:ascii="Times New Roman" w:hAnsi="Times New Roman"/>
          <w:sz w:val="10"/>
          <w:szCs w:val="36"/>
        </w:rPr>
      </w:pPr>
    </w:p>
    <w:p w:rsidR="003D0771" w:rsidRPr="0055281B" w:rsidRDefault="003F27A8" w:rsidP="00023D5A">
      <w:pPr>
        <w:widowControl w:val="0"/>
        <w:autoSpaceDE w:val="0"/>
        <w:autoSpaceDN w:val="0"/>
        <w:adjustRightInd w:val="0"/>
        <w:spacing w:after="120" w:line="240" w:lineRule="auto"/>
        <w:jc w:val="center"/>
        <w:rPr>
          <w:rFonts w:ascii="Times New Roman" w:hAnsi="Times New Roman"/>
          <w:sz w:val="28"/>
          <w:szCs w:val="28"/>
        </w:rPr>
      </w:pPr>
      <w:r w:rsidRPr="0055281B">
        <w:rPr>
          <w:rFonts w:ascii="Times New Roman" w:hAnsi="Times New Roman"/>
          <w:b/>
          <w:sz w:val="28"/>
          <w:szCs w:val="28"/>
        </w:rPr>
        <w:t>No. 23 of 1921.</w:t>
      </w:r>
    </w:p>
    <w:p w:rsidR="003D0771" w:rsidRPr="00843316" w:rsidRDefault="002742A6" w:rsidP="00023D5A">
      <w:pPr>
        <w:widowControl w:val="0"/>
        <w:autoSpaceDE w:val="0"/>
        <w:autoSpaceDN w:val="0"/>
        <w:adjustRightInd w:val="0"/>
        <w:spacing w:after="120" w:line="240" w:lineRule="auto"/>
        <w:jc w:val="center"/>
        <w:rPr>
          <w:rFonts w:ascii="Times New Roman" w:hAnsi="Times New Roman"/>
          <w:sz w:val="26"/>
        </w:rPr>
      </w:pPr>
      <w:r w:rsidRPr="00843316">
        <w:rPr>
          <w:rFonts w:ascii="Times New Roman" w:hAnsi="Times New Roman"/>
          <w:sz w:val="26"/>
        </w:rPr>
        <w:t xml:space="preserve">An Act to amend the </w:t>
      </w:r>
      <w:r w:rsidR="003F27A8" w:rsidRPr="00843316">
        <w:rPr>
          <w:rFonts w:ascii="Times New Roman" w:hAnsi="Times New Roman"/>
          <w:i/>
          <w:sz w:val="26"/>
        </w:rPr>
        <w:t xml:space="preserve">Trading with the Enemy Act </w:t>
      </w:r>
      <w:r w:rsidRPr="00843316">
        <w:rPr>
          <w:rFonts w:ascii="Times New Roman" w:hAnsi="Times New Roman"/>
          <w:sz w:val="26"/>
        </w:rPr>
        <w:t>1914</w:t>
      </w:r>
      <w:r w:rsidR="00023D5A">
        <w:rPr>
          <w:rFonts w:ascii="Times New Roman" w:hAnsi="Times New Roman"/>
          <w:sz w:val="26"/>
        </w:rPr>
        <w:t>–</w:t>
      </w:r>
      <w:r w:rsidRPr="00843316">
        <w:rPr>
          <w:rFonts w:ascii="Times New Roman" w:hAnsi="Times New Roman"/>
          <w:sz w:val="26"/>
        </w:rPr>
        <w:t>1916.</w:t>
      </w:r>
    </w:p>
    <w:p w:rsidR="003D0771" w:rsidRPr="00843316" w:rsidRDefault="002742A6" w:rsidP="00023D5A">
      <w:pPr>
        <w:widowControl w:val="0"/>
        <w:autoSpaceDE w:val="0"/>
        <w:autoSpaceDN w:val="0"/>
        <w:adjustRightInd w:val="0"/>
        <w:spacing w:after="120" w:line="240" w:lineRule="auto"/>
        <w:jc w:val="right"/>
        <w:rPr>
          <w:rFonts w:ascii="Times New Roman" w:hAnsi="Times New Roman"/>
          <w:sz w:val="26"/>
        </w:rPr>
      </w:pPr>
      <w:r w:rsidRPr="00843316">
        <w:rPr>
          <w:rFonts w:ascii="Times New Roman" w:hAnsi="Times New Roman"/>
          <w:sz w:val="26"/>
        </w:rPr>
        <w:t>[Assented to 15th December, 1921.]</w:t>
      </w:r>
    </w:p>
    <w:p w:rsidR="003D0771" w:rsidRPr="00D273D1" w:rsidRDefault="002742A6" w:rsidP="00023D5A">
      <w:pPr>
        <w:spacing w:after="60" w:line="240" w:lineRule="auto"/>
        <w:jc w:val="both"/>
        <w:rPr>
          <w:rFonts w:ascii="Times New Roman" w:hAnsi="Times New Roman"/>
        </w:rPr>
      </w:pPr>
      <w:r w:rsidRPr="00D273D1">
        <w:rPr>
          <w:rFonts w:ascii="Times New Roman" w:hAnsi="Times New Roman"/>
        </w:rPr>
        <w:t>BE it enacted by the King</w:t>
      </w:r>
      <w:r w:rsidR="00F76F68" w:rsidRPr="00D273D1">
        <w:rPr>
          <w:rFonts w:ascii="Times New Roman" w:hAnsi="Times New Roman"/>
        </w:rPr>
        <w:t>’</w:t>
      </w:r>
      <w:r w:rsidRPr="00D273D1">
        <w:rPr>
          <w:rFonts w:ascii="Times New Roman" w:hAnsi="Times New Roman"/>
        </w:rPr>
        <w:t>s Most Excellent Majesty, the Senate, and the House of Representatives of the Commonwealth of Australia, as follows:—</w:t>
      </w:r>
    </w:p>
    <w:p w:rsidR="003D0771" w:rsidRPr="000F7AE6" w:rsidRDefault="003F27A8" w:rsidP="00023D5A">
      <w:pPr>
        <w:spacing w:before="120" w:after="60" w:line="240" w:lineRule="auto"/>
        <w:jc w:val="both"/>
        <w:rPr>
          <w:rFonts w:ascii="Times New Roman" w:hAnsi="Times New Roman"/>
          <w:sz w:val="20"/>
        </w:rPr>
      </w:pPr>
      <w:r w:rsidRPr="000F7AE6">
        <w:rPr>
          <w:rFonts w:ascii="Times New Roman" w:hAnsi="Times New Roman"/>
          <w:b/>
          <w:sz w:val="20"/>
        </w:rPr>
        <w:t>Short title and citation.</w:t>
      </w:r>
    </w:p>
    <w:p w:rsidR="003D0771" w:rsidRPr="003F27A8" w:rsidRDefault="003F27A8" w:rsidP="00023D5A">
      <w:pPr>
        <w:tabs>
          <w:tab w:val="left" w:pos="1350"/>
        </w:tabs>
        <w:spacing w:after="0" w:line="240" w:lineRule="auto"/>
        <w:ind w:firstLine="432"/>
        <w:jc w:val="both"/>
        <w:rPr>
          <w:rFonts w:ascii="Times New Roman" w:hAnsi="Times New Roman"/>
        </w:rPr>
      </w:pPr>
      <w:r w:rsidRPr="003F27A8">
        <w:rPr>
          <w:rFonts w:ascii="Times New Roman" w:hAnsi="Times New Roman"/>
          <w:b/>
        </w:rPr>
        <w:t>1.</w:t>
      </w:r>
      <w:r w:rsidR="002742A6" w:rsidRPr="003F27A8">
        <w:rPr>
          <w:rFonts w:ascii="Times New Roman" w:hAnsi="Times New Roman"/>
        </w:rPr>
        <w:t>—(1.)</w:t>
      </w:r>
      <w:r w:rsidR="00712ADB">
        <w:rPr>
          <w:rFonts w:ascii="Times New Roman" w:hAnsi="Times New Roman"/>
        </w:rPr>
        <w:tab/>
      </w:r>
      <w:r w:rsidR="002742A6" w:rsidRPr="003F27A8">
        <w:rPr>
          <w:rFonts w:ascii="Times New Roman" w:hAnsi="Times New Roman"/>
        </w:rPr>
        <w:t xml:space="preserve">This Act may be cited as the </w:t>
      </w:r>
      <w:r w:rsidRPr="003F27A8">
        <w:rPr>
          <w:rFonts w:ascii="Times New Roman" w:hAnsi="Times New Roman"/>
          <w:i/>
        </w:rPr>
        <w:t xml:space="preserve">Trading with the Enemy Act </w:t>
      </w:r>
      <w:r w:rsidR="002742A6" w:rsidRPr="003F27A8">
        <w:rPr>
          <w:rFonts w:ascii="Times New Roman" w:hAnsi="Times New Roman"/>
        </w:rPr>
        <w:t>1921.</w:t>
      </w:r>
    </w:p>
    <w:p w:rsidR="003D0771" w:rsidRPr="003F27A8" w:rsidRDefault="002742A6" w:rsidP="00023D5A">
      <w:pPr>
        <w:tabs>
          <w:tab w:val="left" w:pos="900"/>
        </w:tabs>
        <w:spacing w:after="0" w:line="240" w:lineRule="auto"/>
        <w:ind w:firstLine="432"/>
        <w:jc w:val="both"/>
        <w:rPr>
          <w:rFonts w:ascii="Times New Roman" w:hAnsi="Times New Roman"/>
        </w:rPr>
      </w:pPr>
      <w:r w:rsidRPr="003F27A8">
        <w:rPr>
          <w:rFonts w:ascii="Times New Roman" w:hAnsi="Times New Roman"/>
        </w:rPr>
        <w:t>(2.)</w:t>
      </w:r>
      <w:r w:rsidR="00712ADB">
        <w:rPr>
          <w:rFonts w:ascii="Times New Roman" w:hAnsi="Times New Roman"/>
        </w:rPr>
        <w:tab/>
      </w:r>
      <w:r w:rsidRPr="003F27A8">
        <w:rPr>
          <w:rFonts w:ascii="Times New Roman" w:hAnsi="Times New Roman"/>
        </w:rPr>
        <w:t xml:space="preserve">The </w:t>
      </w:r>
      <w:r w:rsidR="003F27A8" w:rsidRPr="003F27A8">
        <w:rPr>
          <w:rFonts w:ascii="Times New Roman" w:hAnsi="Times New Roman"/>
          <w:i/>
        </w:rPr>
        <w:t xml:space="preserve">Trading with the Enemy Act </w:t>
      </w:r>
      <w:r w:rsidRPr="003F27A8">
        <w:rPr>
          <w:rFonts w:ascii="Times New Roman" w:hAnsi="Times New Roman"/>
        </w:rPr>
        <w:t>1914</w:t>
      </w:r>
      <w:r w:rsidR="00B872F8">
        <w:rPr>
          <w:rFonts w:ascii="Times New Roman" w:hAnsi="Times New Roman"/>
        </w:rPr>
        <w:t>–</w:t>
      </w:r>
      <w:r w:rsidRPr="003F27A8">
        <w:rPr>
          <w:rFonts w:ascii="Times New Roman" w:hAnsi="Times New Roman"/>
        </w:rPr>
        <w:t>1916 is in this Act referred to as the Principal Act.</w:t>
      </w:r>
    </w:p>
    <w:p w:rsidR="003D0771" w:rsidRPr="003F27A8" w:rsidRDefault="002742A6" w:rsidP="00023D5A">
      <w:pPr>
        <w:tabs>
          <w:tab w:val="left" w:pos="900"/>
        </w:tabs>
        <w:spacing w:after="0" w:line="240" w:lineRule="auto"/>
        <w:ind w:firstLine="432"/>
        <w:jc w:val="both"/>
        <w:rPr>
          <w:rFonts w:ascii="Times New Roman" w:hAnsi="Times New Roman"/>
        </w:rPr>
      </w:pPr>
      <w:r w:rsidRPr="003F27A8">
        <w:rPr>
          <w:rFonts w:ascii="Times New Roman" w:hAnsi="Times New Roman"/>
        </w:rPr>
        <w:t>(3.)</w:t>
      </w:r>
      <w:r w:rsidR="00712ADB">
        <w:rPr>
          <w:rFonts w:ascii="Times New Roman" w:hAnsi="Times New Roman"/>
        </w:rPr>
        <w:tab/>
      </w:r>
      <w:r w:rsidRPr="003F27A8">
        <w:rPr>
          <w:rFonts w:ascii="Times New Roman" w:hAnsi="Times New Roman"/>
        </w:rPr>
        <w:t xml:space="preserve">The Principal Act as amended by this Act may be cited as the </w:t>
      </w:r>
      <w:r w:rsidR="00D273D1">
        <w:rPr>
          <w:rFonts w:ascii="Times New Roman" w:hAnsi="Times New Roman"/>
          <w:i/>
        </w:rPr>
        <w:t>Trading with the Enemy Act </w:t>
      </w:r>
      <w:r w:rsidRPr="003F27A8">
        <w:rPr>
          <w:rFonts w:ascii="Times New Roman" w:hAnsi="Times New Roman"/>
        </w:rPr>
        <w:t>1914</w:t>
      </w:r>
      <w:r w:rsidR="00B872F8">
        <w:rPr>
          <w:rFonts w:ascii="Times New Roman" w:hAnsi="Times New Roman"/>
        </w:rPr>
        <w:t>–</w:t>
      </w:r>
      <w:r w:rsidRPr="003F27A8">
        <w:rPr>
          <w:rFonts w:ascii="Times New Roman" w:hAnsi="Times New Roman"/>
        </w:rPr>
        <w:t>1921.</w:t>
      </w:r>
    </w:p>
    <w:p w:rsidR="003D0771" w:rsidRPr="000F7AE6" w:rsidRDefault="003F27A8" w:rsidP="00023D5A">
      <w:pPr>
        <w:spacing w:before="120" w:after="60" w:line="240" w:lineRule="auto"/>
        <w:jc w:val="both"/>
        <w:rPr>
          <w:rFonts w:ascii="Times New Roman" w:hAnsi="Times New Roman"/>
          <w:sz w:val="20"/>
        </w:rPr>
      </w:pPr>
      <w:r w:rsidRPr="000F7AE6">
        <w:rPr>
          <w:rFonts w:ascii="Times New Roman" w:hAnsi="Times New Roman"/>
          <w:b/>
          <w:sz w:val="20"/>
        </w:rPr>
        <w:t xml:space="preserve">Amendment of section </w:t>
      </w:r>
      <w:r w:rsidR="00B872F8">
        <w:rPr>
          <w:rFonts w:ascii="Times New Roman" w:hAnsi="Times New Roman"/>
          <w:b/>
          <w:sz w:val="20"/>
        </w:rPr>
        <w:t>9</w:t>
      </w:r>
      <w:r w:rsidR="00D273D1">
        <w:rPr>
          <w:rFonts w:ascii="Times New Roman" w:hAnsi="Times New Roman"/>
          <w:b/>
          <w:smallCaps/>
          <w:sz w:val="20"/>
        </w:rPr>
        <w:t>h</w:t>
      </w:r>
      <w:r w:rsidRPr="000F7AE6">
        <w:rPr>
          <w:rFonts w:ascii="Times New Roman" w:hAnsi="Times New Roman"/>
          <w:b/>
          <w:sz w:val="20"/>
        </w:rPr>
        <w:t>.</w:t>
      </w:r>
    </w:p>
    <w:p w:rsidR="003D0771" w:rsidRPr="003F27A8" w:rsidRDefault="003F27A8" w:rsidP="00023D5A">
      <w:pPr>
        <w:tabs>
          <w:tab w:val="left" w:pos="810"/>
        </w:tabs>
        <w:spacing w:after="0" w:line="240" w:lineRule="auto"/>
        <w:ind w:firstLine="432"/>
        <w:jc w:val="both"/>
        <w:rPr>
          <w:rFonts w:ascii="Times New Roman" w:hAnsi="Times New Roman"/>
        </w:rPr>
      </w:pPr>
      <w:r w:rsidRPr="003F27A8">
        <w:rPr>
          <w:rFonts w:ascii="Times New Roman" w:hAnsi="Times New Roman"/>
          <w:b/>
        </w:rPr>
        <w:t>2.</w:t>
      </w:r>
      <w:r w:rsidR="00712ADB">
        <w:rPr>
          <w:rFonts w:ascii="Times New Roman" w:hAnsi="Times New Roman"/>
          <w:b/>
        </w:rPr>
        <w:tab/>
      </w:r>
      <w:r w:rsidR="002742A6" w:rsidRPr="003F27A8">
        <w:rPr>
          <w:rFonts w:ascii="Times New Roman" w:hAnsi="Times New Roman"/>
        </w:rPr>
        <w:t xml:space="preserve">Section nine </w:t>
      </w:r>
      <w:r w:rsidR="002742A6" w:rsidRPr="00D273D1">
        <w:rPr>
          <w:rFonts w:ascii="Times New Roman" w:hAnsi="Times New Roman"/>
          <w:smallCaps/>
        </w:rPr>
        <w:t>h</w:t>
      </w:r>
      <w:r w:rsidR="002742A6" w:rsidRPr="003F27A8">
        <w:rPr>
          <w:rFonts w:ascii="Times New Roman" w:hAnsi="Times New Roman"/>
        </w:rPr>
        <w:t xml:space="preserve"> of the Principal Act is amended—</w:t>
      </w:r>
    </w:p>
    <w:p w:rsidR="003D0771" w:rsidRPr="003F27A8" w:rsidRDefault="002742A6" w:rsidP="00023D5A">
      <w:pPr>
        <w:spacing w:after="0" w:line="240" w:lineRule="auto"/>
        <w:ind w:left="1008" w:hanging="432"/>
        <w:jc w:val="both"/>
        <w:rPr>
          <w:rFonts w:ascii="Times New Roman" w:hAnsi="Times New Roman"/>
        </w:rPr>
      </w:pPr>
      <w:r w:rsidRPr="003F27A8">
        <w:rPr>
          <w:rFonts w:ascii="Times New Roman" w:hAnsi="Times New Roman"/>
        </w:rPr>
        <w:t>(</w:t>
      </w:r>
      <w:r w:rsidR="003F27A8" w:rsidRPr="003F27A8">
        <w:rPr>
          <w:rFonts w:ascii="Times New Roman" w:hAnsi="Times New Roman"/>
          <w:i/>
        </w:rPr>
        <w:t>a</w:t>
      </w:r>
      <w:r w:rsidRPr="003F27A8">
        <w:rPr>
          <w:rFonts w:ascii="Times New Roman" w:hAnsi="Times New Roman"/>
        </w:rPr>
        <w:t xml:space="preserve">) by inserting in sub-section (3.) thereof after the words </w:t>
      </w:r>
      <w:r w:rsidR="00F76F68">
        <w:rPr>
          <w:rFonts w:ascii="Times New Roman" w:hAnsi="Times New Roman"/>
        </w:rPr>
        <w:t>“</w:t>
      </w:r>
      <w:r w:rsidRPr="003F27A8">
        <w:rPr>
          <w:rFonts w:ascii="Times New Roman" w:hAnsi="Times New Roman"/>
        </w:rPr>
        <w:t>carrying out of the order</w:t>
      </w:r>
      <w:r w:rsidR="00F76F68">
        <w:rPr>
          <w:rFonts w:ascii="Times New Roman" w:hAnsi="Times New Roman"/>
        </w:rPr>
        <w:t>”</w:t>
      </w:r>
      <w:r w:rsidRPr="003F27A8">
        <w:rPr>
          <w:rFonts w:ascii="Times New Roman" w:hAnsi="Times New Roman"/>
        </w:rPr>
        <w:t xml:space="preserve"> the words </w:t>
      </w:r>
      <w:r w:rsidR="00F76F68">
        <w:rPr>
          <w:rFonts w:ascii="Times New Roman" w:hAnsi="Times New Roman"/>
        </w:rPr>
        <w:t>“</w:t>
      </w:r>
      <w:r w:rsidRPr="003F27A8">
        <w:rPr>
          <w:rFonts w:ascii="Times New Roman" w:hAnsi="Times New Roman"/>
        </w:rPr>
        <w:t>and any question as to any liability of such person, firm or company, whether relating to existence, amount or priority of the liability or otherwise</w:t>
      </w:r>
      <w:r w:rsidR="00F76F68">
        <w:rPr>
          <w:rFonts w:ascii="Times New Roman" w:hAnsi="Times New Roman"/>
        </w:rPr>
        <w:t>”</w:t>
      </w:r>
      <w:r w:rsidRPr="003F27A8">
        <w:rPr>
          <w:rFonts w:ascii="Times New Roman" w:hAnsi="Times New Roman"/>
        </w:rPr>
        <w:t>; and</w:t>
      </w:r>
    </w:p>
    <w:p w:rsidR="003D0771" w:rsidRPr="003F27A8" w:rsidRDefault="002742A6" w:rsidP="00023D5A">
      <w:pPr>
        <w:spacing w:after="0" w:line="240" w:lineRule="auto"/>
        <w:ind w:left="1008" w:hanging="432"/>
        <w:jc w:val="both"/>
        <w:rPr>
          <w:rFonts w:ascii="Times New Roman" w:hAnsi="Times New Roman"/>
        </w:rPr>
      </w:pPr>
      <w:r w:rsidRPr="003F27A8">
        <w:rPr>
          <w:rFonts w:ascii="Times New Roman" w:hAnsi="Times New Roman"/>
        </w:rPr>
        <w:t>(</w:t>
      </w:r>
      <w:r w:rsidR="003F27A8" w:rsidRPr="003F27A8">
        <w:rPr>
          <w:rFonts w:ascii="Times New Roman" w:hAnsi="Times New Roman"/>
          <w:i/>
        </w:rPr>
        <w:t>b</w:t>
      </w:r>
      <w:r w:rsidRPr="003F27A8">
        <w:rPr>
          <w:rFonts w:ascii="Times New Roman" w:hAnsi="Times New Roman"/>
        </w:rPr>
        <w:t>) by inserting therein, after sub-section (3.), the following sub-section:—</w:t>
      </w:r>
    </w:p>
    <w:p w:rsidR="003D0771" w:rsidRPr="003F27A8" w:rsidRDefault="00F76F68" w:rsidP="00B872F8">
      <w:pPr>
        <w:spacing w:after="0" w:line="240" w:lineRule="auto"/>
        <w:ind w:left="1152" w:hanging="576"/>
        <w:jc w:val="both"/>
        <w:rPr>
          <w:rFonts w:ascii="Times New Roman" w:hAnsi="Times New Roman"/>
        </w:rPr>
      </w:pPr>
      <w:r>
        <w:rPr>
          <w:rFonts w:ascii="Times New Roman" w:hAnsi="Times New Roman"/>
        </w:rPr>
        <w:t>“</w:t>
      </w:r>
      <w:r w:rsidR="002742A6" w:rsidRPr="003F27A8">
        <w:rPr>
          <w:rFonts w:ascii="Times New Roman" w:hAnsi="Times New Roman"/>
        </w:rPr>
        <w:t>(3</w:t>
      </w:r>
      <w:r w:rsidR="002742A6" w:rsidRPr="00393C33">
        <w:rPr>
          <w:rFonts w:ascii="Times New Roman" w:hAnsi="Times New Roman"/>
          <w:smallCaps/>
        </w:rPr>
        <w:t>a</w:t>
      </w:r>
      <w:r w:rsidR="002742A6" w:rsidRPr="003F27A8">
        <w:rPr>
          <w:rFonts w:ascii="Times New Roman" w:hAnsi="Times New Roman"/>
        </w:rPr>
        <w:t>). Any application under the last preceding sub-section to the High Court or a Justice thereof for the determination of any question referred to in the application, may be made and renewed from time to time by any person claiming to be a creditor (whether for a liquidated or unliquidated amount) of the person, firm or company, the business of whom or which is ordered to be wound up; and upon such application the High Court or Justice shall hear evidence orally or otherwise and shall determine the question.</w:t>
      </w:r>
      <w:r>
        <w:rPr>
          <w:rFonts w:ascii="Times New Roman" w:hAnsi="Times New Roman"/>
        </w:rPr>
        <w:t>”</w:t>
      </w:r>
      <w:r w:rsidR="002742A6" w:rsidRPr="003F27A8">
        <w:rPr>
          <w:rFonts w:ascii="Times New Roman" w:hAnsi="Times New Roman"/>
        </w:rPr>
        <w:t>.</w:t>
      </w:r>
    </w:p>
    <w:p w:rsidR="003D0771" w:rsidRPr="003F27A8" w:rsidRDefault="003F27A8" w:rsidP="00D273D1">
      <w:pPr>
        <w:tabs>
          <w:tab w:val="left" w:pos="810"/>
        </w:tabs>
        <w:spacing w:before="120" w:after="0" w:line="240" w:lineRule="auto"/>
        <w:ind w:firstLine="431"/>
        <w:jc w:val="both"/>
        <w:rPr>
          <w:rFonts w:ascii="Times New Roman" w:hAnsi="Times New Roman"/>
        </w:rPr>
      </w:pPr>
      <w:r w:rsidRPr="003F27A8">
        <w:rPr>
          <w:rFonts w:ascii="Times New Roman" w:hAnsi="Times New Roman"/>
          <w:b/>
        </w:rPr>
        <w:t>3.</w:t>
      </w:r>
      <w:r w:rsidR="00712ADB">
        <w:rPr>
          <w:rFonts w:ascii="Times New Roman" w:hAnsi="Times New Roman"/>
          <w:b/>
        </w:rPr>
        <w:tab/>
      </w:r>
      <w:r w:rsidR="002742A6" w:rsidRPr="003F27A8">
        <w:rPr>
          <w:rFonts w:ascii="Times New Roman" w:hAnsi="Times New Roman"/>
        </w:rPr>
        <w:t xml:space="preserve">After section nine </w:t>
      </w:r>
      <w:r w:rsidR="00D273D1" w:rsidRPr="00D273D1">
        <w:rPr>
          <w:rFonts w:ascii="Times New Roman" w:hAnsi="Times New Roman"/>
          <w:smallCaps/>
        </w:rPr>
        <w:t>s</w:t>
      </w:r>
      <w:r w:rsidR="002742A6" w:rsidRPr="003F27A8">
        <w:rPr>
          <w:rFonts w:ascii="Times New Roman" w:hAnsi="Times New Roman"/>
        </w:rPr>
        <w:t xml:space="preserve"> of the Principal Act the following section is inserted:—</w:t>
      </w:r>
    </w:p>
    <w:p w:rsidR="003D0771" w:rsidRPr="000F7AE6" w:rsidRDefault="003F27A8" w:rsidP="00023D5A">
      <w:pPr>
        <w:spacing w:before="120" w:after="60" w:line="240" w:lineRule="auto"/>
        <w:jc w:val="both"/>
        <w:rPr>
          <w:rFonts w:ascii="Times New Roman" w:hAnsi="Times New Roman"/>
          <w:sz w:val="20"/>
        </w:rPr>
      </w:pPr>
      <w:r w:rsidRPr="000F7AE6">
        <w:rPr>
          <w:rFonts w:ascii="Times New Roman" w:hAnsi="Times New Roman"/>
          <w:b/>
          <w:sz w:val="20"/>
        </w:rPr>
        <w:t>Period of war not to count under Statutes of Limitations</w:t>
      </w:r>
    </w:p>
    <w:p w:rsidR="003D0771" w:rsidRPr="003F27A8" w:rsidRDefault="00F76F68" w:rsidP="00AD3208">
      <w:pPr>
        <w:tabs>
          <w:tab w:val="left" w:pos="990"/>
        </w:tabs>
        <w:spacing w:after="0" w:line="240" w:lineRule="auto"/>
        <w:ind w:firstLine="432"/>
        <w:jc w:val="both"/>
        <w:rPr>
          <w:rFonts w:ascii="Times New Roman" w:hAnsi="Times New Roman"/>
        </w:rPr>
      </w:pPr>
      <w:r>
        <w:rPr>
          <w:rFonts w:ascii="Times New Roman" w:hAnsi="Times New Roman"/>
        </w:rPr>
        <w:t>“</w:t>
      </w:r>
      <w:r w:rsidR="002742A6" w:rsidRPr="003F27A8">
        <w:rPr>
          <w:rFonts w:ascii="Times New Roman" w:hAnsi="Times New Roman"/>
        </w:rPr>
        <w:t>9</w:t>
      </w:r>
      <w:r w:rsidR="002742A6" w:rsidRPr="00712ADB">
        <w:rPr>
          <w:rFonts w:ascii="Times New Roman" w:hAnsi="Times New Roman"/>
          <w:smallCaps/>
        </w:rPr>
        <w:t>t</w:t>
      </w:r>
      <w:r w:rsidR="002742A6" w:rsidRPr="003F27A8">
        <w:rPr>
          <w:rFonts w:ascii="Times New Roman" w:hAnsi="Times New Roman"/>
        </w:rPr>
        <w:t>.</w:t>
      </w:r>
      <w:r w:rsidR="00812203">
        <w:rPr>
          <w:rFonts w:ascii="Times New Roman" w:hAnsi="Times New Roman"/>
        </w:rPr>
        <w:tab/>
      </w:r>
      <w:r w:rsidR="002742A6" w:rsidRPr="003F27A8">
        <w:rPr>
          <w:rFonts w:ascii="Times New Roman" w:hAnsi="Times New Roman"/>
        </w:rPr>
        <w:t>For the purposes of any action, claim, demand or proceeding, in respect of the assets of the business of any person, firm or</w:t>
      </w:r>
      <w:r w:rsidR="00AD3208">
        <w:rPr>
          <w:rFonts w:ascii="Times New Roman" w:hAnsi="Times New Roman"/>
        </w:rPr>
        <w:t xml:space="preserve"> </w:t>
      </w:r>
      <w:r w:rsidR="002742A6" w:rsidRPr="003F27A8">
        <w:rPr>
          <w:rFonts w:ascii="Times New Roman" w:hAnsi="Times New Roman"/>
        </w:rPr>
        <w:t>company ordered to be wound up under this Act, commenced, made or taken or proposed to be commenced, made or taken—</w:t>
      </w:r>
    </w:p>
    <w:p w:rsidR="003D0771" w:rsidRPr="003F27A8" w:rsidRDefault="002742A6" w:rsidP="00023D5A">
      <w:pPr>
        <w:spacing w:after="0" w:line="240" w:lineRule="auto"/>
        <w:ind w:left="1008" w:hanging="432"/>
        <w:jc w:val="both"/>
        <w:rPr>
          <w:rFonts w:ascii="Times New Roman" w:hAnsi="Times New Roman"/>
        </w:rPr>
      </w:pPr>
      <w:r w:rsidRPr="003F27A8">
        <w:rPr>
          <w:rFonts w:ascii="Times New Roman" w:hAnsi="Times New Roman"/>
        </w:rPr>
        <w:t>(</w:t>
      </w:r>
      <w:r w:rsidR="003F27A8" w:rsidRPr="003F27A8">
        <w:rPr>
          <w:rFonts w:ascii="Times New Roman" w:hAnsi="Times New Roman"/>
          <w:i/>
        </w:rPr>
        <w:t>a</w:t>
      </w:r>
      <w:r w:rsidRPr="003F27A8">
        <w:rPr>
          <w:rFonts w:ascii="Times New Roman" w:hAnsi="Times New Roman"/>
        </w:rPr>
        <w:t>) by or on behalf of the Minister, the Public Trustee or a controller appointed under this Act; or</w:t>
      </w:r>
    </w:p>
    <w:p w:rsidR="003D0771" w:rsidRPr="003F27A8" w:rsidRDefault="002742A6" w:rsidP="00023D5A">
      <w:pPr>
        <w:spacing w:after="0" w:line="240" w:lineRule="auto"/>
        <w:ind w:left="1008" w:hanging="432"/>
        <w:jc w:val="both"/>
        <w:rPr>
          <w:rFonts w:ascii="Times New Roman" w:hAnsi="Times New Roman"/>
        </w:rPr>
      </w:pPr>
      <w:r w:rsidRPr="003F27A8">
        <w:rPr>
          <w:rFonts w:ascii="Times New Roman" w:hAnsi="Times New Roman"/>
        </w:rPr>
        <w:t>(</w:t>
      </w:r>
      <w:r w:rsidR="003F27A8" w:rsidRPr="003F27A8">
        <w:rPr>
          <w:rFonts w:ascii="Times New Roman" w:hAnsi="Times New Roman"/>
          <w:i/>
        </w:rPr>
        <w:t>b</w:t>
      </w:r>
      <w:r w:rsidRPr="003F27A8">
        <w:rPr>
          <w:rFonts w:ascii="Times New Roman" w:hAnsi="Times New Roman"/>
        </w:rPr>
        <w:t>) by any person against the Minister, the Public Trustee or any such controller or against any person firm or company the business of whom or of which has been ordered to be wound up under this Act,</w:t>
      </w:r>
    </w:p>
    <w:p w:rsidR="003D0771" w:rsidRDefault="002742A6" w:rsidP="00023D5A">
      <w:pPr>
        <w:spacing w:after="400" w:line="240" w:lineRule="auto"/>
        <w:jc w:val="both"/>
        <w:rPr>
          <w:rFonts w:ascii="Times New Roman" w:hAnsi="Times New Roman"/>
        </w:rPr>
      </w:pPr>
      <w:r w:rsidRPr="003F27A8">
        <w:rPr>
          <w:rFonts w:ascii="Times New Roman" w:hAnsi="Times New Roman"/>
        </w:rPr>
        <w:t>the period of the war shall not be taken into account in determining the period of limitation of right of action under any Statute of Limitations.</w:t>
      </w:r>
      <w:r w:rsidR="00F76F68">
        <w:rPr>
          <w:rFonts w:ascii="Times New Roman" w:hAnsi="Times New Roman"/>
        </w:rPr>
        <w:t>”</w:t>
      </w:r>
      <w:r w:rsidRPr="003F27A8">
        <w:rPr>
          <w:rFonts w:ascii="Times New Roman" w:hAnsi="Times New Roman"/>
        </w:rPr>
        <w:t>.</w:t>
      </w:r>
    </w:p>
    <w:p w:rsidR="009B58C7" w:rsidRPr="003F27A8" w:rsidRDefault="009B58C7" w:rsidP="00B872F8">
      <w:pPr>
        <w:pBdr>
          <w:top w:val="single" w:sz="4" w:space="1" w:color="auto"/>
        </w:pBdr>
        <w:spacing w:after="0" w:line="240" w:lineRule="auto"/>
        <w:ind w:left="3744" w:right="3744"/>
        <w:jc w:val="center"/>
        <w:rPr>
          <w:rFonts w:ascii="Times New Roman" w:hAnsi="Times New Roman"/>
        </w:rPr>
      </w:pPr>
      <w:bookmarkStart w:id="0" w:name="_GoBack"/>
      <w:bookmarkEnd w:id="0"/>
    </w:p>
    <w:sectPr w:rsidR="009B58C7" w:rsidRPr="003F27A8" w:rsidSect="00200F7D">
      <w:headerReference w:type="even" r:id="rId7"/>
      <w:headerReference w:type="default"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ABF" w:rsidRDefault="004F4ABF" w:rsidP="00200F7D">
      <w:pPr>
        <w:spacing w:after="0" w:line="240" w:lineRule="auto"/>
      </w:pPr>
      <w:r>
        <w:separator/>
      </w:r>
    </w:p>
  </w:endnote>
  <w:endnote w:type="continuationSeparator" w:id="0">
    <w:p w:rsidR="004F4ABF" w:rsidRDefault="004F4ABF" w:rsidP="00200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ABF" w:rsidRDefault="004F4ABF" w:rsidP="00200F7D">
      <w:pPr>
        <w:spacing w:after="0" w:line="240" w:lineRule="auto"/>
      </w:pPr>
      <w:r>
        <w:separator/>
      </w:r>
    </w:p>
  </w:footnote>
  <w:footnote w:type="continuationSeparator" w:id="0">
    <w:p w:rsidR="004F4ABF" w:rsidRDefault="004F4ABF" w:rsidP="00200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7D" w:rsidRPr="00047491" w:rsidRDefault="00200F7D">
    <w:pPr>
      <w:pStyle w:val="Header"/>
      <w:rPr>
        <w:rFonts w:ascii="Times New Roman" w:hAnsi="Times New Roman"/>
        <w:sz w:val="20"/>
      </w:rPr>
    </w:pPr>
    <w:r w:rsidRPr="00047491">
      <w:rPr>
        <w:rFonts w:ascii="Times New Roman" w:hAnsi="Times New Roman"/>
        <w:sz w:val="20"/>
      </w:rPr>
      <w:t>No. 23.</w:t>
    </w:r>
    <w:r w:rsidRPr="00047491">
      <w:rPr>
        <w:rFonts w:ascii="Times New Roman" w:hAnsi="Times New Roman"/>
        <w:sz w:val="20"/>
      </w:rPr>
      <w:tab/>
    </w:r>
    <w:r w:rsidRPr="00047491">
      <w:rPr>
        <w:rFonts w:ascii="Times New Roman" w:hAnsi="Times New Roman"/>
        <w:i/>
        <w:sz w:val="20"/>
      </w:rPr>
      <w:t>Trading with the Enemy.</w:t>
    </w:r>
    <w:r w:rsidRPr="00047491">
      <w:rPr>
        <w:rFonts w:ascii="Times New Roman" w:hAnsi="Times New Roman"/>
        <w:i/>
        <w:sz w:val="20"/>
      </w:rPr>
      <w:tab/>
    </w:r>
    <w:r w:rsidRPr="00047491">
      <w:rPr>
        <w:rFonts w:ascii="Times New Roman" w:hAnsi="Times New Roman"/>
        <w:sz w:val="20"/>
      </w:rPr>
      <w:t>1921.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7D" w:rsidRPr="00200F7D" w:rsidRDefault="00200F7D">
    <w:pPr>
      <w:pStyle w:val="Header"/>
      <w:rPr>
        <w:rFonts w:ascii="Times New Roman" w:hAnsi="Times New Roman" w:cs="Times New Roman"/>
        <w:sz w:val="20"/>
        <w:szCs w:val="20"/>
      </w:rPr>
    </w:pPr>
    <w:r w:rsidRPr="00200F7D">
      <w:rPr>
        <w:rFonts w:ascii="Times New Roman" w:hAnsi="Times New Roman" w:cs="Times New Roman"/>
        <w:sz w:val="20"/>
        <w:szCs w:val="20"/>
      </w:rPr>
      <w:t>1921.</w:t>
    </w:r>
    <w:r w:rsidRPr="00200F7D">
      <w:rPr>
        <w:rFonts w:ascii="Times New Roman" w:hAnsi="Times New Roman" w:cs="Times New Roman"/>
        <w:sz w:val="20"/>
        <w:szCs w:val="20"/>
      </w:rPr>
      <w:ptab w:relativeTo="margin" w:alignment="center" w:leader="none"/>
    </w:r>
    <w:r w:rsidRPr="00200F7D">
      <w:rPr>
        <w:rFonts w:ascii="Times New Roman" w:hAnsi="Times New Roman" w:cs="Times New Roman"/>
        <w:i/>
        <w:sz w:val="20"/>
        <w:szCs w:val="20"/>
      </w:rPr>
      <w:t>Trading with the Enemy.</w:t>
    </w:r>
    <w:r w:rsidRPr="00200F7D">
      <w:rPr>
        <w:rFonts w:ascii="Times New Roman" w:hAnsi="Times New Roman" w:cs="Times New Roman"/>
        <w:sz w:val="20"/>
        <w:szCs w:val="20"/>
      </w:rPr>
      <w:ptab w:relativeTo="margin" w:alignment="right" w:leader="none"/>
    </w:r>
    <w:r w:rsidRPr="00200F7D">
      <w:rPr>
        <w:rFonts w:ascii="Times New Roman" w:hAnsi="Times New Roman" w:cs="Times New Roman"/>
        <w:sz w:val="20"/>
        <w:szCs w:val="20"/>
      </w:rPr>
      <w:t>No. 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6C66AA"/>
    <w:rsid w:val="00023D5A"/>
    <w:rsid w:val="00047491"/>
    <w:rsid w:val="000A3B3A"/>
    <w:rsid w:val="000F7AE6"/>
    <w:rsid w:val="00106722"/>
    <w:rsid w:val="00200F7D"/>
    <w:rsid w:val="002742A6"/>
    <w:rsid w:val="00290F3B"/>
    <w:rsid w:val="002D7E01"/>
    <w:rsid w:val="00385419"/>
    <w:rsid w:val="00393C33"/>
    <w:rsid w:val="003F27A8"/>
    <w:rsid w:val="0041499B"/>
    <w:rsid w:val="004F4ABF"/>
    <w:rsid w:val="0055281B"/>
    <w:rsid w:val="005561E6"/>
    <w:rsid w:val="0061670E"/>
    <w:rsid w:val="006C66AA"/>
    <w:rsid w:val="00712ADB"/>
    <w:rsid w:val="007F58C9"/>
    <w:rsid w:val="00812203"/>
    <w:rsid w:val="00843316"/>
    <w:rsid w:val="00850750"/>
    <w:rsid w:val="009B58C7"/>
    <w:rsid w:val="00AB17B3"/>
    <w:rsid w:val="00AD3208"/>
    <w:rsid w:val="00B227D6"/>
    <w:rsid w:val="00B46DA5"/>
    <w:rsid w:val="00B872F8"/>
    <w:rsid w:val="00D273D1"/>
    <w:rsid w:val="00DE4AA1"/>
    <w:rsid w:val="00F36B1D"/>
    <w:rsid w:val="00F76F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D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6DA5"/>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46DA5"/>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46DA5"/>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46DA5"/>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46DA5"/>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46DA5"/>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B46DA5"/>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B46DA5"/>
    <w:pPr>
      <w:spacing w:after="0" w:line="240" w:lineRule="auto"/>
    </w:pPr>
    <w:rPr>
      <w:rFonts w:ascii="Times New Roman" w:eastAsia="Times New Roman" w:hAnsi="Times New Roman" w:cs="Times New Roman"/>
      <w:sz w:val="20"/>
      <w:szCs w:val="20"/>
    </w:rPr>
  </w:style>
  <w:style w:type="paragraph" w:customStyle="1" w:styleId="Style28">
    <w:name w:val="Style28"/>
    <w:basedOn w:val="Normal"/>
    <w:rsid w:val="00B46DA5"/>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B46DA5"/>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B46DA5"/>
    <w:rPr>
      <w:rFonts w:ascii="Times New Roman" w:eastAsia="Times New Roman" w:hAnsi="Times New Roman" w:cs="Times New Roman"/>
      <w:b w:val="0"/>
      <w:bCs w:val="0"/>
      <w:i w:val="0"/>
      <w:iCs w:val="0"/>
      <w:smallCaps w:val="0"/>
      <w:spacing w:val="20"/>
      <w:sz w:val="30"/>
      <w:szCs w:val="30"/>
    </w:rPr>
  </w:style>
  <w:style w:type="character" w:customStyle="1" w:styleId="CharStyle2">
    <w:name w:val="CharStyle2"/>
    <w:basedOn w:val="DefaultParagraphFont"/>
    <w:rsid w:val="00B46DA5"/>
    <w:rPr>
      <w:rFonts w:ascii="Times New Roman" w:eastAsia="Times New Roman" w:hAnsi="Times New Roman" w:cs="Times New Roman"/>
      <w:b w:val="0"/>
      <w:bCs w:val="0"/>
      <w:i w:val="0"/>
      <w:iCs w:val="0"/>
      <w:smallCaps w:val="0"/>
      <w:sz w:val="24"/>
      <w:szCs w:val="24"/>
    </w:rPr>
  </w:style>
  <w:style w:type="character" w:customStyle="1" w:styleId="CharStyle8">
    <w:name w:val="CharStyle8"/>
    <w:basedOn w:val="DefaultParagraphFont"/>
    <w:rsid w:val="00B46DA5"/>
    <w:rPr>
      <w:rFonts w:ascii="Times New Roman" w:eastAsia="Times New Roman" w:hAnsi="Times New Roman" w:cs="Times New Roman"/>
      <w:b/>
      <w:bCs/>
      <w:i w:val="0"/>
      <w:iCs w:val="0"/>
      <w:smallCaps w:val="0"/>
      <w:spacing w:val="10"/>
      <w:sz w:val="16"/>
      <w:szCs w:val="16"/>
    </w:rPr>
  </w:style>
  <w:style w:type="character" w:customStyle="1" w:styleId="CharStyle13">
    <w:name w:val="CharStyle13"/>
    <w:basedOn w:val="DefaultParagraphFont"/>
    <w:rsid w:val="00B46DA5"/>
    <w:rPr>
      <w:rFonts w:ascii="Times New Roman" w:eastAsia="Times New Roman" w:hAnsi="Times New Roman" w:cs="Times New Roman"/>
      <w:b w:val="0"/>
      <w:bCs w:val="0"/>
      <w:i/>
      <w:iCs/>
      <w:smallCaps w:val="0"/>
      <w:sz w:val="16"/>
      <w:szCs w:val="16"/>
    </w:rPr>
  </w:style>
  <w:style w:type="character" w:customStyle="1" w:styleId="CharStyle20">
    <w:name w:val="CharStyle20"/>
    <w:basedOn w:val="DefaultParagraphFont"/>
    <w:rsid w:val="00B46DA5"/>
    <w:rPr>
      <w:rFonts w:ascii="Times New Roman" w:eastAsia="Times New Roman" w:hAnsi="Times New Roman" w:cs="Times New Roman"/>
      <w:b w:val="0"/>
      <w:bCs w:val="0"/>
      <w:i/>
      <w:iCs/>
      <w:smallCaps w:val="0"/>
      <w:sz w:val="24"/>
      <w:szCs w:val="24"/>
    </w:rPr>
  </w:style>
  <w:style w:type="character" w:customStyle="1" w:styleId="CharStyle24">
    <w:name w:val="CharStyle24"/>
    <w:basedOn w:val="DefaultParagraphFont"/>
    <w:rsid w:val="00B46DA5"/>
    <w:rPr>
      <w:rFonts w:ascii="Times New Roman" w:eastAsia="Times New Roman" w:hAnsi="Times New Roman" w:cs="Times New Roman"/>
      <w:b w:val="0"/>
      <w:bCs w:val="0"/>
      <w:i w:val="0"/>
      <w:iCs w:val="0"/>
      <w:smallCaps w:val="0"/>
      <w:sz w:val="16"/>
      <w:szCs w:val="16"/>
    </w:rPr>
  </w:style>
  <w:style w:type="character" w:customStyle="1" w:styleId="CharStyle28">
    <w:name w:val="CharStyle28"/>
    <w:basedOn w:val="DefaultParagraphFont"/>
    <w:rsid w:val="00B46DA5"/>
    <w:rPr>
      <w:rFonts w:ascii="Times New Roman" w:eastAsia="Times New Roman" w:hAnsi="Times New Roman" w:cs="Times New Roman"/>
      <w:b/>
      <w:bCs/>
      <w:i w:val="0"/>
      <w:iCs w:val="0"/>
      <w:smallCaps w:val="0"/>
      <w:spacing w:val="10"/>
      <w:sz w:val="10"/>
      <w:szCs w:val="10"/>
    </w:rPr>
  </w:style>
  <w:style w:type="character" w:customStyle="1" w:styleId="CharStyle29">
    <w:name w:val="CharStyle29"/>
    <w:basedOn w:val="DefaultParagraphFont"/>
    <w:rsid w:val="00B46DA5"/>
    <w:rPr>
      <w:rFonts w:ascii="Times New Roman" w:eastAsia="Times New Roman" w:hAnsi="Times New Roman" w:cs="Times New Roman"/>
      <w:b w:val="0"/>
      <w:bCs w:val="0"/>
      <w:i w:val="0"/>
      <w:iCs w:val="0"/>
      <w:smallCaps/>
      <w:sz w:val="18"/>
      <w:szCs w:val="18"/>
    </w:rPr>
  </w:style>
  <w:style w:type="character" w:customStyle="1" w:styleId="CharStyle35">
    <w:name w:val="CharStyle35"/>
    <w:basedOn w:val="DefaultParagraphFont"/>
    <w:rsid w:val="00B46DA5"/>
    <w:rPr>
      <w:rFonts w:ascii="Times New Roman" w:eastAsia="Times New Roman" w:hAnsi="Times New Roman" w:cs="Times New Roman"/>
      <w:b/>
      <w:bCs/>
      <w:i w:val="0"/>
      <w:iCs w:val="0"/>
      <w:smallCaps w:val="0"/>
      <w:sz w:val="12"/>
      <w:szCs w:val="12"/>
    </w:rPr>
  </w:style>
  <w:style w:type="character" w:customStyle="1" w:styleId="CharStyle38">
    <w:name w:val="CharStyle38"/>
    <w:basedOn w:val="DefaultParagraphFont"/>
    <w:rsid w:val="00B46DA5"/>
    <w:rPr>
      <w:rFonts w:ascii="Times New Roman" w:eastAsia="Times New Roman" w:hAnsi="Times New Roman" w:cs="Times New Roman"/>
      <w:b/>
      <w:bCs/>
      <w:i w:val="0"/>
      <w:iCs w:val="0"/>
      <w:smallCaps/>
      <w:sz w:val="16"/>
      <w:szCs w:val="16"/>
    </w:rPr>
  </w:style>
  <w:style w:type="character" w:customStyle="1" w:styleId="CharStyle45">
    <w:name w:val="CharStyle45"/>
    <w:basedOn w:val="DefaultParagraphFont"/>
    <w:rsid w:val="00B46DA5"/>
    <w:rPr>
      <w:rFonts w:ascii="Times New Roman" w:eastAsia="Times New Roman" w:hAnsi="Times New Roman" w:cs="Times New Roman"/>
      <w:b/>
      <w:bCs/>
      <w:i w:val="0"/>
      <w:iCs w:val="0"/>
      <w:smallCaps w:val="0"/>
      <w:sz w:val="24"/>
      <w:szCs w:val="24"/>
    </w:rPr>
  </w:style>
  <w:style w:type="character" w:customStyle="1" w:styleId="CharStyle50">
    <w:name w:val="CharStyle50"/>
    <w:basedOn w:val="DefaultParagraphFont"/>
    <w:rsid w:val="00B46DA5"/>
    <w:rPr>
      <w:rFonts w:ascii="Times New Roman" w:eastAsia="Times New Roman" w:hAnsi="Times New Roman" w:cs="Times New Roman"/>
      <w:b w:val="0"/>
      <w:bCs w:val="0"/>
      <w:i w:val="0"/>
      <w:iCs w:val="0"/>
      <w:smallCaps w:val="0"/>
      <w:sz w:val="48"/>
      <w:szCs w:val="48"/>
    </w:rPr>
  </w:style>
  <w:style w:type="character" w:customStyle="1" w:styleId="CharStyle55">
    <w:name w:val="CharStyle55"/>
    <w:basedOn w:val="DefaultParagraphFont"/>
    <w:rsid w:val="00B46DA5"/>
    <w:rPr>
      <w:rFonts w:ascii="Times New Roman" w:eastAsia="Times New Roman" w:hAnsi="Times New Roman" w:cs="Times New Roman"/>
      <w:b/>
      <w:bCs/>
      <w:i w:val="0"/>
      <w:iCs w:val="0"/>
      <w:smallCaps/>
      <w:sz w:val="16"/>
      <w:szCs w:val="16"/>
    </w:rPr>
  </w:style>
  <w:style w:type="paragraph" w:styleId="Header">
    <w:name w:val="header"/>
    <w:basedOn w:val="Normal"/>
    <w:link w:val="HeaderChar"/>
    <w:uiPriority w:val="99"/>
    <w:unhideWhenUsed/>
    <w:rsid w:val="00200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7D"/>
  </w:style>
  <w:style w:type="paragraph" w:styleId="Footer">
    <w:name w:val="footer"/>
    <w:basedOn w:val="Normal"/>
    <w:link w:val="FooterChar"/>
    <w:uiPriority w:val="99"/>
    <w:unhideWhenUsed/>
    <w:rsid w:val="00200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7D"/>
  </w:style>
  <w:style w:type="paragraph" w:styleId="BalloonText">
    <w:name w:val="Balloon Text"/>
    <w:basedOn w:val="Normal"/>
    <w:link w:val="BalloonTextChar"/>
    <w:uiPriority w:val="99"/>
    <w:semiHidden/>
    <w:unhideWhenUsed/>
    <w:rsid w:val="00200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76</cp:revision>
  <dcterms:created xsi:type="dcterms:W3CDTF">2017-03-28T07:44:00Z</dcterms:created>
  <dcterms:modified xsi:type="dcterms:W3CDTF">2018-02-18T23:41:00Z</dcterms:modified>
</cp:coreProperties>
</file>