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0A7" w:rsidRPr="006760A7" w:rsidRDefault="006760A7" w:rsidP="00664DEB">
      <w:pPr>
        <w:pBdr>
          <w:bottom w:val="single" w:sz="4" w:space="1" w:color="auto"/>
        </w:pBdr>
        <w:spacing w:before="6000" w:after="360" w:line="240" w:lineRule="auto"/>
        <w:ind w:left="3888" w:right="3888"/>
        <w:jc w:val="center"/>
        <w:rPr>
          <w:rFonts w:ascii="Times New Roman" w:hAnsi="Times New Roman" w:cs="Times New Roman"/>
        </w:rPr>
      </w:pPr>
    </w:p>
    <w:p w:rsidR="0035578B" w:rsidRDefault="0035578B" w:rsidP="006760A7">
      <w:pPr>
        <w:spacing w:before="120" w:after="120" w:line="240" w:lineRule="auto"/>
        <w:jc w:val="center"/>
        <w:rPr>
          <w:rFonts w:ascii="Times New Roman" w:hAnsi="Times New Roman" w:cs="Times New Roman"/>
          <w:sz w:val="36"/>
          <w:szCs w:val="36"/>
        </w:rPr>
      </w:pPr>
      <w:r w:rsidRPr="006760A7">
        <w:rPr>
          <w:rFonts w:ascii="Times New Roman" w:hAnsi="Times New Roman" w:cs="Times New Roman"/>
          <w:sz w:val="36"/>
          <w:szCs w:val="36"/>
        </w:rPr>
        <w:t>CENSUS AND STATISTICS.</w:t>
      </w:r>
    </w:p>
    <w:p w:rsidR="006760A7" w:rsidRPr="006760A7" w:rsidRDefault="006760A7" w:rsidP="004F4A39">
      <w:pPr>
        <w:pBdr>
          <w:bottom w:val="single" w:sz="4" w:space="1" w:color="auto"/>
        </w:pBdr>
        <w:spacing w:after="240" w:line="240" w:lineRule="auto"/>
        <w:ind w:left="4320" w:right="4320"/>
        <w:jc w:val="center"/>
        <w:rPr>
          <w:rFonts w:ascii="Times New Roman" w:hAnsi="Times New Roman" w:cs="Times New Roman"/>
        </w:rPr>
      </w:pPr>
    </w:p>
    <w:p w:rsidR="0035578B" w:rsidRPr="006760A7" w:rsidRDefault="0035578B" w:rsidP="006760A7">
      <w:pPr>
        <w:spacing w:before="120" w:after="120" w:line="240" w:lineRule="auto"/>
        <w:jc w:val="center"/>
        <w:rPr>
          <w:rFonts w:ascii="Times New Roman" w:hAnsi="Times New Roman" w:cs="Times New Roman"/>
          <w:sz w:val="28"/>
          <w:szCs w:val="28"/>
        </w:rPr>
      </w:pPr>
      <w:r w:rsidRPr="006760A7">
        <w:rPr>
          <w:rFonts w:ascii="Times New Roman" w:hAnsi="Times New Roman" w:cs="Times New Roman"/>
          <w:b/>
          <w:sz w:val="28"/>
          <w:szCs w:val="28"/>
        </w:rPr>
        <w:t>No. 33 of 1920.</w:t>
      </w:r>
    </w:p>
    <w:p w:rsidR="0035578B" w:rsidRPr="006760A7" w:rsidRDefault="0035578B" w:rsidP="002B61EA">
      <w:pPr>
        <w:spacing w:after="0" w:line="240" w:lineRule="auto"/>
        <w:jc w:val="center"/>
        <w:rPr>
          <w:rFonts w:ascii="Times New Roman" w:hAnsi="Times New Roman" w:cs="Times New Roman"/>
          <w:sz w:val="26"/>
          <w:szCs w:val="26"/>
        </w:rPr>
      </w:pPr>
      <w:r w:rsidRPr="006760A7">
        <w:rPr>
          <w:rFonts w:ascii="Times New Roman" w:hAnsi="Times New Roman" w:cs="Times New Roman"/>
          <w:sz w:val="26"/>
          <w:szCs w:val="26"/>
        </w:rPr>
        <w:t xml:space="preserve">An Act to amend the </w:t>
      </w:r>
      <w:r w:rsidRPr="006760A7">
        <w:rPr>
          <w:rFonts w:ascii="Times New Roman" w:hAnsi="Times New Roman" w:cs="Times New Roman"/>
          <w:i/>
          <w:sz w:val="26"/>
          <w:szCs w:val="26"/>
        </w:rPr>
        <w:t xml:space="preserve">Census and Statistics Act </w:t>
      </w:r>
      <w:r w:rsidRPr="006760A7">
        <w:rPr>
          <w:rFonts w:ascii="Times New Roman" w:hAnsi="Times New Roman" w:cs="Times New Roman"/>
          <w:sz w:val="26"/>
          <w:szCs w:val="26"/>
        </w:rPr>
        <w:t>1905.</w:t>
      </w:r>
    </w:p>
    <w:p w:rsidR="0035578B" w:rsidRPr="006760A7" w:rsidRDefault="0035578B" w:rsidP="006760A7">
      <w:pPr>
        <w:spacing w:before="120" w:after="120" w:line="240" w:lineRule="auto"/>
        <w:jc w:val="right"/>
        <w:rPr>
          <w:rFonts w:ascii="Times New Roman" w:hAnsi="Times New Roman" w:cs="Times New Roman"/>
          <w:sz w:val="26"/>
          <w:szCs w:val="26"/>
        </w:rPr>
      </w:pPr>
      <w:r w:rsidRPr="006760A7">
        <w:rPr>
          <w:rFonts w:ascii="Times New Roman" w:hAnsi="Times New Roman" w:cs="Times New Roman"/>
          <w:sz w:val="26"/>
          <w:szCs w:val="26"/>
        </w:rPr>
        <w:t>[Assented to 11th October, 1920.]</w:t>
      </w:r>
    </w:p>
    <w:p w:rsidR="0035578B" w:rsidRPr="00BB60E4" w:rsidRDefault="0035578B" w:rsidP="006760A7">
      <w:pPr>
        <w:spacing w:after="0" w:line="240" w:lineRule="auto"/>
        <w:jc w:val="both"/>
        <w:rPr>
          <w:rFonts w:ascii="Times New Roman" w:hAnsi="Times New Roman" w:cs="Times New Roman"/>
        </w:rPr>
      </w:pPr>
      <w:r w:rsidRPr="00BB60E4">
        <w:rPr>
          <w:rFonts w:ascii="Times New Roman" w:hAnsi="Times New Roman" w:cs="Times New Roman"/>
        </w:rPr>
        <w:t>BE it enacted by the King</w:t>
      </w:r>
      <w:r w:rsidR="009417A0" w:rsidRPr="00BB60E4">
        <w:rPr>
          <w:rFonts w:ascii="Times New Roman" w:hAnsi="Times New Roman" w:cs="Times New Roman"/>
        </w:rPr>
        <w:t>’</w:t>
      </w:r>
      <w:r w:rsidRPr="00BB60E4">
        <w:rPr>
          <w:rFonts w:ascii="Times New Roman" w:hAnsi="Times New Roman" w:cs="Times New Roman"/>
        </w:rPr>
        <w:t>s Most Excellent Majesty, the Senate, and the House of Representatives of the Commonwealth of Australia, as follows:—</w:t>
      </w:r>
    </w:p>
    <w:p w:rsidR="0035578B" w:rsidRPr="006760A7" w:rsidRDefault="0035578B" w:rsidP="006760A7">
      <w:pPr>
        <w:spacing w:before="120" w:after="60" w:line="240" w:lineRule="auto"/>
        <w:rPr>
          <w:rFonts w:ascii="Times New Roman" w:hAnsi="Times New Roman" w:cs="Times New Roman"/>
          <w:b/>
          <w:sz w:val="20"/>
        </w:rPr>
      </w:pPr>
      <w:r w:rsidRPr="006760A7">
        <w:rPr>
          <w:rFonts w:ascii="Times New Roman" w:hAnsi="Times New Roman" w:cs="Times New Roman"/>
          <w:b/>
          <w:sz w:val="20"/>
        </w:rPr>
        <w:t>Short title and citation.</w:t>
      </w:r>
    </w:p>
    <w:p w:rsidR="0035578B" w:rsidRPr="00FC001A" w:rsidRDefault="0035578B" w:rsidP="006760A7">
      <w:pPr>
        <w:tabs>
          <w:tab w:val="left" w:pos="981"/>
          <w:tab w:val="left" w:pos="1170"/>
        </w:tabs>
        <w:spacing w:after="0" w:line="240" w:lineRule="auto"/>
        <w:ind w:firstLine="288"/>
        <w:rPr>
          <w:rFonts w:ascii="Times New Roman" w:hAnsi="Times New Roman" w:cs="Times New Roman"/>
        </w:rPr>
      </w:pPr>
      <w:r w:rsidRPr="00FC001A">
        <w:rPr>
          <w:rFonts w:ascii="Times New Roman" w:hAnsi="Times New Roman" w:cs="Times New Roman"/>
          <w:b/>
        </w:rPr>
        <w:t>1.</w:t>
      </w:r>
      <w:r w:rsidR="006760A7">
        <w:rPr>
          <w:rFonts w:ascii="Times New Roman" w:hAnsi="Times New Roman" w:cs="Times New Roman"/>
        </w:rPr>
        <w:t>—(1.)</w:t>
      </w:r>
      <w:r w:rsidR="006760A7">
        <w:rPr>
          <w:rFonts w:ascii="Times New Roman" w:hAnsi="Times New Roman" w:cs="Times New Roman"/>
        </w:rPr>
        <w:tab/>
      </w:r>
      <w:r w:rsidRPr="00FC001A">
        <w:rPr>
          <w:rFonts w:ascii="Times New Roman" w:hAnsi="Times New Roman" w:cs="Times New Roman"/>
        </w:rPr>
        <w:t xml:space="preserve">This Act may </w:t>
      </w:r>
      <w:r w:rsidR="00036CA6">
        <w:rPr>
          <w:rFonts w:ascii="Times New Roman" w:hAnsi="Times New Roman" w:cs="Times New Roman"/>
        </w:rPr>
        <w:t>b</w:t>
      </w:r>
      <w:r w:rsidRPr="00FC001A">
        <w:rPr>
          <w:rFonts w:ascii="Times New Roman" w:hAnsi="Times New Roman" w:cs="Times New Roman"/>
        </w:rPr>
        <w:t xml:space="preserve">e cited as the </w:t>
      </w:r>
      <w:r w:rsidRPr="00FC001A">
        <w:rPr>
          <w:rFonts w:ascii="Times New Roman" w:hAnsi="Times New Roman" w:cs="Times New Roman"/>
          <w:i/>
        </w:rPr>
        <w:t xml:space="preserve">Census and Statistics Act </w:t>
      </w:r>
      <w:r w:rsidRPr="00FC001A">
        <w:rPr>
          <w:rFonts w:ascii="Times New Roman" w:hAnsi="Times New Roman" w:cs="Times New Roman"/>
        </w:rPr>
        <w:t>1920.</w:t>
      </w:r>
    </w:p>
    <w:p w:rsidR="0035578B" w:rsidRPr="00FC001A" w:rsidRDefault="0035578B" w:rsidP="006760A7">
      <w:pPr>
        <w:tabs>
          <w:tab w:val="left" w:pos="540"/>
        </w:tabs>
        <w:spacing w:after="0" w:line="240" w:lineRule="auto"/>
        <w:ind w:firstLine="288"/>
        <w:rPr>
          <w:rFonts w:ascii="Times New Roman" w:hAnsi="Times New Roman" w:cs="Times New Roman"/>
        </w:rPr>
      </w:pPr>
      <w:r w:rsidRPr="00FC001A">
        <w:rPr>
          <w:rFonts w:ascii="Times New Roman" w:hAnsi="Times New Roman" w:cs="Times New Roman"/>
        </w:rPr>
        <w:t>(2.)</w:t>
      </w:r>
      <w:r w:rsidR="006760A7">
        <w:rPr>
          <w:rFonts w:ascii="Times New Roman" w:hAnsi="Times New Roman" w:cs="Times New Roman"/>
          <w:i/>
        </w:rPr>
        <w:tab/>
      </w:r>
      <w:r w:rsidRPr="00FC001A">
        <w:rPr>
          <w:rFonts w:ascii="Times New Roman" w:hAnsi="Times New Roman" w:cs="Times New Roman"/>
        </w:rPr>
        <w:t xml:space="preserve">The </w:t>
      </w:r>
      <w:r w:rsidRPr="00FC001A">
        <w:rPr>
          <w:rFonts w:ascii="Times New Roman" w:hAnsi="Times New Roman" w:cs="Times New Roman"/>
          <w:i/>
        </w:rPr>
        <w:t xml:space="preserve">Census and Statistics Act </w:t>
      </w:r>
      <w:r w:rsidRPr="00FC001A">
        <w:rPr>
          <w:rFonts w:ascii="Times New Roman" w:hAnsi="Times New Roman" w:cs="Times New Roman"/>
        </w:rPr>
        <w:t>1905 is in this Act referred to as the Principal Act.</w:t>
      </w:r>
    </w:p>
    <w:p w:rsidR="0035578B" w:rsidRDefault="006760A7" w:rsidP="00AF357B">
      <w:pPr>
        <w:tabs>
          <w:tab w:val="left" w:pos="486"/>
        </w:tabs>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35578B" w:rsidRPr="00FC001A">
        <w:rPr>
          <w:rFonts w:ascii="Times New Roman" w:hAnsi="Times New Roman" w:cs="Times New Roman"/>
        </w:rPr>
        <w:t xml:space="preserve">The Principal Act as amended by this Act may be cited as the </w:t>
      </w:r>
      <w:r w:rsidR="0035578B" w:rsidRPr="00FC001A">
        <w:rPr>
          <w:rFonts w:ascii="Times New Roman" w:hAnsi="Times New Roman" w:cs="Times New Roman"/>
          <w:i/>
        </w:rPr>
        <w:t xml:space="preserve">Census and Statistics Act </w:t>
      </w:r>
      <w:r w:rsidR="0035578B" w:rsidRPr="00FC001A">
        <w:rPr>
          <w:rFonts w:ascii="Times New Roman" w:hAnsi="Times New Roman" w:cs="Times New Roman"/>
        </w:rPr>
        <w:t>1905</w:t>
      </w:r>
      <w:r w:rsidR="00036CA6" w:rsidRPr="002F59D8">
        <w:rPr>
          <w:rFonts w:ascii="Times New Roman" w:hAnsi="Times New Roman"/>
          <w:szCs w:val="36"/>
        </w:rPr>
        <w:t>–</w:t>
      </w:r>
      <w:r w:rsidR="0035578B" w:rsidRPr="00FC001A">
        <w:rPr>
          <w:rFonts w:ascii="Times New Roman" w:hAnsi="Times New Roman" w:cs="Times New Roman"/>
        </w:rPr>
        <w:t>1920.</w:t>
      </w:r>
    </w:p>
    <w:p w:rsidR="00D708E5" w:rsidRPr="004E4000" w:rsidRDefault="00D708E5" w:rsidP="004E4000">
      <w:pPr>
        <w:spacing w:before="120" w:after="60" w:line="240" w:lineRule="auto"/>
        <w:rPr>
          <w:rFonts w:ascii="Times New Roman" w:hAnsi="Times New Roman" w:cs="Times New Roman"/>
          <w:b/>
          <w:sz w:val="20"/>
        </w:rPr>
      </w:pPr>
      <w:r w:rsidRPr="004E4000">
        <w:rPr>
          <w:rFonts w:ascii="Times New Roman" w:hAnsi="Times New Roman" w:cs="Times New Roman"/>
          <w:b/>
          <w:sz w:val="20"/>
        </w:rPr>
        <w:t>Definitions.</w:t>
      </w:r>
    </w:p>
    <w:p w:rsidR="00D708E5" w:rsidRPr="00FC001A" w:rsidRDefault="004E4000" w:rsidP="00D20819">
      <w:pPr>
        <w:tabs>
          <w:tab w:val="left" w:pos="630"/>
        </w:tabs>
        <w:spacing w:after="60" w:line="240" w:lineRule="auto"/>
        <w:ind w:firstLine="288"/>
        <w:rPr>
          <w:rFonts w:ascii="Times New Roman" w:hAnsi="Times New Roman" w:cs="Times New Roman"/>
        </w:rPr>
      </w:pPr>
      <w:r>
        <w:rPr>
          <w:rFonts w:ascii="Times New Roman" w:hAnsi="Times New Roman" w:cs="Times New Roman"/>
          <w:b/>
        </w:rPr>
        <w:t>2.</w:t>
      </w:r>
      <w:r>
        <w:rPr>
          <w:rFonts w:ascii="Times New Roman" w:hAnsi="Times New Roman" w:cs="Times New Roman"/>
          <w:b/>
        </w:rPr>
        <w:tab/>
      </w:r>
      <w:r w:rsidR="00D708E5" w:rsidRPr="00FC001A">
        <w:rPr>
          <w:rFonts w:ascii="Times New Roman" w:hAnsi="Times New Roman" w:cs="Times New Roman"/>
        </w:rPr>
        <w:t>Section three of the Principal Act is amended—</w:t>
      </w:r>
    </w:p>
    <w:p w:rsidR="00D708E5" w:rsidRPr="00FC001A" w:rsidRDefault="00D708E5" w:rsidP="00E820D2">
      <w:pPr>
        <w:spacing w:after="0" w:line="240" w:lineRule="auto"/>
        <w:ind w:left="1152" w:hanging="720"/>
        <w:rPr>
          <w:rFonts w:ascii="Times New Roman" w:hAnsi="Times New Roman" w:cs="Times New Roman"/>
        </w:rPr>
      </w:pPr>
      <w:r w:rsidRPr="00FC001A">
        <w:rPr>
          <w:rFonts w:ascii="Times New Roman" w:hAnsi="Times New Roman" w:cs="Times New Roman"/>
        </w:rPr>
        <w:t>(</w:t>
      </w:r>
      <w:r w:rsidRPr="00FC001A">
        <w:rPr>
          <w:rFonts w:ascii="Times New Roman" w:hAnsi="Times New Roman" w:cs="Times New Roman"/>
          <w:i/>
        </w:rPr>
        <w:t>a</w:t>
      </w:r>
      <w:r w:rsidRPr="00FC001A">
        <w:rPr>
          <w:rFonts w:ascii="Times New Roman" w:hAnsi="Times New Roman" w:cs="Times New Roman"/>
        </w:rPr>
        <w:t>)</w:t>
      </w:r>
      <w:r w:rsidRPr="00FC001A">
        <w:rPr>
          <w:rFonts w:ascii="Times New Roman" w:hAnsi="Times New Roman" w:cs="Times New Roman"/>
          <w:i/>
        </w:rPr>
        <w:t xml:space="preserve"> </w:t>
      </w:r>
      <w:r w:rsidRPr="00FC001A">
        <w:rPr>
          <w:rFonts w:ascii="Times New Roman" w:hAnsi="Times New Roman" w:cs="Times New Roman"/>
        </w:rPr>
        <w:t>by omitting the definition of “Commissioner for Affidavits”; and</w:t>
      </w:r>
    </w:p>
    <w:p w:rsidR="00D708E5" w:rsidRPr="00FC001A" w:rsidRDefault="00D708E5" w:rsidP="00E820D2">
      <w:pPr>
        <w:spacing w:after="0" w:line="240" w:lineRule="auto"/>
        <w:ind w:left="1152" w:hanging="720"/>
        <w:rPr>
          <w:rFonts w:ascii="Times New Roman" w:hAnsi="Times New Roman" w:cs="Times New Roman"/>
        </w:rPr>
      </w:pPr>
      <w:r w:rsidRPr="00FC001A">
        <w:rPr>
          <w:rFonts w:ascii="Times New Roman" w:hAnsi="Times New Roman" w:cs="Times New Roman"/>
        </w:rPr>
        <w:t>(</w:t>
      </w:r>
      <w:r w:rsidRPr="00FC001A">
        <w:rPr>
          <w:rFonts w:ascii="Times New Roman" w:hAnsi="Times New Roman" w:cs="Times New Roman"/>
          <w:i/>
        </w:rPr>
        <w:t>b</w:t>
      </w:r>
      <w:r w:rsidRPr="00FC001A">
        <w:rPr>
          <w:rFonts w:ascii="Times New Roman" w:hAnsi="Times New Roman" w:cs="Times New Roman"/>
        </w:rPr>
        <w:t>) by omitting from the definition of “Dwelling” the words “registered in Australia”.</w:t>
      </w:r>
    </w:p>
    <w:p w:rsidR="00D708E5" w:rsidRPr="004E4000" w:rsidRDefault="00D708E5" w:rsidP="004E4000">
      <w:pPr>
        <w:spacing w:before="120" w:after="60" w:line="240" w:lineRule="auto"/>
        <w:rPr>
          <w:rFonts w:ascii="Times New Roman" w:hAnsi="Times New Roman" w:cs="Times New Roman"/>
          <w:b/>
          <w:sz w:val="20"/>
        </w:rPr>
      </w:pPr>
      <w:r w:rsidRPr="004E4000">
        <w:rPr>
          <w:rFonts w:ascii="Times New Roman" w:hAnsi="Times New Roman" w:cs="Times New Roman"/>
          <w:b/>
          <w:sz w:val="20"/>
        </w:rPr>
        <w:t>Undertaking of fidelity and secrecy.</w:t>
      </w:r>
    </w:p>
    <w:p w:rsidR="00D708E5" w:rsidRPr="00FC001A" w:rsidRDefault="004E4000" w:rsidP="00D20819">
      <w:pPr>
        <w:tabs>
          <w:tab w:val="left" w:pos="630"/>
        </w:tabs>
        <w:spacing w:after="0" w:line="240" w:lineRule="auto"/>
        <w:ind w:firstLine="288"/>
        <w:jc w:val="both"/>
        <w:rPr>
          <w:rFonts w:ascii="Times New Roman" w:hAnsi="Times New Roman" w:cs="Times New Roman"/>
        </w:rPr>
      </w:pPr>
      <w:r>
        <w:rPr>
          <w:rFonts w:ascii="Times New Roman" w:hAnsi="Times New Roman" w:cs="Times New Roman"/>
          <w:b/>
        </w:rPr>
        <w:t>3.</w:t>
      </w:r>
      <w:r>
        <w:rPr>
          <w:rFonts w:ascii="Times New Roman" w:hAnsi="Times New Roman" w:cs="Times New Roman"/>
          <w:b/>
        </w:rPr>
        <w:tab/>
      </w:r>
      <w:r w:rsidR="00D708E5" w:rsidRPr="00FC001A">
        <w:rPr>
          <w:rFonts w:ascii="Times New Roman" w:hAnsi="Times New Roman" w:cs="Times New Roman"/>
        </w:rPr>
        <w:t>Section seven of .the Principal Act is amended by omitting therefrom the words “make before a Justice of the Peace or Commissioner for Affidavits a declaration “and inserting in their stead the words “sign, in the presence of a witness, an undertaking of fidelity and secrecy”.</w:t>
      </w:r>
    </w:p>
    <w:p w:rsidR="00D708E5" w:rsidRPr="004E4000" w:rsidRDefault="00D708E5" w:rsidP="008C3F50">
      <w:pPr>
        <w:keepNext/>
        <w:spacing w:before="120" w:after="60" w:line="240" w:lineRule="auto"/>
        <w:rPr>
          <w:rFonts w:ascii="Times New Roman" w:hAnsi="Times New Roman" w:cs="Times New Roman"/>
          <w:b/>
          <w:sz w:val="20"/>
        </w:rPr>
      </w:pPr>
      <w:r w:rsidRPr="004E4000">
        <w:rPr>
          <w:rFonts w:ascii="Times New Roman" w:hAnsi="Times New Roman" w:cs="Times New Roman"/>
          <w:b/>
          <w:sz w:val="20"/>
        </w:rPr>
        <w:lastRenderedPageBreak/>
        <w:t>Forms to be left at dwellings.</w:t>
      </w:r>
    </w:p>
    <w:p w:rsidR="00D708E5" w:rsidRPr="00FC001A" w:rsidRDefault="00D708E5" w:rsidP="00D20819">
      <w:pPr>
        <w:tabs>
          <w:tab w:val="left" w:pos="630"/>
        </w:tabs>
        <w:spacing w:after="60" w:line="240" w:lineRule="auto"/>
        <w:ind w:firstLine="288"/>
        <w:rPr>
          <w:rFonts w:ascii="Times New Roman" w:hAnsi="Times New Roman" w:cs="Times New Roman"/>
        </w:rPr>
      </w:pPr>
      <w:r w:rsidRPr="00FC001A">
        <w:rPr>
          <w:rFonts w:ascii="Times New Roman" w:hAnsi="Times New Roman" w:cs="Times New Roman"/>
          <w:b/>
        </w:rPr>
        <w:t>4.</w:t>
      </w:r>
      <w:r w:rsidR="004E4000">
        <w:rPr>
          <w:rFonts w:ascii="Times New Roman" w:hAnsi="Times New Roman" w:cs="Times New Roman"/>
        </w:rPr>
        <w:tab/>
      </w:r>
      <w:r w:rsidRPr="00FC001A">
        <w:rPr>
          <w:rFonts w:ascii="Times New Roman" w:hAnsi="Times New Roman" w:cs="Times New Roman"/>
        </w:rPr>
        <w:t>Section ten of the Principal Act is amended—</w:t>
      </w:r>
    </w:p>
    <w:p w:rsidR="00D708E5" w:rsidRPr="00FC001A" w:rsidRDefault="00D708E5" w:rsidP="00AF357B">
      <w:pPr>
        <w:spacing w:after="0" w:line="240" w:lineRule="auto"/>
        <w:ind w:left="1008" w:hanging="576"/>
        <w:jc w:val="both"/>
        <w:rPr>
          <w:rFonts w:ascii="Times New Roman" w:hAnsi="Times New Roman" w:cs="Times New Roman"/>
        </w:rPr>
      </w:pPr>
      <w:r w:rsidRPr="00FC001A">
        <w:rPr>
          <w:rFonts w:ascii="Times New Roman" w:hAnsi="Times New Roman" w:cs="Times New Roman"/>
        </w:rPr>
        <w:t>(</w:t>
      </w:r>
      <w:r w:rsidRPr="00FC001A">
        <w:rPr>
          <w:rFonts w:ascii="Times New Roman" w:hAnsi="Times New Roman" w:cs="Times New Roman"/>
          <w:i/>
        </w:rPr>
        <w:t>a</w:t>
      </w:r>
      <w:r w:rsidRPr="00FC001A">
        <w:rPr>
          <w:rFonts w:ascii="Times New Roman" w:hAnsi="Times New Roman" w:cs="Times New Roman"/>
        </w:rPr>
        <w:t>)</w:t>
      </w:r>
      <w:r w:rsidRPr="00FC001A">
        <w:rPr>
          <w:rFonts w:ascii="Times New Roman" w:hAnsi="Times New Roman" w:cs="Times New Roman"/>
          <w:i/>
        </w:rPr>
        <w:t xml:space="preserve"> </w:t>
      </w:r>
      <w:r w:rsidRPr="00FC001A">
        <w:rPr>
          <w:rFonts w:ascii="Times New Roman" w:hAnsi="Times New Roman" w:cs="Times New Roman"/>
        </w:rPr>
        <w:t>by omitting from sub-section (2.) thereof the word “dwelling” (first occurring) and inserting in its stead the word “building”; and</w:t>
      </w:r>
    </w:p>
    <w:p w:rsidR="00D708E5" w:rsidRPr="00FC001A" w:rsidRDefault="00D708E5" w:rsidP="00AF357B">
      <w:pPr>
        <w:spacing w:after="0" w:line="240" w:lineRule="auto"/>
        <w:ind w:left="1008" w:hanging="576"/>
        <w:jc w:val="both"/>
        <w:rPr>
          <w:rFonts w:ascii="Times New Roman" w:hAnsi="Times New Roman" w:cs="Times New Roman"/>
        </w:rPr>
      </w:pPr>
      <w:r w:rsidRPr="00FC001A">
        <w:rPr>
          <w:rFonts w:ascii="Times New Roman" w:hAnsi="Times New Roman" w:cs="Times New Roman"/>
        </w:rPr>
        <w:t>(</w:t>
      </w:r>
      <w:r w:rsidRPr="00FC001A">
        <w:rPr>
          <w:rFonts w:ascii="Times New Roman" w:hAnsi="Times New Roman" w:cs="Times New Roman"/>
          <w:i/>
        </w:rPr>
        <w:t>b</w:t>
      </w:r>
      <w:r w:rsidRPr="00FC001A">
        <w:rPr>
          <w:rFonts w:ascii="Times New Roman" w:hAnsi="Times New Roman" w:cs="Times New Roman"/>
        </w:rPr>
        <w:t>)</w:t>
      </w:r>
      <w:r w:rsidRPr="00FC001A">
        <w:rPr>
          <w:rFonts w:ascii="Times New Roman" w:hAnsi="Times New Roman" w:cs="Times New Roman"/>
          <w:i/>
        </w:rPr>
        <w:t xml:space="preserve"> </w:t>
      </w:r>
      <w:r w:rsidRPr="00FC001A">
        <w:rPr>
          <w:rFonts w:ascii="Times New Roman" w:hAnsi="Times New Roman" w:cs="Times New Roman"/>
        </w:rPr>
        <w:t>by omitting from sub-section (2.) thereof the word “house”</w:t>
      </w:r>
    </w:p>
    <w:p w:rsidR="00D708E5" w:rsidRPr="004E4000" w:rsidRDefault="00D708E5" w:rsidP="004E4000">
      <w:pPr>
        <w:spacing w:before="120" w:after="60" w:line="240" w:lineRule="auto"/>
        <w:rPr>
          <w:rFonts w:ascii="Times New Roman" w:hAnsi="Times New Roman" w:cs="Times New Roman"/>
          <w:b/>
          <w:sz w:val="20"/>
        </w:rPr>
      </w:pPr>
      <w:r w:rsidRPr="004E4000">
        <w:rPr>
          <w:rFonts w:ascii="Times New Roman" w:hAnsi="Times New Roman" w:cs="Times New Roman"/>
          <w:b/>
          <w:sz w:val="20"/>
        </w:rPr>
        <w:t>Collectors to assist in filling up schedules.</w:t>
      </w:r>
    </w:p>
    <w:p w:rsidR="00D708E5" w:rsidRPr="00FC001A" w:rsidRDefault="004E4000" w:rsidP="00AF357B">
      <w:pPr>
        <w:tabs>
          <w:tab w:val="left" w:pos="630"/>
        </w:tabs>
        <w:spacing w:after="0" w:line="240" w:lineRule="auto"/>
        <w:ind w:firstLine="288"/>
        <w:jc w:val="both"/>
        <w:rPr>
          <w:rFonts w:ascii="Times New Roman" w:hAnsi="Times New Roman" w:cs="Times New Roman"/>
        </w:rPr>
      </w:pPr>
      <w:r>
        <w:rPr>
          <w:rFonts w:ascii="Times New Roman" w:hAnsi="Times New Roman" w:cs="Times New Roman"/>
          <w:b/>
        </w:rPr>
        <w:t>5.</w:t>
      </w:r>
      <w:r>
        <w:rPr>
          <w:rFonts w:ascii="Times New Roman" w:hAnsi="Times New Roman" w:cs="Times New Roman"/>
          <w:b/>
        </w:rPr>
        <w:tab/>
      </w:r>
      <w:r w:rsidR="00D708E5" w:rsidRPr="00FC001A">
        <w:rPr>
          <w:rFonts w:ascii="Times New Roman" w:hAnsi="Times New Roman" w:cs="Times New Roman"/>
        </w:rPr>
        <w:t>Section thirteen of the Principal Act is amended by omitting the word “dwelling-houses” and inserting in its stead the word “dwellings”.</w:t>
      </w:r>
    </w:p>
    <w:p w:rsidR="00D708E5" w:rsidRPr="004E4000" w:rsidRDefault="00D708E5" w:rsidP="004E4000">
      <w:pPr>
        <w:spacing w:before="120" w:after="60" w:line="240" w:lineRule="auto"/>
        <w:rPr>
          <w:rFonts w:ascii="Times New Roman" w:hAnsi="Times New Roman" w:cs="Times New Roman"/>
          <w:b/>
          <w:sz w:val="20"/>
        </w:rPr>
      </w:pPr>
      <w:r w:rsidRPr="004E4000">
        <w:rPr>
          <w:rFonts w:ascii="Times New Roman" w:hAnsi="Times New Roman" w:cs="Times New Roman"/>
          <w:b/>
          <w:sz w:val="20"/>
        </w:rPr>
        <w:t>Returns of persons not abiding in dwellings.</w:t>
      </w:r>
    </w:p>
    <w:p w:rsidR="00D708E5" w:rsidRPr="00FC001A" w:rsidRDefault="00D708E5" w:rsidP="00AF357B">
      <w:pPr>
        <w:tabs>
          <w:tab w:val="left" w:pos="630"/>
        </w:tabs>
        <w:spacing w:after="0" w:line="240" w:lineRule="auto"/>
        <w:ind w:firstLine="288"/>
        <w:jc w:val="both"/>
        <w:rPr>
          <w:rFonts w:ascii="Times New Roman" w:hAnsi="Times New Roman" w:cs="Times New Roman"/>
        </w:rPr>
      </w:pPr>
      <w:r w:rsidRPr="00FC001A">
        <w:rPr>
          <w:rFonts w:ascii="Times New Roman" w:hAnsi="Times New Roman" w:cs="Times New Roman"/>
          <w:b/>
        </w:rPr>
        <w:t>6.</w:t>
      </w:r>
      <w:r w:rsidR="004E4000">
        <w:rPr>
          <w:rFonts w:ascii="Times New Roman" w:hAnsi="Times New Roman" w:cs="Times New Roman"/>
        </w:rPr>
        <w:tab/>
      </w:r>
      <w:r w:rsidRPr="00FC001A">
        <w:rPr>
          <w:rFonts w:ascii="Times New Roman" w:hAnsi="Times New Roman" w:cs="Times New Roman"/>
        </w:rPr>
        <w:t>Section fifteen of the Principal Act is amended by inserting therein, after the word “Penalty”, the words “for any offence against this sub-section”.</w:t>
      </w:r>
    </w:p>
    <w:p w:rsidR="00D708E5" w:rsidRPr="00FC001A" w:rsidRDefault="00D708E5" w:rsidP="00036CA6">
      <w:pPr>
        <w:tabs>
          <w:tab w:val="left" w:pos="630"/>
        </w:tabs>
        <w:spacing w:before="120" w:after="0" w:line="240" w:lineRule="auto"/>
        <w:ind w:firstLine="288"/>
        <w:rPr>
          <w:rFonts w:ascii="Times New Roman" w:hAnsi="Times New Roman" w:cs="Times New Roman"/>
        </w:rPr>
      </w:pPr>
      <w:r w:rsidRPr="00FC001A">
        <w:rPr>
          <w:rFonts w:ascii="Times New Roman" w:hAnsi="Times New Roman" w:cs="Times New Roman"/>
          <w:b/>
        </w:rPr>
        <w:t>7.</w:t>
      </w:r>
      <w:r w:rsidR="004E4000">
        <w:rPr>
          <w:rFonts w:ascii="Times New Roman" w:hAnsi="Times New Roman" w:cs="Times New Roman"/>
        </w:rPr>
        <w:tab/>
      </w:r>
      <w:r w:rsidRPr="00FC001A">
        <w:rPr>
          <w:rFonts w:ascii="Times New Roman" w:hAnsi="Times New Roman" w:cs="Times New Roman"/>
        </w:rPr>
        <w:t>After section fifteen of the Principal Act the. following section is inserted:—</w:t>
      </w:r>
    </w:p>
    <w:p w:rsidR="00036CA6" w:rsidRPr="004E4000" w:rsidRDefault="00036CA6" w:rsidP="00036CA6">
      <w:pPr>
        <w:spacing w:before="120" w:after="60" w:line="240" w:lineRule="auto"/>
        <w:rPr>
          <w:rFonts w:ascii="Times New Roman" w:hAnsi="Times New Roman" w:cs="Times New Roman"/>
          <w:b/>
          <w:sz w:val="20"/>
        </w:rPr>
      </w:pPr>
      <w:r w:rsidRPr="004E4000">
        <w:rPr>
          <w:rFonts w:ascii="Times New Roman" w:hAnsi="Times New Roman" w:cs="Times New Roman"/>
          <w:b/>
          <w:sz w:val="20"/>
        </w:rPr>
        <w:t>Publication of returns.</w:t>
      </w:r>
    </w:p>
    <w:p w:rsidR="00D708E5" w:rsidRPr="00FC001A" w:rsidRDefault="00D708E5" w:rsidP="00CA2893">
      <w:pPr>
        <w:tabs>
          <w:tab w:val="left" w:pos="1530"/>
        </w:tabs>
        <w:spacing w:after="60" w:line="240" w:lineRule="auto"/>
        <w:ind w:firstLine="288"/>
        <w:jc w:val="both"/>
        <w:rPr>
          <w:rFonts w:ascii="Times New Roman" w:hAnsi="Times New Roman" w:cs="Times New Roman"/>
        </w:rPr>
      </w:pPr>
      <w:r w:rsidRPr="00FC001A">
        <w:rPr>
          <w:rFonts w:ascii="Times New Roman" w:hAnsi="Times New Roman" w:cs="Times New Roman"/>
        </w:rPr>
        <w:t>“15</w:t>
      </w:r>
      <w:r w:rsidRPr="004E4000">
        <w:rPr>
          <w:rFonts w:ascii="Times New Roman" w:hAnsi="Times New Roman" w:cs="Times New Roman"/>
          <w:smallCaps/>
        </w:rPr>
        <w:t>a</w:t>
      </w:r>
      <w:r w:rsidRPr="004E4000">
        <w:rPr>
          <w:rFonts w:ascii="Times New Roman" w:hAnsi="Times New Roman" w:cs="Times New Roman"/>
        </w:rPr>
        <w:t>.</w:t>
      </w:r>
      <w:r w:rsidRPr="00FC001A">
        <w:rPr>
          <w:rFonts w:ascii="Times New Roman" w:hAnsi="Times New Roman" w:cs="Times New Roman"/>
          <w:b/>
        </w:rPr>
        <w:t>—</w:t>
      </w:r>
      <w:r w:rsidR="004E4000">
        <w:rPr>
          <w:rFonts w:ascii="Times New Roman" w:hAnsi="Times New Roman" w:cs="Times New Roman"/>
        </w:rPr>
        <w:t>(1.)</w:t>
      </w:r>
      <w:r w:rsidR="004E4000">
        <w:rPr>
          <w:rFonts w:ascii="Times New Roman" w:hAnsi="Times New Roman" w:cs="Times New Roman"/>
        </w:rPr>
        <w:tab/>
      </w:r>
      <w:r w:rsidRPr="00FC001A">
        <w:rPr>
          <w:rFonts w:ascii="Times New Roman" w:hAnsi="Times New Roman" w:cs="Times New Roman"/>
        </w:rPr>
        <w:t>The Statistician shall compile and tabulate the Census returns collected pursuant to this Act and shall publish the results so obtained or abstracts thereof, as the Minister directs, with observations thereon.</w:t>
      </w:r>
    </w:p>
    <w:p w:rsidR="00D708E5" w:rsidRPr="00FC001A" w:rsidRDefault="004E4000" w:rsidP="00CA2893">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708E5" w:rsidRPr="00FC001A">
        <w:rPr>
          <w:rFonts w:ascii="Times New Roman" w:hAnsi="Times New Roman" w:cs="Times New Roman"/>
        </w:rPr>
        <w:t>All results or abstracts prepared for publication and the Statistician</w:t>
      </w:r>
      <w:r w:rsidR="009417A0">
        <w:rPr>
          <w:rFonts w:ascii="Times New Roman" w:hAnsi="Times New Roman" w:cs="Times New Roman"/>
        </w:rPr>
        <w:t>’</w:t>
      </w:r>
      <w:r w:rsidR="00D708E5" w:rsidRPr="00FC001A">
        <w:rPr>
          <w:rFonts w:ascii="Times New Roman" w:hAnsi="Times New Roman" w:cs="Times New Roman"/>
        </w:rPr>
        <w:t>s observations thereon (if any) shall be laid before both Houses of the Parliament.”.</w:t>
      </w:r>
    </w:p>
    <w:p w:rsidR="00D708E5" w:rsidRPr="004E4000" w:rsidRDefault="00D708E5" w:rsidP="004E4000">
      <w:pPr>
        <w:spacing w:before="120" w:after="60" w:line="240" w:lineRule="auto"/>
        <w:rPr>
          <w:rFonts w:ascii="Times New Roman" w:hAnsi="Times New Roman" w:cs="Times New Roman"/>
          <w:b/>
          <w:sz w:val="20"/>
        </w:rPr>
      </w:pPr>
      <w:r w:rsidRPr="004E4000">
        <w:rPr>
          <w:rFonts w:ascii="Times New Roman" w:hAnsi="Times New Roman" w:cs="Times New Roman"/>
          <w:b/>
          <w:sz w:val="20"/>
        </w:rPr>
        <w:t>Desertion by officers.</w:t>
      </w:r>
    </w:p>
    <w:p w:rsidR="00D708E5" w:rsidRPr="00FC001A" w:rsidRDefault="00D708E5" w:rsidP="00AF357B">
      <w:pPr>
        <w:tabs>
          <w:tab w:val="left" w:pos="630"/>
        </w:tabs>
        <w:spacing w:after="0" w:line="240" w:lineRule="auto"/>
        <w:ind w:firstLine="288"/>
        <w:jc w:val="both"/>
        <w:rPr>
          <w:rFonts w:ascii="Times New Roman" w:hAnsi="Times New Roman" w:cs="Times New Roman"/>
        </w:rPr>
      </w:pPr>
      <w:r w:rsidRPr="00FC001A">
        <w:rPr>
          <w:rFonts w:ascii="Times New Roman" w:hAnsi="Times New Roman" w:cs="Times New Roman"/>
          <w:b/>
        </w:rPr>
        <w:t>8.</w:t>
      </w:r>
      <w:r w:rsidR="004E4000">
        <w:rPr>
          <w:rFonts w:ascii="Times New Roman" w:hAnsi="Times New Roman" w:cs="Times New Roman"/>
        </w:rPr>
        <w:tab/>
      </w:r>
      <w:r w:rsidRPr="00FC001A">
        <w:rPr>
          <w:rFonts w:ascii="Times New Roman" w:hAnsi="Times New Roman" w:cs="Times New Roman"/>
        </w:rPr>
        <w:t>Section twenty-two of the Principal Act is amended by omitting therefrom the words “taken the prescribed declaration” and inserting in their stead the words “signed the prescribed undertaking”.</w:t>
      </w:r>
    </w:p>
    <w:p w:rsidR="00D708E5" w:rsidRPr="004E4000" w:rsidRDefault="00D708E5" w:rsidP="004E4000">
      <w:pPr>
        <w:spacing w:before="120" w:after="60" w:line="240" w:lineRule="auto"/>
        <w:rPr>
          <w:rFonts w:ascii="Times New Roman" w:hAnsi="Times New Roman" w:cs="Times New Roman"/>
          <w:b/>
          <w:sz w:val="20"/>
        </w:rPr>
      </w:pPr>
      <w:r w:rsidRPr="004E4000">
        <w:rPr>
          <w:rFonts w:ascii="Times New Roman" w:hAnsi="Times New Roman" w:cs="Times New Roman"/>
          <w:b/>
          <w:sz w:val="20"/>
        </w:rPr>
        <w:t>Occupiers to observe secrecy.</w:t>
      </w:r>
    </w:p>
    <w:p w:rsidR="00D708E5" w:rsidRPr="00FC001A" w:rsidRDefault="004E4000" w:rsidP="00AF357B">
      <w:pPr>
        <w:tabs>
          <w:tab w:val="left" w:pos="630"/>
        </w:tabs>
        <w:spacing w:after="0" w:line="240" w:lineRule="auto"/>
        <w:ind w:firstLine="288"/>
        <w:jc w:val="both"/>
        <w:rPr>
          <w:rFonts w:ascii="Times New Roman" w:hAnsi="Times New Roman" w:cs="Times New Roman"/>
        </w:rPr>
      </w:pPr>
      <w:r>
        <w:rPr>
          <w:rFonts w:ascii="Times New Roman" w:hAnsi="Times New Roman" w:cs="Times New Roman"/>
          <w:b/>
        </w:rPr>
        <w:t>9.</w:t>
      </w:r>
      <w:r>
        <w:rPr>
          <w:rFonts w:ascii="Times New Roman" w:hAnsi="Times New Roman" w:cs="Times New Roman"/>
          <w:b/>
        </w:rPr>
        <w:tab/>
      </w:r>
      <w:r w:rsidR="00D708E5" w:rsidRPr="00FC001A">
        <w:rPr>
          <w:rFonts w:ascii="Times New Roman" w:hAnsi="Times New Roman" w:cs="Times New Roman"/>
        </w:rPr>
        <w:t>Section twenty-four of the Principal Act is amended by inserting therein, after the word “officer”, the words “or occupier of a dwelling”.</w:t>
      </w:r>
    </w:p>
    <w:p w:rsidR="00D708E5" w:rsidRPr="004E4000" w:rsidRDefault="00D708E5" w:rsidP="004E4000">
      <w:pPr>
        <w:spacing w:before="120" w:after="60" w:line="240" w:lineRule="auto"/>
        <w:rPr>
          <w:rFonts w:ascii="Times New Roman" w:hAnsi="Times New Roman" w:cs="Times New Roman"/>
          <w:b/>
          <w:sz w:val="20"/>
        </w:rPr>
      </w:pPr>
      <w:r w:rsidRPr="004E4000">
        <w:rPr>
          <w:rFonts w:ascii="Times New Roman" w:hAnsi="Times New Roman" w:cs="Times New Roman"/>
          <w:b/>
          <w:sz w:val="20"/>
        </w:rPr>
        <w:t>Regulations.</w:t>
      </w:r>
    </w:p>
    <w:p w:rsidR="00D708E5" w:rsidRDefault="00D708E5" w:rsidP="00AF357B">
      <w:pPr>
        <w:spacing w:after="0" w:line="240" w:lineRule="auto"/>
        <w:ind w:firstLine="288"/>
        <w:jc w:val="both"/>
        <w:rPr>
          <w:rFonts w:ascii="Times New Roman" w:hAnsi="Times New Roman" w:cs="Times New Roman"/>
        </w:rPr>
      </w:pPr>
      <w:r w:rsidRPr="00FC001A">
        <w:rPr>
          <w:rFonts w:ascii="Times New Roman" w:hAnsi="Times New Roman" w:cs="Times New Roman"/>
          <w:b/>
        </w:rPr>
        <w:t>10.</w:t>
      </w:r>
      <w:r w:rsidR="004E4000">
        <w:rPr>
          <w:rFonts w:ascii="Times New Roman" w:hAnsi="Times New Roman" w:cs="Times New Roman"/>
        </w:rPr>
        <w:tab/>
      </w:r>
      <w:r w:rsidRPr="00FC001A">
        <w:rPr>
          <w:rFonts w:ascii="Times New Roman" w:hAnsi="Times New Roman" w:cs="Times New Roman"/>
        </w:rPr>
        <w:t>Section twenty-seven of the Principal Act is amended by adding at the end thereof the words “and in particular for prescribing penalties not exceeding Fifty pounds for breaches of the regulations”.</w:t>
      </w:r>
      <w:bookmarkStart w:id="0" w:name="_GoBack"/>
      <w:bookmarkEnd w:id="0"/>
    </w:p>
    <w:sectPr w:rsidR="00D708E5" w:rsidSect="00207A87">
      <w:headerReference w:type="even"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EC5" w:rsidRDefault="00205EC5" w:rsidP="004E4000">
      <w:pPr>
        <w:spacing w:after="0" w:line="240" w:lineRule="auto"/>
      </w:pPr>
      <w:r>
        <w:separator/>
      </w:r>
    </w:p>
  </w:endnote>
  <w:endnote w:type="continuationSeparator" w:id="0">
    <w:p w:rsidR="00205EC5" w:rsidRDefault="00205EC5" w:rsidP="004E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EC5" w:rsidRDefault="00205EC5" w:rsidP="004E4000">
      <w:pPr>
        <w:spacing w:after="0" w:line="240" w:lineRule="auto"/>
      </w:pPr>
      <w:r>
        <w:separator/>
      </w:r>
    </w:p>
  </w:footnote>
  <w:footnote w:type="continuationSeparator" w:id="0">
    <w:p w:rsidR="00205EC5" w:rsidRDefault="00205EC5" w:rsidP="004E4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00" w:rsidRPr="00A1294C" w:rsidRDefault="00A1294C">
    <w:pPr>
      <w:pStyle w:val="Header"/>
      <w:rPr>
        <w:rFonts w:ascii="Times New Roman" w:hAnsi="Times New Roman" w:cs="Times New Roman"/>
        <w:sz w:val="20"/>
        <w:szCs w:val="20"/>
      </w:rPr>
    </w:pPr>
    <w:r w:rsidRPr="00280FAB">
      <w:rPr>
        <w:rFonts w:ascii="Times New Roman" w:hAnsi="Times New Roman" w:cs="Times New Roman"/>
        <w:sz w:val="20"/>
        <w:szCs w:val="20"/>
      </w:rPr>
      <w:t>No. 33</w:t>
    </w:r>
    <w:r w:rsidRPr="00A1294C">
      <w:rPr>
        <w:rFonts w:ascii="Times New Roman" w:hAnsi="Times New Roman" w:cs="Times New Roman"/>
        <w:sz w:val="20"/>
        <w:szCs w:val="20"/>
      </w:rPr>
      <w:t>.</w:t>
    </w:r>
    <w:r w:rsidRPr="00A1294C">
      <w:rPr>
        <w:rFonts w:ascii="Times New Roman" w:hAnsi="Times New Roman" w:cs="Times New Roman"/>
        <w:sz w:val="20"/>
        <w:szCs w:val="20"/>
      </w:rPr>
      <w:tab/>
    </w:r>
    <w:r w:rsidRPr="00A1294C">
      <w:rPr>
        <w:rFonts w:ascii="Times New Roman" w:hAnsi="Times New Roman" w:cs="Times New Roman"/>
        <w:i/>
        <w:sz w:val="20"/>
        <w:szCs w:val="20"/>
      </w:rPr>
      <w:t>Census and Statistics.</w:t>
    </w:r>
    <w:r w:rsidRPr="00A1294C">
      <w:rPr>
        <w:rFonts w:ascii="Times New Roman" w:hAnsi="Times New Roman" w:cs="Times New Roman"/>
        <w:i/>
        <w:sz w:val="20"/>
        <w:szCs w:val="20"/>
      </w:rPr>
      <w:tab/>
    </w:r>
    <w:r w:rsidRPr="00A1294C">
      <w:rPr>
        <w:rFonts w:ascii="Times New Roman" w:hAnsi="Times New Roman" w:cs="Times New Roman"/>
        <w:sz w:val="20"/>
        <w:szCs w:val="20"/>
      </w:rPr>
      <w:t>1920.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C17E78"/>
    <w:rsid w:val="000330A2"/>
    <w:rsid w:val="00036CA6"/>
    <w:rsid w:val="00072318"/>
    <w:rsid w:val="00205EC5"/>
    <w:rsid w:val="00207A87"/>
    <w:rsid w:val="0026572F"/>
    <w:rsid w:val="00280FAB"/>
    <w:rsid w:val="0029401A"/>
    <w:rsid w:val="002B61EA"/>
    <w:rsid w:val="00311A4E"/>
    <w:rsid w:val="0035578B"/>
    <w:rsid w:val="003B064C"/>
    <w:rsid w:val="004B2D00"/>
    <w:rsid w:val="004C6E51"/>
    <w:rsid w:val="004E4000"/>
    <w:rsid w:val="004F4A39"/>
    <w:rsid w:val="00520045"/>
    <w:rsid w:val="005A795E"/>
    <w:rsid w:val="00664DEB"/>
    <w:rsid w:val="006760A7"/>
    <w:rsid w:val="00682E73"/>
    <w:rsid w:val="00726723"/>
    <w:rsid w:val="00896B23"/>
    <w:rsid w:val="008C3F50"/>
    <w:rsid w:val="009417A0"/>
    <w:rsid w:val="00993A0E"/>
    <w:rsid w:val="00A1294C"/>
    <w:rsid w:val="00AF357B"/>
    <w:rsid w:val="00B3639A"/>
    <w:rsid w:val="00B63AFA"/>
    <w:rsid w:val="00BB60E4"/>
    <w:rsid w:val="00BC751F"/>
    <w:rsid w:val="00C17E78"/>
    <w:rsid w:val="00CA2893"/>
    <w:rsid w:val="00CC6EF5"/>
    <w:rsid w:val="00D20819"/>
    <w:rsid w:val="00D708E5"/>
    <w:rsid w:val="00E8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2004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2004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2004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2004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2004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2004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20045"/>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20045"/>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520045"/>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520045"/>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20045"/>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2004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20045"/>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520045"/>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520045"/>
    <w:rPr>
      <w:rFonts w:ascii="Times New Roman" w:eastAsia="Times New Roman" w:hAnsi="Times New Roman" w:cs="Times New Roman"/>
      <w:b w:val="0"/>
      <w:bCs w:val="0"/>
      <w:i/>
      <w:iCs/>
      <w:smallCaps w:val="0"/>
      <w:sz w:val="22"/>
      <w:szCs w:val="22"/>
    </w:rPr>
  </w:style>
  <w:style w:type="character" w:customStyle="1" w:styleId="CharStyle3">
    <w:name w:val="CharStyle3"/>
    <w:basedOn w:val="DefaultParagraphFont"/>
    <w:rsid w:val="00520045"/>
    <w:rPr>
      <w:rFonts w:ascii="Times New Roman" w:eastAsia="Times New Roman" w:hAnsi="Times New Roman" w:cs="Times New Roman"/>
      <w:b w:val="0"/>
      <w:bCs w:val="0"/>
      <w:i w:val="0"/>
      <w:iCs w:val="0"/>
      <w:smallCaps w:val="0"/>
      <w:spacing w:val="10"/>
      <w:sz w:val="22"/>
      <w:szCs w:val="22"/>
    </w:rPr>
  </w:style>
  <w:style w:type="character" w:customStyle="1" w:styleId="CharStyle4">
    <w:name w:val="CharStyle4"/>
    <w:basedOn w:val="DefaultParagraphFont"/>
    <w:rsid w:val="00520045"/>
    <w:rPr>
      <w:rFonts w:ascii="Georgia" w:eastAsia="Georgia" w:hAnsi="Georgia" w:cs="Georgia"/>
      <w:b w:val="0"/>
      <w:bCs w:val="0"/>
      <w:i w:val="0"/>
      <w:iCs w:val="0"/>
      <w:smallCaps w:val="0"/>
      <w:sz w:val="48"/>
      <w:szCs w:val="48"/>
    </w:rPr>
  </w:style>
  <w:style w:type="character" w:customStyle="1" w:styleId="CharStyle9">
    <w:name w:val="CharStyle9"/>
    <w:basedOn w:val="DefaultParagraphFont"/>
    <w:rsid w:val="00520045"/>
    <w:rPr>
      <w:rFonts w:ascii="Times New Roman" w:eastAsia="Times New Roman" w:hAnsi="Times New Roman" w:cs="Times New Roman"/>
      <w:b w:val="0"/>
      <w:bCs w:val="0"/>
      <w:i/>
      <w:iCs/>
      <w:smallCaps w:val="0"/>
      <w:sz w:val="18"/>
      <w:szCs w:val="18"/>
    </w:rPr>
  </w:style>
  <w:style w:type="character" w:customStyle="1" w:styleId="CharStyle15">
    <w:name w:val="CharStyle15"/>
    <w:basedOn w:val="DefaultParagraphFont"/>
    <w:rsid w:val="00520045"/>
    <w:rPr>
      <w:rFonts w:ascii="Times New Roman" w:eastAsia="Times New Roman" w:hAnsi="Times New Roman" w:cs="Times New Roman"/>
      <w:b/>
      <w:bCs/>
      <w:i w:val="0"/>
      <w:iCs w:val="0"/>
      <w:smallCaps w:val="0"/>
      <w:sz w:val="12"/>
      <w:szCs w:val="12"/>
    </w:rPr>
  </w:style>
  <w:style w:type="character" w:customStyle="1" w:styleId="CharStyle16">
    <w:name w:val="CharStyle16"/>
    <w:basedOn w:val="DefaultParagraphFont"/>
    <w:rsid w:val="00520045"/>
    <w:rPr>
      <w:rFonts w:ascii="Times New Roman" w:eastAsia="Times New Roman" w:hAnsi="Times New Roman" w:cs="Times New Roman"/>
      <w:b/>
      <w:bCs/>
      <w:i w:val="0"/>
      <w:iCs w:val="0"/>
      <w:smallCaps/>
      <w:spacing w:val="20"/>
      <w:sz w:val="16"/>
      <w:szCs w:val="16"/>
    </w:rPr>
  </w:style>
  <w:style w:type="character" w:customStyle="1" w:styleId="CharStyle17">
    <w:name w:val="CharStyle17"/>
    <w:basedOn w:val="DefaultParagraphFont"/>
    <w:rsid w:val="00520045"/>
    <w:rPr>
      <w:rFonts w:ascii="Times New Roman" w:eastAsia="Times New Roman" w:hAnsi="Times New Roman" w:cs="Times New Roman"/>
      <w:b w:val="0"/>
      <w:bCs w:val="0"/>
      <w:i w:val="0"/>
      <w:iCs w:val="0"/>
      <w:smallCaps w:val="0"/>
      <w:sz w:val="18"/>
      <w:szCs w:val="18"/>
    </w:rPr>
  </w:style>
  <w:style w:type="character" w:customStyle="1" w:styleId="CharStyle19">
    <w:name w:val="CharStyle19"/>
    <w:basedOn w:val="DefaultParagraphFont"/>
    <w:rsid w:val="00520045"/>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unhideWhenUsed/>
    <w:rsid w:val="004E4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000"/>
  </w:style>
  <w:style w:type="paragraph" w:styleId="Footer">
    <w:name w:val="footer"/>
    <w:basedOn w:val="Normal"/>
    <w:link w:val="FooterChar"/>
    <w:uiPriority w:val="99"/>
    <w:unhideWhenUsed/>
    <w:rsid w:val="004E4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69</cp:revision>
  <dcterms:created xsi:type="dcterms:W3CDTF">2017-03-27T13:05:00Z</dcterms:created>
  <dcterms:modified xsi:type="dcterms:W3CDTF">2018-02-13T04:04:00Z</dcterms:modified>
</cp:coreProperties>
</file>