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A9" w:rsidRPr="00E45570" w:rsidRDefault="006746A9" w:rsidP="00AE571F">
      <w:pPr>
        <w:spacing w:before="600" w:after="0" w:line="240" w:lineRule="auto"/>
        <w:jc w:val="center"/>
        <w:rPr>
          <w:rFonts w:ascii="Times New Roman" w:eastAsia="Sylfaen" w:hAnsi="Times New Roman" w:cs="Sylfaen"/>
          <w:sz w:val="24"/>
          <w:szCs w:val="32"/>
        </w:rPr>
      </w:pPr>
      <w:r w:rsidRPr="00653904">
        <w:rPr>
          <w:rFonts w:ascii="Times New Roman" w:eastAsia="Sylfaen" w:hAnsi="Times New Roman" w:cs="Sylfaen"/>
          <w:sz w:val="36"/>
        </w:rPr>
        <w:t>TERMINATION OF THE PRESENT WAR (DEFINITION).</w:t>
      </w:r>
    </w:p>
    <w:p w:rsidR="00A53EFE" w:rsidRPr="00D61BEF" w:rsidRDefault="00A53EFE" w:rsidP="003C5D5A">
      <w:pPr>
        <w:pBdr>
          <w:bottom w:val="single" w:sz="4" w:space="1" w:color="auto"/>
        </w:pBdr>
        <w:spacing w:before="120" w:after="120" w:line="240" w:lineRule="auto"/>
        <w:ind w:left="4032" w:right="4032"/>
        <w:jc w:val="center"/>
        <w:rPr>
          <w:rFonts w:ascii="Times New Roman" w:eastAsia="Century Schoolbook" w:hAnsi="Times New Roman" w:cs="Century Schoolbook"/>
          <w:b/>
          <w:bCs/>
          <w:sz w:val="12"/>
        </w:rPr>
      </w:pPr>
    </w:p>
    <w:p w:rsidR="006746A9" w:rsidRPr="006746A9" w:rsidRDefault="006746A9" w:rsidP="00653904">
      <w:pPr>
        <w:spacing w:after="0" w:line="240" w:lineRule="auto"/>
        <w:jc w:val="center"/>
        <w:rPr>
          <w:rFonts w:ascii="Times New Roman" w:eastAsia="Sylfaen" w:hAnsi="Times New Roman" w:cs="Sylfaen"/>
          <w:sz w:val="28"/>
          <w:szCs w:val="24"/>
        </w:rPr>
      </w:pPr>
      <w:r w:rsidRPr="00653904">
        <w:rPr>
          <w:rFonts w:ascii="Times New Roman" w:eastAsia="Sylfaen" w:hAnsi="Times New Roman" w:cs="Sylfaen"/>
          <w:b/>
          <w:bCs/>
          <w:sz w:val="28"/>
        </w:rPr>
        <w:t>No. 26 of 1919.</w:t>
      </w:r>
    </w:p>
    <w:p w:rsidR="006746A9" w:rsidRPr="006746A9" w:rsidRDefault="006746A9" w:rsidP="002720A2">
      <w:pPr>
        <w:spacing w:before="120" w:after="0" w:line="240" w:lineRule="auto"/>
        <w:ind w:left="432" w:hanging="432"/>
        <w:jc w:val="both"/>
        <w:rPr>
          <w:rFonts w:ascii="Times New Roman" w:eastAsia="Sylfaen" w:hAnsi="Times New Roman" w:cs="Sylfaen"/>
          <w:sz w:val="26"/>
          <w:szCs w:val="24"/>
        </w:rPr>
      </w:pPr>
      <w:r w:rsidRPr="00653904">
        <w:rPr>
          <w:rFonts w:ascii="Times New Roman" w:eastAsia="Sylfaen" w:hAnsi="Times New Roman" w:cs="Sylfaen"/>
          <w:bCs/>
          <w:sz w:val="26"/>
        </w:rPr>
        <w:t>An Act to make provision for determining the Date of the Termination of the Present War and for purposes connected therewith.</w:t>
      </w:r>
    </w:p>
    <w:p w:rsidR="006746A9" w:rsidRPr="006746A9" w:rsidRDefault="006746A9" w:rsidP="002720A2">
      <w:pPr>
        <w:spacing w:before="120" w:after="0" w:line="240" w:lineRule="auto"/>
        <w:jc w:val="right"/>
        <w:rPr>
          <w:rFonts w:ascii="Times New Roman" w:eastAsia="Sylfaen" w:hAnsi="Times New Roman" w:cs="Sylfaen"/>
          <w:sz w:val="26"/>
          <w:szCs w:val="24"/>
        </w:rPr>
      </w:pPr>
      <w:r w:rsidRPr="00653904">
        <w:rPr>
          <w:rFonts w:ascii="Times New Roman" w:eastAsia="Sylfaen" w:hAnsi="Times New Roman" w:cs="Sylfaen"/>
          <w:bCs/>
          <w:sz w:val="26"/>
        </w:rPr>
        <w:t>[Assented to 28th October, 1919.]</w:t>
      </w:r>
    </w:p>
    <w:p w:rsidR="006746A9" w:rsidRPr="00236D8D" w:rsidRDefault="006746A9" w:rsidP="002720A2">
      <w:pPr>
        <w:spacing w:before="120" w:after="0" w:line="240" w:lineRule="auto"/>
        <w:jc w:val="both"/>
        <w:rPr>
          <w:rFonts w:ascii="Times New Roman" w:eastAsia="Sylfaen" w:hAnsi="Times New Roman" w:cs="Sylfaen"/>
        </w:rPr>
      </w:pPr>
      <w:r w:rsidRPr="00236D8D">
        <w:rPr>
          <w:rFonts w:ascii="Times New Roman" w:eastAsia="Sylfaen" w:hAnsi="Times New Roman" w:cs="Sylfaen"/>
        </w:rPr>
        <w:t>BE it enacted by the King</w:t>
      </w:r>
      <w:r w:rsidR="00CF6778" w:rsidRPr="00236D8D">
        <w:rPr>
          <w:rFonts w:ascii="Times New Roman" w:eastAsia="Sylfaen" w:hAnsi="Times New Roman" w:cs="Sylfaen"/>
        </w:rPr>
        <w:t>’</w:t>
      </w:r>
      <w:r w:rsidRPr="00236D8D">
        <w:rPr>
          <w:rFonts w:ascii="Times New Roman" w:eastAsia="Sylfaen" w:hAnsi="Times New Roman" w:cs="Sylfaen"/>
        </w:rPr>
        <w:t xml:space="preserve">s Most Excellent Majesty, the Senate, and the House of Representatives of the Commonwealth </w:t>
      </w:r>
      <w:r w:rsidRPr="00236D8D">
        <w:rPr>
          <w:rFonts w:ascii="Times New Roman" w:eastAsia="Cambria" w:hAnsi="Times New Roman" w:cs="Cambria"/>
          <w:bCs/>
          <w:spacing w:val="-10"/>
        </w:rPr>
        <w:t xml:space="preserve">of </w:t>
      </w:r>
      <w:r w:rsidRPr="00236D8D">
        <w:rPr>
          <w:rFonts w:ascii="Times New Roman" w:eastAsia="Sylfaen" w:hAnsi="Times New Roman" w:cs="Sylfaen"/>
        </w:rPr>
        <w:t>Australia, as follows:—</w:t>
      </w:r>
      <w:bookmarkStart w:id="0" w:name="_GoBack"/>
      <w:bookmarkEnd w:id="0"/>
    </w:p>
    <w:p w:rsidR="006746A9" w:rsidRPr="006746A9" w:rsidRDefault="006746A9" w:rsidP="00653904">
      <w:pPr>
        <w:spacing w:before="120" w:after="60" w:line="240" w:lineRule="auto"/>
        <w:jc w:val="both"/>
        <w:rPr>
          <w:rFonts w:ascii="Times New Roman" w:eastAsia="Century Schoolbook" w:hAnsi="Times New Roman" w:cs="Century Schoolbook"/>
          <w:b/>
          <w:bCs/>
          <w:sz w:val="20"/>
        </w:rPr>
      </w:pPr>
      <w:r w:rsidRPr="00653904">
        <w:rPr>
          <w:rFonts w:ascii="Times New Roman" w:eastAsia="Century Schoolbook" w:hAnsi="Times New Roman" w:cs="Century Schoolbook"/>
          <w:b/>
          <w:bCs/>
          <w:sz w:val="20"/>
        </w:rPr>
        <w:t>Short title.</w:t>
      </w:r>
    </w:p>
    <w:p w:rsidR="006746A9" w:rsidRPr="006746A9" w:rsidRDefault="006746A9" w:rsidP="00C64EBD">
      <w:pPr>
        <w:tabs>
          <w:tab w:val="left" w:pos="720"/>
        </w:tabs>
        <w:spacing w:after="0" w:line="240" w:lineRule="auto"/>
        <w:ind w:firstLine="432"/>
        <w:jc w:val="both"/>
        <w:rPr>
          <w:rFonts w:ascii="Times New Roman" w:eastAsia="Sylfaen" w:hAnsi="Times New Roman" w:cs="Sylfaen"/>
          <w:szCs w:val="20"/>
        </w:rPr>
      </w:pPr>
      <w:r w:rsidRPr="00F7095F">
        <w:rPr>
          <w:rFonts w:ascii="Times New Roman" w:eastAsia="Sylfaen" w:hAnsi="Times New Roman" w:cs="Sylfaen"/>
          <w:b/>
          <w:bCs/>
        </w:rPr>
        <w:t>1.</w:t>
      </w:r>
      <w:r w:rsidR="00653904">
        <w:rPr>
          <w:rFonts w:ascii="Times New Roman" w:eastAsia="Sylfaen" w:hAnsi="Times New Roman" w:cs="Sylfaen"/>
        </w:rPr>
        <w:tab/>
      </w:r>
      <w:r w:rsidRPr="00F7095F">
        <w:rPr>
          <w:rFonts w:ascii="Times New Roman" w:eastAsia="Sylfaen" w:hAnsi="Times New Roman" w:cs="Sylfaen"/>
        </w:rPr>
        <w:t xml:space="preserve">This Act </w:t>
      </w:r>
      <w:r w:rsidRPr="00653904">
        <w:rPr>
          <w:rFonts w:ascii="Times New Roman" w:eastAsia="Century Schoolbook" w:hAnsi="Times New Roman" w:cs="Century Schoolbook"/>
        </w:rPr>
        <w:t>may</w:t>
      </w:r>
      <w:r w:rsidRPr="00F7095F">
        <w:rPr>
          <w:rFonts w:ascii="Times New Roman" w:eastAsia="Sylfaen" w:hAnsi="Times New Roman" w:cs="Sylfaen"/>
        </w:rPr>
        <w:t xml:space="preserve"> be cited as the </w:t>
      </w:r>
      <w:r w:rsidRPr="00F7095F">
        <w:rPr>
          <w:rFonts w:ascii="Times New Roman" w:eastAsia="Sylfaen" w:hAnsi="Times New Roman" w:cs="Sylfaen"/>
          <w:i/>
          <w:iCs/>
        </w:rPr>
        <w:t>T</w:t>
      </w:r>
      <w:r w:rsidRPr="00F7095F">
        <w:rPr>
          <w:rFonts w:ascii="Times New Roman" w:eastAsia="Sylfaen" w:hAnsi="Times New Roman" w:cs="Times New Roman"/>
          <w:i/>
          <w:iCs/>
        </w:rPr>
        <w:t xml:space="preserve">ermination of the Present War </w:t>
      </w:r>
      <w:r w:rsidRPr="00F7095F">
        <w:rPr>
          <w:rFonts w:ascii="Times New Roman" w:eastAsia="Sylfaen" w:hAnsi="Times New Roman" w:cs="Times New Roman"/>
        </w:rPr>
        <w:t>(</w:t>
      </w:r>
      <w:r w:rsidRPr="00F7095F">
        <w:rPr>
          <w:rFonts w:ascii="Times New Roman" w:eastAsia="Sylfaen" w:hAnsi="Times New Roman" w:cs="Times New Roman"/>
          <w:i/>
          <w:iCs/>
        </w:rPr>
        <w:t>Definition</w:t>
      </w:r>
      <w:r w:rsidRPr="00F7095F">
        <w:rPr>
          <w:rFonts w:ascii="Times New Roman" w:eastAsia="Sylfaen" w:hAnsi="Times New Roman" w:cs="Times New Roman"/>
        </w:rPr>
        <w:t>)</w:t>
      </w:r>
      <w:r w:rsidRPr="00F7095F">
        <w:rPr>
          <w:rFonts w:ascii="Times New Roman" w:eastAsia="Sylfaen" w:hAnsi="Times New Roman" w:cs="Times New Roman"/>
          <w:i/>
          <w:iCs/>
        </w:rPr>
        <w:t xml:space="preserve"> Act </w:t>
      </w:r>
      <w:r w:rsidRPr="00F7095F">
        <w:rPr>
          <w:rFonts w:ascii="Times New Roman" w:eastAsia="Sylfaen" w:hAnsi="Times New Roman" w:cs="Sylfaen"/>
        </w:rPr>
        <w:t>1919.</w:t>
      </w:r>
    </w:p>
    <w:p w:rsidR="006746A9" w:rsidRPr="006746A9" w:rsidRDefault="006746A9" w:rsidP="00653904">
      <w:pPr>
        <w:spacing w:before="120" w:after="60" w:line="240" w:lineRule="auto"/>
        <w:jc w:val="both"/>
        <w:rPr>
          <w:rFonts w:ascii="Times New Roman" w:eastAsia="Century Schoolbook" w:hAnsi="Times New Roman" w:cs="Century Schoolbook"/>
          <w:b/>
          <w:bCs/>
          <w:sz w:val="20"/>
        </w:rPr>
      </w:pPr>
      <w:r w:rsidRPr="00653904">
        <w:rPr>
          <w:rFonts w:ascii="Times New Roman" w:eastAsia="Century Schoolbook" w:hAnsi="Times New Roman" w:cs="Century Schoolbook"/>
          <w:b/>
          <w:bCs/>
          <w:sz w:val="20"/>
        </w:rPr>
        <w:t>Governor-General may declare date of termination of war.</w:t>
      </w:r>
    </w:p>
    <w:p w:rsidR="006746A9" w:rsidRPr="006746A9" w:rsidRDefault="006746A9" w:rsidP="00C64EBD">
      <w:pPr>
        <w:tabs>
          <w:tab w:val="left" w:pos="1260"/>
        </w:tabs>
        <w:spacing w:after="0" w:line="240" w:lineRule="auto"/>
        <w:ind w:firstLine="432"/>
        <w:jc w:val="both"/>
        <w:rPr>
          <w:rFonts w:ascii="Times New Roman" w:eastAsia="Sylfaen" w:hAnsi="Times New Roman" w:cs="Sylfaen"/>
          <w:szCs w:val="20"/>
        </w:rPr>
      </w:pPr>
      <w:r w:rsidRPr="00F7095F">
        <w:rPr>
          <w:rFonts w:ascii="Times New Roman" w:eastAsia="Sylfaen" w:hAnsi="Times New Roman" w:cs="Sylfaen"/>
          <w:b/>
          <w:bCs/>
        </w:rPr>
        <w:t>2.</w:t>
      </w:r>
      <w:r w:rsidR="00653904">
        <w:rPr>
          <w:rFonts w:ascii="Times New Roman" w:eastAsia="Sylfaen" w:hAnsi="Times New Roman" w:cs="Sylfaen"/>
        </w:rPr>
        <w:t>—(1.)</w:t>
      </w:r>
      <w:r w:rsidR="00653904">
        <w:rPr>
          <w:rFonts w:ascii="Times New Roman" w:eastAsia="Sylfaen" w:hAnsi="Times New Roman" w:cs="Sylfaen"/>
        </w:rPr>
        <w:tab/>
      </w:r>
      <w:r w:rsidRPr="00F7095F">
        <w:rPr>
          <w:rFonts w:ascii="Times New Roman" w:eastAsia="Sylfaen" w:hAnsi="Times New Roman" w:cs="Sylfaen"/>
        </w:rPr>
        <w:t>The Governor-General may, by proclamation, declare what date shall be deemed to be the date of the termination of the present war.</w:t>
      </w:r>
    </w:p>
    <w:p w:rsidR="006746A9" w:rsidRPr="006746A9" w:rsidRDefault="006746A9" w:rsidP="005072EB">
      <w:pPr>
        <w:tabs>
          <w:tab w:val="left" w:pos="900"/>
          <w:tab w:val="left" w:pos="1440"/>
        </w:tabs>
        <w:spacing w:after="0" w:line="240" w:lineRule="auto"/>
        <w:ind w:firstLine="432"/>
        <w:jc w:val="both"/>
        <w:rPr>
          <w:rFonts w:ascii="Times New Roman" w:eastAsia="Sylfaen" w:hAnsi="Times New Roman" w:cs="Sylfaen"/>
          <w:szCs w:val="20"/>
        </w:rPr>
      </w:pPr>
      <w:r w:rsidRPr="00F7095F">
        <w:rPr>
          <w:rFonts w:ascii="Times New Roman" w:eastAsia="Sylfaen" w:hAnsi="Times New Roman" w:cs="Sylfaen"/>
        </w:rPr>
        <w:t>(2.)</w:t>
      </w:r>
      <w:r w:rsidR="005072EB">
        <w:rPr>
          <w:rFonts w:ascii="Times New Roman" w:eastAsia="Sylfaen" w:hAnsi="Times New Roman" w:cs="Sylfaen"/>
        </w:rPr>
        <w:tab/>
      </w:r>
      <w:r w:rsidRPr="00F7095F">
        <w:rPr>
          <w:rFonts w:ascii="Times New Roman" w:eastAsia="Sylfaen" w:hAnsi="Times New Roman" w:cs="Sylfaen"/>
        </w:rPr>
        <w:t xml:space="preserve">The </w:t>
      </w:r>
      <w:r w:rsidRPr="00653904">
        <w:rPr>
          <w:rFonts w:ascii="Times New Roman" w:eastAsia="Century Schoolbook" w:hAnsi="Times New Roman" w:cs="Century Schoolbook"/>
        </w:rPr>
        <w:t>date</w:t>
      </w:r>
      <w:r w:rsidRPr="00F7095F">
        <w:rPr>
          <w:rFonts w:ascii="Times New Roman" w:eastAsia="Sylfaen" w:hAnsi="Times New Roman" w:cs="Sylfaen"/>
        </w:rPr>
        <w:t xml:space="preserve"> declared by the Governor-General in pursuance of this section shall be as nearly as may be the date of the exchange or deposit of ratifications of the treaty or treaties of peace.</w:t>
      </w:r>
    </w:p>
    <w:p w:rsidR="006746A9" w:rsidRPr="006746A9" w:rsidRDefault="006746A9" w:rsidP="00653904">
      <w:pPr>
        <w:spacing w:before="120" w:after="60" w:line="240" w:lineRule="auto"/>
        <w:jc w:val="both"/>
        <w:rPr>
          <w:rFonts w:ascii="Times New Roman" w:eastAsia="Century Schoolbook" w:hAnsi="Times New Roman" w:cs="Century Schoolbook"/>
          <w:b/>
          <w:bCs/>
          <w:sz w:val="20"/>
        </w:rPr>
      </w:pPr>
      <w:r w:rsidRPr="00653904">
        <w:rPr>
          <w:rFonts w:ascii="Times New Roman" w:eastAsia="Century Schoolbook" w:hAnsi="Times New Roman" w:cs="Century Schoolbook"/>
          <w:b/>
          <w:bCs/>
          <w:sz w:val="20"/>
        </w:rPr>
        <w:t>Effect of declaration on Acts, Orders, &amp;c.</w:t>
      </w:r>
    </w:p>
    <w:p w:rsidR="006746A9" w:rsidRPr="006746A9" w:rsidRDefault="006746A9" w:rsidP="00653904">
      <w:pPr>
        <w:spacing w:after="0" w:line="240" w:lineRule="auto"/>
        <w:ind w:firstLine="432"/>
        <w:jc w:val="both"/>
        <w:rPr>
          <w:rFonts w:ascii="Times New Roman" w:eastAsia="Sylfaen" w:hAnsi="Times New Roman" w:cs="Sylfaen"/>
          <w:szCs w:val="20"/>
        </w:rPr>
      </w:pPr>
      <w:r w:rsidRPr="00F7095F">
        <w:rPr>
          <w:rFonts w:ascii="Times New Roman" w:eastAsia="Sylfaen" w:hAnsi="Times New Roman" w:cs="Sylfaen"/>
          <w:b/>
          <w:bCs/>
        </w:rPr>
        <w:t>3.</w:t>
      </w:r>
      <w:r w:rsidR="00653904">
        <w:rPr>
          <w:rFonts w:ascii="Times New Roman" w:eastAsia="Sylfaen" w:hAnsi="Times New Roman" w:cs="Sylfaen"/>
        </w:rPr>
        <w:tab/>
      </w:r>
      <w:r w:rsidRPr="00F7095F">
        <w:rPr>
          <w:rFonts w:ascii="Times New Roman" w:eastAsia="Sylfaen" w:hAnsi="Times New Roman" w:cs="Sylfaen"/>
        </w:rPr>
        <w:t xml:space="preserve">For </w:t>
      </w:r>
      <w:r w:rsidRPr="00653904">
        <w:rPr>
          <w:rFonts w:ascii="Times New Roman" w:eastAsia="Century Schoolbook" w:hAnsi="Times New Roman" w:cs="Century Schoolbook"/>
        </w:rPr>
        <w:t>the</w:t>
      </w:r>
      <w:r w:rsidRPr="00F7095F">
        <w:rPr>
          <w:rFonts w:ascii="Times New Roman" w:eastAsia="Sylfaen" w:hAnsi="Times New Roman" w:cs="Sylfaen"/>
        </w:rPr>
        <w:t xml:space="preserve"> purposes of any provision in any Act, Order in Council, Proclamation or Regulation referring expressly or impliedly and in whatever form of words to the present war or the present hostilities, the present war shall, unless the context otherwise indicates, be deemed to have continued to, and to have ended on, the date declared by the Governor-General in pursuance of the last preceding section.</w:t>
      </w:r>
    </w:p>
    <w:p w:rsidR="006746A9" w:rsidRPr="006746A9" w:rsidRDefault="006746A9" w:rsidP="00653904">
      <w:pPr>
        <w:spacing w:before="120" w:after="60" w:line="240" w:lineRule="auto"/>
        <w:jc w:val="both"/>
        <w:rPr>
          <w:rFonts w:ascii="Times New Roman" w:eastAsia="Century Schoolbook" w:hAnsi="Times New Roman" w:cs="Century Schoolbook"/>
          <w:b/>
          <w:bCs/>
          <w:sz w:val="20"/>
        </w:rPr>
      </w:pPr>
      <w:r w:rsidRPr="00653904">
        <w:rPr>
          <w:rFonts w:ascii="Times New Roman" w:eastAsia="Century Schoolbook" w:hAnsi="Times New Roman" w:cs="Century Schoolbook"/>
          <w:b/>
          <w:bCs/>
          <w:sz w:val="20"/>
        </w:rPr>
        <w:t>Termination of powers of officers.</w:t>
      </w:r>
    </w:p>
    <w:p w:rsidR="006746A9" w:rsidRPr="006746A9" w:rsidRDefault="006746A9" w:rsidP="00653904">
      <w:pPr>
        <w:spacing w:after="0" w:line="240" w:lineRule="auto"/>
        <w:ind w:firstLine="432"/>
        <w:jc w:val="both"/>
        <w:rPr>
          <w:rFonts w:ascii="Times New Roman" w:eastAsia="Sylfaen" w:hAnsi="Times New Roman" w:cs="Sylfaen"/>
          <w:szCs w:val="20"/>
        </w:rPr>
      </w:pPr>
      <w:r w:rsidRPr="00F7095F">
        <w:rPr>
          <w:rFonts w:ascii="Times New Roman" w:eastAsia="Sylfaen" w:hAnsi="Times New Roman" w:cs="Sylfaen"/>
          <w:b/>
          <w:bCs/>
        </w:rPr>
        <w:t>4.</w:t>
      </w:r>
      <w:r w:rsidR="00653904">
        <w:rPr>
          <w:rFonts w:ascii="Times New Roman" w:eastAsia="Sylfaen" w:hAnsi="Times New Roman" w:cs="Sylfaen"/>
        </w:rPr>
        <w:tab/>
      </w:r>
      <w:r w:rsidRPr="00653904">
        <w:rPr>
          <w:rFonts w:ascii="Times New Roman" w:eastAsia="Century Schoolbook" w:hAnsi="Times New Roman" w:cs="Century Schoolbook"/>
        </w:rPr>
        <w:t>Where</w:t>
      </w:r>
      <w:r w:rsidRPr="00F7095F">
        <w:rPr>
          <w:rFonts w:ascii="Times New Roman" w:eastAsia="Sylfaen" w:hAnsi="Times New Roman" w:cs="Sylfaen"/>
        </w:rPr>
        <w:t xml:space="preserve"> by any Act, Order in Council, Proclamation or Regulation powers are conferred on any officer and are exercisable by that officer during the continuance of the present war, the Governor-General may, if he thinks fit, and notwithstanding the issue of a proclamation in pursuance of section two of this Act, fix, as the date of the termination of those powers, an earlier date than that declared in the proclamation.</w:t>
      </w:r>
    </w:p>
    <w:p w:rsidR="006746A9" w:rsidRPr="006746A9" w:rsidRDefault="006746A9" w:rsidP="00653904">
      <w:pPr>
        <w:spacing w:before="120" w:after="60" w:line="240" w:lineRule="auto"/>
        <w:jc w:val="both"/>
        <w:rPr>
          <w:rFonts w:ascii="Times New Roman" w:eastAsia="Century Schoolbook" w:hAnsi="Times New Roman" w:cs="Century Schoolbook"/>
          <w:b/>
          <w:bCs/>
          <w:sz w:val="20"/>
        </w:rPr>
      </w:pPr>
      <w:r w:rsidRPr="00653904">
        <w:rPr>
          <w:rFonts w:ascii="Times New Roman" w:eastAsia="Century Schoolbook" w:hAnsi="Times New Roman" w:cs="Century Schoolbook"/>
          <w:b/>
          <w:bCs/>
          <w:sz w:val="20"/>
        </w:rPr>
        <w:t>Termination of the war with any particular State.</w:t>
      </w:r>
    </w:p>
    <w:p w:rsidR="006746A9" w:rsidRPr="00F7095F" w:rsidRDefault="006746A9" w:rsidP="00653904">
      <w:pPr>
        <w:spacing w:after="0" w:line="240" w:lineRule="auto"/>
        <w:ind w:firstLine="432"/>
        <w:jc w:val="both"/>
        <w:rPr>
          <w:rFonts w:ascii="Times New Roman" w:hAnsi="Times New Roman"/>
        </w:rPr>
      </w:pPr>
      <w:r w:rsidRPr="00F7095F">
        <w:rPr>
          <w:rFonts w:ascii="Times New Roman" w:hAnsi="Times New Roman"/>
          <w:b/>
          <w:bCs/>
        </w:rPr>
        <w:t>5.</w:t>
      </w:r>
      <w:r w:rsidR="00653904">
        <w:rPr>
          <w:rFonts w:ascii="Times New Roman" w:hAnsi="Times New Roman"/>
        </w:rPr>
        <w:tab/>
      </w:r>
      <w:r w:rsidRPr="00F7095F">
        <w:rPr>
          <w:rFonts w:ascii="Times New Roman" w:hAnsi="Times New Roman"/>
        </w:rPr>
        <w:t xml:space="preserve">The </w:t>
      </w:r>
      <w:r w:rsidRPr="00653904">
        <w:rPr>
          <w:rFonts w:ascii="Times New Roman" w:eastAsia="Century Schoolbook" w:hAnsi="Times New Roman" w:cs="Century Schoolbook"/>
        </w:rPr>
        <w:t>Governor</w:t>
      </w:r>
      <w:r w:rsidRPr="00F7095F">
        <w:rPr>
          <w:rFonts w:ascii="Times New Roman" w:hAnsi="Times New Roman"/>
        </w:rPr>
        <w:t>-General may, by proclamation, declare what date shall be deemed to be the date of the termination of the war between His Majesty the King and any particular State.</w:t>
      </w:r>
    </w:p>
    <w:sectPr w:rsidR="006746A9" w:rsidRPr="00F7095F" w:rsidSect="00066FC3">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58" w:rsidRDefault="00804A58" w:rsidP="00E37C39">
      <w:pPr>
        <w:spacing w:after="0" w:line="240" w:lineRule="auto"/>
      </w:pPr>
      <w:r>
        <w:separator/>
      </w:r>
    </w:p>
  </w:endnote>
  <w:endnote w:type="continuationSeparator" w:id="0">
    <w:p w:rsidR="00804A58" w:rsidRDefault="00804A58" w:rsidP="00E3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58" w:rsidRDefault="00804A58" w:rsidP="00E37C39">
      <w:pPr>
        <w:spacing w:after="0" w:line="240" w:lineRule="auto"/>
      </w:pPr>
      <w:r>
        <w:separator/>
      </w:r>
    </w:p>
  </w:footnote>
  <w:footnote w:type="continuationSeparator" w:id="0">
    <w:p w:rsidR="00804A58" w:rsidRDefault="00804A58" w:rsidP="00E3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39" w:rsidRPr="00066FC3" w:rsidRDefault="00E37C39">
    <w:pPr>
      <w:pStyle w:val="Header"/>
      <w:rPr>
        <w:rFonts w:ascii="Times New Roman" w:hAnsi="Times New Roman"/>
        <w:sz w:val="12"/>
      </w:rPr>
    </w:pPr>
    <w:r w:rsidRPr="00E37C39">
      <w:rPr>
        <w:rFonts w:ascii="Times New Roman" w:eastAsia="Sylfaen" w:hAnsi="Times New Roman" w:cs="Sylfaen"/>
        <w:sz w:val="20"/>
      </w:rPr>
      <w:t>1919.</w:t>
    </w:r>
    <w:r w:rsidRPr="00E37C39">
      <w:rPr>
        <w:rFonts w:ascii="Times New Roman" w:hAnsi="Times New Roman"/>
        <w:sz w:val="20"/>
      </w:rPr>
      <w:ptab w:relativeTo="margin" w:alignment="center" w:leader="none"/>
    </w:r>
    <w:r w:rsidRPr="00E37C39">
      <w:rPr>
        <w:rFonts w:ascii="Times New Roman" w:eastAsia="Sylfaen" w:hAnsi="Times New Roman" w:cs="Times New Roman"/>
        <w:i/>
        <w:iCs/>
        <w:sz w:val="20"/>
      </w:rPr>
      <w:t xml:space="preserve">Termination of the Present War </w:t>
    </w:r>
    <w:r w:rsidRPr="00E37C39">
      <w:rPr>
        <w:rFonts w:ascii="Times New Roman" w:eastAsia="Sylfaen" w:hAnsi="Times New Roman" w:cs="Times New Roman"/>
        <w:sz w:val="20"/>
      </w:rPr>
      <w:t>(</w:t>
    </w:r>
    <w:r w:rsidRPr="00E37C39">
      <w:rPr>
        <w:rFonts w:ascii="Times New Roman" w:eastAsia="Sylfaen" w:hAnsi="Times New Roman" w:cs="Times New Roman"/>
        <w:i/>
        <w:iCs/>
        <w:sz w:val="20"/>
      </w:rPr>
      <w:t>Definition</w:t>
    </w:r>
    <w:r w:rsidRPr="00E37C39">
      <w:rPr>
        <w:rFonts w:ascii="Times New Roman" w:eastAsia="Sylfaen" w:hAnsi="Times New Roman" w:cs="Times New Roman"/>
        <w:sz w:val="20"/>
      </w:rPr>
      <w:t>)</w:t>
    </w:r>
    <w:r w:rsidRPr="00E37C39">
      <w:rPr>
        <w:rFonts w:ascii="Times New Roman" w:eastAsia="Sylfaen" w:hAnsi="Times New Roman" w:cs="Times New Roman"/>
        <w:i/>
        <w:iCs/>
        <w:sz w:val="20"/>
      </w:rPr>
      <w:t>.</w:t>
    </w:r>
    <w:r w:rsidRPr="00E37C39">
      <w:rPr>
        <w:rFonts w:ascii="Times New Roman" w:hAnsi="Times New Roman"/>
        <w:sz w:val="20"/>
      </w:rPr>
      <w:ptab w:relativeTo="margin" w:alignment="right" w:leader="none"/>
    </w:r>
    <w:r w:rsidRPr="00E37C39">
      <w:rPr>
        <w:rFonts w:ascii="Times New Roman" w:eastAsia="Sylfaen" w:hAnsi="Times New Roman" w:cs="Sylfaen"/>
        <w:sz w:val="20"/>
      </w:rPr>
      <w:t>No.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6746A9"/>
    <w:rsid w:val="00066FC3"/>
    <w:rsid w:val="000A4DB2"/>
    <w:rsid w:val="00236D8D"/>
    <w:rsid w:val="002720A2"/>
    <w:rsid w:val="003C5D5A"/>
    <w:rsid w:val="003F1A96"/>
    <w:rsid w:val="005072EB"/>
    <w:rsid w:val="00511A5A"/>
    <w:rsid w:val="00653904"/>
    <w:rsid w:val="00670037"/>
    <w:rsid w:val="006746A9"/>
    <w:rsid w:val="00804A58"/>
    <w:rsid w:val="008E4B95"/>
    <w:rsid w:val="009A59D7"/>
    <w:rsid w:val="00A04D55"/>
    <w:rsid w:val="00A53EFE"/>
    <w:rsid w:val="00A74483"/>
    <w:rsid w:val="00AE571F"/>
    <w:rsid w:val="00C64EBD"/>
    <w:rsid w:val="00CC005B"/>
    <w:rsid w:val="00CF6778"/>
    <w:rsid w:val="00E37C39"/>
    <w:rsid w:val="00E45570"/>
    <w:rsid w:val="00F62908"/>
    <w:rsid w:val="00F7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746A9"/>
    <w:pPr>
      <w:spacing w:after="0" w:line="240" w:lineRule="auto"/>
    </w:pPr>
    <w:rPr>
      <w:rFonts w:ascii="Sylfaen" w:eastAsia="Sylfaen" w:hAnsi="Sylfaen" w:cs="Sylfaen"/>
      <w:sz w:val="20"/>
      <w:szCs w:val="20"/>
    </w:rPr>
  </w:style>
  <w:style w:type="paragraph" w:customStyle="1" w:styleId="Style1">
    <w:name w:val="Style1"/>
    <w:basedOn w:val="Normal"/>
    <w:rsid w:val="006746A9"/>
    <w:pPr>
      <w:spacing w:after="0" w:line="240" w:lineRule="auto"/>
    </w:pPr>
    <w:rPr>
      <w:rFonts w:ascii="Sylfaen" w:eastAsia="Sylfaen" w:hAnsi="Sylfaen" w:cs="Sylfaen"/>
      <w:sz w:val="20"/>
      <w:szCs w:val="20"/>
    </w:rPr>
  </w:style>
  <w:style w:type="paragraph" w:customStyle="1" w:styleId="Style2">
    <w:name w:val="Style2"/>
    <w:basedOn w:val="Normal"/>
    <w:rsid w:val="006746A9"/>
    <w:pPr>
      <w:spacing w:after="0" w:line="240" w:lineRule="auto"/>
    </w:pPr>
    <w:rPr>
      <w:rFonts w:ascii="Sylfaen" w:eastAsia="Sylfaen" w:hAnsi="Sylfaen" w:cs="Sylfaen"/>
      <w:sz w:val="20"/>
      <w:szCs w:val="20"/>
    </w:rPr>
  </w:style>
  <w:style w:type="paragraph" w:customStyle="1" w:styleId="Style3">
    <w:name w:val="Style3"/>
    <w:basedOn w:val="Normal"/>
    <w:rsid w:val="006746A9"/>
    <w:pPr>
      <w:spacing w:after="0" w:line="240" w:lineRule="auto"/>
    </w:pPr>
    <w:rPr>
      <w:rFonts w:ascii="Sylfaen" w:eastAsia="Sylfaen" w:hAnsi="Sylfaen" w:cs="Sylfaen"/>
      <w:sz w:val="20"/>
      <w:szCs w:val="20"/>
    </w:rPr>
  </w:style>
  <w:style w:type="paragraph" w:customStyle="1" w:styleId="Style4">
    <w:name w:val="Style4"/>
    <w:basedOn w:val="Normal"/>
    <w:rsid w:val="006746A9"/>
    <w:pPr>
      <w:spacing w:after="0" w:line="240" w:lineRule="auto"/>
    </w:pPr>
    <w:rPr>
      <w:rFonts w:ascii="Sylfaen" w:eastAsia="Sylfaen" w:hAnsi="Sylfaen" w:cs="Sylfaen"/>
      <w:sz w:val="20"/>
      <w:szCs w:val="20"/>
    </w:rPr>
  </w:style>
  <w:style w:type="paragraph" w:customStyle="1" w:styleId="Style5">
    <w:name w:val="Style5"/>
    <w:basedOn w:val="Normal"/>
    <w:rsid w:val="006746A9"/>
    <w:pPr>
      <w:spacing w:after="0" w:line="240" w:lineRule="auto"/>
    </w:pPr>
    <w:rPr>
      <w:rFonts w:ascii="Sylfaen" w:eastAsia="Sylfaen" w:hAnsi="Sylfaen" w:cs="Sylfaen"/>
      <w:sz w:val="20"/>
      <w:szCs w:val="20"/>
    </w:rPr>
  </w:style>
  <w:style w:type="paragraph" w:customStyle="1" w:styleId="Style9">
    <w:name w:val="Style9"/>
    <w:basedOn w:val="Normal"/>
    <w:rsid w:val="006746A9"/>
    <w:pPr>
      <w:spacing w:after="0" w:line="240" w:lineRule="auto"/>
    </w:pPr>
    <w:rPr>
      <w:rFonts w:ascii="Sylfaen" w:eastAsia="Sylfaen" w:hAnsi="Sylfaen" w:cs="Sylfaen"/>
      <w:sz w:val="20"/>
      <w:szCs w:val="20"/>
    </w:rPr>
  </w:style>
  <w:style w:type="paragraph" w:customStyle="1" w:styleId="Style7">
    <w:name w:val="Style7"/>
    <w:basedOn w:val="Normal"/>
    <w:rsid w:val="006746A9"/>
    <w:pPr>
      <w:spacing w:after="0" w:line="240" w:lineRule="auto"/>
    </w:pPr>
    <w:rPr>
      <w:rFonts w:ascii="Sylfaen" w:eastAsia="Sylfaen" w:hAnsi="Sylfaen" w:cs="Sylfaen"/>
      <w:sz w:val="20"/>
      <w:szCs w:val="20"/>
    </w:rPr>
  </w:style>
  <w:style w:type="paragraph" w:customStyle="1" w:styleId="Style8">
    <w:name w:val="Style8"/>
    <w:basedOn w:val="Normal"/>
    <w:rsid w:val="006746A9"/>
    <w:pPr>
      <w:spacing w:after="0" w:line="240" w:lineRule="auto"/>
    </w:pPr>
    <w:rPr>
      <w:rFonts w:ascii="Sylfaen" w:eastAsia="Sylfaen" w:hAnsi="Sylfaen" w:cs="Sylfaen"/>
      <w:sz w:val="20"/>
      <w:szCs w:val="20"/>
    </w:rPr>
  </w:style>
  <w:style w:type="character" w:customStyle="1" w:styleId="CharStyle0">
    <w:name w:val="CharStyle0"/>
    <w:basedOn w:val="DefaultParagraphFont"/>
    <w:rsid w:val="006746A9"/>
    <w:rPr>
      <w:rFonts w:ascii="Times New Roman" w:eastAsia="Times New Roman" w:hAnsi="Times New Roman" w:cs="Times New Roman"/>
      <w:b/>
      <w:bCs/>
      <w:i/>
      <w:iCs/>
      <w:smallCaps w:val="0"/>
      <w:sz w:val="20"/>
      <w:szCs w:val="20"/>
    </w:rPr>
  </w:style>
  <w:style w:type="character" w:customStyle="1" w:styleId="CharStyle1">
    <w:name w:val="CharStyle1"/>
    <w:basedOn w:val="DefaultParagraphFont"/>
    <w:rsid w:val="006746A9"/>
    <w:rPr>
      <w:rFonts w:ascii="Sylfaen" w:eastAsia="Sylfaen" w:hAnsi="Sylfaen" w:cs="Sylfaen"/>
      <w:b w:val="0"/>
      <w:bCs w:val="0"/>
      <w:i w:val="0"/>
      <w:iCs w:val="0"/>
      <w:smallCaps w:val="0"/>
      <w:sz w:val="32"/>
      <w:szCs w:val="32"/>
    </w:rPr>
  </w:style>
  <w:style w:type="character" w:customStyle="1" w:styleId="CharStyle2">
    <w:name w:val="CharStyle2"/>
    <w:basedOn w:val="DefaultParagraphFont"/>
    <w:rsid w:val="006746A9"/>
    <w:rPr>
      <w:rFonts w:ascii="Sylfaen" w:eastAsia="Sylfaen" w:hAnsi="Sylfaen" w:cs="Sylfaen"/>
      <w:b/>
      <w:bCs/>
      <w:i w:val="0"/>
      <w:iCs w:val="0"/>
      <w:smallCaps w:val="0"/>
      <w:sz w:val="24"/>
      <w:szCs w:val="24"/>
    </w:rPr>
  </w:style>
  <w:style w:type="character" w:customStyle="1" w:styleId="CharStyle3">
    <w:name w:val="CharStyle3"/>
    <w:basedOn w:val="DefaultParagraphFont"/>
    <w:rsid w:val="006746A9"/>
    <w:rPr>
      <w:rFonts w:ascii="Sylfaen" w:eastAsia="Sylfaen" w:hAnsi="Sylfaen" w:cs="Sylfaen"/>
      <w:b/>
      <w:bCs/>
      <w:i w:val="0"/>
      <w:iCs w:val="0"/>
      <w:smallCaps w:val="0"/>
      <w:sz w:val="24"/>
      <w:szCs w:val="24"/>
    </w:rPr>
  </w:style>
  <w:style w:type="character" w:customStyle="1" w:styleId="CharStyle5">
    <w:name w:val="CharStyle5"/>
    <w:basedOn w:val="DefaultParagraphFont"/>
    <w:rsid w:val="006746A9"/>
    <w:rPr>
      <w:rFonts w:ascii="Sylfaen" w:eastAsia="Sylfaen" w:hAnsi="Sylfaen" w:cs="Sylfaen"/>
      <w:b w:val="0"/>
      <w:bCs w:val="0"/>
      <w:i w:val="0"/>
      <w:iCs w:val="0"/>
      <w:smallCaps w:val="0"/>
      <w:sz w:val="52"/>
      <w:szCs w:val="52"/>
    </w:rPr>
  </w:style>
  <w:style w:type="character" w:customStyle="1" w:styleId="CharStyle6">
    <w:name w:val="CharStyle6"/>
    <w:basedOn w:val="DefaultParagraphFont"/>
    <w:rsid w:val="006746A9"/>
    <w:rPr>
      <w:rFonts w:ascii="Cambria" w:eastAsia="Cambria" w:hAnsi="Cambria" w:cs="Cambria"/>
      <w:b/>
      <w:bCs/>
      <w:i w:val="0"/>
      <w:iCs w:val="0"/>
      <w:smallCaps w:val="0"/>
      <w:spacing w:val="-10"/>
      <w:sz w:val="18"/>
      <w:szCs w:val="18"/>
    </w:rPr>
  </w:style>
  <w:style w:type="character" w:customStyle="1" w:styleId="CharStyle9">
    <w:name w:val="CharStyle9"/>
    <w:basedOn w:val="DefaultParagraphFont"/>
    <w:rsid w:val="006746A9"/>
    <w:rPr>
      <w:rFonts w:ascii="Times New Roman" w:eastAsia="Times New Roman" w:hAnsi="Times New Roman" w:cs="Times New Roman"/>
      <w:b/>
      <w:bCs/>
      <w:i/>
      <w:iCs/>
      <w:smallCaps w:val="0"/>
      <w:sz w:val="20"/>
      <w:szCs w:val="20"/>
    </w:rPr>
  </w:style>
  <w:style w:type="character" w:customStyle="1" w:styleId="CharStyle11">
    <w:name w:val="CharStyle11"/>
    <w:basedOn w:val="DefaultParagraphFont"/>
    <w:rsid w:val="006746A9"/>
    <w:rPr>
      <w:rFonts w:ascii="Sylfaen" w:eastAsia="Sylfaen" w:hAnsi="Sylfaen" w:cs="Sylfaen"/>
      <w:b w:val="0"/>
      <w:bCs w:val="0"/>
      <w:i w:val="0"/>
      <w:iCs w:val="0"/>
      <w:smallCaps w:val="0"/>
      <w:sz w:val="20"/>
      <w:szCs w:val="20"/>
    </w:rPr>
  </w:style>
  <w:style w:type="character" w:customStyle="1" w:styleId="CharStyle12">
    <w:name w:val="CharStyle12"/>
    <w:basedOn w:val="DefaultParagraphFont"/>
    <w:rsid w:val="006746A9"/>
    <w:rPr>
      <w:rFonts w:ascii="Sylfaen" w:eastAsia="Sylfaen" w:hAnsi="Sylfaen" w:cs="Sylfaen"/>
      <w:b/>
      <w:bCs/>
      <w:i w:val="0"/>
      <w:iCs w:val="0"/>
      <w:smallCaps w:val="0"/>
      <w:sz w:val="14"/>
      <w:szCs w:val="14"/>
    </w:rPr>
  </w:style>
  <w:style w:type="paragraph" w:styleId="ListParagraph">
    <w:name w:val="List Paragraph"/>
    <w:basedOn w:val="Normal"/>
    <w:uiPriority w:val="34"/>
    <w:qFormat/>
    <w:rsid w:val="00653904"/>
    <w:pPr>
      <w:ind w:left="720"/>
      <w:contextualSpacing/>
    </w:pPr>
  </w:style>
  <w:style w:type="paragraph" w:styleId="Header">
    <w:name w:val="header"/>
    <w:basedOn w:val="Normal"/>
    <w:link w:val="HeaderChar"/>
    <w:uiPriority w:val="99"/>
    <w:semiHidden/>
    <w:unhideWhenUsed/>
    <w:rsid w:val="00E37C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C39"/>
  </w:style>
  <w:style w:type="paragraph" w:styleId="Footer">
    <w:name w:val="footer"/>
    <w:basedOn w:val="Normal"/>
    <w:link w:val="FooterChar"/>
    <w:uiPriority w:val="99"/>
    <w:semiHidden/>
    <w:unhideWhenUsed/>
    <w:rsid w:val="00E37C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C39"/>
  </w:style>
  <w:style w:type="paragraph" w:styleId="BalloonText">
    <w:name w:val="Balloon Text"/>
    <w:basedOn w:val="Normal"/>
    <w:link w:val="BalloonTextChar"/>
    <w:uiPriority w:val="99"/>
    <w:semiHidden/>
    <w:unhideWhenUsed/>
    <w:rsid w:val="00E37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84</cp:revision>
  <dcterms:created xsi:type="dcterms:W3CDTF">2017-03-27T06:06:00Z</dcterms:created>
  <dcterms:modified xsi:type="dcterms:W3CDTF">2017-07-04T03:00:00Z</dcterms:modified>
</cp:coreProperties>
</file>