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F6" w:rsidRPr="005639E5" w:rsidRDefault="001871F6" w:rsidP="005639E5">
      <w:pPr>
        <w:pBdr>
          <w:top w:val="single" w:sz="4" w:space="1" w:color="auto"/>
        </w:pBdr>
        <w:spacing w:before="2000" w:after="240" w:line="240" w:lineRule="auto"/>
        <w:ind w:left="3600" w:right="3600"/>
        <w:jc w:val="center"/>
        <w:rPr>
          <w:rFonts w:ascii="Times New Roman" w:hAnsi="Times New Roman" w:cs="Times New Roman"/>
        </w:rPr>
      </w:pPr>
    </w:p>
    <w:p w:rsidR="00480E36" w:rsidRPr="005639E5" w:rsidRDefault="00480E36" w:rsidP="005639E5">
      <w:pPr>
        <w:spacing w:after="240" w:line="240" w:lineRule="auto"/>
        <w:jc w:val="center"/>
        <w:rPr>
          <w:rFonts w:ascii="Times New Roman" w:hAnsi="Times New Roman" w:cs="Times New Roman"/>
          <w:sz w:val="36"/>
          <w:szCs w:val="36"/>
        </w:rPr>
      </w:pPr>
      <w:r w:rsidRPr="005639E5">
        <w:rPr>
          <w:rFonts w:ascii="Times New Roman" w:hAnsi="Times New Roman" w:cs="Times New Roman"/>
          <w:sz w:val="36"/>
          <w:szCs w:val="36"/>
        </w:rPr>
        <w:t>DEFENCE.</w:t>
      </w:r>
    </w:p>
    <w:p w:rsidR="001871F6" w:rsidRPr="005639E5" w:rsidRDefault="001871F6" w:rsidP="005639E5">
      <w:pPr>
        <w:pBdr>
          <w:top w:val="single" w:sz="4" w:space="1" w:color="auto"/>
        </w:pBdr>
        <w:spacing w:after="120" w:line="240" w:lineRule="auto"/>
        <w:ind w:left="4176" w:right="4176"/>
        <w:jc w:val="center"/>
        <w:rPr>
          <w:rFonts w:ascii="Times New Roman" w:hAnsi="Times New Roman" w:cs="Times New Roman"/>
          <w:szCs w:val="36"/>
        </w:rPr>
      </w:pPr>
    </w:p>
    <w:p w:rsidR="00480E36" w:rsidRPr="005639E5" w:rsidRDefault="00480E36" w:rsidP="005639E5">
      <w:pPr>
        <w:spacing w:after="120" w:line="240" w:lineRule="auto"/>
        <w:jc w:val="center"/>
        <w:rPr>
          <w:rFonts w:ascii="Times New Roman" w:hAnsi="Times New Roman" w:cs="Times New Roman"/>
          <w:sz w:val="28"/>
          <w:szCs w:val="28"/>
        </w:rPr>
      </w:pPr>
      <w:r w:rsidRPr="005639E5">
        <w:rPr>
          <w:rFonts w:ascii="Times New Roman" w:hAnsi="Times New Roman" w:cs="Times New Roman"/>
          <w:b/>
          <w:sz w:val="28"/>
          <w:szCs w:val="28"/>
        </w:rPr>
        <w:t>No. 47 of 1918.</w:t>
      </w:r>
    </w:p>
    <w:p w:rsidR="00480E36" w:rsidRPr="005639E5" w:rsidRDefault="00480E36" w:rsidP="005639E5">
      <w:pPr>
        <w:spacing w:after="120" w:line="240" w:lineRule="auto"/>
        <w:jc w:val="center"/>
        <w:rPr>
          <w:rFonts w:ascii="Times New Roman" w:hAnsi="Times New Roman" w:cs="Times New Roman"/>
          <w:sz w:val="26"/>
          <w:szCs w:val="26"/>
        </w:rPr>
      </w:pPr>
      <w:r w:rsidRPr="005639E5">
        <w:rPr>
          <w:rFonts w:ascii="Times New Roman" w:hAnsi="Times New Roman" w:cs="Times New Roman"/>
          <w:sz w:val="26"/>
          <w:szCs w:val="26"/>
        </w:rPr>
        <w:t xml:space="preserve">An Act to amend the </w:t>
      </w:r>
      <w:proofErr w:type="spellStart"/>
      <w:r w:rsidRPr="005639E5">
        <w:rPr>
          <w:rFonts w:ascii="Times New Roman" w:hAnsi="Times New Roman" w:cs="Times New Roman"/>
          <w:i/>
          <w:sz w:val="26"/>
          <w:szCs w:val="26"/>
        </w:rPr>
        <w:t>Defence</w:t>
      </w:r>
      <w:proofErr w:type="spellEnd"/>
      <w:r w:rsidRPr="005639E5">
        <w:rPr>
          <w:rFonts w:ascii="Times New Roman" w:hAnsi="Times New Roman" w:cs="Times New Roman"/>
          <w:i/>
          <w:sz w:val="26"/>
          <w:szCs w:val="26"/>
        </w:rPr>
        <w:t xml:space="preserve"> Act </w:t>
      </w:r>
      <w:r w:rsidRPr="005639E5">
        <w:rPr>
          <w:rFonts w:ascii="Times New Roman" w:hAnsi="Times New Roman" w:cs="Times New Roman"/>
          <w:sz w:val="26"/>
          <w:szCs w:val="26"/>
        </w:rPr>
        <w:t>1903</w:t>
      </w:r>
      <w:r w:rsidR="00646A1B">
        <w:rPr>
          <w:rFonts w:ascii="Times New Roman" w:hAnsi="Times New Roman" w:cs="Times New Roman"/>
          <w:sz w:val="26"/>
          <w:szCs w:val="26"/>
        </w:rPr>
        <w:t>–</w:t>
      </w:r>
      <w:r w:rsidRPr="005639E5">
        <w:rPr>
          <w:rFonts w:ascii="Times New Roman" w:hAnsi="Times New Roman" w:cs="Times New Roman"/>
          <w:sz w:val="26"/>
          <w:szCs w:val="26"/>
        </w:rPr>
        <w:t>1918.</w:t>
      </w:r>
    </w:p>
    <w:p w:rsidR="00480E36" w:rsidRPr="005639E5" w:rsidRDefault="00480E36" w:rsidP="005639E5">
      <w:pPr>
        <w:spacing w:after="120" w:line="240" w:lineRule="auto"/>
        <w:jc w:val="right"/>
        <w:rPr>
          <w:rFonts w:ascii="Times New Roman" w:hAnsi="Times New Roman" w:cs="Times New Roman"/>
          <w:sz w:val="26"/>
          <w:szCs w:val="26"/>
        </w:rPr>
      </w:pPr>
      <w:r w:rsidRPr="005639E5">
        <w:rPr>
          <w:rFonts w:ascii="Times New Roman" w:hAnsi="Times New Roman" w:cs="Times New Roman"/>
          <w:sz w:val="26"/>
          <w:szCs w:val="26"/>
        </w:rPr>
        <w:t>[Assented to 25th December, 1918.]</w:t>
      </w:r>
    </w:p>
    <w:p w:rsidR="00480E36" w:rsidRPr="005639E5" w:rsidRDefault="00480E36" w:rsidP="005639E5">
      <w:pPr>
        <w:spacing w:after="0" w:line="240" w:lineRule="auto"/>
        <w:jc w:val="both"/>
        <w:rPr>
          <w:rFonts w:ascii="Times New Roman" w:hAnsi="Times New Roman" w:cs="Times New Roman"/>
          <w:sz w:val="24"/>
          <w:szCs w:val="24"/>
        </w:rPr>
      </w:pPr>
      <w:r w:rsidRPr="005639E5">
        <w:rPr>
          <w:rFonts w:ascii="Times New Roman" w:hAnsi="Times New Roman" w:cs="Times New Roman"/>
          <w:sz w:val="24"/>
          <w:szCs w:val="24"/>
        </w:rPr>
        <w:t>BE it enacted by the King</w:t>
      </w:r>
      <w:r w:rsidR="00852BC7" w:rsidRPr="005639E5">
        <w:rPr>
          <w:rFonts w:ascii="Times New Roman" w:hAnsi="Times New Roman" w:cs="Times New Roman"/>
          <w:sz w:val="24"/>
          <w:szCs w:val="24"/>
        </w:rPr>
        <w:t>’</w:t>
      </w:r>
      <w:r w:rsidRPr="005639E5">
        <w:rPr>
          <w:rFonts w:ascii="Times New Roman" w:hAnsi="Times New Roman" w:cs="Times New Roman"/>
          <w:sz w:val="24"/>
          <w:szCs w:val="24"/>
        </w:rPr>
        <w:t>s Most Excellent Majesty, the Senate, and the House of Representatives of the Commonwealth of Australia, as follows:—</w:t>
      </w:r>
    </w:p>
    <w:p w:rsidR="002A5D11" w:rsidRPr="00646A1B" w:rsidRDefault="002A5D11"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Short title and citation.</w:t>
      </w:r>
    </w:p>
    <w:p w:rsidR="00480E36" w:rsidRPr="005639E5" w:rsidRDefault="00480E36" w:rsidP="005639E5">
      <w:pPr>
        <w:tabs>
          <w:tab w:val="left" w:pos="900"/>
          <w:tab w:val="left" w:pos="1170"/>
        </w:tabs>
        <w:spacing w:after="60" w:line="240" w:lineRule="auto"/>
        <w:ind w:firstLine="288"/>
        <w:jc w:val="both"/>
        <w:rPr>
          <w:rFonts w:ascii="Times New Roman" w:hAnsi="Times New Roman" w:cs="Times New Roman"/>
        </w:rPr>
      </w:pPr>
      <w:r w:rsidRPr="005639E5">
        <w:rPr>
          <w:rFonts w:ascii="Times New Roman" w:hAnsi="Times New Roman" w:cs="Times New Roman"/>
          <w:b/>
        </w:rPr>
        <w:t>1.</w:t>
      </w:r>
      <w:r w:rsidR="002A5D11" w:rsidRPr="005639E5">
        <w:rPr>
          <w:rFonts w:ascii="Times New Roman" w:hAnsi="Times New Roman" w:cs="Times New Roman"/>
        </w:rPr>
        <w:t>—(1.)</w:t>
      </w:r>
      <w:r w:rsidR="002A5D11" w:rsidRPr="005639E5">
        <w:rPr>
          <w:rFonts w:ascii="Times New Roman" w:hAnsi="Times New Roman" w:cs="Times New Roman"/>
        </w:rPr>
        <w:tab/>
      </w:r>
      <w:r w:rsidRPr="005639E5">
        <w:rPr>
          <w:rFonts w:ascii="Times New Roman" w:hAnsi="Times New Roman" w:cs="Times New Roman"/>
        </w:rPr>
        <w:t xml:space="preserve">This Act may be cited as the </w:t>
      </w:r>
      <w:r w:rsidRPr="005639E5">
        <w:rPr>
          <w:rFonts w:ascii="Times New Roman" w:hAnsi="Times New Roman" w:cs="Times New Roman"/>
          <w:i/>
        </w:rPr>
        <w:t xml:space="preserve">Defence Act </w:t>
      </w:r>
      <w:r w:rsidRPr="005639E5">
        <w:rPr>
          <w:rFonts w:ascii="Times New Roman" w:hAnsi="Times New Roman" w:cs="Times New Roman"/>
        </w:rPr>
        <w:t>(</w:t>
      </w:r>
      <w:r w:rsidRPr="005639E5">
        <w:rPr>
          <w:rFonts w:ascii="Times New Roman" w:hAnsi="Times New Roman" w:cs="Times New Roman"/>
          <w:i/>
        </w:rPr>
        <w:t xml:space="preserve">No. </w:t>
      </w:r>
      <w:r w:rsidRPr="005639E5">
        <w:rPr>
          <w:rFonts w:ascii="Times New Roman" w:hAnsi="Times New Roman" w:cs="Times New Roman"/>
        </w:rPr>
        <w:t>2) 1918.</w:t>
      </w:r>
    </w:p>
    <w:p w:rsidR="00480E36" w:rsidRPr="005639E5" w:rsidRDefault="002A5D11" w:rsidP="005639E5">
      <w:pPr>
        <w:tabs>
          <w:tab w:val="left" w:pos="540"/>
        </w:tabs>
        <w:spacing w:after="60" w:line="240" w:lineRule="auto"/>
        <w:ind w:firstLine="288"/>
        <w:jc w:val="both"/>
        <w:rPr>
          <w:rFonts w:ascii="Times New Roman" w:hAnsi="Times New Roman" w:cs="Times New Roman"/>
        </w:rPr>
      </w:pPr>
      <w:r w:rsidRPr="005639E5">
        <w:rPr>
          <w:rFonts w:ascii="Times New Roman" w:hAnsi="Times New Roman" w:cs="Times New Roman"/>
        </w:rPr>
        <w:t>(2.)</w:t>
      </w:r>
      <w:r w:rsidRPr="005639E5">
        <w:rPr>
          <w:rFonts w:ascii="Times New Roman" w:hAnsi="Times New Roman" w:cs="Times New Roman"/>
        </w:rPr>
        <w:tab/>
      </w:r>
      <w:r w:rsidR="00480E36" w:rsidRPr="005639E5">
        <w:rPr>
          <w:rFonts w:ascii="Times New Roman" w:hAnsi="Times New Roman" w:cs="Times New Roman"/>
        </w:rPr>
        <w:t xml:space="preserve">The </w:t>
      </w:r>
      <w:proofErr w:type="spellStart"/>
      <w:r w:rsidR="00480E36" w:rsidRPr="005639E5">
        <w:rPr>
          <w:rFonts w:ascii="Times New Roman" w:hAnsi="Times New Roman" w:cs="Times New Roman"/>
          <w:i/>
        </w:rPr>
        <w:t>Defence</w:t>
      </w:r>
      <w:proofErr w:type="spellEnd"/>
      <w:r w:rsidR="00480E36" w:rsidRPr="005639E5">
        <w:rPr>
          <w:rFonts w:ascii="Times New Roman" w:hAnsi="Times New Roman" w:cs="Times New Roman"/>
          <w:i/>
        </w:rPr>
        <w:t xml:space="preserve"> Act </w:t>
      </w:r>
      <w:r w:rsidR="00480E36" w:rsidRPr="005639E5">
        <w:rPr>
          <w:rFonts w:ascii="Times New Roman" w:hAnsi="Times New Roman" w:cs="Times New Roman"/>
        </w:rPr>
        <w:t>1903</w:t>
      </w:r>
      <w:r w:rsidR="00646A1B">
        <w:rPr>
          <w:rFonts w:ascii="Times New Roman" w:hAnsi="Times New Roman" w:cs="Times New Roman"/>
        </w:rPr>
        <w:t>–</w:t>
      </w:r>
      <w:r w:rsidR="00480E36" w:rsidRPr="005639E5">
        <w:rPr>
          <w:rFonts w:ascii="Times New Roman" w:hAnsi="Times New Roman" w:cs="Times New Roman"/>
        </w:rPr>
        <w:t xml:space="preserve">1917, as amended by the </w:t>
      </w:r>
      <w:r w:rsidR="00480E36" w:rsidRPr="005639E5">
        <w:rPr>
          <w:rFonts w:ascii="Times New Roman" w:hAnsi="Times New Roman" w:cs="Times New Roman"/>
          <w:i/>
        </w:rPr>
        <w:t xml:space="preserve">Defence Act </w:t>
      </w:r>
      <w:r w:rsidR="00480E36" w:rsidRPr="005639E5">
        <w:rPr>
          <w:rFonts w:ascii="Times New Roman" w:hAnsi="Times New Roman" w:cs="Times New Roman"/>
        </w:rPr>
        <w:t>1918 (No. 16 of 1918), is in this Act referred to as the Principal Act.</w:t>
      </w:r>
    </w:p>
    <w:p w:rsidR="00480E36" w:rsidRPr="005639E5" w:rsidRDefault="002A5D11" w:rsidP="005639E5">
      <w:pPr>
        <w:tabs>
          <w:tab w:val="left" w:pos="540"/>
        </w:tabs>
        <w:spacing w:after="60" w:line="240" w:lineRule="auto"/>
        <w:ind w:firstLine="288"/>
        <w:jc w:val="both"/>
        <w:rPr>
          <w:rFonts w:ascii="Times New Roman" w:hAnsi="Times New Roman" w:cs="Times New Roman"/>
        </w:rPr>
      </w:pPr>
      <w:r w:rsidRPr="005639E5">
        <w:rPr>
          <w:rFonts w:ascii="Times New Roman" w:hAnsi="Times New Roman" w:cs="Times New Roman"/>
        </w:rPr>
        <w:t>(3.)</w:t>
      </w:r>
      <w:r w:rsidRPr="005639E5">
        <w:rPr>
          <w:rFonts w:ascii="Times New Roman" w:hAnsi="Times New Roman" w:cs="Times New Roman"/>
        </w:rPr>
        <w:tab/>
      </w:r>
      <w:r w:rsidR="00480E36" w:rsidRPr="005639E5">
        <w:rPr>
          <w:rFonts w:ascii="Times New Roman" w:hAnsi="Times New Roman" w:cs="Times New Roman"/>
        </w:rPr>
        <w:t xml:space="preserve">Sub-section (3.) of section one of the </w:t>
      </w:r>
      <w:r w:rsidR="00480E36" w:rsidRPr="005639E5">
        <w:rPr>
          <w:rFonts w:ascii="Times New Roman" w:hAnsi="Times New Roman" w:cs="Times New Roman"/>
          <w:i/>
        </w:rPr>
        <w:t xml:space="preserve">Defence Act </w:t>
      </w:r>
      <w:r w:rsidR="00480E36" w:rsidRPr="005639E5">
        <w:rPr>
          <w:rFonts w:ascii="Times New Roman" w:hAnsi="Times New Roman" w:cs="Times New Roman"/>
        </w:rPr>
        <w:t>1918 (No. 16 of 1918) is repealed.</w:t>
      </w:r>
    </w:p>
    <w:p w:rsidR="00480E36" w:rsidRPr="005639E5" w:rsidRDefault="002A5D11" w:rsidP="005639E5">
      <w:pPr>
        <w:tabs>
          <w:tab w:val="left" w:pos="450"/>
        </w:tabs>
        <w:spacing w:after="0" w:line="240" w:lineRule="auto"/>
        <w:ind w:firstLine="288"/>
        <w:jc w:val="both"/>
        <w:rPr>
          <w:rFonts w:ascii="Times New Roman" w:hAnsi="Times New Roman" w:cs="Times New Roman"/>
        </w:rPr>
      </w:pPr>
      <w:r w:rsidRPr="005639E5">
        <w:rPr>
          <w:rFonts w:ascii="Times New Roman" w:hAnsi="Times New Roman" w:cs="Times New Roman"/>
        </w:rPr>
        <w:t>(4.)</w:t>
      </w:r>
      <w:r w:rsidRPr="005639E5">
        <w:rPr>
          <w:rFonts w:ascii="Times New Roman" w:hAnsi="Times New Roman" w:cs="Times New Roman"/>
        </w:rPr>
        <w:tab/>
      </w:r>
      <w:r w:rsidR="00480E36" w:rsidRPr="005639E5">
        <w:rPr>
          <w:rFonts w:ascii="Times New Roman" w:hAnsi="Times New Roman" w:cs="Times New Roman"/>
        </w:rPr>
        <w:t xml:space="preserve">The Principal Act, as amended by this Act, may be cited as the </w:t>
      </w:r>
      <w:r w:rsidR="00480E36" w:rsidRPr="005639E5">
        <w:rPr>
          <w:rFonts w:ascii="Times New Roman" w:hAnsi="Times New Roman" w:cs="Times New Roman"/>
          <w:i/>
        </w:rPr>
        <w:t xml:space="preserve">Defence Act </w:t>
      </w:r>
      <w:r w:rsidR="00480E36" w:rsidRPr="005639E5">
        <w:rPr>
          <w:rFonts w:ascii="Times New Roman" w:hAnsi="Times New Roman" w:cs="Times New Roman"/>
        </w:rPr>
        <w:t>1903-1918.</w:t>
      </w:r>
    </w:p>
    <w:p w:rsidR="004B66F9" w:rsidRPr="00646A1B" w:rsidRDefault="004B66F9"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Seniority of officers in Reserve Forces.</w:t>
      </w:r>
    </w:p>
    <w:p w:rsidR="00480E36" w:rsidRPr="005639E5" w:rsidRDefault="004B66F9" w:rsidP="005639E5">
      <w:pPr>
        <w:tabs>
          <w:tab w:val="left" w:pos="450"/>
          <w:tab w:val="left" w:pos="630"/>
        </w:tabs>
        <w:spacing w:after="60" w:line="240" w:lineRule="auto"/>
        <w:ind w:firstLine="288"/>
        <w:jc w:val="both"/>
        <w:rPr>
          <w:rFonts w:ascii="Times New Roman" w:hAnsi="Times New Roman" w:cs="Times New Roman"/>
        </w:rPr>
      </w:pPr>
      <w:r w:rsidRPr="005639E5">
        <w:rPr>
          <w:rFonts w:ascii="Times New Roman" w:hAnsi="Times New Roman" w:cs="Times New Roman"/>
          <w:b/>
        </w:rPr>
        <w:t>2.</w:t>
      </w:r>
      <w:r w:rsidRPr="005639E5">
        <w:rPr>
          <w:rFonts w:ascii="Times New Roman" w:hAnsi="Times New Roman" w:cs="Times New Roman"/>
          <w:b/>
        </w:rPr>
        <w:tab/>
      </w:r>
      <w:r w:rsidR="00480E36" w:rsidRPr="005639E5">
        <w:rPr>
          <w:rFonts w:ascii="Times New Roman" w:hAnsi="Times New Roman" w:cs="Times New Roman"/>
        </w:rPr>
        <w:t xml:space="preserve">Section twenty of the Principal Act is amended by omitting therefrom the words </w:t>
      </w:r>
      <w:r w:rsidR="00852BC7" w:rsidRPr="005639E5">
        <w:rPr>
          <w:rFonts w:ascii="Times New Roman" w:hAnsi="Times New Roman" w:cs="Times New Roman"/>
        </w:rPr>
        <w:t>“</w:t>
      </w:r>
      <w:r w:rsidR="00480E36" w:rsidRPr="005639E5">
        <w:rPr>
          <w:rFonts w:ascii="Times New Roman" w:hAnsi="Times New Roman" w:cs="Times New Roman"/>
        </w:rPr>
        <w:t>but officers of the Active Military Forces shall rank as senior in their respective ranks to officers of the Reserve Military Forces</w:t>
      </w:r>
      <w:r w:rsidR="00852BC7" w:rsidRPr="005639E5">
        <w:rPr>
          <w:rFonts w:ascii="Times New Roman" w:hAnsi="Times New Roman" w:cs="Times New Roman"/>
        </w:rPr>
        <w:t>”</w:t>
      </w:r>
      <w:r w:rsidR="00480E36" w:rsidRPr="005639E5">
        <w:rPr>
          <w:rFonts w:ascii="Times New Roman" w:hAnsi="Times New Roman" w:cs="Times New Roman"/>
        </w:rPr>
        <w:t>.</w:t>
      </w:r>
    </w:p>
    <w:p w:rsidR="00480E36" w:rsidRPr="005639E5" w:rsidRDefault="00A40B59" w:rsidP="00BB7BA3">
      <w:pPr>
        <w:tabs>
          <w:tab w:val="left" w:pos="450"/>
          <w:tab w:val="left" w:pos="630"/>
        </w:tabs>
        <w:spacing w:before="120" w:after="0" w:line="240" w:lineRule="auto"/>
        <w:ind w:firstLine="289"/>
        <w:jc w:val="both"/>
        <w:rPr>
          <w:rFonts w:ascii="Times New Roman" w:hAnsi="Times New Roman" w:cs="Times New Roman"/>
        </w:rPr>
      </w:pPr>
      <w:r w:rsidRPr="005639E5">
        <w:rPr>
          <w:rFonts w:ascii="Times New Roman" w:hAnsi="Times New Roman" w:cs="Times New Roman"/>
          <w:b/>
        </w:rPr>
        <w:t>3.</w:t>
      </w:r>
      <w:r w:rsidRPr="005639E5">
        <w:rPr>
          <w:rFonts w:ascii="Times New Roman" w:hAnsi="Times New Roman" w:cs="Times New Roman"/>
          <w:b/>
        </w:rPr>
        <w:tab/>
      </w:r>
      <w:r w:rsidR="00480E36" w:rsidRPr="005639E5">
        <w:rPr>
          <w:rFonts w:ascii="Times New Roman" w:hAnsi="Times New Roman" w:cs="Times New Roman"/>
        </w:rPr>
        <w:t>After section twenty of the Principal Act the following section is inserted:—</w:t>
      </w:r>
    </w:p>
    <w:p w:rsidR="00A40B59" w:rsidRPr="00646A1B" w:rsidRDefault="00A40B59"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Promotion of returned officers.</w:t>
      </w:r>
      <w:bookmarkStart w:id="0" w:name="_GoBack"/>
      <w:bookmarkEnd w:id="0"/>
    </w:p>
    <w:p w:rsidR="00480E36" w:rsidRPr="005639E5" w:rsidRDefault="00852BC7" w:rsidP="005639E5">
      <w:pPr>
        <w:tabs>
          <w:tab w:val="left" w:pos="450"/>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480E36" w:rsidRPr="005639E5">
        <w:rPr>
          <w:rFonts w:ascii="Times New Roman" w:hAnsi="Times New Roman" w:cs="Times New Roman"/>
        </w:rPr>
        <w:t>20</w:t>
      </w:r>
      <w:r w:rsidR="00480E36" w:rsidRPr="005639E5">
        <w:rPr>
          <w:rFonts w:ascii="Times New Roman" w:hAnsi="Times New Roman" w:cs="Times New Roman"/>
          <w:smallCaps/>
        </w:rPr>
        <w:t>a</w:t>
      </w:r>
      <w:r w:rsidR="00A40B59" w:rsidRPr="005639E5">
        <w:rPr>
          <w:rFonts w:ascii="Times New Roman" w:hAnsi="Times New Roman" w:cs="Times New Roman"/>
        </w:rPr>
        <w:t>.</w:t>
      </w:r>
      <w:r w:rsidR="00A40B59" w:rsidRPr="005639E5">
        <w:rPr>
          <w:rFonts w:ascii="Times New Roman" w:hAnsi="Times New Roman" w:cs="Times New Roman"/>
        </w:rPr>
        <w:tab/>
      </w:r>
      <w:r w:rsidR="00480E36" w:rsidRPr="005639E5">
        <w:rPr>
          <w:rFonts w:ascii="Times New Roman" w:hAnsi="Times New Roman" w:cs="Times New Roman"/>
        </w:rPr>
        <w:t>Notwithstanding anything contained in this Act, an officer who is eligible for promotion to a higher rank, and who has served on active service abroad, shall, other things being equal, be granted preference in promotion to an officer of the same rank who is eligible for promotion to that higher rank, and who has not served on active service abroad.</w:t>
      </w:r>
      <w:r w:rsidRPr="005639E5">
        <w:rPr>
          <w:rFonts w:ascii="Times New Roman" w:hAnsi="Times New Roman" w:cs="Times New Roman"/>
        </w:rPr>
        <w:t>”</w:t>
      </w:r>
      <w:r w:rsidR="00480E36" w:rsidRPr="005639E5">
        <w:rPr>
          <w:rFonts w:ascii="Times New Roman" w:hAnsi="Times New Roman" w:cs="Times New Roman"/>
        </w:rPr>
        <w:t>.</w:t>
      </w:r>
    </w:p>
    <w:p w:rsidR="00E10CBE" w:rsidRPr="005639E5" w:rsidRDefault="00E10CBE" w:rsidP="005639E5">
      <w:pPr>
        <w:spacing w:line="240" w:lineRule="auto"/>
        <w:rPr>
          <w:rFonts w:ascii="Times New Roman" w:hAnsi="Times New Roman" w:cs="Times New Roman"/>
        </w:rPr>
      </w:pPr>
      <w:r w:rsidRPr="005639E5">
        <w:rPr>
          <w:rFonts w:ascii="Times New Roman" w:hAnsi="Times New Roman" w:cs="Times New Roman"/>
        </w:rPr>
        <w:br w:type="page"/>
      </w:r>
    </w:p>
    <w:p w:rsidR="00480E36" w:rsidRPr="005639E5" w:rsidRDefault="002A7B3E" w:rsidP="005639E5">
      <w:pPr>
        <w:tabs>
          <w:tab w:val="left" w:pos="450"/>
          <w:tab w:val="left" w:pos="630"/>
        </w:tabs>
        <w:spacing w:after="60" w:line="240" w:lineRule="auto"/>
        <w:ind w:firstLine="288"/>
        <w:jc w:val="both"/>
        <w:rPr>
          <w:rFonts w:ascii="Times New Roman" w:hAnsi="Times New Roman" w:cs="Times New Roman"/>
        </w:rPr>
      </w:pPr>
      <w:r w:rsidRPr="005639E5">
        <w:rPr>
          <w:rFonts w:ascii="Times New Roman" w:hAnsi="Times New Roman" w:cs="Times New Roman"/>
          <w:b/>
        </w:rPr>
        <w:lastRenderedPageBreak/>
        <w:t>4.</w:t>
      </w:r>
      <w:r w:rsidRPr="005639E5">
        <w:rPr>
          <w:rFonts w:ascii="Times New Roman" w:hAnsi="Times New Roman" w:cs="Times New Roman"/>
          <w:b/>
        </w:rPr>
        <w:tab/>
      </w:r>
      <w:r w:rsidR="00480E36" w:rsidRPr="005639E5">
        <w:rPr>
          <w:rFonts w:ascii="Times New Roman" w:hAnsi="Times New Roman" w:cs="Times New Roman"/>
        </w:rPr>
        <w:t>After section forty of the Principal Act the following sections are inserted:—</w:t>
      </w:r>
    </w:p>
    <w:p w:rsidR="00E4511A" w:rsidRPr="00646A1B" w:rsidRDefault="00E4511A"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Enlistment of persons serving under articles of apprenticeship.</w:t>
      </w:r>
    </w:p>
    <w:p w:rsidR="00480E36" w:rsidRPr="005639E5" w:rsidRDefault="00852BC7" w:rsidP="005639E5">
      <w:pPr>
        <w:tabs>
          <w:tab w:val="left" w:pos="450"/>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2A7B3E" w:rsidRPr="005639E5">
        <w:rPr>
          <w:rFonts w:ascii="Times New Roman" w:hAnsi="Times New Roman" w:cs="Times New Roman"/>
        </w:rPr>
        <w:t>40</w:t>
      </w:r>
      <w:r w:rsidR="002A7B3E" w:rsidRPr="005639E5">
        <w:rPr>
          <w:rFonts w:ascii="Times New Roman" w:hAnsi="Times New Roman" w:cs="Times New Roman"/>
          <w:smallCaps/>
        </w:rPr>
        <w:t>a</w:t>
      </w:r>
      <w:r w:rsidR="002A7B3E" w:rsidRPr="005639E5">
        <w:rPr>
          <w:rFonts w:ascii="Times New Roman" w:hAnsi="Times New Roman" w:cs="Times New Roman"/>
        </w:rPr>
        <w:t>.</w:t>
      </w:r>
      <w:r w:rsidR="002A7B3E" w:rsidRPr="005639E5">
        <w:rPr>
          <w:rFonts w:ascii="Times New Roman" w:hAnsi="Times New Roman" w:cs="Times New Roman"/>
        </w:rPr>
        <w:tab/>
      </w:r>
      <w:r w:rsidR="00480E36" w:rsidRPr="005639E5">
        <w:rPr>
          <w:rFonts w:ascii="Times New Roman" w:hAnsi="Times New Roman" w:cs="Times New Roman"/>
        </w:rPr>
        <w:t>In time of war any person who is employed under articles of apprenticeship may, notwithstanding any provision of or obligation under the articles, enlist in the Military Forces, and any person who so enlists shall not be liable, daring the period of his service in the Forces, and until a reasonable period thereafter, to be claimed for service under the articles.</w:t>
      </w:r>
    </w:p>
    <w:p w:rsidR="00E4511A" w:rsidRPr="00646A1B" w:rsidRDefault="00E4511A"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Resumption by apprentice of service under articles.</w:t>
      </w:r>
    </w:p>
    <w:p w:rsidR="00480E36" w:rsidRPr="005639E5" w:rsidRDefault="00852BC7" w:rsidP="005639E5">
      <w:pPr>
        <w:tabs>
          <w:tab w:val="left" w:pos="450"/>
          <w:tab w:val="left" w:pos="90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2A7B3E" w:rsidRPr="005639E5">
        <w:rPr>
          <w:rFonts w:ascii="Times New Roman" w:hAnsi="Times New Roman" w:cs="Times New Roman"/>
        </w:rPr>
        <w:t>40</w:t>
      </w:r>
      <w:r w:rsidR="00646A1B">
        <w:rPr>
          <w:rFonts w:ascii="Times New Roman" w:hAnsi="Times New Roman" w:cs="Times New Roman"/>
          <w:smallCaps/>
        </w:rPr>
        <w:t>b</w:t>
      </w:r>
      <w:r w:rsidR="002A7B3E" w:rsidRPr="005639E5">
        <w:rPr>
          <w:rFonts w:ascii="Times New Roman" w:hAnsi="Times New Roman" w:cs="Times New Roman"/>
        </w:rPr>
        <w:t>.—(1.)</w:t>
      </w:r>
      <w:r w:rsidR="002A7B3E" w:rsidRPr="005639E5">
        <w:rPr>
          <w:rFonts w:ascii="Times New Roman" w:hAnsi="Times New Roman" w:cs="Times New Roman"/>
        </w:rPr>
        <w:tab/>
      </w:r>
      <w:r w:rsidR="00480E36" w:rsidRPr="005639E5">
        <w:rPr>
          <w:rFonts w:ascii="Times New Roman" w:hAnsi="Times New Roman" w:cs="Times New Roman"/>
        </w:rPr>
        <w:t>Any person employed under articles of apprenticeship who has in time of war enlisted in the Military Forces shall, upon discharge from the Military Forces, unless the Minister otherwise determines, be entitled, within a period of three months after the date of his discharge, or, in the case of a person discharged before the commencement of this section, within three months after such commencement, to resume his employment under his articles of apprenticeship and the period served by him after discharge shall be deemed to be a continuance of the period served by him prior to enlistment.</w:t>
      </w:r>
    </w:p>
    <w:p w:rsidR="00480E36" w:rsidRPr="005639E5" w:rsidRDefault="00852BC7" w:rsidP="005639E5">
      <w:pPr>
        <w:tabs>
          <w:tab w:val="left" w:pos="450"/>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2A7B3E" w:rsidRPr="005639E5">
        <w:rPr>
          <w:rFonts w:ascii="Times New Roman" w:hAnsi="Times New Roman" w:cs="Times New Roman"/>
        </w:rPr>
        <w:t>(2.)</w:t>
      </w:r>
      <w:r w:rsidR="002A7B3E" w:rsidRPr="005639E5">
        <w:rPr>
          <w:rFonts w:ascii="Times New Roman" w:hAnsi="Times New Roman" w:cs="Times New Roman"/>
        </w:rPr>
        <w:tab/>
      </w:r>
      <w:r w:rsidR="00480E36" w:rsidRPr="005639E5">
        <w:rPr>
          <w:rFonts w:ascii="Times New Roman" w:hAnsi="Times New Roman" w:cs="Times New Roman"/>
        </w:rPr>
        <w:t>If any master, upon the application of an apprentice who is entitled under the last preceding sub-section to resume his employment, refuses to re-employ him, he shall be guilty of an offence.</w:t>
      </w:r>
    </w:p>
    <w:p w:rsidR="00480E36" w:rsidRPr="005639E5" w:rsidRDefault="00480E36" w:rsidP="005639E5">
      <w:pPr>
        <w:tabs>
          <w:tab w:val="left" w:pos="450"/>
          <w:tab w:val="left" w:pos="900"/>
        </w:tabs>
        <w:spacing w:before="60" w:after="0" w:line="240" w:lineRule="auto"/>
        <w:ind w:firstLine="288"/>
        <w:jc w:val="both"/>
        <w:rPr>
          <w:rFonts w:ascii="Times New Roman" w:hAnsi="Times New Roman" w:cs="Times New Roman"/>
        </w:rPr>
      </w:pPr>
      <w:r w:rsidRPr="005639E5">
        <w:rPr>
          <w:rFonts w:ascii="Times New Roman" w:hAnsi="Times New Roman" w:cs="Times New Roman"/>
        </w:rPr>
        <w:t>Penalty: Fifty pounds.</w:t>
      </w:r>
      <w:r w:rsidR="00852BC7" w:rsidRPr="005639E5">
        <w:rPr>
          <w:rFonts w:ascii="Times New Roman" w:hAnsi="Times New Roman" w:cs="Times New Roman"/>
        </w:rPr>
        <w:t>”</w:t>
      </w:r>
      <w:r w:rsidRPr="005639E5">
        <w:rPr>
          <w:rFonts w:ascii="Times New Roman" w:hAnsi="Times New Roman" w:cs="Times New Roman"/>
        </w:rPr>
        <w:t>.</w:t>
      </w:r>
    </w:p>
    <w:p w:rsidR="00AD6D6F" w:rsidRPr="00646A1B" w:rsidRDefault="00AD6D6F"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Calling out of the reserves.</w:t>
      </w:r>
    </w:p>
    <w:p w:rsidR="00480E36" w:rsidRPr="005639E5" w:rsidRDefault="002A7B3E" w:rsidP="005639E5">
      <w:pPr>
        <w:tabs>
          <w:tab w:val="left" w:pos="450"/>
          <w:tab w:val="left" w:pos="630"/>
        </w:tabs>
        <w:spacing w:after="60" w:line="240" w:lineRule="auto"/>
        <w:ind w:firstLine="288"/>
        <w:jc w:val="both"/>
        <w:rPr>
          <w:rFonts w:ascii="Times New Roman" w:hAnsi="Times New Roman" w:cs="Times New Roman"/>
        </w:rPr>
      </w:pPr>
      <w:r w:rsidRPr="005639E5">
        <w:rPr>
          <w:rFonts w:ascii="Times New Roman" w:hAnsi="Times New Roman" w:cs="Times New Roman"/>
          <w:b/>
        </w:rPr>
        <w:t>5.</w:t>
      </w:r>
      <w:r w:rsidRPr="005639E5">
        <w:rPr>
          <w:rFonts w:ascii="Times New Roman" w:hAnsi="Times New Roman" w:cs="Times New Roman"/>
          <w:b/>
        </w:rPr>
        <w:tab/>
      </w:r>
      <w:r w:rsidR="00480E36" w:rsidRPr="005639E5">
        <w:rPr>
          <w:rFonts w:ascii="Times New Roman" w:hAnsi="Times New Roman" w:cs="Times New Roman"/>
        </w:rPr>
        <w:t>Section sixty of the Principal Act is amended by inserting therein after sub-section (3.) thereof the following sub-section:—</w:t>
      </w:r>
    </w:p>
    <w:p w:rsidR="00480E36" w:rsidRPr="005639E5" w:rsidRDefault="00852BC7" w:rsidP="005639E5">
      <w:pPr>
        <w:tabs>
          <w:tab w:val="left" w:pos="450"/>
          <w:tab w:val="left" w:pos="108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2A7B3E" w:rsidRPr="005639E5">
        <w:rPr>
          <w:rFonts w:ascii="Times New Roman" w:hAnsi="Times New Roman" w:cs="Times New Roman"/>
        </w:rPr>
        <w:t>(3</w:t>
      </w:r>
      <w:r w:rsidR="002A7B3E" w:rsidRPr="005639E5">
        <w:rPr>
          <w:rFonts w:ascii="Times New Roman" w:hAnsi="Times New Roman" w:cs="Times New Roman"/>
          <w:smallCaps/>
        </w:rPr>
        <w:t>a</w:t>
      </w:r>
      <w:r w:rsidR="002A7B3E" w:rsidRPr="005639E5">
        <w:rPr>
          <w:rFonts w:ascii="Times New Roman" w:hAnsi="Times New Roman" w:cs="Times New Roman"/>
        </w:rPr>
        <w:t>.)</w:t>
      </w:r>
      <w:r w:rsidR="002A7B3E" w:rsidRPr="005639E5">
        <w:rPr>
          <w:rFonts w:ascii="Times New Roman" w:hAnsi="Times New Roman" w:cs="Times New Roman"/>
        </w:rPr>
        <w:tab/>
      </w:r>
      <w:r w:rsidR="00480E36" w:rsidRPr="005639E5">
        <w:rPr>
          <w:rFonts w:ascii="Times New Roman" w:hAnsi="Times New Roman" w:cs="Times New Roman"/>
        </w:rPr>
        <w:t>Notwithstanding anything contained in this section the Governor-General may by proclamation—</w:t>
      </w:r>
    </w:p>
    <w:p w:rsidR="00480E36" w:rsidRPr="005639E5" w:rsidRDefault="00480E36" w:rsidP="005639E5">
      <w:pPr>
        <w:spacing w:after="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a</w:t>
      </w:r>
      <w:r w:rsidRPr="005639E5">
        <w:rPr>
          <w:rFonts w:ascii="Times New Roman" w:hAnsi="Times New Roman" w:cs="Times New Roman"/>
        </w:rPr>
        <w:t>) subject to the conditions specified in the proclamation, temporarily exempt from service or postpone the service of any persons called upon, in pursuance of this section, to enlist and serve; and</w:t>
      </w:r>
    </w:p>
    <w:p w:rsidR="00480E36" w:rsidRPr="005639E5" w:rsidRDefault="00480E36" w:rsidP="005639E5">
      <w:pPr>
        <w:spacing w:after="12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b</w:t>
      </w:r>
      <w:r w:rsidRPr="005639E5">
        <w:rPr>
          <w:rFonts w:ascii="Times New Roman" w:hAnsi="Times New Roman" w:cs="Times New Roman"/>
        </w:rPr>
        <w:t xml:space="preserve">) divide, according to age, any class </w:t>
      </w:r>
      <w:r w:rsidR="0061732B" w:rsidRPr="005639E5">
        <w:rPr>
          <w:rFonts w:ascii="Times New Roman" w:hAnsi="Times New Roman" w:cs="Times New Roman"/>
        </w:rPr>
        <w:t>mentioned in sub-section (3.) of</w:t>
      </w:r>
      <w:r w:rsidRPr="005639E5">
        <w:rPr>
          <w:rFonts w:ascii="Times New Roman" w:hAnsi="Times New Roman" w:cs="Times New Roman"/>
        </w:rPr>
        <w:t xml:space="preserve"> this section and call upon such divisions of any class as he considers necessary.</w:t>
      </w:r>
      <w:r w:rsidR="00852BC7" w:rsidRPr="005639E5">
        <w:rPr>
          <w:rFonts w:ascii="Times New Roman" w:hAnsi="Times New Roman" w:cs="Times New Roman"/>
        </w:rPr>
        <w:t>”</w:t>
      </w:r>
      <w:r w:rsidRPr="005639E5">
        <w:rPr>
          <w:rFonts w:ascii="Times New Roman" w:hAnsi="Times New Roman" w:cs="Times New Roman"/>
        </w:rPr>
        <w:t>.</w:t>
      </w:r>
    </w:p>
    <w:p w:rsidR="00480E36" w:rsidRPr="005639E5" w:rsidRDefault="002A7B3E" w:rsidP="005639E5">
      <w:pPr>
        <w:tabs>
          <w:tab w:val="left" w:pos="450"/>
          <w:tab w:val="left" w:pos="630"/>
        </w:tabs>
        <w:spacing w:after="60" w:line="240" w:lineRule="auto"/>
        <w:ind w:firstLine="288"/>
        <w:jc w:val="both"/>
        <w:rPr>
          <w:rFonts w:ascii="Times New Roman" w:hAnsi="Times New Roman" w:cs="Times New Roman"/>
        </w:rPr>
      </w:pPr>
      <w:r w:rsidRPr="005639E5">
        <w:rPr>
          <w:rFonts w:ascii="Times New Roman" w:hAnsi="Times New Roman" w:cs="Times New Roman"/>
          <w:b/>
        </w:rPr>
        <w:t>6.</w:t>
      </w:r>
      <w:r w:rsidRPr="005639E5">
        <w:rPr>
          <w:rFonts w:ascii="Times New Roman" w:hAnsi="Times New Roman" w:cs="Times New Roman"/>
          <w:b/>
        </w:rPr>
        <w:tab/>
      </w:r>
      <w:r w:rsidR="00480E36" w:rsidRPr="005639E5">
        <w:rPr>
          <w:rFonts w:ascii="Times New Roman" w:hAnsi="Times New Roman" w:cs="Times New Roman"/>
        </w:rPr>
        <w:t>Section sixty-one of the Principal Act is amended—</w:t>
      </w:r>
    </w:p>
    <w:p w:rsidR="00480E36" w:rsidRPr="005639E5" w:rsidRDefault="00480E36" w:rsidP="005639E5">
      <w:pPr>
        <w:spacing w:after="0" w:line="240" w:lineRule="auto"/>
        <w:ind w:left="432"/>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a</w:t>
      </w:r>
      <w:r w:rsidRPr="005639E5">
        <w:rPr>
          <w:rFonts w:ascii="Times New Roman" w:hAnsi="Times New Roman" w:cs="Times New Roman"/>
        </w:rPr>
        <w:t xml:space="preserve">) by omitting from the proviso thereto the letter </w:t>
      </w:r>
      <w:r w:rsidR="00852BC7" w:rsidRPr="005639E5">
        <w:rPr>
          <w:rFonts w:ascii="Times New Roman" w:hAnsi="Times New Roman" w:cs="Times New Roman"/>
        </w:rPr>
        <w:t>“</w:t>
      </w:r>
      <w:r w:rsidRPr="005639E5">
        <w:rPr>
          <w:rFonts w:ascii="Times New Roman" w:hAnsi="Times New Roman" w:cs="Times New Roman"/>
        </w:rPr>
        <w:t>(</w:t>
      </w:r>
      <w:r w:rsidRPr="005639E5">
        <w:rPr>
          <w:rFonts w:ascii="Times New Roman" w:hAnsi="Times New Roman" w:cs="Times New Roman"/>
          <w:i/>
        </w:rPr>
        <w:t>g</w:t>
      </w:r>
      <w:r w:rsidRPr="005639E5">
        <w:rPr>
          <w:rFonts w:ascii="Times New Roman" w:hAnsi="Times New Roman" w:cs="Times New Roman"/>
        </w:rPr>
        <w:t>)</w:t>
      </w:r>
      <w:r w:rsidR="00852BC7" w:rsidRPr="005639E5">
        <w:rPr>
          <w:rFonts w:ascii="Times New Roman" w:hAnsi="Times New Roman" w:cs="Times New Roman"/>
        </w:rPr>
        <w:t>”</w:t>
      </w:r>
      <w:r w:rsidRPr="005639E5">
        <w:rPr>
          <w:rFonts w:ascii="Times New Roman" w:hAnsi="Times New Roman" w:cs="Times New Roman"/>
        </w:rPr>
        <w:t>; and</w:t>
      </w:r>
    </w:p>
    <w:p w:rsidR="00480E36" w:rsidRPr="005639E5" w:rsidRDefault="00480E36" w:rsidP="005639E5">
      <w:pPr>
        <w:spacing w:after="0" w:line="240" w:lineRule="auto"/>
        <w:ind w:left="432"/>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b</w:t>
      </w:r>
      <w:r w:rsidRPr="005639E5">
        <w:rPr>
          <w:rFonts w:ascii="Times New Roman" w:hAnsi="Times New Roman" w:cs="Times New Roman"/>
        </w:rPr>
        <w:t>) by adding at the end thereof the following sub-section:—</w:t>
      </w:r>
    </w:p>
    <w:p w:rsidR="002A7B3E" w:rsidRPr="005639E5" w:rsidRDefault="002A7B3E" w:rsidP="005639E5">
      <w:pPr>
        <w:spacing w:before="120" w:after="60" w:line="240" w:lineRule="auto"/>
        <w:jc w:val="both"/>
        <w:rPr>
          <w:rFonts w:ascii="Times New Roman" w:hAnsi="Times New Roman" w:cs="Times New Roman"/>
          <w:b/>
          <w:sz w:val="20"/>
        </w:rPr>
      </w:pPr>
      <w:r w:rsidRPr="005639E5">
        <w:rPr>
          <w:rFonts w:ascii="Times New Roman" w:hAnsi="Times New Roman" w:cs="Times New Roman"/>
          <w:b/>
          <w:sz w:val="20"/>
        </w:rPr>
        <w:t xml:space="preserve">Persons </w:t>
      </w:r>
      <w:r w:rsidR="00CC182F" w:rsidRPr="005639E5">
        <w:rPr>
          <w:rFonts w:ascii="Times New Roman" w:hAnsi="Times New Roman" w:cs="Times New Roman"/>
          <w:b/>
          <w:sz w:val="20"/>
        </w:rPr>
        <w:t>exempt</w:t>
      </w:r>
      <w:r w:rsidRPr="005639E5">
        <w:rPr>
          <w:rFonts w:ascii="Times New Roman" w:hAnsi="Times New Roman" w:cs="Times New Roman"/>
          <w:b/>
          <w:sz w:val="20"/>
        </w:rPr>
        <w:t xml:space="preserve"> from service.</w:t>
      </w:r>
    </w:p>
    <w:p w:rsidR="00480E36" w:rsidRPr="005639E5" w:rsidRDefault="00852BC7" w:rsidP="005639E5">
      <w:pPr>
        <w:tabs>
          <w:tab w:val="left" w:pos="450"/>
          <w:tab w:val="left" w:pos="90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2A7B3E" w:rsidRPr="005639E5">
        <w:rPr>
          <w:rFonts w:ascii="Times New Roman" w:hAnsi="Times New Roman" w:cs="Times New Roman"/>
        </w:rPr>
        <w:t>(2.)</w:t>
      </w:r>
      <w:r w:rsidR="002A7B3E" w:rsidRPr="005639E5">
        <w:rPr>
          <w:rFonts w:ascii="Times New Roman" w:hAnsi="Times New Roman" w:cs="Times New Roman"/>
        </w:rPr>
        <w:tab/>
      </w:r>
      <w:r w:rsidR="00480E36" w:rsidRPr="005639E5">
        <w:rPr>
          <w:rFonts w:ascii="Times New Roman" w:hAnsi="Times New Roman" w:cs="Times New Roman"/>
        </w:rPr>
        <w:t>Every person who is called upon to enlist and serve in pursuance of section sixty of this Act and who is by virtue of this section exempt from service shall, notwithstanding such exemption, do all things required to be done by a person liable to enlist and serve:</w:t>
      </w:r>
    </w:p>
    <w:p w:rsidR="00480E36" w:rsidRPr="005639E5" w:rsidRDefault="00480E36" w:rsidP="005639E5">
      <w:pPr>
        <w:tabs>
          <w:tab w:val="left" w:pos="450"/>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Provided that any such person (unless exempt by virtue of paragraph (</w:t>
      </w:r>
      <w:r w:rsidRPr="005639E5">
        <w:rPr>
          <w:rFonts w:ascii="Times New Roman" w:hAnsi="Times New Roman" w:cs="Times New Roman"/>
          <w:i/>
        </w:rPr>
        <w:t>h</w:t>
      </w:r>
      <w:r w:rsidRPr="005639E5">
        <w:rPr>
          <w:rFonts w:ascii="Times New Roman" w:hAnsi="Times New Roman" w:cs="Times New Roman"/>
        </w:rPr>
        <w:t>)</w:t>
      </w:r>
      <w:r w:rsidRPr="005639E5">
        <w:rPr>
          <w:rFonts w:ascii="Times New Roman" w:hAnsi="Times New Roman" w:cs="Times New Roman"/>
          <w:i/>
        </w:rPr>
        <w:t xml:space="preserve"> </w:t>
      </w:r>
      <w:r w:rsidRPr="005639E5">
        <w:rPr>
          <w:rFonts w:ascii="Times New Roman" w:hAnsi="Times New Roman" w:cs="Times New Roman"/>
        </w:rPr>
        <w:t>or (</w:t>
      </w:r>
      <w:proofErr w:type="spellStart"/>
      <w:r w:rsidRPr="005639E5">
        <w:rPr>
          <w:rFonts w:ascii="Times New Roman" w:hAnsi="Times New Roman" w:cs="Times New Roman"/>
          <w:i/>
        </w:rPr>
        <w:t>i</w:t>
      </w:r>
      <w:proofErr w:type="spellEnd"/>
      <w:r w:rsidRPr="005639E5">
        <w:rPr>
          <w:rFonts w:ascii="Times New Roman" w:hAnsi="Times New Roman" w:cs="Times New Roman"/>
        </w:rPr>
        <w:t>) of the last preceding sub-section) shall not, until he ceases to be exempt, be required to take the oath of enlistment.</w:t>
      </w:r>
      <w:r w:rsidR="00852BC7" w:rsidRPr="005639E5">
        <w:rPr>
          <w:rFonts w:ascii="Times New Roman" w:hAnsi="Times New Roman" w:cs="Times New Roman"/>
        </w:rPr>
        <w:t>”</w:t>
      </w:r>
      <w:r w:rsidRPr="005639E5">
        <w:rPr>
          <w:rFonts w:ascii="Times New Roman" w:hAnsi="Times New Roman" w:cs="Times New Roman"/>
        </w:rPr>
        <w:t>.</w:t>
      </w:r>
    </w:p>
    <w:p w:rsidR="00692D4D" w:rsidRPr="005639E5" w:rsidRDefault="00692D4D" w:rsidP="005639E5">
      <w:pPr>
        <w:spacing w:line="240" w:lineRule="auto"/>
        <w:rPr>
          <w:rFonts w:ascii="Times New Roman" w:hAnsi="Times New Roman" w:cs="Times New Roman"/>
        </w:rPr>
      </w:pPr>
      <w:r w:rsidRPr="005639E5">
        <w:rPr>
          <w:rFonts w:ascii="Times New Roman" w:hAnsi="Times New Roman" w:cs="Times New Roman"/>
        </w:rPr>
        <w:br w:type="page"/>
      </w:r>
    </w:p>
    <w:p w:rsidR="00637C74" w:rsidRPr="00646A1B" w:rsidRDefault="00637C74"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lastRenderedPageBreak/>
        <w:t>Training of cadets</w:t>
      </w:r>
    </w:p>
    <w:p w:rsidR="00480E36" w:rsidRPr="005639E5" w:rsidRDefault="008E1679" w:rsidP="005639E5">
      <w:pPr>
        <w:spacing w:after="60" w:line="240" w:lineRule="auto"/>
        <w:ind w:firstLine="288"/>
        <w:jc w:val="both"/>
        <w:rPr>
          <w:rFonts w:ascii="Times New Roman" w:hAnsi="Times New Roman" w:cs="Times New Roman"/>
        </w:rPr>
      </w:pPr>
      <w:r w:rsidRPr="005639E5">
        <w:rPr>
          <w:rFonts w:ascii="Times New Roman" w:hAnsi="Times New Roman" w:cs="Times New Roman"/>
          <w:b/>
        </w:rPr>
        <w:t>7.</w:t>
      </w:r>
      <w:r w:rsidRPr="005639E5">
        <w:rPr>
          <w:rFonts w:ascii="Times New Roman" w:hAnsi="Times New Roman" w:cs="Times New Roman"/>
          <w:b/>
        </w:rPr>
        <w:tab/>
      </w:r>
      <w:r w:rsidR="00480E36" w:rsidRPr="005639E5">
        <w:rPr>
          <w:rFonts w:ascii="Times New Roman" w:hAnsi="Times New Roman" w:cs="Times New Roman"/>
        </w:rPr>
        <w:t>Section sixty-two of the Principal Act is amended by omitting sub-section (2.) thereof and inserting in its stead the following sub-section:—</w:t>
      </w:r>
    </w:p>
    <w:p w:rsidR="00480E36" w:rsidRPr="005639E5" w:rsidRDefault="00852BC7" w:rsidP="005639E5">
      <w:pPr>
        <w:tabs>
          <w:tab w:val="left" w:pos="99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8E1679" w:rsidRPr="005639E5">
        <w:rPr>
          <w:rFonts w:ascii="Times New Roman" w:hAnsi="Times New Roman" w:cs="Times New Roman"/>
        </w:rPr>
        <w:t>(2.)</w:t>
      </w:r>
      <w:r w:rsidR="008E1679" w:rsidRPr="005639E5">
        <w:rPr>
          <w:rFonts w:ascii="Times New Roman" w:hAnsi="Times New Roman" w:cs="Times New Roman"/>
        </w:rPr>
        <w:tab/>
      </w:r>
      <w:r w:rsidR="00480E36" w:rsidRPr="005639E5">
        <w:rPr>
          <w:rFonts w:ascii="Times New Roman" w:hAnsi="Times New Roman" w:cs="Times New Roman"/>
        </w:rPr>
        <w:t>All those liable to be trained as senior cadets shall be allotted to the Naval or Military Forces, and shall be trained as prescribed in elementary naval or military exercises and in musketry, and shall be organized in naval or military units.</w:t>
      </w:r>
      <w:r w:rsidRPr="005639E5">
        <w:rPr>
          <w:rFonts w:ascii="Times New Roman" w:hAnsi="Times New Roman" w:cs="Times New Roman"/>
        </w:rPr>
        <w:t>”</w:t>
      </w:r>
      <w:r w:rsidR="00480E36" w:rsidRPr="005639E5">
        <w:rPr>
          <w:rFonts w:ascii="Times New Roman" w:hAnsi="Times New Roman" w:cs="Times New Roman"/>
        </w:rPr>
        <w:t>.</w:t>
      </w:r>
    </w:p>
    <w:p w:rsidR="00480E36" w:rsidRPr="005639E5" w:rsidRDefault="008E1679" w:rsidP="00646A1B">
      <w:pPr>
        <w:tabs>
          <w:tab w:val="left" w:pos="720"/>
        </w:tabs>
        <w:spacing w:before="120" w:after="0" w:line="240" w:lineRule="auto"/>
        <w:ind w:firstLine="288"/>
        <w:jc w:val="both"/>
        <w:rPr>
          <w:rFonts w:ascii="Times New Roman" w:hAnsi="Times New Roman" w:cs="Times New Roman"/>
        </w:rPr>
      </w:pPr>
      <w:r w:rsidRPr="005639E5">
        <w:rPr>
          <w:rFonts w:ascii="Times New Roman" w:hAnsi="Times New Roman" w:cs="Times New Roman"/>
          <w:b/>
        </w:rPr>
        <w:t>8.</w:t>
      </w:r>
      <w:r w:rsidRPr="005639E5">
        <w:rPr>
          <w:rFonts w:ascii="Times New Roman" w:hAnsi="Times New Roman" w:cs="Times New Roman"/>
          <w:b/>
        </w:rPr>
        <w:tab/>
      </w:r>
      <w:r w:rsidR="00480E36" w:rsidRPr="005639E5">
        <w:rPr>
          <w:rFonts w:ascii="Times New Roman" w:hAnsi="Times New Roman" w:cs="Times New Roman"/>
        </w:rPr>
        <w:t>Section seventy-five of the Principal Act is repealed, and the following section inserted in its stead:—</w:t>
      </w:r>
    </w:p>
    <w:p w:rsidR="00395300" w:rsidRPr="005639E5" w:rsidRDefault="00395300" w:rsidP="005639E5">
      <w:pPr>
        <w:spacing w:before="120" w:after="60" w:line="240" w:lineRule="auto"/>
        <w:jc w:val="both"/>
        <w:rPr>
          <w:rFonts w:ascii="Times New Roman" w:hAnsi="Times New Roman" w:cs="Times New Roman"/>
          <w:b/>
          <w:sz w:val="20"/>
        </w:rPr>
      </w:pPr>
      <w:r w:rsidRPr="005639E5">
        <w:rPr>
          <w:rFonts w:ascii="Times New Roman" w:hAnsi="Times New Roman" w:cs="Times New Roman"/>
          <w:b/>
          <w:sz w:val="20"/>
        </w:rPr>
        <w:t>Resisting draft, &amp;c.</w:t>
      </w:r>
    </w:p>
    <w:p w:rsidR="00480E36" w:rsidRPr="005639E5" w:rsidRDefault="00852BC7" w:rsidP="005639E5">
      <w:pPr>
        <w:tabs>
          <w:tab w:val="left" w:pos="90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753769" w:rsidRPr="005639E5">
        <w:rPr>
          <w:rFonts w:ascii="Times New Roman" w:hAnsi="Times New Roman" w:cs="Times New Roman"/>
        </w:rPr>
        <w:t>75.</w:t>
      </w:r>
      <w:r w:rsidR="00753769" w:rsidRPr="005639E5">
        <w:rPr>
          <w:rFonts w:ascii="Times New Roman" w:hAnsi="Times New Roman" w:cs="Times New Roman"/>
        </w:rPr>
        <w:tab/>
      </w:r>
      <w:r w:rsidR="00480E36" w:rsidRPr="005639E5">
        <w:rPr>
          <w:rFonts w:ascii="Times New Roman" w:hAnsi="Times New Roman" w:cs="Times New Roman"/>
        </w:rPr>
        <w:t>Any person who—</w:t>
      </w:r>
    </w:p>
    <w:p w:rsidR="00480E36" w:rsidRPr="005639E5" w:rsidRDefault="00480E36" w:rsidP="005639E5">
      <w:pPr>
        <w:spacing w:after="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a</w:t>
      </w:r>
      <w:r w:rsidRPr="005639E5">
        <w:rPr>
          <w:rFonts w:ascii="Times New Roman" w:hAnsi="Times New Roman" w:cs="Times New Roman"/>
        </w:rPr>
        <w:t>) when called upon in pursuance of this Act to enlist, fails: to attend at the time and place appointed for medical examination or enlistment; or</w:t>
      </w:r>
    </w:p>
    <w:p w:rsidR="00480E36" w:rsidRPr="005639E5" w:rsidRDefault="00480E36" w:rsidP="005639E5">
      <w:pPr>
        <w:spacing w:after="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b</w:t>
      </w:r>
      <w:r w:rsidRPr="005639E5">
        <w:rPr>
          <w:rFonts w:ascii="Times New Roman" w:hAnsi="Times New Roman" w:cs="Times New Roman"/>
        </w:rPr>
        <w:t>) counsels or aids any person, who is liable to enlist in the Defence Force, to fail to enlist or to evade enlistment; or</w:t>
      </w:r>
    </w:p>
    <w:p w:rsidR="00480E36" w:rsidRPr="005639E5" w:rsidRDefault="00480E36" w:rsidP="005639E5">
      <w:pPr>
        <w:spacing w:after="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c</w:t>
      </w:r>
      <w:r w:rsidRPr="005639E5">
        <w:rPr>
          <w:rFonts w:ascii="Times New Roman" w:hAnsi="Times New Roman" w:cs="Times New Roman"/>
        </w:rPr>
        <w:t>) counsels or aids any person who has enlisted or who is liable to enlist in any part of the Defence Force not to perform any duty he is required by this Act to perform; or</w:t>
      </w:r>
    </w:p>
    <w:p w:rsidR="00480E36" w:rsidRPr="005639E5" w:rsidRDefault="00480E36" w:rsidP="005639E5">
      <w:pPr>
        <w:spacing w:after="0" w:line="240" w:lineRule="auto"/>
        <w:ind w:left="1008" w:hanging="576"/>
        <w:jc w:val="both"/>
        <w:rPr>
          <w:rFonts w:ascii="Times New Roman" w:hAnsi="Times New Roman" w:cs="Times New Roman"/>
        </w:rPr>
      </w:pPr>
      <w:r w:rsidRPr="005639E5">
        <w:rPr>
          <w:rFonts w:ascii="Times New Roman" w:hAnsi="Times New Roman" w:cs="Times New Roman"/>
        </w:rPr>
        <w:t>(</w:t>
      </w:r>
      <w:r w:rsidRPr="005639E5">
        <w:rPr>
          <w:rFonts w:ascii="Times New Roman" w:hAnsi="Times New Roman" w:cs="Times New Roman"/>
          <w:i/>
        </w:rPr>
        <w:t>d</w:t>
      </w:r>
      <w:r w:rsidRPr="005639E5">
        <w:rPr>
          <w:rFonts w:ascii="Times New Roman" w:hAnsi="Times New Roman" w:cs="Times New Roman"/>
        </w:rPr>
        <w:t>) conceals or assists in concealing any person who is liable-to enlist in the Defence Force,</w:t>
      </w:r>
    </w:p>
    <w:p w:rsidR="00480E36" w:rsidRPr="005639E5" w:rsidRDefault="00480E36" w:rsidP="005639E5">
      <w:pPr>
        <w:spacing w:before="60" w:after="60" w:line="240" w:lineRule="auto"/>
        <w:jc w:val="both"/>
        <w:rPr>
          <w:rFonts w:ascii="Times New Roman" w:hAnsi="Times New Roman" w:cs="Times New Roman"/>
        </w:rPr>
      </w:pPr>
      <w:r w:rsidRPr="005639E5">
        <w:rPr>
          <w:rFonts w:ascii="Times New Roman" w:hAnsi="Times New Roman" w:cs="Times New Roman"/>
        </w:rPr>
        <w:t>shall be guilty of an offence.</w:t>
      </w:r>
    </w:p>
    <w:p w:rsidR="00480E36" w:rsidRPr="005639E5" w:rsidRDefault="00480E36" w:rsidP="00646A1B">
      <w:pPr>
        <w:spacing w:before="60" w:after="60" w:line="240" w:lineRule="auto"/>
        <w:ind w:firstLine="288"/>
        <w:jc w:val="both"/>
        <w:rPr>
          <w:rFonts w:ascii="Times New Roman" w:hAnsi="Times New Roman" w:cs="Times New Roman"/>
        </w:rPr>
      </w:pPr>
      <w:r w:rsidRPr="005639E5">
        <w:rPr>
          <w:rFonts w:ascii="Times New Roman" w:hAnsi="Times New Roman" w:cs="Times New Roman"/>
        </w:rPr>
        <w:t>Penalty: Fifty pounds, or imprisonment for six months, or both.</w:t>
      </w:r>
      <w:r w:rsidR="00852BC7" w:rsidRPr="005639E5">
        <w:rPr>
          <w:rFonts w:ascii="Times New Roman" w:hAnsi="Times New Roman" w:cs="Times New Roman"/>
        </w:rPr>
        <w:t>”</w:t>
      </w:r>
      <w:r w:rsidRPr="005639E5">
        <w:rPr>
          <w:rFonts w:ascii="Times New Roman" w:hAnsi="Times New Roman" w:cs="Times New Roman"/>
        </w:rPr>
        <w:t>.</w:t>
      </w:r>
    </w:p>
    <w:p w:rsidR="00753769" w:rsidRPr="00646A1B" w:rsidRDefault="00753769"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When drafted, refusing to be sworn.</w:t>
      </w:r>
    </w:p>
    <w:p w:rsidR="00480E36" w:rsidRPr="005639E5" w:rsidRDefault="00753769" w:rsidP="005639E5">
      <w:pPr>
        <w:tabs>
          <w:tab w:val="left" w:pos="720"/>
        </w:tabs>
        <w:spacing w:after="0" w:line="240" w:lineRule="auto"/>
        <w:ind w:firstLine="288"/>
        <w:jc w:val="both"/>
        <w:rPr>
          <w:rFonts w:ascii="Times New Roman" w:hAnsi="Times New Roman" w:cs="Times New Roman"/>
        </w:rPr>
      </w:pPr>
      <w:r w:rsidRPr="005639E5">
        <w:rPr>
          <w:rFonts w:ascii="Times New Roman" w:hAnsi="Times New Roman" w:cs="Times New Roman"/>
          <w:b/>
        </w:rPr>
        <w:t>9.</w:t>
      </w:r>
      <w:r w:rsidRPr="005639E5">
        <w:rPr>
          <w:rFonts w:ascii="Times New Roman" w:hAnsi="Times New Roman" w:cs="Times New Roman"/>
          <w:b/>
        </w:rPr>
        <w:tab/>
      </w:r>
      <w:r w:rsidR="00480E36" w:rsidRPr="005639E5">
        <w:rPr>
          <w:rFonts w:ascii="Times New Roman" w:hAnsi="Times New Roman" w:cs="Times New Roman"/>
        </w:rPr>
        <w:t xml:space="preserve">Section seventy-six of the Principal Act is amended by omitting therefrom the words </w:t>
      </w:r>
      <w:r w:rsidR="00852BC7" w:rsidRPr="005639E5">
        <w:rPr>
          <w:rFonts w:ascii="Times New Roman" w:hAnsi="Times New Roman" w:cs="Times New Roman"/>
        </w:rPr>
        <w:t>“</w:t>
      </w:r>
      <w:r w:rsidR="00480E36" w:rsidRPr="005639E5">
        <w:rPr>
          <w:rFonts w:ascii="Times New Roman" w:hAnsi="Times New Roman" w:cs="Times New Roman"/>
        </w:rPr>
        <w:t>the commanding officer of the corps to which he is attached or which he is required to join, shall be liable to imprisonment, with or without hard labour, for a period not exceeding six months</w:t>
      </w:r>
      <w:r w:rsidR="00852BC7" w:rsidRPr="005639E5">
        <w:rPr>
          <w:rFonts w:ascii="Times New Roman" w:hAnsi="Times New Roman" w:cs="Times New Roman"/>
        </w:rPr>
        <w:t>”</w:t>
      </w:r>
      <w:r w:rsidR="00480E36" w:rsidRPr="005639E5">
        <w:rPr>
          <w:rFonts w:ascii="Times New Roman" w:hAnsi="Times New Roman" w:cs="Times New Roman"/>
        </w:rPr>
        <w:t xml:space="preserve"> and inserting in their stead the words </w:t>
      </w:r>
      <w:r w:rsidR="00852BC7" w:rsidRPr="005639E5">
        <w:rPr>
          <w:rFonts w:ascii="Times New Roman" w:hAnsi="Times New Roman" w:cs="Times New Roman"/>
        </w:rPr>
        <w:t>“</w:t>
      </w:r>
      <w:r w:rsidR="00480E36" w:rsidRPr="005639E5">
        <w:rPr>
          <w:rFonts w:ascii="Times New Roman" w:hAnsi="Times New Roman" w:cs="Times New Roman"/>
        </w:rPr>
        <w:t>an officer, shall be guilty of an offence.</w:t>
      </w:r>
    </w:p>
    <w:p w:rsidR="00480E36" w:rsidRPr="005639E5" w:rsidRDefault="00480E36" w:rsidP="005639E5">
      <w:pPr>
        <w:tabs>
          <w:tab w:val="left" w:pos="720"/>
        </w:tabs>
        <w:spacing w:after="0" w:line="240" w:lineRule="auto"/>
        <w:ind w:firstLine="288"/>
        <w:jc w:val="both"/>
        <w:rPr>
          <w:rFonts w:ascii="Times New Roman" w:hAnsi="Times New Roman" w:cs="Times New Roman"/>
        </w:rPr>
      </w:pPr>
      <w:r w:rsidRPr="005639E5">
        <w:rPr>
          <w:rFonts w:ascii="Times New Roman" w:hAnsi="Times New Roman" w:cs="Times New Roman"/>
        </w:rPr>
        <w:t>Penalty: Imprisonment for six months.</w:t>
      </w:r>
      <w:r w:rsidR="00852BC7" w:rsidRPr="005639E5">
        <w:rPr>
          <w:rFonts w:ascii="Times New Roman" w:hAnsi="Times New Roman" w:cs="Times New Roman"/>
        </w:rPr>
        <w:t>”</w:t>
      </w:r>
      <w:r w:rsidRPr="005639E5">
        <w:rPr>
          <w:rFonts w:ascii="Times New Roman" w:hAnsi="Times New Roman" w:cs="Times New Roman"/>
        </w:rPr>
        <w:t>.</w:t>
      </w:r>
    </w:p>
    <w:p w:rsidR="007D49CF" w:rsidRPr="00646A1B" w:rsidRDefault="007D49CF"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Offences connected with desertion.</w:t>
      </w:r>
    </w:p>
    <w:p w:rsidR="00480E36" w:rsidRPr="005639E5" w:rsidRDefault="005E7B75" w:rsidP="005639E5">
      <w:pPr>
        <w:tabs>
          <w:tab w:val="left" w:pos="720"/>
        </w:tabs>
        <w:spacing w:after="0" w:line="240" w:lineRule="auto"/>
        <w:ind w:firstLine="288"/>
        <w:jc w:val="both"/>
        <w:rPr>
          <w:rFonts w:ascii="Times New Roman" w:hAnsi="Times New Roman" w:cs="Times New Roman"/>
        </w:rPr>
      </w:pPr>
      <w:r w:rsidRPr="005639E5">
        <w:rPr>
          <w:rFonts w:ascii="Times New Roman" w:hAnsi="Times New Roman" w:cs="Times New Roman"/>
          <w:b/>
        </w:rPr>
        <w:t>10.</w:t>
      </w:r>
      <w:r w:rsidRPr="005639E5">
        <w:rPr>
          <w:rFonts w:ascii="Times New Roman" w:hAnsi="Times New Roman" w:cs="Times New Roman"/>
          <w:b/>
        </w:rPr>
        <w:tab/>
      </w:r>
      <w:r w:rsidR="00480E36" w:rsidRPr="005639E5">
        <w:rPr>
          <w:rFonts w:ascii="Times New Roman" w:hAnsi="Times New Roman" w:cs="Times New Roman"/>
        </w:rPr>
        <w:t xml:space="preserve">Section seventy-seven of the Principal Act is amended by omitting therefrom the words </w:t>
      </w:r>
      <w:r w:rsidR="00852BC7" w:rsidRPr="005639E5">
        <w:rPr>
          <w:rFonts w:ascii="Times New Roman" w:hAnsi="Times New Roman" w:cs="Times New Roman"/>
        </w:rPr>
        <w:t>“</w:t>
      </w:r>
      <w:r w:rsidR="00480E36" w:rsidRPr="005639E5">
        <w:rPr>
          <w:rFonts w:ascii="Times New Roman" w:hAnsi="Times New Roman" w:cs="Times New Roman"/>
        </w:rPr>
        <w:t>shall be liable to be imprisoned, with or without hard labour, for any period not exceeding twelve months</w:t>
      </w:r>
      <w:r w:rsidR="00852BC7" w:rsidRPr="005639E5">
        <w:rPr>
          <w:rFonts w:ascii="Times New Roman" w:hAnsi="Times New Roman" w:cs="Times New Roman"/>
        </w:rPr>
        <w:t>”</w:t>
      </w:r>
      <w:r w:rsidR="00480E36" w:rsidRPr="005639E5">
        <w:rPr>
          <w:rFonts w:ascii="Times New Roman" w:hAnsi="Times New Roman" w:cs="Times New Roman"/>
        </w:rPr>
        <w:t xml:space="preserve"> and inserting in their stead the words </w:t>
      </w:r>
      <w:r w:rsidR="00852BC7" w:rsidRPr="005639E5">
        <w:rPr>
          <w:rFonts w:ascii="Times New Roman" w:hAnsi="Times New Roman" w:cs="Times New Roman"/>
        </w:rPr>
        <w:t>“</w:t>
      </w:r>
      <w:r w:rsidR="00480E36" w:rsidRPr="005639E5">
        <w:rPr>
          <w:rFonts w:ascii="Times New Roman" w:hAnsi="Times New Roman" w:cs="Times New Roman"/>
        </w:rPr>
        <w:t>shall be guilty of an offence.</w:t>
      </w:r>
    </w:p>
    <w:p w:rsidR="00480E36" w:rsidRPr="005639E5" w:rsidRDefault="00480E36" w:rsidP="005639E5">
      <w:pPr>
        <w:tabs>
          <w:tab w:val="left" w:pos="720"/>
        </w:tabs>
        <w:spacing w:after="0" w:line="240" w:lineRule="auto"/>
        <w:ind w:firstLine="288"/>
        <w:jc w:val="both"/>
        <w:rPr>
          <w:rFonts w:ascii="Times New Roman" w:hAnsi="Times New Roman" w:cs="Times New Roman"/>
        </w:rPr>
      </w:pPr>
      <w:r w:rsidRPr="005639E5">
        <w:rPr>
          <w:rFonts w:ascii="Times New Roman" w:hAnsi="Times New Roman" w:cs="Times New Roman"/>
        </w:rPr>
        <w:t>Penalty: Fifty pounds, or imprisonment for six months, or both.</w:t>
      </w:r>
      <w:r w:rsidR="00852BC7" w:rsidRPr="005639E5">
        <w:rPr>
          <w:rFonts w:ascii="Times New Roman" w:hAnsi="Times New Roman" w:cs="Times New Roman"/>
        </w:rPr>
        <w:t>”</w:t>
      </w:r>
      <w:r w:rsidRPr="005639E5">
        <w:rPr>
          <w:rFonts w:ascii="Times New Roman" w:hAnsi="Times New Roman" w:cs="Times New Roman"/>
        </w:rPr>
        <w:t>.</w:t>
      </w:r>
    </w:p>
    <w:p w:rsidR="005E7B75" w:rsidRPr="00646A1B" w:rsidRDefault="005E7B75" w:rsidP="00646A1B">
      <w:pPr>
        <w:spacing w:before="120" w:after="60" w:line="240" w:lineRule="auto"/>
        <w:rPr>
          <w:rFonts w:ascii="Times New Roman" w:hAnsi="Times New Roman" w:cs="Times New Roman"/>
          <w:b/>
          <w:sz w:val="20"/>
        </w:rPr>
      </w:pPr>
      <w:r w:rsidRPr="00646A1B">
        <w:rPr>
          <w:rFonts w:ascii="Times New Roman" w:hAnsi="Times New Roman" w:cs="Times New Roman"/>
          <w:b/>
          <w:sz w:val="20"/>
        </w:rPr>
        <w:t>Penalty for contravening the Act in any way.</w:t>
      </w:r>
    </w:p>
    <w:p w:rsidR="00480E36" w:rsidRPr="005639E5" w:rsidRDefault="00480E36" w:rsidP="005639E5">
      <w:pPr>
        <w:tabs>
          <w:tab w:val="left" w:pos="720"/>
        </w:tabs>
        <w:spacing w:after="60" w:line="240" w:lineRule="auto"/>
        <w:ind w:firstLine="288"/>
        <w:jc w:val="both"/>
        <w:rPr>
          <w:rFonts w:ascii="Times New Roman" w:hAnsi="Times New Roman" w:cs="Times New Roman"/>
        </w:rPr>
      </w:pPr>
      <w:r w:rsidRPr="005639E5">
        <w:rPr>
          <w:rFonts w:ascii="Times New Roman" w:hAnsi="Times New Roman" w:cs="Times New Roman"/>
          <w:b/>
        </w:rPr>
        <w:t>11</w:t>
      </w:r>
      <w:r w:rsidR="00BB7BA3">
        <w:rPr>
          <w:rFonts w:ascii="Times New Roman" w:hAnsi="Times New Roman" w:cs="Times New Roman"/>
          <w:b/>
        </w:rPr>
        <w:t>.</w:t>
      </w:r>
      <w:r w:rsidR="005E7B75" w:rsidRPr="005639E5">
        <w:rPr>
          <w:rFonts w:ascii="Times New Roman" w:hAnsi="Times New Roman" w:cs="Times New Roman"/>
        </w:rPr>
        <w:tab/>
      </w:r>
      <w:r w:rsidRPr="005639E5">
        <w:rPr>
          <w:rFonts w:ascii="Times New Roman" w:hAnsi="Times New Roman" w:cs="Times New Roman"/>
        </w:rPr>
        <w:t xml:space="preserve">Section eighty-five of the Principal Act is amended by omitting the word </w:t>
      </w:r>
      <w:r w:rsidR="00852BC7" w:rsidRPr="005639E5">
        <w:rPr>
          <w:rFonts w:ascii="Times New Roman" w:hAnsi="Times New Roman" w:cs="Times New Roman"/>
        </w:rPr>
        <w:t>“</w:t>
      </w:r>
      <w:proofErr w:type="spellStart"/>
      <w:r w:rsidRPr="005639E5">
        <w:rPr>
          <w:rFonts w:ascii="Times New Roman" w:hAnsi="Times New Roman" w:cs="Times New Roman"/>
        </w:rPr>
        <w:t>wilfully</w:t>
      </w:r>
      <w:proofErr w:type="spellEnd"/>
      <w:r w:rsidR="00852BC7" w:rsidRPr="005639E5">
        <w:rPr>
          <w:rFonts w:ascii="Times New Roman" w:hAnsi="Times New Roman" w:cs="Times New Roman"/>
        </w:rPr>
        <w:t>”</w:t>
      </w:r>
      <w:r w:rsidRPr="005639E5">
        <w:rPr>
          <w:rFonts w:ascii="Times New Roman" w:hAnsi="Times New Roman" w:cs="Times New Roman"/>
        </w:rPr>
        <w:t>.</w:t>
      </w:r>
    </w:p>
    <w:p w:rsidR="00480E36" w:rsidRPr="005639E5" w:rsidRDefault="005E7B75" w:rsidP="00BB7BA3">
      <w:pPr>
        <w:tabs>
          <w:tab w:val="left" w:pos="720"/>
        </w:tabs>
        <w:spacing w:before="120" w:after="0" w:line="240" w:lineRule="auto"/>
        <w:ind w:firstLine="289"/>
        <w:jc w:val="both"/>
        <w:rPr>
          <w:rFonts w:ascii="Times New Roman" w:hAnsi="Times New Roman" w:cs="Times New Roman"/>
        </w:rPr>
      </w:pPr>
      <w:r w:rsidRPr="005639E5">
        <w:rPr>
          <w:rFonts w:ascii="Times New Roman" w:hAnsi="Times New Roman" w:cs="Times New Roman"/>
          <w:b/>
        </w:rPr>
        <w:t>12.</w:t>
      </w:r>
      <w:r w:rsidRPr="005639E5">
        <w:rPr>
          <w:rFonts w:ascii="Times New Roman" w:hAnsi="Times New Roman" w:cs="Times New Roman"/>
          <w:b/>
        </w:rPr>
        <w:tab/>
      </w:r>
      <w:r w:rsidR="00480E36" w:rsidRPr="005639E5">
        <w:rPr>
          <w:rFonts w:ascii="Times New Roman" w:hAnsi="Times New Roman" w:cs="Times New Roman"/>
        </w:rPr>
        <w:t>After section one hundred and ten of the Principal Act the following section is inserted:—</w:t>
      </w:r>
    </w:p>
    <w:p w:rsidR="007D49CF" w:rsidRPr="005639E5" w:rsidRDefault="007D49CF" w:rsidP="005639E5">
      <w:pPr>
        <w:spacing w:before="120" w:after="60" w:line="240" w:lineRule="auto"/>
        <w:jc w:val="both"/>
        <w:rPr>
          <w:rFonts w:ascii="Times New Roman" w:hAnsi="Times New Roman" w:cs="Times New Roman"/>
          <w:b/>
          <w:sz w:val="20"/>
        </w:rPr>
      </w:pPr>
      <w:r w:rsidRPr="005639E5">
        <w:rPr>
          <w:rFonts w:ascii="Times New Roman" w:hAnsi="Times New Roman" w:cs="Times New Roman"/>
          <w:b/>
          <w:sz w:val="20"/>
        </w:rPr>
        <w:t>Company Roll Book.</w:t>
      </w:r>
    </w:p>
    <w:p w:rsidR="00480E36" w:rsidRPr="005639E5" w:rsidRDefault="00852BC7" w:rsidP="005639E5">
      <w:pPr>
        <w:tabs>
          <w:tab w:val="left" w:pos="720"/>
          <w:tab w:val="left" w:pos="162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480E36" w:rsidRPr="005639E5">
        <w:rPr>
          <w:rFonts w:ascii="Times New Roman" w:hAnsi="Times New Roman" w:cs="Times New Roman"/>
        </w:rPr>
        <w:t>110</w:t>
      </w:r>
      <w:r w:rsidR="00480E36" w:rsidRPr="005639E5">
        <w:rPr>
          <w:rFonts w:ascii="Times New Roman" w:hAnsi="Times New Roman" w:cs="Times New Roman"/>
          <w:smallCaps/>
        </w:rPr>
        <w:t>a</w:t>
      </w:r>
      <w:r w:rsidR="00480E36" w:rsidRPr="005639E5">
        <w:rPr>
          <w:rFonts w:ascii="Times New Roman" w:hAnsi="Times New Roman" w:cs="Times New Roman"/>
        </w:rPr>
        <w:t>.—(1.)</w:t>
      </w:r>
      <w:r w:rsidR="00104F0C" w:rsidRPr="005639E5">
        <w:rPr>
          <w:rFonts w:ascii="Times New Roman" w:hAnsi="Times New Roman" w:cs="Times New Roman"/>
          <w:i/>
        </w:rPr>
        <w:tab/>
      </w:r>
      <w:r w:rsidR="00480E36" w:rsidRPr="005639E5">
        <w:rPr>
          <w:rFonts w:ascii="Times New Roman" w:hAnsi="Times New Roman" w:cs="Times New Roman"/>
        </w:rPr>
        <w:t>A Company Roll Book shall be kept by such persons as the Regulations prescribe.</w:t>
      </w:r>
    </w:p>
    <w:p w:rsidR="00DC4526" w:rsidRPr="005639E5" w:rsidRDefault="00DC4526" w:rsidP="005639E5">
      <w:pPr>
        <w:spacing w:line="240" w:lineRule="auto"/>
        <w:rPr>
          <w:rFonts w:ascii="Times New Roman" w:hAnsi="Times New Roman" w:cs="Times New Roman"/>
        </w:rPr>
      </w:pPr>
      <w:r w:rsidRPr="005639E5">
        <w:rPr>
          <w:rFonts w:ascii="Times New Roman" w:hAnsi="Times New Roman" w:cs="Times New Roman"/>
        </w:rPr>
        <w:br w:type="page"/>
      </w:r>
    </w:p>
    <w:p w:rsidR="00480E36" w:rsidRPr="005639E5" w:rsidRDefault="00232939" w:rsidP="005639E5">
      <w:pPr>
        <w:tabs>
          <w:tab w:val="left" w:pos="720"/>
        </w:tabs>
        <w:spacing w:after="20" w:line="240" w:lineRule="auto"/>
        <w:ind w:firstLine="288"/>
        <w:jc w:val="both"/>
        <w:rPr>
          <w:rFonts w:ascii="Times New Roman" w:hAnsi="Times New Roman" w:cs="Times New Roman"/>
        </w:rPr>
      </w:pPr>
      <w:r w:rsidRPr="005639E5">
        <w:rPr>
          <w:rFonts w:ascii="Times New Roman" w:hAnsi="Times New Roman" w:cs="Times New Roman"/>
        </w:rPr>
        <w:lastRenderedPageBreak/>
        <w:t>(2.)</w:t>
      </w:r>
      <w:r w:rsidRPr="005639E5">
        <w:rPr>
          <w:rFonts w:ascii="Times New Roman" w:hAnsi="Times New Roman" w:cs="Times New Roman"/>
        </w:rPr>
        <w:tab/>
      </w:r>
      <w:r w:rsidR="00480E36" w:rsidRPr="005639E5">
        <w:rPr>
          <w:rFonts w:ascii="Times New Roman" w:hAnsi="Times New Roman" w:cs="Times New Roman"/>
        </w:rPr>
        <w:t>The entries in the Company Roll Book shall relate to such matters and be made by such persons as the Regulations prescribe.</w:t>
      </w:r>
    </w:p>
    <w:p w:rsidR="00480E36" w:rsidRPr="005639E5" w:rsidRDefault="00232939" w:rsidP="005639E5">
      <w:pPr>
        <w:tabs>
          <w:tab w:val="left" w:pos="720"/>
        </w:tabs>
        <w:spacing w:after="60" w:line="240" w:lineRule="auto"/>
        <w:ind w:firstLine="288"/>
        <w:jc w:val="both"/>
        <w:rPr>
          <w:rFonts w:ascii="Times New Roman" w:hAnsi="Times New Roman" w:cs="Times New Roman"/>
        </w:rPr>
      </w:pPr>
      <w:r w:rsidRPr="005639E5">
        <w:rPr>
          <w:rFonts w:ascii="Times New Roman" w:hAnsi="Times New Roman" w:cs="Times New Roman"/>
        </w:rPr>
        <w:t>(3.)</w:t>
      </w:r>
      <w:r w:rsidRPr="005639E5">
        <w:rPr>
          <w:rFonts w:ascii="Times New Roman" w:hAnsi="Times New Roman" w:cs="Times New Roman"/>
        </w:rPr>
        <w:tab/>
      </w:r>
      <w:r w:rsidR="00480E36" w:rsidRPr="005639E5">
        <w:rPr>
          <w:rFonts w:ascii="Times New Roman" w:hAnsi="Times New Roman" w:cs="Times New Roman"/>
        </w:rPr>
        <w:t xml:space="preserve">The production of the Company Roll Book shall be </w:t>
      </w:r>
      <w:r w:rsidR="00480E36" w:rsidRPr="005639E5">
        <w:rPr>
          <w:rFonts w:ascii="Times New Roman" w:hAnsi="Times New Roman" w:cs="Times New Roman"/>
          <w:i/>
        </w:rPr>
        <w:t xml:space="preserve">prima facie </w:t>
      </w:r>
      <w:r w:rsidR="00480E36" w:rsidRPr="005639E5">
        <w:rPr>
          <w:rFonts w:ascii="Times New Roman" w:hAnsi="Times New Roman" w:cs="Times New Roman"/>
        </w:rPr>
        <w:t>evidence of the entries contained therein.</w:t>
      </w:r>
      <w:r w:rsidR="00852BC7" w:rsidRPr="005639E5">
        <w:rPr>
          <w:rFonts w:ascii="Times New Roman" w:hAnsi="Times New Roman" w:cs="Times New Roman"/>
        </w:rPr>
        <w:t>”</w:t>
      </w:r>
      <w:r w:rsidR="00480E36" w:rsidRPr="005639E5">
        <w:rPr>
          <w:rFonts w:ascii="Times New Roman" w:hAnsi="Times New Roman" w:cs="Times New Roman"/>
        </w:rPr>
        <w:t>.</w:t>
      </w:r>
    </w:p>
    <w:p w:rsidR="00232939" w:rsidRPr="005639E5" w:rsidRDefault="00232939" w:rsidP="005639E5">
      <w:pPr>
        <w:spacing w:before="120" w:after="60" w:line="240" w:lineRule="auto"/>
        <w:rPr>
          <w:rFonts w:ascii="Times New Roman" w:hAnsi="Times New Roman" w:cs="Times New Roman"/>
          <w:b/>
          <w:sz w:val="20"/>
        </w:rPr>
      </w:pPr>
      <w:r w:rsidRPr="005639E5">
        <w:rPr>
          <w:rFonts w:ascii="Times New Roman" w:hAnsi="Times New Roman" w:cs="Times New Roman"/>
          <w:b/>
          <w:sz w:val="20"/>
        </w:rPr>
        <w:t>Amendment of s. 119.</w:t>
      </w:r>
    </w:p>
    <w:p w:rsidR="00480E36" w:rsidRPr="005639E5" w:rsidRDefault="00232939" w:rsidP="005639E5">
      <w:pPr>
        <w:tabs>
          <w:tab w:val="left" w:pos="720"/>
        </w:tabs>
        <w:spacing w:after="60" w:line="240" w:lineRule="auto"/>
        <w:ind w:firstLine="288"/>
        <w:jc w:val="both"/>
        <w:rPr>
          <w:rFonts w:ascii="Times New Roman" w:hAnsi="Times New Roman" w:cs="Times New Roman"/>
        </w:rPr>
      </w:pPr>
      <w:r w:rsidRPr="005639E5">
        <w:rPr>
          <w:rFonts w:ascii="Times New Roman" w:hAnsi="Times New Roman" w:cs="Times New Roman"/>
          <w:b/>
        </w:rPr>
        <w:t>13.</w:t>
      </w:r>
      <w:r w:rsidRPr="005639E5">
        <w:rPr>
          <w:rFonts w:ascii="Times New Roman" w:hAnsi="Times New Roman" w:cs="Times New Roman"/>
          <w:b/>
        </w:rPr>
        <w:tab/>
      </w:r>
      <w:r w:rsidR="00480E36" w:rsidRPr="005639E5">
        <w:rPr>
          <w:rFonts w:ascii="Times New Roman" w:hAnsi="Times New Roman" w:cs="Times New Roman"/>
        </w:rPr>
        <w:t xml:space="preserve">Section one hundred and nineteen of the Principal Act is amended by omitting therefrom the words </w:t>
      </w:r>
      <w:r w:rsidR="00852BC7" w:rsidRPr="005639E5">
        <w:rPr>
          <w:rFonts w:ascii="Times New Roman" w:hAnsi="Times New Roman" w:cs="Times New Roman"/>
        </w:rPr>
        <w:t>“</w:t>
      </w:r>
      <w:r w:rsidR="00480E36" w:rsidRPr="005639E5">
        <w:rPr>
          <w:rFonts w:ascii="Times New Roman" w:hAnsi="Times New Roman" w:cs="Times New Roman"/>
        </w:rPr>
        <w:t>without the authority of the Minister, be entitled to</w:t>
      </w:r>
      <w:r w:rsidR="00852BC7" w:rsidRPr="005639E5">
        <w:rPr>
          <w:rFonts w:ascii="Times New Roman" w:hAnsi="Times New Roman" w:cs="Times New Roman"/>
        </w:rPr>
        <w:t>”</w:t>
      </w:r>
      <w:r w:rsidR="00480E36" w:rsidRPr="005639E5">
        <w:rPr>
          <w:rFonts w:ascii="Times New Roman" w:hAnsi="Times New Roman" w:cs="Times New Roman"/>
        </w:rPr>
        <w:t xml:space="preserve"> and inserting in their stead the words </w:t>
      </w:r>
      <w:r w:rsidR="00852BC7" w:rsidRPr="005639E5">
        <w:rPr>
          <w:rFonts w:ascii="Times New Roman" w:hAnsi="Times New Roman" w:cs="Times New Roman"/>
        </w:rPr>
        <w:t>“</w:t>
      </w:r>
      <w:r w:rsidR="00480E36" w:rsidRPr="005639E5">
        <w:rPr>
          <w:rFonts w:ascii="Times New Roman" w:hAnsi="Times New Roman" w:cs="Times New Roman"/>
        </w:rPr>
        <w:t>except as prescribed,</w:t>
      </w:r>
      <w:r w:rsidR="00852BC7" w:rsidRPr="005639E5">
        <w:rPr>
          <w:rFonts w:ascii="Times New Roman" w:hAnsi="Times New Roman" w:cs="Times New Roman"/>
        </w:rPr>
        <w:t>”</w:t>
      </w:r>
      <w:r w:rsidR="00480E36" w:rsidRPr="005639E5">
        <w:rPr>
          <w:rFonts w:ascii="Times New Roman" w:hAnsi="Times New Roman" w:cs="Times New Roman"/>
        </w:rPr>
        <w:t>.</w:t>
      </w:r>
    </w:p>
    <w:p w:rsidR="00296DD5" w:rsidRPr="00ED486B" w:rsidRDefault="00296DD5"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Regulations.</w:t>
      </w:r>
    </w:p>
    <w:p w:rsidR="00480E36" w:rsidRPr="005639E5" w:rsidRDefault="00296DD5" w:rsidP="005639E5">
      <w:pPr>
        <w:tabs>
          <w:tab w:val="left" w:pos="720"/>
        </w:tabs>
        <w:spacing w:after="60" w:line="240" w:lineRule="auto"/>
        <w:ind w:firstLine="288"/>
        <w:jc w:val="both"/>
        <w:rPr>
          <w:rFonts w:ascii="Times New Roman" w:hAnsi="Times New Roman" w:cs="Times New Roman"/>
        </w:rPr>
      </w:pPr>
      <w:r w:rsidRPr="005639E5">
        <w:rPr>
          <w:rFonts w:ascii="Times New Roman" w:hAnsi="Times New Roman" w:cs="Times New Roman"/>
          <w:b/>
        </w:rPr>
        <w:t>14.</w:t>
      </w:r>
      <w:r w:rsidRPr="005639E5">
        <w:rPr>
          <w:rFonts w:ascii="Times New Roman" w:hAnsi="Times New Roman" w:cs="Times New Roman"/>
          <w:b/>
        </w:rPr>
        <w:tab/>
      </w:r>
      <w:r w:rsidR="00480E36" w:rsidRPr="005639E5">
        <w:rPr>
          <w:rFonts w:ascii="Times New Roman" w:hAnsi="Times New Roman" w:cs="Times New Roman"/>
        </w:rPr>
        <w:t>Section one hundred and twenty-four of the Principal Act is amended by inserting in paragraph (</w:t>
      </w:r>
      <w:r w:rsidR="00480E36" w:rsidRPr="005639E5">
        <w:rPr>
          <w:rFonts w:ascii="Times New Roman" w:hAnsi="Times New Roman" w:cs="Times New Roman"/>
          <w:i/>
        </w:rPr>
        <w:t>k</w:t>
      </w:r>
      <w:r w:rsidR="00480E36" w:rsidRPr="005639E5">
        <w:rPr>
          <w:rFonts w:ascii="Times New Roman" w:hAnsi="Times New Roman" w:cs="Times New Roman"/>
        </w:rPr>
        <w:t>)</w:t>
      </w:r>
      <w:r w:rsidR="00480E36" w:rsidRPr="005639E5">
        <w:rPr>
          <w:rFonts w:ascii="Times New Roman" w:hAnsi="Times New Roman" w:cs="Times New Roman"/>
          <w:i/>
        </w:rPr>
        <w:t xml:space="preserve"> </w:t>
      </w:r>
      <w:r w:rsidR="00480E36" w:rsidRPr="005639E5">
        <w:rPr>
          <w:rFonts w:ascii="Times New Roman" w:hAnsi="Times New Roman" w:cs="Times New Roman"/>
        </w:rPr>
        <w:t xml:space="preserve">thereof after the word </w:t>
      </w:r>
      <w:r w:rsidR="00852BC7" w:rsidRPr="005639E5">
        <w:rPr>
          <w:rFonts w:ascii="Times New Roman" w:hAnsi="Times New Roman" w:cs="Times New Roman"/>
        </w:rPr>
        <w:t>“</w:t>
      </w:r>
      <w:r w:rsidR="00480E36" w:rsidRPr="005639E5">
        <w:rPr>
          <w:rFonts w:ascii="Times New Roman" w:hAnsi="Times New Roman" w:cs="Times New Roman"/>
        </w:rPr>
        <w:t>formation</w:t>
      </w:r>
      <w:r w:rsidR="00852BC7" w:rsidRPr="005639E5">
        <w:rPr>
          <w:rFonts w:ascii="Times New Roman" w:hAnsi="Times New Roman" w:cs="Times New Roman"/>
        </w:rPr>
        <w:t>”</w:t>
      </w:r>
      <w:r w:rsidR="00480E36" w:rsidRPr="005639E5">
        <w:rPr>
          <w:rFonts w:ascii="Times New Roman" w:hAnsi="Times New Roman" w:cs="Times New Roman"/>
        </w:rPr>
        <w:t xml:space="preserve"> the word </w:t>
      </w:r>
      <w:r w:rsidR="00852BC7" w:rsidRPr="005639E5">
        <w:rPr>
          <w:rFonts w:ascii="Times New Roman" w:hAnsi="Times New Roman" w:cs="Times New Roman"/>
        </w:rPr>
        <w:t>“</w:t>
      </w:r>
      <w:r w:rsidR="00480E36" w:rsidRPr="005639E5">
        <w:rPr>
          <w:rFonts w:ascii="Times New Roman" w:hAnsi="Times New Roman" w:cs="Times New Roman"/>
        </w:rPr>
        <w:t>,</w:t>
      </w:r>
      <w:r w:rsidR="00104F0C" w:rsidRPr="005639E5">
        <w:rPr>
          <w:rFonts w:ascii="Times New Roman" w:hAnsi="Times New Roman" w:cs="Times New Roman"/>
        </w:rPr>
        <w:t xml:space="preserve"> </w:t>
      </w:r>
      <w:r w:rsidR="00480E36" w:rsidRPr="005639E5">
        <w:rPr>
          <w:rFonts w:ascii="Times New Roman" w:hAnsi="Times New Roman" w:cs="Times New Roman"/>
        </w:rPr>
        <w:t>incorporation</w:t>
      </w:r>
      <w:r w:rsidR="00852BC7" w:rsidRPr="005639E5">
        <w:rPr>
          <w:rFonts w:ascii="Times New Roman" w:hAnsi="Times New Roman" w:cs="Times New Roman"/>
        </w:rPr>
        <w:t>”</w:t>
      </w:r>
      <w:r w:rsidR="00480E36" w:rsidRPr="005639E5">
        <w:rPr>
          <w:rFonts w:ascii="Times New Roman" w:hAnsi="Times New Roman" w:cs="Times New Roman"/>
        </w:rPr>
        <w:t>.</w:t>
      </w:r>
    </w:p>
    <w:p w:rsidR="009A4082" w:rsidRPr="00ED486B" w:rsidRDefault="009A4082"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Custody of offenders.</w:t>
      </w:r>
    </w:p>
    <w:p w:rsidR="00480E36" w:rsidRPr="005639E5" w:rsidRDefault="009A4082" w:rsidP="005639E5">
      <w:pPr>
        <w:tabs>
          <w:tab w:val="left" w:pos="720"/>
        </w:tabs>
        <w:spacing w:after="60" w:line="240" w:lineRule="auto"/>
        <w:ind w:firstLine="288"/>
        <w:jc w:val="both"/>
        <w:rPr>
          <w:rFonts w:ascii="Times New Roman" w:hAnsi="Times New Roman" w:cs="Times New Roman"/>
        </w:rPr>
      </w:pPr>
      <w:r w:rsidRPr="005639E5">
        <w:rPr>
          <w:rFonts w:ascii="Times New Roman" w:hAnsi="Times New Roman" w:cs="Times New Roman"/>
          <w:b/>
        </w:rPr>
        <w:t>15.</w:t>
      </w:r>
      <w:r w:rsidRPr="005639E5">
        <w:rPr>
          <w:rFonts w:ascii="Times New Roman" w:hAnsi="Times New Roman" w:cs="Times New Roman"/>
          <w:b/>
        </w:rPr>
        <w:tab/>
      </w:r>
      <w:r w:rsidR="00480E36" w:rsidRPr="005639E5">
        <w:rPr>
          <w:rFonts w:ascii="Times New Roman" w:hAnsi="Times New Roman" w:cs="Times New Roman"/>
        </w:rPr>
        <w:t>Section one hundred and thirty-five of the Principal Act is amended by</w:t>
      </w:r>
      <w:r w:rsidR="004B7241" w:rsidRPr="005639E5">
        <w:rPr>
          <w:rFonts w:ascii="Times New Roman" w:hAnsi="Times New Roman" w:cs="Times New Roman"/>
        </w:rPr>
        <w:t xml:space="preserve"> omitting from sub-section (5.) </w:t>
      </w:r>
      <w:r w:rsidR="00480E36" w:rsidRPr="005639E5">
        <w:rPr>
          <w:rFonts w:ascii="Times New Roman" w:hAnsi="Times New Roman" w:cs="Times New Roman"/>
        </w:rPr>
        <w:t xml:space="preserve">the words </w:t>
      </w:r>
      <w:r w:rsidR="00852BC7" w:rsidRPr="005639E5">
        <w:rPr>
          <w:rFonts w:ascii="Times New Roman" w:hAnsi="Times New Roman" w:cs="Times New Roman"/>
        </w:rPr>
        <w:t>“</w:t>
      </w:r>
      <w:r w:rsidR="00480E36" w:rsidRPr="005639E5">
        <w:rPr>
          <w:rFonts w:ascii="Times New Roman" w:hAnsi="Times New Roman" w:cs="Times New Roman"/>
        </w:rPr>
        <w:t>detained by that authority</w:t>
      </w:r>
      <w:r w:rsidR="00852BC7" w:rsidRPr="005639E5">
        <w:rPr>
          <w:rFonts w:ascii="Times New Roman" w:hAnsi="Times New Roman" w:cs="Times New Roman"/>
        </w:rPr>
        <w:t>”</w:t>
      </w:r>
      <w:r w:rsidR="00480E36" w:rsidRPr="005639E5">
        <w:rPr>
          <w:rFonts w:ascii="Times New Roman" w:hAnsi="Times New Roman" w:cs="Times New Roman"/>
        </w:rPr>
        <w:t xml:space="preserve"> and inserting in their stead the words </w:t>
      </w:r>
      <w:r w:rsidR="00852BC7" w:rsidRPr="005639E5">
        <w:rPr>
          <w:rFonts w:ascii="Times New Roman" w:hAnsi="Times New Roman" w:cs="Times New Roman"/>
        </w:rPr>
        <w:t>“</w:t>
      </w:r>
      <w:r w:rsidR="00480E36" w:rsidRPr="005639E5">
        <w:rPr>
          <w:rFonts w:ascii="Times New Roman" w:hAnsi="Times New Roman" w:cs="Times New Roman"/>
        </w:rPr>
        <w:t>handed over by that authority to military custody for conveyance to and detention</w:t>
      </w:r>
      <w:r w:rsidR="00852BC7" w:rsidRPr="005639E5">
        <w:rPr>
          <w:rFonts w:ascii="Times New Roman" w:hAnsi="Times New Roman" w:cs="Times New Roman"/>
        </w:rPr>
        <w:t>”</w:t>
      </w:r>
      <w:r w:rsidR="00480E36" w:rsidRPr="005639E5">
        <w:rPr>
          <w:rFonts w:ascii="Times New Roman" w:hAnsi="Times New Roman" w:cs="Times New Roman"/>
        </w:rPr>
        <w:t>.</w:t>
      </w:r>
    </w:p>
    <w:p w:rsidR="00480E36" w:rsidRPr="005639E5" w:rsidRDefault="00F74CAB" w:rsidP="00BB7BA3">
      <w:pPr>
        <w:tabs>
          <w:tab w:val="left" w:pos="720"/>
        </w:tabs>
        <w:spacing w:before="120" w:after="60" w:line="240" w:lineRule="auto"/>
        <w:ind w:firstLine="289"/>
        <w:jc w:val="both"/>
        <w:rPr>
          <w:rFonts w:ascii="Times New Roman" w:hAnsi="Times New Roman" w:cs="Times New Roman"/>
        </w:rPr>
      </w:pPr>
      <w:r w:rsidRPr="005639E5">
        <w:rPr>
          <w:rFonts w:ascii="Times New Roman" w:hAnsi="Times New Roman" w:cs="Times New Roman"/>
          <w:b/>
        </w:rPr>
        <w:t>16.</w:t>
      </w:r>
      <w:r w:rsidRPr="005639E5">
        <w:rPr>
          <w:rFonts w:ascii="Times New Roman" w:hAnsi="Times New Roman" w:cs="Times New Roman"/>
          <w:b/>
        </w:rPr>
        <w:tab/>
      </w:r>
      <w:r w:rsidR="00480E36" w:rsidRPr="005639E5">
        <w:rPr>
          <w:rFonts w:ascii="Times New Roman" w:hAnsi="Times New Roman" w:cs="Times New Roman"/>
        </w:rPr>
        <w:t xml:space="preserve">Section one hundred and thirty-five </w:t>
      </w:r>
      <w:r w:rsidR="00480E36" w:rsidRPr="00ED486B">
        <w:rPr>
          <w:rFonts w:ascii="Times New Roman" w:hAnsi="Times New Roman" w:cs="Times New Roman"/>
          <w:smallCaps/>
        </w:rPr>
        <w:t>b</w:t>
      </w:r>
      <w:r w:rsidR="00480E36" w:rsidRPr="005639E5">
        <w:rPr>
          <w:rFonts w:ascii="Times New Roman" w:hAnsi="Times New Roman" w:cs="Times New Roman"/>
        </w:rPr>
        <w:t xml:space="preserve"> of the Principal Act is repealed and the following section inserted in its stead:—</w:t>
      </w:r>
    </w:p>
    <w:p w:rsidR="00EF717B" w:rsidRPr="00ED486B" w:rsidRDefault="00EF717B"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Total duration of confinement of trainees in any one year.</w:t>
      </w:r>
    </w:p>
    <w:p w:rsidR="00480E36" w:rsidRPr="005639E5" w:rsidRDefault="00852BC7" w:rsidP="005639E5">
      <w:pPr>
        <w:tabs>
          <w:tab w:val="left" w:pos="1620"/>
        </w:tabs>
        <w:spacing w:after="60" w:line="240" w:lineRule="auto"/>
        <w:ind w:firstLine="288"/>
        <w:jc w:val="both"/>
        <w:rPr>
          <w:rFonts w:ascii="Times New Roman" w:hAnsi="Times New Roman" w:cs="Times New Roman"/>
        </w:rPr>
      </w:pPr>
      <w:r w:rsidRPr="005639E5">
        <w:rPr>
          <w:rFonts w:ascii="Times New Roman" w:hAnsi="Times New Roman" w:cs="Times New Roman"/>
        </w:rPr>
        <w:t>“</w:t>
      </w:r>
      <w:r w:rsidR="00F74CAB" w:rsidRPr="005639E5">
        <w:rPr>
          <w:rFonts w:ascii="Times New Roman" w:hAnsi="Times New Roman" w:cs="Times New Roman"/>
        </w:rPr>
        <w:t>135</w:t>
      </w:r>
      <w:r w:rsidR="00F74CAB" w:rsidRPr="005639E5">
        <w:rPr>
          <w:rFonts w:ascii="Times New Roman" w:hAnsi="Times New Roman" w:cs="Times New Roman"/>
          <w:smallCaps/>
        </w:rPr>
        <w:t>b</w:t>
      </w:r>
      <w:r w:rsidR="00F74CAB" w:rsidRPr="005639E5">
        <w:rPr>
          <w:rFonts w:ascii="Times New Roman" w:hAnsi="Times New Roman" w:cs="Times New Roman"/>
        </w:rPr>
        <w:t>.—(1.)</w:t>
      </w:r>
      <w:r w:rsidR="00F74CAB" w:rsidRPr="005639E5">
        <w:rPr>
          <w:rFonts w:ascii="Times New Roman" w:hAnsi="Times New Roman" w:cs="Times New Roman"/>
        </w:rPr>
        <w:tab/>
      </w:r>
      <w:r w:rsidR="00480E36" w:rsidRPr="005639E5">
        <w:rPr>
          <w:rFonts w:ascii="Times New Roman" w:hAnsi="Times New Roman" w:cs="Times New Roman"/>
        </w:rPr>
        <w:t>Notwithstanding anything contained in the next two preceding sections, a person shall not be liable in any one year to confinement in excess of thirty days in respect of offences committed by him against the provisions of sub-section (1.) or paragraph (</w:t>
      </w:r>
      <w:r w:rsidR="00480E36" w:rsidRPr="005639E5">
        <w:rPr>
          <w:rFonts w:ascii="Times New Roman" w:hAnsi="Times New Roman" w:cs="Times New Roman"/>
          <w:i/>
        </w:rPr>
        <w:t>a</w:t>
      </w:r>
      <w:r w:rsidR="00480E36" w:rsidRPr="005639E5">
        <w:rPr>
          <w:rFonts w:ascii="Times New Roman" w:hAnsi="Times New Roman" w:cs="Times New Roman"/>
        </w:rPr>
        <w:t>) of sub-section (1</w:t>
      </w:r>
      <w:r w:rsidR="00480E36" w:rsidRPr="005639E5">
        <w:rPr>
          <w:rFonts w:ascii="Times New Roman" w:hAnsi="Times New Roman" w:cs="Times New Roman"/>
          <w:smallCaps/>
        </w:rPr>
        <w:t>a</w:t>
      </w:r>
      <w:r w:rsidR="00480E36" w:rsidRPr="005639E5">
        <w:rPr>
          <w:rFonts w:ascii="Times New Roman" w:hAnsi="Times New Roman" w:cs="Times New Roman"/>
        </w:rPr>
        <w:t>.) of section one hundred and thirty-five, or of costs awarded in proceedings for such offences, and any order or other authority issued by a Court authorizing confinement for a period in excess of such thirty days, shall in so far as it relates to the period in excess be void, but nevertheless proceedings shall not be maintainable against the Commonwealth or any person in respect of the order or authority or of any act or thing done in pursuance of the order or authority.</w:t>
      </w:r>
    </w:p>
    <w:p w:rsidR="00480E36" w:rsidRPr="005639E5" w:rsidRDefault="00F74CAB" w:rsidP="005639E5">
      <w:pPr>
        <w:spacing w:after="60" w:line="240" w:lineRule="auto"/>
        <w:ind w:firstLine="288"/>
        <w:jc w:val="both"/>
        <w:rPr>
          <w:rFonts w:ascii="Times New Roman" w:hAnsi="Times New Roman" w:cs="Times New Roman"/>
        </w:rPr>
      </w:pPr>
      <w:r w:rsidRPr="005639E5">
        <w:rPr>
          <w:rFonts w:ascii="Times New Roman" w:hAnsi="Times New Roman" w:cs="Times New Roman"/>
        </w:rPr>
        <w:t>(2.)</w:t>
      </w:r>
      <w:r w:rsidRPr="005639E5">
        <w:rPr>
          <w:rFonts w:ascii="Times New Roman" w:hAnsi="Times New Roman" w:cs="Times New Roman"/>
        </w:rPr>
        <w:tab/>
      </w:r>
      <w:r w:rsidR="00480E36" w:rsidRPr="005639E5">
        <w:rPr>
          <w:rFonts w:ascii="Times New Roman" w:hAnsi="Times New Roman" w:cs="Times New Roman"/>
        </w:rPr>
        <w:t xml:space="preserve">In this section </w:t>
      </w:r>
      <w:r w:rsidR="00852BC7" w:rsidRPr="005639E5">
        <w:rPr>
          <w:rFonts w:ascii="Times New Roman" w:hAnsi="Times New Roman" w:cs="Times New Roman"/>
        </w:rPr>
        <w:t>“</w:t>
      </w:r>
      <w:r w:rsidR="00480E36" w:rsidRPr="005639E5">
        <w:rPr>
          <w:rFonts w:ascii="Times New Roman" w:hAnsi="Times New Roman" w:cs="Times New Roman"/>
        </w:rPr>
        <w:t>confinement</w:t>
      </w:r>
      <w:r w:rsidR="00852BC7" w:rsidRPr="005639E5">
        <w:rPr>
          <w:rFonts w:ascii="Times New Roman" w:hAnsi="Times New Roman" w:cs="Times New Roman"/>
        </w:rPr>
        <w:t>”</w:t>
      </w:r>
      <w:r w:rsidR="00480E36" w:rsidRPr="005639E5">
        <w:rPr>
          <w:rFonts w:ascii="Times New Roman" w:hAnsi="Times New Roman" w:cs="Times New Roman"/>
        </w:rPr>
        <w:t xml:space="preserve"> includes detention under the authority of section one hundred and thirty-five of this Act, and custody under the authority of the last preceding section.</w:t>
      </w:r>
      <w:r w:rsidR="00852BC7" w:rsidRPr="005639E5">
        <w:rPr>
          <w:rFonts w:ascii="Times New Roman" w:hAnsi="Times New Roman" w:cs="Times New Roman"/>
        </w:rPr>
        <w:t>”</w:t>
      </w:r>
    </w:p>
    <w:p w:rsidR="00EF717B" w:rsidRPr="00ED486B" w:rsidRDefault="00EF717B"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Additional training by theological students not required.</w:t>
      </w:r>
    </w:p>
    <w:p w:rsidR="00480E36" w:rsidRPr="005639E5" w:rsidRDefault="00EF717B" w:rsidP="005639E5">
      <w:pPr>
        <w:spacing w:after="60" w:line="240" w:lineRule="auto"/>
        <w:ind w:firstLine="288"/>
        <w:jc w:val="both"/>
        <w:rPr>
          <w:rFonts w:ascii="Times New Roman" w:hAnsi="Times New Roman" w:cs="Times New Roman"/>
        </w:rPr>
      </w:pPr>
      <w:r w:rsidRPr="005639E5">
        <w:rPr>
          <w:rFonts w:ascii="Times New Roman" w:hAnsi="Times New Roman" w:cs="Times New Roman"/>
          <w:b/>
        </w:rPr>
        <w:t>17.</w:t>
      </w:r>
      <w:r w:rsidRPr="005639E5">
        <w:rPr>
          <w:rFonts w:ascii="Times New Roman" w:hAnsi="Times New Roman" w:cs="Times New Roman"/>
          <w:b/>
        </w:rPr>
        <w:tab/>
      </w:r>
      <w:r w:rsidR="00480E36" w:rsidRPr="005639E5">
        <w:rPr>
          <w:rFonts w:ascii="Times New Roman" w:hAnsi="Times New Roman" w:cs="Times New Roman"/>
        </w:rPr>
        <w:t xml:space="preserve">Section one hundred and thirty-eight of the Principal Act is amended by omitting from sub-section (3.) thereof the words </w:t>
      </w:r>
      <w:r w:rsidR="00852BC7" w:rsidRPr="005639E5">
        <w:rPr>
          <w:rFonts w:ascii="Times New Roman" w:hAnsi="Times New Roman" w:cs="Times New Roman"/>
        </w:rPr>
        <w:t>“</w:t>
      </w:r>
      <w:r w:rsidR="00480E36" w:rsidRPr="005639E5">
        <w:rPr>
          <w:rFonts w:ascii="Times New Roman" w:hAnsi="Times New Roman" w:cs="Times New Roman"/>
        </w:rPr>
        <w:t>undergo such equivalent training as prescribed, unless exempted by some provision of this Act</w:t>
      </w:r>
      <w:r w:rsidR="00852BC7" w:rsidRPr="005639E5">
        <w:rPr>
          <w:rFonts w:ascii="Times New Roman" w:hAnsi="Times New Roman" w:cs="Times New Roman"/>
        </w:rPr>
        <w:t>”</w:t>
      </w:r>
      <w:r w:rsidR="00480E36" w:rsidRPr="005639E5">
        <w:rPr>
          <w:rFonts w:ascii="Times New Roman" w:hAnsi="Times New Roman" w:cs="Times New Roman"/>
        </w:rPr>
        <w:t xml:space="preserve"> and inserting in their stead the words </w:t>
      </w:r>
      <w:r w:rsidR="00852BC7" w:rsidRPr="005639E5">
        <w:rPr>
          <w:rFonts w:ascii="Times New Roman" w:hAnsi="Times New Roman" w:cs="Times New Roman"/>
        </w:rPr>
        <w:t>“</w:t>
      </w:r>
      <w:r w:rsidR="00480E36" w:rsidRPr="005639E5">
        <w:rPr>
          <w:rFonts w:ascii="Times New Roman" w:hAnsi="Times New Roman" w:cs="Times New Roman"/>
        </w:rPr>
        <w:t>become liable for training as prescribed but shall not be required to perform additional training equivalent to the training from which they have been exempted under this sub-section.</w:t>
      </w:r>
      <w:r w:rsidR="00852BC7" w:rsidRPr="005639E5">
        <w:rPr>
          <w:rFonts w:ascii="Times New Roman" w:hAnsi="Times New Roman" w:cs="Times New Roman"/>
        </w:rPr>
        <w:t>”</w:t>
      </w:r>
    </w:p>
    <w:p w:rsidR="00624A14" w:rsidRPr="00ED486B" w:rsidRDefault="00624A14"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Registration.</w:t>
      </w:r>
    </w:p>
    <w:p w:rsidR="00480E36" w:rsidRPr="005639E5" w:rsidRDefault="00771771" w:rsidP="005639E5">
      <w:pPr>
        <w:spacing w:after="60" w:line="240" w:lineRule="auto"/>
        <w:ind w:firstLine="288"/>
        <w:jc w:val="both"/>
        <w:rPr>
          <w:rFonts w:ascii="Times New Roman" w:hAnsi="Times New Roman" w:cs="Times New Roman"/>
        </w:rPr>
      </w:pPr>
      <w:r w:rsidRPr="005639E5">
        <w:rPr>
          <w:rFonts w:ascii="Times New Roman" w:hAnsi="Times New Roman" w:cs="Times New Roman"/>
          <w:b/>
        </w:rPr>
        <w:t>18.</w:t>
      </w:r>
      <w:r w:rsidRPr="005639E5">
        <w:rPr>
          <w:rFonts w:ascii="Times New Roman" w:hAnsi="Times New Roman" w:cs="Times New Roman"/>
          <w:b/>
        </w:rPr>
        <w:tab/>
      </w:r>
      <w:r w:rsidR="00480E36" w:rsidRPr="005639E5">
        <w:rPr>
          <w:rFonts w:ascii="Times New Roman" w:hAnsi="Times New Roman" w:cs="Times New Roman"/>
        </w:rPr>
        <w:t>Section one hundred and forty-two of the Principal Act is amended by inserting the following sub-section after sub-section (1.) thereof:—</w:t>
      </w:r>
    </w:p>
    <w:p w:rsidR="00480E36" w:rsidRPr="005639E5" w:rsidRDefault="00852BC7" w:rsidP="005639E5">
      <w:pPr>
        <w:tabs>
          <w:tab w:val="left" w:pos="108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480E36" w:rsidRPr="005639E5">
        <w:rPr>
          <w:rFonts w:ascii="Times New Roman" w:hAnsi="Times New Roman" w:cs="Times New Roman"/>
        </w:rPr>
        <w:t>(1</w:t>
      </w:r>
      <w:r w:rsidR="00480E36" w:rsidRPr="005639E5">
        <w:rPr>
          <w:rFonts w:ascii="Times New Roman" w:hAnsi="Times New Roman" w:cs="Times New Roman"/>
          <w:smallCaps/>
        </w:rPr>
        <w:t>a</w:t>
      </w:r>
      <w:r w:rsidR="00ED486B">
        <w:rPr>
          <w:rFonts w:ascii="Times New Roman" w:hAnsi="Times New Roman" w:cs="Times New Roman"/>
        </w:rPr>
        <w:t>.</w:t>
      </w:r>
      <w:r w:rsidR="00771771" w:rsidRPr="005639E5">
        <w:rPr>
          <w:rFonts w:ascii="Times New Roman" w:hAnsi="Times New Roman" w:cs="Times New Roman"/>
        </w:rPr>
        <w:t>)</w:t>
      </w:r>
      <w:r w:rsidR="00771771" w:rsidRPr="005639E5">
        <w:rPr>
          <w:rFonts w:ascii="Times New Roman" w:hAnsi="Times New Roman" w:cs="Times New Roman"/>
        </w:rPr>
        <w:tab/>
      </w:r>
      <w:r w:rsidR="00480E36" w:rsidRPr="005639E5">
        <w:rPr>
          <w:rFonts w:ascii="Times New Roman" w:hAnsi="Times New Roman" w:cs="Times New Roman"/>
        </w:rPr>
        <w:t>If any such male inhabitant of Australia is not registered in the manner prescribed in sub-section (1.) of this</w:t>
      </w:r>
    </w:p>
    <w:p w:rsidR="003F7A11" w:rsidRPr="005639E5" w:rsidRDefault="003F7A11" w:rsidP="005639E5">
      <w:pPr>
        <w:spacing w:line="240" w:lineRule="auto"/>
        <w:rPr>
          <w:rFonts w:ascii="Times New Roman" w:hAnsi="Times New Roman" w:cs="Times New Roman"/>
        </w:rPr>
      </w:pPr>
      <w:r w:rsidRPr="005639E5">
        <w:rPr>
          <w:rFonts w:ascii="Times New Roman" w:hAnsi="Times New Roman" w:cs="Times New Roman"/>
        </w:rPr>
        <w:br w:type="page"/>
      </w:r>
    </w:p>
    <w:p w:rsidR="003F7A11" w:rsidRPr="005639E5" w:rsidRDefault="003F7A11" w:rsidP="005639E5">
      <w:pPr>
        <w:spacing w:after="120" w:line="240" w:lineRule="auto"/>
        <w:jc w:val="both"/>
        <w:rPr>
          <w:rFonts w:ascii="Times New Roman" w:hAnsi="Times New Roman" w:cs="Times New Roman"/>
        </w:rPr>
      </w:pPr>
      <w:r w:rsidRPr="005639E5">
        <w:rPr>
          <w:rFonts w:ascii="Times New Roman" w:hAnsi="Times New Roman" w:cs="Times New Roman"/>
        </w:rPr>
        <w:lastRenderedPageBreak/>
        <w:t xml:space="preserve">section, he, and the parent, guardian or person acting </w:t>
      </w:r>
      <w:r w:rsidRPr="005639E5">
        <w:rPr>
          <w:rFonts w:ascii="Times New Roman" w:hAnsi="Times New Roman" w:cs="Times New Roman"/>
          <w:i/>
        </w:rPr>
        <w:t xml:space="preserve">in loco parentis, </w:t>
      </w:r>
      <w:r w:rsidRPr="005639E5">
        <w:rPr>
          <w:rFonts w:ascii="Times New Roman" w:hAnsi="Times New Roman" w:cs="Times New Roman"/>
        </w:rPr>
        <w:t>shall severally be guilty of an offence.</w:t>
      </w:r>
      <w:r w:rsidR="00852BC7" w:rsidRPr="005639E5">
        <w:rPr>
          <w:rFonts w:ascii="Times New Roman" w:hAnsi="Times New Roman" w:cs="Times New Roman"/>
        </w:rPr>
        <w:t>”</w:t>
      </w:r>
    </w:p>
    <w:p w:rsidR="003F7A11" w:rsidRPr="005639E5" w:rsidRDefault="00117E82" w:rsidP="00ED486B">
      <w:pPr>
        <w:tabs>
          <w:tab w:val="left" w:pos="720"/>
        </w:tabs>
        <w:spacing w:after="0" w:line="240" w:lineRule="auto"/>
        <w:ind w:firstLine="288"/>
        <w:jc w:val="both"/>
        <w:rPr>
          <w:rFonts w:ascii="Times New Roman" w:hAnsi="Times New Roman" w:cs="Times New Roman"/>
        </w:rPr>
      </w:pPr>
      <w:r w:rsidRPr="005639E5">
        <w:rPr>
          <w:rFonts w:ascii="Times New Roman" w:hAnsi="Times New Roman" w:cs="Times New Roman"/>
          <w:b/>
        </w:rPr>
        <w:t>19.</w:t>
      </w:r>
      <w:r w:rsidRPr="005639E5">
        <w:rPr>
          <w:rFonts w:ascii="Times New Roman" w:hAnsi="Times New Roman" w:cs="Times New Roman"/>
          <w:b/>
        </w:rPr>
        <w:tab/>
      </w:r>
      <w:r w:rsidR="003F7A11" w:rsidRPr="005639E5">
        <w:rPr>
          <w:rFonts w:ascii="Times New Roman" w:hAnsi="Times New Roman" w:cs="Times New Roman"/>
        </w:rPr>
        <w:t>After section one hundred and forty-two of the Principal Act the following section is inserted:—</w:t>
      </w:r>
    </w:p>
    <w:p w:rsidR="006566B7" w:rsidRPr="00ED486B" w:rsidRDefault="006566B7"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Offence of being unregistered.</w:t>
      </w:r>
    </w:p>
    <w:p w:rsidR="003F7A11" w:rsidRPr="005639E5" w:rsidRDefault="00852BC7" w:rsidP="005639E5">
      <w:pPr>
        <w:tabs>
          <w:tab w:val="left" w:pos="108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117E82" w:rsidRPr="005639E5">
        <w:rPr>
          <w:rFonts w:ascii="Times New Roman" w:hAnsi="Times New Roman" w:cs="Times New Roman"/>
        </w:rPr>
        <w:t>142</w:t>
      </w:r>
      <w:r w:rsidR="00117E82" w:rsidRPr="005639E5">
        <w:rPr>
          <w:rFonts w:ascii="Times New Roman" w:hAnsi="Times New Roman" w:cs="Times New Roman"/>
          <w:smallCaps/>
        </w:rPr>
        <w:t>a</w:t>
      </w:r>
      <w:r w:rsidR="00117E82" w:rsidRPr="005639E5">
        <w:rPr>
          <w:rFonts w:ascii="Times New Roman" w:hAnsi="Times New Roman" w:cs="Times New Roman"/>
        </w:rPr>
        <w:t>.</w:t>
      </w:r>
      <w:r w:rsidR="00117E82" w:rsidRPr="005639E5">
        <w:rPr>
          <w:rFonts w:ascii="Times New Roman" w:hAnsi="Times New Roman" w:cs="Times New Roman"/>
        </w:rPr>
        <w:tab/>
      </w:r>
      <w:r w:rsidR="003F7A11" w:rsidRPr="005639E5">
        <w:rPr>
          <w:rFonts w:ascii="Times New Roman" w:hAnsi="Times New Roman" w:cs="Times New Roman"/>
        </w:rPr>
        <w:t xml:space="preserve">Any male inhabitant of Australia, who has resided therein for six months and is a British subject, and whose </w:t>
      </w:r>
      <w:proofErr w:type="spellStart"/>
      <w:r w:rsidR="003F7A11" w:rsidRPr="005639E5">
        <w:rPr>
          <w:rFonts w:ascii="Times New Roman" w:hAnsi="Times New Roman" w:cs="Times New Roman"/>
          <w:i/>
        </w:rPr>
        <w:t>bonâ</w:t>
      </w:r>
      <w:proofErr w:type="spellEnd"/>
      <w:r w:rsidR="003F7A11" w:rsidRPr="005639E5">
        <w:rPr>
          <w:rFonts w:ascii="Times New Roman" w:hAnsi="Times New Roman" w:cs="Times New Roman"/>
          <w:i/>
        </w:rPr>
        <w:t xml:space="preserve"> fide </w:t>
      </w:r>
      <w:r w:rsidR="003F7A11" w:rsidRPr="005639E5">
        <w:rPr>
          <w:rFonts w:ascii="Times New Roman" w:hAnsi="Times New Roman" w:cs="Times New Roman"/>
        </w:rPr>
        <w:t>residence is within a distance of five miles, reckoned by the nearest practicable route, from the nearest place appointed for training, and who is, at any time after he has attained the age of fourteen years and before he has attained the age of twenty-six years, not registered for naval or military training, shall be guilty of an offence.</w:t>
      </w:r>
      <w:r w:rsidRPr="005639E5">
        <w:rPr>
          <w:rFonts w:ascii="Times New Roman" w:hAnsi="Times New Roman" w:cs="Times New Roman"/>
        </w:rPr>
        <w:t>”</w:t>
      </w:r>
    </w:p>
    <w:p w:rsidR="003F7A11" w:rsidRPr="005639E5" w:rsidRDefault="00117E82" w:rsidP="005639E5">
      <w:pPr>
        <w:tabs>
          <w:tab w:val="left" w:pos="720"/>
        </w:tabs>
        <w:spacing w:before="120" w:after="0" w:line="240" w:lineRule="auto"/>
        <w:ind w:firstLine="288"/>
        <w:jc w:val="both"/>
        <w:rPr>
          <w:rFonts w:ascii="Times New Roman" w:hAnsi="Times New Roman" w:cs="Times New Roman"/>
        </w:rPr>
      </w:pPr>
      <w:r w:rsidRPr="005639E5">
        <w:rPr>
          <w:rFonts w:ascii="Times New Roman" w:hAnsi="Times New Roman" w:cs="Times New Roman"/>
          <w:b/>
        </w:rPr>
        <w:t>20.</w:t>
      </w:r>
      <w:r w:rsidRPr="005639E5">
        <w:rPr>
          <w:rFonts w:ascii="Times New Roman" w:hAnsi="Times New Roman" w:cs="Times New Roman"/>
          <w:b/>
        </w:rPr>
        <w:tab/>
      </w:r>
      <w:r w:rsidR="003F7A11" w:rsidRPr="005639E5">
        <w:rPr>
          <w:rFonts w:ascii="Times New Roman" w:hAnsi="Times New Roman" w:cs="Times New Roman"/>
        </w:rPr>
        <w:t>Section one hundred and forty-six of the Principal Act is repealed and the following section inserted in its stead:—</w:t>
      </w:r>
    </w:p>
    <w:p w:rsidR="00117E82" w:rsidRPr="00ED486B" w:rsidRDefault="00117E82" w:rsidP="00ED486B">
      <w:pPr>
        <w:spacing w:before="120" w:after="60" w:line="240" w:lineRule="auto"/>
        <w:rPr>
          <w:rFonts w:ascii="Times New Roman" w:hAnsi="Times New Roman" w:cs="Times New Roman"/>
          <w:b/>
          <w:sz w:val="20"/>
        </w:rPr>
      </w:pPr>
      <w:r w:rsidRPr="00ED486B">
        <w:rPr>
          <w:rFonts w:ascii="Times New Roman" w:hAnsi="Times New Roman" w:cs="Times New Roman"/>
          <w:b/>
          <w:sz w:val="20"/>
        </w:rPr>
        <w:t>Record Book.</w:t>
      </w:r>
    </w:p>
    <w:p w:rsidR="003F7A11" w:rsidRPr="005639E5" w:rsidRDefault="00852BC7" w:rsidP="005639E5">
      <w:pPr>
        <w:tabs>
          <w:tab w:val="left" w:pos="1170"/>
        </w:tabs>
        <w:spacing w:after="0" w:line="240" w:lineRule="auto"/>
        <w:ind w:firstLine="288"/>
        <w:jc w:val="both"/>
        <w:rPr>
          <w:rFonts w:ascii="Times New Roman" w:hAnsi="Times New Roman" w:cs="Times New Roman"/>
        </w:rPr>
      </w:pPr>
      <w:r w:rsidRPr="005639E5">
        <w:rPr>
          <w:rFonts w:ascii="Times New Roman" w:hAnsi="Times New Roman" w:cs="Times New Roman"/>
        </w:rPr>
        <w:t>“</w:t>
      </w:r>
      <w:r w:rsidR="00117E82" w:rsidRPr="005639E5">
        <w:rPr>
          <w:rFonts w:ascii="Times New Roman" w:hAnsi="Times New Roman" w:cs="Times New Roman"/>
        </w:rPr>
        <w:t>146.—(1.)</w:t>
      </w:r>
      <w:r w:rsidR="00117E82" w:rsidRPr="005639E5">
        <w:rPr>
          <w:rFonts w:ascii="Times New Roman" w:hAnsi="Times New Roman" w:cs="Times New Roman"/>
        </w:rPr>
        <w:tab/>
      </w:r>
      <w:r w:rsidR="003F7A11" w:rsidRPr="005639E5">
        <w:rPr>
          <w:rFonts w:ascii="Times New Roman" w:hAnsi="Times New Roman" w:cs="Times New Roman"/>
        </w:rPr>
        <w:t>Every person who registers shall receive a Record Book in the prescribed form.</w:t>
      </w:r>
    </w:p>
    <w:p w:rsidR="003F7A11" w:rsidRPr="005639E5" w:rsidRDefault="00117E82" w:rsidP="005639E5">
      <w:pPr>
        <w:tabs>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(2.)</w:t>
      </w:r>
      <w:r w:rsidRPr="005639E5">
        <w:rPr>
          <w:rFonts w:ascii="Times New Roman" w:hAnsi="Times New Roman" w:cs="Times New Roman"/>
        </w:rPr>
        <w:tab/>
      </w:r>
      <w:r w:rsidR="003F7A11" w:rsidRPr="005639E5">
        <w:rPr>
          <w:rFonts w:ascii="Times New Roman" w:hAnsi="Times New Roman" w:cs="Times New Roman"/>
        </w:rPr>
        <w:t>The entries in the Record Book shall relate to such matters and shall be made by such persons as the Regulations prescribe.</w:t>
      </w:r>
    </w:p>
    <w:p w:rsidR="003F7A11" w:rsidRPr="005639E5" w:rsidRDefault="00117E82" w:rsidP="005639E5">
      <w:pPr>
        <w:tabs>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(3.)</w:t>
      </w:r>
      <w:r w:rsidRPr="005639E5">
        <w:rPr>
          <w:rFonts w:ascii="Times New Roman" w:hAnsi="Times New Roman" w:cs="Times New Roman"/>
        </w:rPr>
        <w:tab/>
      </w:r>
      <w:r w:rsidR="003F7A11" w:rsidRPr="005639E5">
        <w:rPr>
          <w:rFonts w:ascii="Times New Roman" w:hAnsi="Times New Roman" w:cs="Times New Roman"/>
        </w:rPr>
        <w:t>A copy of the entries in the Record Book shall be prepared by such persons and in such form and shall be retained by such persons as the Regulations prescribe.</w:t>
      </w:r>
    </w:p>
    <w:p w:rsidR="003F7A11" w:rsidRPr="005639E5" w:rsidRDefault="00117E82" w:rsidP="005639E5">
      <w:pPr>
        <w:tabs>
          <w:tab w:val="left" w:pos="900"/>
        </w:tabs>
        <w:spacing w:after="0" w:line="240" w:lineRule="auto"/>
        <w:ind w:firstLine="288"/>
        <w:jc w:val="both"/>
        <w:rPr>
          <w:rFonts w:ascii="Times New Roman" w:hAnsi="Times New Roman" w:cs="Times New Roman"/>
        </w:rPr>
      </w:pPr>
      <w:r w:rsidRPr="005639E5">
        <w:rPr>
          <w:rFonts w:ascii="Times New Roman" w:hAnsi="Times New Roman" w:cs="Times New Roman"/>
        </w:rPr>
        <w:t>(4.)</w:t>
      </w:r>
      <w:r w:rsidRPr="005639E5">
        <w:rPr>
          <w:rFonts w:ascii="Times New Roman" w:hAnsi="Times New Roman" w:cs="Times New Roman"/>
        </w:rPr>
        <w:tab/>
      </w:r>
      <w:r w:rsidR="003F7A11" w:rsidRPr="005639E5">
        <w:rPr>
          <w:rFonts w:ascii="Times New Roman" w:hAnsi="Times New Roman" w:cs="Times New Roman"/>
        </w:rPr>
        <w:t xml:space="preserve">The production of a Record Book, or of a book or document purporting to be a copy of the entries in a Record Book, shall be </w:t>
      </w:r>
      <w:r w:rsidR="003F7A11" w:rsidRPr="005639E5">
        <w:rPr>
          <w:rFonts w:ascii="Times New Roman" w:hAnsi="Times New Roman" w:cs="Times New Roman"/>
          <w:i/>
        </w:rPr>
        <w:t xml:space="preserve">prima facie </w:t>
      </w:r>
      <w:r w:rsidR="003F7A11" w:rsidRPr="005639E5">
        <w:rPr>
          <w:rFonts w:ascii="Times New Roman" w:hAnsi="Times New Roman" w:cs="Times New Roman"/>
        </w:rPr>
        <w:t>evidence of the entries contained therein.</w:t>
      </w:r>
      <w:r w:rsidR="00852BC7" w:rsidRPr="005639E5">
        <w:rPr>
          <w:rFonts w:ascii="Times New Roman" w:hAnsi="Times New Roman" w:cs="Times New Roman"/>
        </w:rPr>
        <w:t>”</w:t>
      </w:r>
      <w:r w:rsidR="003F7A11" w:rsidRPr="005639E5">
        <w:rPr>
          <w:rFonts w:ascii="Times New Roman" w:hAnsi="Times New Roman" w:cs="Times New Roman"/>
        </w:rPr>
        <w:t>.</w:t>
      </w:r>
    </w:p>
    <w:p w:rsidR="008962D7" w:rsidRPr="005639E5" w:rsidRDefault="008962D7" w:rsidP="005639E5">
      <w:pPr>
        <w:pBdr>
          <w:top w:val="single" w:sz="4" w:space="1" w:color="auto"/>
        </w:pBdr>
        <w:tabs>
          <w:tab w:val="left" w:pos="900"/>
        </w:tabs>
        <w:spacing w:before="2040" w:after="0" w:line="240" w:lineRule="auto"/>
        <w:ind w:left="3600" w:right="3600" w:firstLine="288"/>
        <w:jc w:val="center"/>
        <w:rPr>
          <w:rFonts w:ascii="Times New Roman" w:hAnsi="Times New Roman" w:cs="Times New Roman"/>
        </w:rPr>
      </w:pPr>
    </w:p>
    <w:sectPr w:rsidR="008962D7" w:rsidRPr="005639E5" w:rsidSect="00526F0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A8" w:rsidRDefault="00AE68A8" w:rsidP="009C0492">
      <w:pPr>
        <w:spacing w:after="0" w:line="240" w:lineRule="auto"/>
      </w:pPr>
      <w:r>
        <w:separator/>
      </w:r>
    </w:p>
  </w:endnote>
  <w:endnote w:type="continuationSeparator" w:id="0">
    <w:p w:rsidR="00AE68A8" w:rsidRDefault="00AE68A8" w:rsidP="009C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A8" w:rsidRDefault="00AE68A8" w:rsidP="009C0492">
      <w:pPr>
        <w:spacing w:after="0" w:line="240" w:lineRule="auto"/>
      </w:pPr>
      <w:r>
        <w:separator/>
      </w:r>
    </w:p>
  </w:footnote>
  <w:footnote w:type="continuationSeparator" w:id="0">
    <w:p w:rsidR="00AE68A8" w:rsidRDefault="00AE68A8" w:rsidP="009C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71" w:rsidRPr="00DB7171" w:rsidRDefault="00DB7171">
    <w:pPr>
      <w:pStyle w:val="Header"/>
      <w:rPr>
        <w:rFonts w:ascii="Times New Roman" w:hAnsi="Times New Roman" w:cs="Times New Roman"/>
        <w:sz w:val="20"/>
        <w:szCs w:val="20"/>
      </w:rPr>
    </w:pPr>
    <w:r w:rsidRPr="00DB7171">
      <w:rPr>
        <w:rFonts w:ascii="Times New Roman" w:hAnsi="Times New Roman" w:cs="Times New Roman"/>
        <w:sz w:val="20"/>
        <w:szCs w:val="20"/>
      </w:rPr>
      <w:t>1918.</w:t>
    </w:r>
    <w:r w:rsidRPr="00DB7171">
      <w:rPr>
        <w:rFonts w:ascii="Times New Roman" w:hAnsi="Times New Roman" w:cs="Times New Roman"/>
        <w:sz w:val="20"/>
        <w:szCs w:val="20"/>
      </w:rPr>
      <w:tab/>
    </w:r>
    <w:r w:rsidRPr="00DB7171">
      <w:rPr>
        <w:rFonts w:ascii="Times New Roman" w:hAnsi="Times New Roman" w:cs="Times New Roman"/>
        <w:i/>
        <w:sz w:val="20"/>
        <w:szCs w:val="20"/>
      </w:rPr>
      <w:t>Defence</w:t>
    </w:r>
    <w:r w:rsidRPr="00DB7171">
      <w:rPr>
        <w:rFonts w:ascii="Times New Roman" w:hAnsi="Times New Roman" w:cs="Times New Roman"/>
        <w:sz w:val="20"/>
        <w:szCs w:val="20"/>
      </w:rPr>
      <w:t xml:space="preserve"> (</w:t>
    </w:r>
    <w:r w:rsidRPr="00DB7171">
      <w:rPr>
        <w:rFonts w:ascii="Times New Roman" w:hAnsi="Times New Roman" w:cs="Times New Roman"/>
        <w:i/>
        <w:sz w:val="20"/>
        <w:szCs w:val="20"/>
      </w:rPr>
      <w:t>No</w:t>
    </w:r>
    <w:r w:rsidRPr="00DB7171">
      <w:rPr>
        <w:rFonts w:ascii="Times New Roman" w:hAnsi="Times New Roman" w:cs="Times New Roman"/>
        <w:sz w:val="20"/>
        <w:szCs w:val="20"/>
      </w:rPr>
      <w:t>. 2)</w:t>
    </w:r>
    <w:r w:rsidRPr="00DB7171">
      <w:rPr>
        <w:rFonts w:ascii="Times New Roman" w:hAnsi="Times New Roman" w:cs="Times New Roman"/>
        <w:sz w:val="20"/>
        <w:szCs w:val="20"/>
      </w:rPr>
      <w:tab/>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44" w:rsidRPr="00322744" w:rsidRDefault="00322744">
    <w:pPr>
      <w:pStyle w:val="Header"/>
      <w:rPr>
        <w:rFonts w:ascii="Times New Roman" w:hAnsi="Times New Roman"/>
        <w:sz w:val="20"/>
      </w:rPr>
    </w:pPr>
    <w:r w:rsidRPr="00322744">
      <w:rPr>
        <w:rFonts w:ascii="Times New Roman" w:hAnsi="Times New Roman"/>
        <w:sz w:val="20"/>
      </w:rPr>
      <w:t>No. 47</w:t>
    </w:r>
    <w:r w:rsidR="003844EF">
      <w:rPr>
        <w:rFonts w:ascii="Times New Roman" w:hAnsi="Times New Roman"/>
        <w:sz w:val="20"/>
      </w:rPr>
      <w:t>.</w:t>
    </w:r>
    <w:r w:rsidRPr="00322744">
      <w:rPr>
        <w:rFonts w:ascii="Times New Roman" w:hAnsi="Times New Roman"/>
        <w:sz w:val="20"/>
      </w:rPr>
      <w:ptab w:relativeTo="margin" w:alignment="center" w:leader="none"/>
    </w:r>
    <w:r w:rsidRPr="00322744">
      <w:rPr>
        <w:rFonts w:ascii="Times New Roman" w:hAnsi="Times New Roman" w:cs="Times New Roman"/>
        <w:i/>
        <w:sz w:val="20"/>
        <w:szCs w:val="20"/>
      </w:rPr>
      <w:t>Defence</w:t>
    </w:r>
    <w:r w:rsidRPr="00322744">
      <w:rPr>
        <w:rFonts w:ascii="Times New Roman" w:hAnsi="Times New Roman" w:cs="Times New Roman"/>
        <w:sz w:val="20"/>
        <w:szCs w:val="20"/>
      </w:rPr>
      <w:t xml:space="preserve"> (</w:t>
    </w:r>
    <w:r w:rsidRPr="00322744">
      <w:rPr>
        <w:rFonts w:ascii="Times New Roman" w:hAnsi="Times New Roman" w:cs="Times New Roman"/>
        <w:i/>
        <w:sz w:val="20"/>
        <w:szCs w:val="20"/>
      </w:rPr>
      <w:t>No</w:t>
    </w:r>
    <w:r w:rsidRPr="00322744">
      <w:rPr>
        <w:rFonts w:ascii="Times New Roman" w:hAnsi="Times New Roman" w:cs="Times New Roman"/>
        <w:sz w:val="20"/>
        <w:szCs w:val="20"/>
      </w:rPr>
      <w:t>. 2)</w:t>
    </w:r>
    <w:r w:rsidRPr="00322744">
      <w:rPr>
        <w:rFonts w:ascii="Times New Roman" w:hAnsi="Times New Roman"/>
        <w:sz w:val="20"/>
      </w:rPr>
      <w:ptab w:relativeTo="margin" w:alignment="right" w:leader="none"/>
    </w:r>
    <w:r w:rsidRPr="00322744">
      <w:rPr>
        <w:rFonts w:ascii="Times New Roman" w:hAnsi="Times New Roman"/>
        <w:sz w:val="20"/>
      </w:rPr>
      <w:t>1918.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CF3081"/>
    <w:rsid w:val="000019D2"/>
    <w:rsid w:val="000C7C94"/>
    <w:rsid w:val="000E1AEA"/>
    <w:rsid w:val="000F7102"/>
    <w:rsid w:val="00104F0C"/>
    <w:rsid w:val="00117E82"/>
    <w:rsid w:val="00151947"/>
    <w:rsid w:val="001871F6"/>
    <w:rsid w:val="001A226D"/>
    <w:rsid w:val="001A7939"/>
    <w:rsid w:val="001A7B00"/>
    <w:rsid w:val="00212B2C"/>
    <w:rsid w:val="00220A70"/>
    <w:rsid w:val="00232939"/>
    <w:rsid w:val="00243605"/>
    <w:rsid w:val="002839EB"/>
    <w:rsid w:val="00296DD5"/>
    <w:rsid w:val="002A5D11"/>
    <w:rsid w:val="002A7B3E"/>
    <w:rsid w:val="00322744"/>
    <w:rsid w:val="0033616E"/>
    <w:rsid w:val="0036399D"/>
    <w:rsid w:val="003844EF"/>
    <w:rsid w:val="00395300"/>
    <w:rsid w:val="003F49F3"/>
    <w:rsid w:val="003F7A11"/>
    <w:rsid w:val="00434B07"/>
    <w:rsid w:val="00436330"/>
    <w:rsid w:val="00456BA1"/>
    <w:rsid w:val="00480E36"/>
    <w:rsid w:val="0048336B"/>
    <w:rsid w:val="004B66F9"/>
    <w:rsid w:val="004B7241"/>
    <w:rsid w:val="004C11E5"/>
    <w:rsid w:val="004C15B7"/>
    <w:rsid w:val="00526F0D"/>
    <w:rsid w:val="005639E5"/>
    <w:rsid w:val="00580F23"/>
    <w:rsid w:val="00586C5E"/>
    <w:rsid w:val="005B160B"/>
    <w:rsid w:val="005B49C7"/>
    <w:rsid w:val="005E7B75"/>
    <w:rsid w:val="00612203"/>
    <w:rsid w:val="0061732B"/>
    <w:rsid w:val="00624A14"/>
    <w:rsid w:val="006306F0"/>
    <w:rsid w:val="00637C74"/>
    <w:rsid w:val="00642C8B"/>
    <w:rsid w:val="00646A1B"/>
    <w:rsid w:val="006566B7"/>
    <w:rsid w:val="006602FA"/>
    <w:rsid w:val="00692D4D"/>
    <w:rsid w:val="006970AF"/>
    <w:rsid w:val="00702F93"/>
    <w:rsid w:val="00753769"/>
    <w:rsid w:val="00771613"/>
    <w:rsid w:val="00771771"/>
    <w:rsid w:val="00772C9F"/>
    <w:rsid w:val="00787CDC"/>
    <w:rsid w:val="007C1B38"/>
    <w:rsid w:val="007D49CF"/>
    <w:rsid w:val="00804A99"/>
    <w:rsid w:val="00805E12"/>
    <w:rsid w:val="00806976"/>
    <w:rsid w:val="00812192"/>
    <w:rsid w:val="008219FE"/>
    <w:rsid w:val="0084443E"/>
    <w:rsid w:val="00852BC7"/>
    <w:rsid w:val="00853F9C"/>
    <w:rsid w:val="00854D6F"/>
    <w:rsid w:val="00893F1D"/>
    <w:rsid w:val="008962D7"/>
    <w:rsid w:val="008E1679"/>
    <w:rsid w:val="00961A3D"/>
    <w:rsid w:val="00972919"/>
    <w:rsid w:val="009A4082"/>
    <w:rsid w:val="009C0492"/>
    <w:rsid w:val="009E104C"/>
    <w:rsid w:val="00A07EB7"/>
    <w:rsid w:val="00A40B59"/>
    <w:rsid w:val="00A40ECE"/>
    <w:rsid w:val="00A67AEF"/>
    <w:rsid w:val="00A70EB5"/>
    <w:rsid w:val="00AD6D6F"/>
    <w:rsid w:val="00AE68A8"/>
    <w:rsid w:val="00B17937"/>
    <w:rsid w:val="00B22B4C"/>
    <w:rsid w:val="00B54AC3"/>
    <w:rsid w:val="00BA39F5"/>
    <w:rsid w:val="00BB7BA3"/>
    <w:rsid w:val="00BE3437"/>
    <w:rsid w:val="00BE625D"/>
    <w:rsid w:val="00C1022B"/>
    <w:rsid w:val="00C83CE8"/>
    <w:rsid w:val="00CA5938"/>
    <w:rsid w:val="00CC182F"/>
    <w:rsid w:val="00CD5823"/>
    <w:rsid w:val="00CE5445"/>
    <w:rsid w:val="00CE73DD"/>
    <w:rsid w:val="00CF3081"/>
    <w:rsid w:val="00D31D08"/>
    <w:rsid w:val="00D66C7A"/>
    <w:rsid w:val="00D71247"/>
    <w:rsid w:val="00D7482D"/>
    <w:rsid w:val="00D85F9C"/>
    <w:rsid w:val="00D93359"/>
    <w:rsid w:val="00DB47C8"/>
    <w:rsid w:val="00DB7171"/>
    <w:rsid w:val="00DC4526"/>
    <w:rsid w:val="00E0558A"/>
    <w:rsid w:val="00E10CBE"/>
    <w:rsid w:val="00E378EB"/>
    <w:rsid w:val="00E4511A"/>
    <w:rsid w:val="00E5685A"/>
    <w:rsid w:val="00E87485"/>
    <w:rsid w:val="00EB12B9"/>
    <w:rsid w:val="00ED486B"/>
    <w:rsid w:val="00ED4EBB"/>
    <w:rsid w:val="00EF717B"/>
    <w:rsid w:val="00F11C3D"/>
    <w:rsid w:val="00F46FB1"/>
    <w:rsid w:val="00F74CAB"/>
    <w:rsid w:val="00F83AA6"/>
    <w:rsid w:val="00F922D0"/>
    <w:rsid w:val="00FB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A67AEF"/>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67AE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67AEF"/>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A67AEF"/>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A67AEF"/>
    <w:rPr>
      <w:rFonts w:ascii="Century Schoolbook" w:eastAsia="Century Schoolbook" w:hAnsi="Century Schoolbook" w:cs="Century Schoolbook"/>
      <w:b w:val="0"/>
      <w:bCs w:val="0"/>
      <w:i/>
      <w:iCs/>
      <w:smallCaps w:val="0"/>
      <w:spacing w:val="10"/>
      <w:sz w:val="22"/>
      <w:szCs w:val="22"/>
    </w:rPr>
  </w:style>
  <w:style w:type="character" w:customStyle="1" w:styleId="CharStyle3">
    <w:name w:val="CharStyle3"/>
    <w:basedOn w:val="DefaultParagraphFont"/>
    <w:rsid w:val="00A67AEF"/>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67AEF"/>
    <w:rPr>
      <w:rFonts w:ascii="Century Schoolbook" w:eastAsia="Century Schoolbook" w:hAnsi="Century Schoolbook" w:cs="Century Schoolbook"/>
      <w:b w:val="0"/>
      <w:bCs w:val="0"/>
      <w:i w:val="0"/>
      <w:iCs w:val="0"/>
      <w:smallCaps w:val="0"/>
      <w:sz w:val="44"/>
      <w:szCs w:val="44"/>
    </w:rPr>
  </w:style>
  <w:style w:type="character" w:customStyle="1" w:styleId="CharStyle16">
    <w:name w:val="CharStyle16"/>
    <w:basedOn w:val="DefaultParagraphFont"/>
    <w:rsid w:val="00A67AEF"/>
    <w:rPr>
      <w:rFonts w:ascii="Century Schoolbook" w:eastAsia="Century Schoolbook" w:hAnsi="Century Schoolbook" w:cs="Century Schoolbook"/>
      <w:b/>
      <w:bCs/>
      <w:i w:val="0"/>
      <w:iCs w:val="0"/>
      <w:smallCaps w:val="0"/>
      <w:sz w:val="12"/>
      <w:szCs w:val="12"/>
    </w:rPr>
  </w:style>
  <w:style w:type="character" w:customStyle="1" w:styleId="CharStyle25">
    <w:name w:val="CharStyle25"/>
    <w:basedOn w:val="DefaultParagraphFont"/>
    <w:rsid w:val="00A67AEF"/>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A67AEF"/>
    <w:rPr>
      <w:rFonts w:ascii="Century Schoolbook" w:eastAsia="Century Schoolbook" w:hAnsi="Century Schoolbook" w:cs="Century Schoolbook"/>
      <w:b w:val="0"/>
      <w:bCs w:val="0"/>
      <w:i w:val="0"/>
      <w:iCs w:val="0"/>
      <w:smallCaps w:val="0"/>
      <w:sz w:val="10"/>
      <w:szCs w:val="10"/>
    </w:rPr>
  </w:style>
  <w:style w:type="character" w:customStyle="1" w:styleId="CharStyle43">
    <w:name w:val="CharStyle43"/>
    <w:basedOn w:val="DefaultParagraphFont"/>
    <w:rsid w:val="00A67AEF"/>
    <w:rPr>
      <w:rFonts w:ascii="Century Schoolbook" w:eastAsia="Century Schoolbook" w:hAnsi="Century Schoolbook" w:cs="Century Schoolbook"/>
      <w:b w:val="0"/>
      <w:bCs w:val="0"/>
      <w:i w:val="0"/>
      <w:iCs w:val="0"/>
      <w:smallCaps w:val="0"/>
      <w:sz w:val="16"/>
      <w:szCs w:val="16"/>
    </w:rPr>
  </w:style>
  <w:style w:type="character" w:customStyle="1" w:styleId="CharStyle57">
    <w:name w:val="CharStyle57"/>
    <w:basedOn w:val="DefaultParagraphFont"/>
    <w:rsid w:val="00A67AEF"/>
    <w:rPr>
      <w:rFonts w:ascii="Century Schoolbook" w:eastAsia="Century Schoolbook" w:hAnsi="Century Schoolbook" w:cs="Century Schoolbook"/>
      <w:b w:val="0"/>
      <w:bCs w:val="0"/>
      <w:i w:val="0"/>
      <w:iCs w:val="0"/>
      <w:smallCaps/>
      <w:spacing w:val="30"/>
      <w:sz w:val="16"/>
      <w:szCs w:val="16"/>
    </w:rPr>
  </w:style>
  <w:style w:type="character" w:customStyle="1" w:styleId="CharStyle61">
    <w:name w:val="CharStyle61"/>
    <w:basedOn w:val="DefaultParagraphFont"/>
    <w:rsid w:val="00A67AEF"/>
    <w:rPr>
      <w:rFonts w:ascii="Century Schoolbook" w:eastAsia="Century Schoolbook" w:hAnsi="Century Schoolbook" w:cs="Century Schoolbook"/>
      <w:b w:val="0"/>
      <w:bCs w:val="0"/>
      <w:i/>
      <w:iCs/>
      <w:smallCaps w:val="0"/>
      <w:sz w:val="16"/>
      <w:szCs w:val="16"/>
    </w:rPr>
  </w:style>
  <w:style w:type="character" w:customStyle="1" w:styleId="CharStyle64">
    <w:name w:val="CharStyle64"/>
    <w:basedOn w:val="DefaultParagraphFont"/>
    <w:rsid w:val="00A67AEF"/>
    <w:rPr>
      <w:rFonts w:ascii="Bookman Old Style" w:eastAsia="Bookman Old Style" w:hAnsi="Bookman Old Style" w:cs="Bookman Old Style"/>
      <w:b w:val="0"/>
      <w:bCs w:val="0"/>
      <w:i w:val="0"/>
      <w:iCs w:val="0"/>
      <w:smallCaps/>
      <w:sz w:val="16"/>
      <w:szCs w:val="16"/>
    </w:rPr>
  </w:style>
  <w:style w:type="character" w:customStyle="1" w:styleId="CharStyle71">
    <w:name w:val="CharStyle71"/>
    <w:basedOn w:val="DefaultParagraphFont"/>
    <w:rsid w:val="00A67AEF"/>
    <w:rPr>
      <w:rFonts w:ascii="Century Schoolbook" w:eastAsia="Century Schoolbook" w:hAnsi="Century Schoolbook" w:cs="Century Schoolbook"/>
      <w:b/>
      <w:bCs/>
      <w:i w:val="0"/>
      <w:iCs w:val="0"/>
      <w:smallCaps w:val="0"/>
      <w:sz w:val="16"/>
      <w:szCs w:val="16"/>
    </w:rPr>
  </w:style>
  <w:style w:type="character" w:customStyle="1" w:styleId="CharStyle73">
    <w:name w:val="CharStyle73"/>
    <w:basedOn w:val="DefaultParagraphFont"/>
    <w:rsid w:val="00A67AEF"/>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9C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92"/>
  </w:style>
  <w:style w:type="paragraph" w:styleId="Footer">
    <w:name w:val="footer"/>
    <w:basedOn w:val="Normal"/>
    <w:link w:val="FooterChar"/>
    <w:uiPriority w:val="99"/>
    <w:unhideWhenUsed/>
    <w:rsid w:val="009C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92"/>
  </w:style>
  <w:style w:type="paragraph" w:styleId="BalloonText">
    <w:name w:val="Balloon Text"/>
    <w:basedOn w:val="Normal"/>
    <w:link w:val="BalloonTextChar"/>
    <w:uiPriority w:val="99"/>
    <w:semiHidden/>
    <w:unhideWhenUsed/>
    <w:rsid w:val="0032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284</cp:revision>
  <dcterms:created xsi:type="dcterms:W3CDTF">2017-03-25T06:19:00Z</dcterms:created>
  <dcterms:modified xsi:type="dcterms:W3CDTF">2017-06-29T00:59:00Z</dcterms:modified>
</cp:coreProperties>
</file>