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FEF" w:rsidRDefault="00210FEF" w:rsidP="006F11A8">
      <w:pPr>
        <w:pBdr>
          <w:top w:val="single" w:sz="4" w:space="1" w:color="auto"/>
        </w:pBdr>
        <w:spacing w:before="3600" w:after="0" w:line="240" w:lineRule="auto"/>
        <w:ind w:left="3600" w:right="3600"/>
        <w:jc w:val="center"/>
        <w:rPr>
          <w:rFonts w:ascii="Times New Roman" w:hAnsi="Times New Roman" w:cs="Times New Roman"/>
        </w:rPr>
      </w:pPr>
    </w:p>
    <w:p w:rsidR="003001AB" w:rsidRPr="00210FEF" w:rsidRDefault="003001AB" w:rsidP="00210FEF">
      <w:pPr>
        <w:spacing w:before="120" w:after="120" w:line="240" w:lineRule="auto"/>
        <w:jc w:val="center"/>
        <w:rPr>
          <w:rFonts w:ascii="Times New Roman" w:hAnsi="Times New Roman" w:cs="Times New Roman"/>
          <w:sz w:val="36"/>
          <w:szCs w:val="36"/>
        </w:rPr>
      </w:pPr>
      <w:r w:rsidRPr="00210FEF">
        <w:rPr>
          <w:rFonts w:ascii="Times New Roman" w:hAnsi="Times New Roman" w:cs="Times New Roman"/>
          <w:sz w:val="36"/>
          <w:szCs w:val="36"/>
        </w:rPr>
        <w:t>HIGH COURT PROCEDURE.</w:t>
      </w:r>
    </w:p>
    <w:p w:rsidR="00210FEF" w:rsidRPr="006A4815" w:rsidRDefault="00210FEF" w:rsidP="006A4815">
      <w:pPr>
        <w:pBdr>
          <w:top w:val="single" w:sz="4" w:space="1" w:color="auto"/>
        </w:pBdr>
        <w:spacing w:before="240" w:after="120" w:line="240" w:lineRule="auto"/>
        <w:ind w:left="4032" w:right="4032"/>
        <w:jc w:val="center"/>
        <w:rPr>
          <w:rFonts w:ascii="Times New Roman" w:hAnsi="Times New Roman" w:cs="Times New Roman"/>
          <w:sz w:val="6"/>
        </w:rPr>
      </w:pPr>
    </w:p>
    <w:p w:rsidR="003001AB" w:rsidRPr="00210FEF" w:rsidRDefault="003001AB" w:rsidP="00210FEF">
      <w:pPr>
        <w:spacing w:before="120" w:after="120" w:line="240" w:lineRule="auto"/>
        <w:jc w:val="center"/>
        <w:rPr>
          <w:rFonts w:ascii="Times New Roman" w:hAnsi="Times New Roman" w:cs="Times New Roman"/>
          <w:sz w:val="28"/>
          <w:szCs w:val="28"/>
        </w:rPr>
      </w:pPr>
      <w:r w:rsidRPr="00210FEF">
        <w:rPr>
          <w:rFonts w:ascii="Times New Roman" w:hAnsi="Times New Roman" w:cs="Times New Roman"/>
          <w:b/>
          <w:sz w:val="28"/>
          <w:szCs w:val="28"/>
        </w:rPr>
        <w:t>No. 5 of 1915.</w:t>
      </w:r>
    </w:p>
    <w:p w:rsidR="003001AB" w:rsidRPr="00210FEF" w:rsidRDefault="003001AB" w:rsidP="00861821">
      <w:pPr>
        <w:spacing w:after="0" w:line="240" w:lineRule="auto"/>
        <w:jc w:val="center"/>
        <w:rPr>
          <w:rFonts w:ascii="Times New Roman" w:hAnsi="Times New Roman" w:cs="Times New Roman"/>
          <w:sz w:val="26"/>
          <w:szCs w:val="26"/>
        </w:rPr>
      </w:pPr>
      <w:r w:rsidRPr="00210FEF">
        <w:rPr>
          <w:rFonts w:ascii="Times New Roman" w:hAnsi="Times New Roman" w:cs="Times New Roman"/>
          <w:sz w:val="26"/>
          <w:szCs w:val="26"/>
        </w:rPr>
        <w:t xml:space="preserve">An Act to amend the </w:t>
      </w:r>
      <w:r w:rsidRPr="00210FEF">
        <w:rPr>
          <w:rFonts w:ascii="Times New Roman" w:hAnsi="Times New Roman" w:cs="Times New Roman"/>
          <w:i/>
          <w:sz w:val="26"/>
          <w:szCs w:val="26"/>
        </w:rPr>
        <w:t xml:space="preserve">High Court Procedure Act </w:t>
      </w:r>
      <w:r w:rsidRPr="00210FEF">
        <w:rPr>
          <w:rFonts w:ascii="Times New Roman" w:hAnsi="Times New Roman" w:cs="Times New Roman"/>
          <w:sz w:val="26"/>
          <w:szCs w:val="26"/>
        </w:rPr>
        <w:t>1903.</w:t>
      </w:r>
    </w:p>
    <w:p w:rsidR="003001AB" w:rsidRPr="00210FEF" w:rsidRDefault="003001AB" w:rsidP="00151BFD">
      <w:pPr>
        <w:spacing w:before="120" w:after="120" w:line="240" w:lineRule="auto"/>
        <w:jc w:val="right"/>
        <w:rPr>
          <w:rFonts w:ascii="Times New Roman" w:hAnsi="Times New Roman" w:cs="Times New Roman"/>
          <w:sz w:val="26"/>
          <w:szCs w:val="26"/>
        </w:rPr>
      </w:pPr>
      <w:r w:rsidRPr="00210FEF">
        <w:rPr>
          <w:rFonts w:ascii="Times New Roman" w:hAnsi="Times New Roman" w:cs="Times New Roman"/>
          <w:sz w:val="26"/>
          <w:szCs w:val="26"/>
        </w:rPr>
        <w:t>[Assented to 1st May, 1915.]</w:t>
      </w:r>
    </w:p>
    <w:p w:rsidR="003001AB" w:rsidRPr="0045484E" w:rsidRDefault="003001AB" w:rsidP="00E10403">
      <w:pPr>
        <w:spacing w:after="0" w:line="240" w:lineRule="auto"/>
        <w:jc w:val="both"/>
        <w:rPr>
          <w:rFonts w:ascii="Times New Roman" w:hAnsi="Times New Roman" w:cs="Times New Roman"/>
        </w:rPr>
      </w:pPr>
      <w:r w:rsidRPr="0045484E">
        <w:rPr>
          <w:rFonts w:ascii="Times New Roman" w:hAnsi="Times New Roman" w:cs="Times New Roman"/>
        </w:rPr>
        <w:t>BE it enacted by the King</w:t>
      </w:r>
      <w:r w:rsidR="00EC7F0D" w:rsidRPr="0045484E">
        <w:rPr>
          <w:rFonts w:ascii="Times New Roman" w:hAnsi="Times New Roman" w:cs="Times New Roman"/>
        </w:rPr>
        <w:t>’</w:t>
      </w:r>
      <w:r w:rsidRPr="0045484E">
        <w:rPr>
          <w:rFonts w:ascii="Times New Roman" w:hAnsi="Times New Roman" w:cs="Times New Roman"/>
        </w:rPr>
        <w:t>s Most Excellent Majesty, the Senate, and the House of Representatives of the Commonwealth of Australia, as follows:—</w:t>
      </w:r>
    </w:p>
    <w:p w:rsidR="00210FEF" w:rsidRPr="00210FEF" w:rsidRDefault="00210FEF" w:rsidP="00210FEF">
      <w:pPr>
        <w:spacing w:before="120" w:after="60" w:line="240" w:lineRule="auto"/>
        <w:rPr>
          <w:rFonts w:ascii="Times New Roman" w:hAnsi="Times New Roman" w:cs="Times New Roman"/>
          <w:b/>
          <w:sz w:val="20"/>
        </w:rPr>
      </w:pPr>
      <w:r w:rsidRPr="00210FEF">
        <w:rPr>
          <w:rFonts w:ascii="Times New Roman" w:hAnsi="Times New Roman" w:cs="Times New Roman"/>
          <w:b/>
          <w:sz w:val="20"/>
        </w:rPr>
        <w:t>Short title, citation, and duration.</w:t>
      </w:r>
    </w:p>
    <w:p w:rsidR="003001AB" w:rsidRPr="000C1343" w:rsidRDefault="003001AB" w:rsidP="00210FEF">
      <w:pPr>
        <w:tabs>
          <w:tab w:val="left" w:pos="1152"/>
        </w:tabs>
        <w:spacing w:after="0" w:line="240" w:lineRule="auto"/>
        <w:ind w:firstLine="288"/>
        <w:rPr>
          <w:rFonts w:ascii="Times New Roman" w:hAnsi="Times New Roman" w:cs="Times New Roman"/>
        </w:rPr>
      </w:pPr>
      <w:r w:rsidRPr="000C1343">
        <w:rPr>
          <w:rFonts w:ascii="Times New Roman" w:hAnsi="Times New Roman" w:cs="Times New Roman"/>
          <w:b/>
        </w:rPr>
        <w:t>1.</w:t>
      </w:r>
      <w:r w:rsidR="00210FEF">
        <w:rPr>
          <w:rFonts w:ascii="Times New Roman" w:hAnsi="Times New Roman" w:cs="Times New Roman"/>
        </w:rPr>
        <w:t>—(1.)</w:t>
      </w:r>
      <w:r w:rsidR="00210FEF">
        <w:rPr>
          <w:rFonts w:ascii="Times New Roman" w:hAnsi="Times New Roman" w:cs="Times New Roman"/>
        </w:rPr>
        <w:tab/>
      </w:r>
      <w:r w:rsidR="0045484E">
        <w:rPr>
          <w:rFonts w:ascii="Times New Roman" w:hAnsi="Times New Roman" w:cs="Times New Roman"/>
        </w:rPr>
        <w:t>This Act</w:t>
      </w:r>
      <w:r w:rsidRPr="000C1343">
        <w:rPr>
          <w:rFonts w:ascii="Times New Roman" w:hAnsi="Times New Roman" w:cs="Times New Roman"/>
        </w:rPr>
        <w:t xml:space="preserve"> may be cited as </w:t>
      </w:r>
      <w:r w:rsidRPr="000C1343">
        <w:rPr>
          <w:rFonts w:ascii="Times New Roman" w:hAnsi="Times New Roman" w:cs="Times New Roman"/>
          <w:i/>
        </w:rPr>
        <w:t xml:space="preserve">the High Court Procedure Act </w:t>
      </w:r>
      <w:r w:rsidRPr="000C1343">
        <w:rPr>
          <w:rFonts w:ascii="Times New Roman" w:hAnsi="Times New Roman" w:cs="Times New Roman"/>
        </w:rPr>
        <w:t>1915.</w:t>
      </w:r>
    </w:p>
    <w:p w:rsidR="003001AB" w:rsidRPr="000C1343" w:rsidRDefault="00210FEF" w:rsidP="00A22313">
      <w:pPr>
        <w:spacing w:after="0" w:line="240" w:lineRule="auto"/>
        <w:ind w:firstLine="288"/>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3001AB" w:rsidRPr="000C1343">
        <w:rPr>
          <w:rFonts w:ascii="Times New Roman" w:hAnsi="Times New Roman" w:cs="Times New Roman"/>
        </w:rPr>
        <w:t xml:space="preserve">The </w:t>
      </w:r>
      <w:r w:rsidR="003001AB" w:rsidRPr="000C1343">
        <w:rPr>
          <w:rFonts w:ascii="Times New Roman" w:hAnsi="Times New Roman" w:cs="Times New Roman"/>
          <w:i/>
        </w:rPr>
        <w:t xml:space="preserve">High Court Procedure Act </w:t>
      </w:r>
      <w:r w:rsidR="003001AB" w:rsidRPr="000C1343">
        <w:rPr>
          <w:rFonts w:ascii="Times New Roman" w:hAnsi="Times New Roman" w:cs="Times New Roman"/>
        </w:rPr>
        <w:t xml:space="preserve">1903 as amended by the </w:t>
      </w:r>
      <w:r w:rsidR="0045484E">
        <w:rPr>
          <w:rFonts w:ascii="Times New Roman" w:hAnsi="Times New Roman" w:cs="Times New Roman"/>
          <w:i/>
        </w:rPr>
        <w:t>High Court Procedure</w:t>
      </w:r>
      <w:r w:rsidR="003001AB" w:rsidRPr="000C1343">
        <w:rPr>
          <w:rFonts w:ascii="Times New Roman" w:hAnsi="Times New Roman" w:cs="Times New Roman"/>
          <w:i/>
        </w:rPr>
        <w:t xml:space="preserve"> Amendment Act </w:t>
      </w:r>
      <w:r w:rsidR="003001AB" w:rsidRPr="000C1343">
        <w:rPr>
          <w:rFonts w:ascii="Times New Roman" w:hAnsi="Times New Roman" w:cs="Times New Roman"/>
        </w:rPr>
        <w:t xml:space="preserve">1903 and by this Act may be cited as the </w:t>
      </w:r>
      <w:r w:rsidR="003001AB" w:rsidRPr="000C1343">
        <w:rPr>
          <w:rFonts w:ascii="Times New Roman" w:hAnsi="Times New Roman" w:cs="Times New Roman"/>
          <w:i/>
        </w:rPr>
        <w:t xml:space="preserve">High Court Procedure Act </w:t>
      </w:r>
      <w:r w:rsidR="003001AB" w:rsidRPr="000C1343">
        <w:rPr>
          <w:rFonts w:ascii="Times New Roman" w:hAnsi="Times New Roman" w:cs="Times New Roman"/>
        </w:rPr>
        <w:t>1903-1915.</w:t>
      </w:r>
    </w:p>
    <w:p w:rsidR="003001AB" w:rsidRPr="000C1343" w:rsidRDefault="003001AB" w:rsidP="00F842AE">
      <w:pPr>
        <w:spacing w:after="60" w:line="240" w:lineRule="auto"/>
        <w:ind w:firstLine="288"/>
        <w:jc w:val="both"/>
        <w:rPr>
          <w:rFonts w:ascii="Times New Roman" w:hAnsi="Times New Roman" w:cs="Times New Roman"/>
        </w:rPr>
      </w:pPr>
      <w:r w:rsidRPr="000C1343">
        <w:rPr>
          <w:rFonts w:ascii="Times New Roman" w:hAnsi="Times New Roman" w:cs="Times New Roman"/>
        </w:rPr>
        <w:t>(3.)</w:t>
      </w:r>
      <w:r w:rsidR="00210FEF">
        <w:rPr>
          <w:rFonts w:ascii="Times New Roman" w:hAnsi="Times New Roman" w:cs="Times New Roman"/>
        </w:rPr>
        <w:tab/>
      </w:r>
      <w:r w:rsidRPr="000C1343">
        <w:rPr>
          <w:rFonts w:ascii="Times New Roman" w:hAnsi="Times New Roman" w:cs="Times New Roman"/>
        </w:rPr>
        <w:t>This Act shall remain in operation during the present war, and for six months thereafter, and no longer.</w:t>
      </w:r>
    </w:p>
    <w:p w:rsidR="003001AB" w:rsidRPr="000C1343" w:rsidRDefault="00210FEF" w:rsidP="000D4F2E">
      <w:pPr>
        <w:tabs>
          <w:tab w:val="left" w:pos="621"/>
        </w:tabs>
        <w:spacing w:after="0" w:line="240" w:lineRule="auto"/>
        <w:ind w:firstLine="288"/>
        <w:jc w:val="both"/>
        <w:rPr>
          <w:rFonts w:ascii="Times New Roman" w:hAnsi="Times New Roman" w:cs="Times New Roman"/>
        </w:rPr>
      </w:pPr>
      <w:r>
        <w:rPr>
          <w:rFonts w:ascii="Times New Roman" w:hAnsi="Times New Roman" w:cs="Times New Roman"/>
          <w:b/>
        </w:rPr>
        <w:t>2.</w:t>
      </w:r>
      <w:r>
        <w:rPr>
          <w:rFonts w:ascii="Times New Roman" w:hAnsi="Times New Roman" w:cs="Times New Roman"/>
          <w:b/>
        </w:rPr>
        <w:tab/>
      </w:r>
      <w:r w:rsidR="003001AB" w:rsidRPr="000C1343">
        <w:rPr>
          <w:rFonts w:ascii="Times New Roman" w:hAnsi="Times New Roman" w:cs="Times New Roman"/>
        </w:rPr>
        <w:t xml:space="preserve">The </w:t>
      </w:r>
      <w:r w:rsidR="003001AB" w:rsidRPr="000C1343">
        <w:rPr>
          <w:rFonts w:ascii="Times New Roman" w:hAnsi="Times New Roman" w:cs="Times New Roman"/>
          <w:i/>
        </w:rPr>
        <w:t xml:space="preserve">High Court Procedure Act </w:t>
      </w:r>
      <w:r w:rsidR="003001AB" w:rsidRPr="000C1343">
        <w:rPr>
          <w:rFonts w:ascii="Times New Roman" w:hAnsi="Times New Roman" w:cs="Times New Roman"/>
        </w:rPr>
        <w:t>1903 is amended by inserting after section fifteen the following heading and sections:—</w:t>
      </w:r>
    </w:p>
    <w:p w:rsidR="003001AB" w:rsidRPr="00D6145F" w:rsidRDefault="003001AB" w:rsidP="00210FEF">
      <w:pPr>
        <w:spacing w:after="0" w:line="240" w:lineRule="auto"/>
        <w:jc w:val="center"/>
        <w:rPr>
          <w:rFonts w:ascii="Times New Roman" w:hAnsi="Times New Roman" w:cs="Times New Roman"/>
          <w:sz w:val="24"/>
        </w:rPr>
      </w:pPr>
      <w:r w:rsidRPr="00D6145F">
        <w:rPr>
          <w:rFonts w:ascii="Times New Roman" w:hAnsi="Times New Roman" w:cs="Times New Roman"/>
          <w:i/>
          <w:sz w:val="24"/>
        </w:rPr>
        <w:t>Trial of Indictable Offences.</w:t>
      </w:r>
    </w:p>
    <w:p w:rsidR="00210FEF" w:rsidRPr="00210FEF" w:rsidRDefault="00210FEF" w:rsidP="00210FEF">
      <w:pPr>
        <w:spacing w:before="120" w:after="60" w:line="240" w:lineRule="auto"/>
        <w:rPr>
          <w:rFonts w:ascii="Times New Roman" w:hAnsi="Times New Roman" w:cs="Times New Roman"/>
          <w:b/>
          <w:sz w:val="20"/>
        </w:rPr>
      </w:pPr>
      <w:r w:rsidRPr="00210FEF">
        <w:rPr>
          <w:rFonts w:ascii="Times New Roman" w:hAnsi="Times New Roman" w:cs="Times New Roman"/>
          <w:b/>
          <w:sz w:val="20"/>
        </w:rPr>
        <w:t>Trial of indictable offences.</w:t>
      </w:r>
    </w:p>
    <w:p w:rsidR="003001AB" w:rsidRPr="000C1343" w:rsidRDefault="003001AB" w:rsidP="00D6145F">
      <w:pPr>
        <w:tabs>
          <w:tab w:val="left" w:pos="621"/>
          <w:tab w:val="left" w:pos="990"/>
        </w:tabs>
        <w:spacing w:after="0" w:line="240" w:lineRule="auto"/>
        <w:ind w:firstLine="288"/>
        <w:jc w:val="both"/>
        <w:rPr>
          <w:rFonts w:ascii="Times New Roman" w:hAnsi="Times New Roman" w:cs="Times New Roman"/>
        </w:rPr>
      </w:pPr>
      <w:r w:rsidRPr="000C1343">
        <w:rPr>
          <w:rFonts w:ascii="Times New Roman" w:hAnsi="Times New Roman" w:cs="Times New Roman"/>
        </w:rPr>
        <w:t>“15</w:t>
      </w:r>
      <w:r w:rsidRPr="0045484E">
        <w:rPr>
          <w:rFonts w:ascii="Times New Roman" w:hAnsi="Times New Roman" w:cs="Times New Roman"/>
          <w:smallCaps/>
        </w:rPr>
        <w:t>a</w:t>
      </w:r>
      <w:r w:rsidR="00210FEF">
        <w:rPr>
          <w:rFonts w:ascii="Times New Roman" w:hAnsi="Times New Roman" w:cs="Times New Roman"/>
        </w:rPr>
        <w:t>.</w:t>
      </w:r>
      <w:r w:rsidR="00210FEF">
        <w:rPr>
          <w:rFonts w:ascii="Times New Roman" w:hAnsi="Times New Roman" w:cs="Times New Roman"/>
        </w:rPr>
        <w:tab/>
      </w:r>
      <w:r w:rsidRPr="000C1343">
        <w:rPr>
          <w:rFonts w:ascii="Times New Roman" w:hAnsi="Times New Roman" w:cs="Times New Roman"/>
        </w:rPr>
        <w:t>The trial by the High Court of indictable offences against the laws of the Commonwealth shall be by a justice with a jury.</w:t>
      </w:r>
    </w:p>
    <w:p w:rsidR="00637796" w:rsidRDefault="00637796">
      <w:pPr>
        <w:rPr>
          <w:rFonts w:ascii="Times New Roman" w:hAnsi="Times New Roman" w:cs="Times New Roman"/>
        </w:rPr>
      </w:pPr>
      <w:r>
        <w:rPr>
          <w:rFonts w:ascii="Times New Roman" w:hAnsi="Times New Roman" w:cs="Times New Roman"/>
        </w:rPr>
        <w:br w:type="page"/>
      </w:r>
      <w:bookmarkStart w:id="0" w:name="_GoBack"/>
      <w:bookmarkEnd w:id="0"/>
    </w:p>
    <w:p w:rsidR="00637796" w:rsidRPr="00637796" w:rsidRDefault="00637796" w:rsidP="00637796">
      <w:pPr>
        <w:spacing w:before="120" w:after="60" w:line="240" w:lineRule="auto"/>
        <w:rPr>
          <w:rFonts w:ascii="Times New Roman" w:hAnsi="Times New Roman" w:cs="Times New Roman"/>
          <w:b/>
          <w:sz w:val="20"/>
        </w:rPr>
      </w:pPr>
      <w:r w:rsidRPr="00637796">
        <w:rPr>
          <w:rFonts w:ascii="Times New Roman" w:hAnsi="Times New Roman" w:cs="Times New Roman"/>
          <w:b/>
          <w:sz w:val="20"/>
        </w:rPr>
        <w:lastRenderedPageBreak/>
        <w:t>Juries.</w:t>
      </w:r>
    </w:p>
    <w:p w:rsidR="00637796" w:rsidRPr="000C1343" w:rsidRDefault="00637796" w:rsidP="00810C56">
      <w:pPr>
        <w:tabs>
          <w:tab w:val="left" w:pos="621"/>
          <w:tab w:val="left" w:pos="990"/>
        </w:tabs>
        <w:spacing w:after="0" w:line="240" w:lineRule="auto"/>
        <w:ind w:firstLine="288"/>
        <w:jc w:val="both"/>
        <w:rPr>
          <w:rFonts w:ascii="Times New Roman" w:hAnsi="Times New Roman" w:cs="Times New Roman"/>
        </w:rPr>
      </w:pPr>
      <w:r w:rsidRPr="000C1343">
        <w:rPr>
          <w:rFonts w:ascii="Times New Roman" w:hAnsi="Times New Roman" w:cs="Times New Roman"/>
        </w:rPr>
        <w:t>“15</w:t>
      </w:r>
      <w:r w:rsidRPr="009E306B">
        <w:rPr>
          <w:rFonts w:ascii="Times New Roman" w:hAnsi="Times New Roman" w:cs="Times New Roman"/>
          <w:smallCaps/>
        </w:rPr>
        <w:t>b</w:t>
      </w:r>
      <w:r>
        <w:rPr>
          <w:rFonts w:ascii="Times New Roman" w:hAnsi="Times New Roman" w:cs="Times New Roman"/>
        </w:rPr>
        <w:t>—(1.)</w:t>
      </w:r>
      <w:r>
        <w:rPr>
          <w:rFonts w:ascii="Times New Roman" w:hAnsi="Times New Roman" w:cs="Times New Roman"/>
        </w:rPr>
        <w:tab/>
      </w:r>
      <w:r w:rsidRPr="000C1343">
        <w:rPr>
          <w:rFonts w:ascii="Times New Roman" w:hAnsi="Times New Roman" w:cs="Times New Roman"/>
        </w:rPr>
        <w:t>The laws of each State relating to the qualification of jurors, the preparation of jury lists and jury panels, the summoning, attendance, and impannelling of juries, the number of jurors, the right of challenge, the discharge of juries, the disagreement of jurors, and the remuneration of jurors, for the purposes of the trial of criminal matters pending in the Supreme Court of that State, or relating to any other matters concerning jurors after they have been summoned or sworn, shall extend and be applied to the trial of indictable offences in the High Court in that State, so that the lists of jurors shall be deemed to be made as well for the purposes of the High Court as of the Supreme Court of the State.</w:t>
      </w:r>
    </w:p>
    <w:p w:rsidR="00637796" w:rsidRPr="000C1343" w:rsidRDefault="00637796" w:rsidP="00810C56">
      <w:pPr>
        <w:tabs>
          <w:tab w:val="left" w:pos="621"/>
          <w:tab w:val="left" w:pos="927"/>
        </w:tabs>
        <w:spacing w:after="0" w:line="240" w:lineRule="auto"/>
        <w:ind w:firstLine="288"/>
        <w:jc w:val="both"/>
        <w:rPr>
          <w:rFonts w:ascii="Times New Roman" w:hAnsi="Times New Roman" w:cs="Times New Roman"/>
        </w:rPr>
      </w:pPr>
      <w:r w:rsidRPr="000C1343">
        <w:rPr>
          <w:rFonts w:ascii="Times New Roman" w:hAnsi="Times New Roman" w:cs="Times New Roman"/>
        </w:rPr>
        <w:t>“</w:t>
      </w:r>
      <w:r>
        <w:rPr>
          <w:rFonts w:ascii="Times New Roman" w:hAnsi="Times New Roman" w:cs="Times New Roman"/>
        </w:rPr>
        <w:t>(2.)</w:t>
      </w:r>
      <w:r>
        <w:rPr>
          <w:rFonts w:ascii="Times New Roman" w:hAnsi="Times New Roman" w:cs="Times New Roman"/>
        </w:rPr>
        <w:tab/>
      </w:r>
      <w:r w:rsidRPr="000C1343">
        <w:rPr>
          <w:rFonts w:ascii="Times New Roman" w:hAnsi="Times New Roman" w:cs="Times New Roman"/>
        </w:rPr>
        <w:t>But the panel of jurors shall be made out and the jurors shall be summoned by officers of the Commonwealth.</w:t>
      </w:r>
    </w:p>
    <w:p w:rsidR="00637796" w:rsidRPr="000C1343" w:rsidRDefault="00637796" w:rsidP="00810C56">
      <w:pPr>
        <w:tabs>
          <w:tab w:val="left" w:pos="621"/>
          <w:tab w:val="left" w:pos="837"/>
        </w:tabs>
        <w:spacing w:after="0" w:line="240" w:lineRule="auto"/>
        <w:ind w:firstLine="288"/>
        <w:jc w:val="both"/>
        <w:rPr>
          <w:rFonts w:ascii="Times New Roman" w:hAnsi="Times New Roman" w:cs="Times New Roman"/>
        </w:rPr>
      </w:pPr>
      <w:r w:rsidRPr="000C1343">
        <w:rPr>
          <w:rFonts w:ascii="Times New Roman" w:hAnsi="Times New Roman" w:cs="Times New Roman"/>
        </w:rPr>
        <w:t>“</w:t>
      </w:r>
      <w:r>
        <w:rPr>
          <w:rFonts w:ascii="Times New Roman" w:hAnsi="Times New Roman" w:cs="Times New Roman"/>
        </w:rPr>
        <w:t>(3.)</w:t>
      </w:r>
      <w:r>
        <w:rPr>
          <w:rFonts w:ascii="Times New Roman" w:hAnsi="Times New Roman" w:cs="Times New Roman"/>
        </w:rPr>
        <w:tab/>
      </w:r>
      <w:r w:rsidRPr="000C1343">
        <w:rPr>
          <w:rFonts w:ascii="Times New Roman" w:hAnsi="Times New Roman" w:cs="Times New Roman"/>
        </w:rPr>
        <w:t>Every officer of a State who has the custody of any jury list shall furnish a copy thereof to the proper officer of the Commonwealth on demand and on payment of a reasonable fee.”</w:t>
      </w:r>
    </w:p>
    <w:p w:rsidR="00637796" w:rsidRPr="00076B68" w:rsidRDefault="00637796" w:rsidP="00861821">
      <w:pPr>
        <w:pBdr>
          <w:top w:val="single" w:sz="4" w:space="1" w:color="auto"/>
        </w:pBdr>
        <w:spacing w:before="600" w:after="0" w:line="240" w:lineRule="auto"/>
        <w:ind w:left="3600" w:right="3600"/>
        <w:jc w:val="center"/>
        <w:rPr>
          <w:rFonts w:ascii="Times New Roman" w:hAnsi="Times New Roman" w:cs="Times New Roman"/>
          <w:sz w:val="2"/>
        </w:rPr>
      </w:pPr>
    </w:p>
    <w:sectPr w:rsidR="00637796" w:rsidRPr="00076B68" w:rsidSect="00395004">
      <w:headerReference w:type="even" r:id="rId7"/>
      <w:headerReference w:type="default" r:id="rId8"/>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F49" w:rsidRDefault="00B65F49" w:rsidP="00490A6E">
      <w:pPr>
        <w:spacing w:after="0" w:line="240" w:lineRule="auto"/>
      </w:pPr>
      <w:r>
        <w:separator/>
      </w:r>
    </w:p>
  </w:endnote>
  <w:endnote w:type="continuationSeparator" w:id="0">
    <w:p w:rsidR="00B65F49" w:rsidRDefault="00B65F49" w:rsidP="00490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F49" w:rsidRDefault="00B65F49" w:rsidP="00490A6E">
      <w:pPr>
        <w:spacing w:after="0" w:line="240" w:lineRule="auto"/>
      </w:pPr>
      <w:r>
        <w:separator/>
      </w:r>
    </w:p>
  </w:footnote>
  <w:footnote w:type="continuationSeparator" w:id="0">
    <w:p w:rsidR="00B65F49" w:rsidRDefault="00B65F49" w:rsidP="00490A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A6E" w:rsidRPr="00490A6E" w:rsidRDefault="00490A6E">
    <w:pPr>
      <w:pStyle w:val="Header"/>
      <w:rPr>
        <w:rFonts w:ascii="Times New Roman" w:hAnsi="Times New Roman" w:cs="Times New Roman"/>
        <w:sz w:val="20"/>
        <w:szCs w:val="20"/>
      </w:rPr>
    </w:pPr>
    <w:r w:rsidRPr="00490A6E">
      <w:rPr>
        <w:rFonts w:ascii="Times New Roman" w:hAnsi="Times New Roman" w:cs="Times New Roman"/>
        <w:sz w:val="20"/>
        <w:szCs w:val="20"/>
      </w:rPr>
      <w:t>1915.</w:t>
    </w:r>
    <w:r w:rsidRPr="00490A6E">
      <w:rPr>
        <w:rFonts w:ascii="Times New Roman" w:hAnsi="Times New Roman" w:cs="Times New Roman"/>
        <w:sz w:val="20"/>
        <w:szCs w:val="20"/>
      </w:rPr>
      <w:tab/>
    </w:r>
    <w:r w:rsidRPr="00490A6E">
      <w:rPr>
        <w:rFonts w:ascii="Times New Roman" w:hAnsi="Times New Roman" w:cs="Times New Roman"/>
        <w:i/>
        <w:sz w:val="20"/>
        <w:szCs w:val="20"/>
      </w:rPr>
      <w:t>High Court Procedure.</w:t>
    </w:r>
    <w:r w:rsidRPr="00490A6E">
      <w:rPr>
        <w:rFonts w:ascii="Times New Roman" w:hAnsi="Times New Roman" w:cs="Times New Roman"/>
        <w:i/>
        <w:sz w:val="20"/>
        <w:szCs w:val="20"/>
      </w:rPr>
      <w:tab/>
    </w:r>
    <w:r w:rsidR="0070442B" w:rsidRPr="0070442B">
      <w:rPr>
        <w:rFonts w:ascii="Times New Roman" w:hAnsi="Times New Roman" w:cs="Times New Roman"/>
        <w:sz w:val="20"/>
        <w:szCs w:val="20"/>
      </w:rPr>
      <w:t>No.</w:t>
    </w:r>
    <w:r w:rsidR="0070442B">
      <w:rPr>
        <w:rFonts w:ascii="Times New Roman" w:hAnsi="Times New Roman" w:cs="Times New Roman"/>
        <w:sz w:val="20"/>
        <w:szCs w:val="20"/>
      </w:rPr>
      <w:t xml:space="preserve"> </w:t>
    </w:r>
    <w:r w:rsidR="0070442B" w:rsidRPr="0070442B">
      <w:rPr>
        <w:rFonts w:ascii="Times New Roman" w:hAnsi="Times New Roman" w:cs="Times New Roman"/>
        <w:sz w:val="20"/>
        <w:szCs w:val="20"/>
      </w:rPr>
      <w:t>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A6E" w:rsidRPr="00490A6E" w:rsidRDefault="00490A6E">
    <w:pPr>
      <w:pStyle w:val="Header"/>
      <w:rPr>
        <w:rFonts w:ascii="Times New Roman" w:hAnsi="Times New Roman" w:cs="Times New Roman"/>
        <w:sz w:val="20"/>
        <w:szCs w:val="20"/>
      </w:rPr>
    </w:pPr>
    <w:r w:rsidRPr="00490A6E">
      <w:rPr>
        <w:rFonts w:ascii="Times New Roman" w:hAnsi="Times New Roman" w:cs="Times New Roman"/>
        <w:sz w:val="20"/>
        <w:szCs w:val="20"/>
      </w:rPr>
      <w:t>No. 5.</w:t>
    </w:r>
    <w:r w:rsidRPr="00490A6E">
      <w:rPr>
        <w:rFonts w:ascii="Times New Roman" w:hAnsi="Times New Roman" w:cs="Times New Roman"/>
        <w:sz w:val="20"/>
        <w:szCs w:val="20"/>
      </w:rPr>
      <w:tab/>
    </w:r>
    <w:r w:rsidRPr="00490A6E">
      <w:rPr>
        <w:rFonts w:ascii="Times New Roman" w:hAnsi="Times New Roman" w:cs="Times New Roman"/>
        <w:i/>
        <w:sz w:val="20"/>
        <w:szCs w:val="20"/>
      </w:rPr>
      <w:t>High Court Procedure.</w:t>
    </w:r>
    <w:r w:rsidRPr="00490A6E">
      <w:rPr>
        <w:rFonts w:ascii="Times New Roman" w:hAnsi="Times New Roman" w:cs="Times New Roman"/>
        <w:i/>
        <w:sz w:val="20"/>
        <w:szCs w:val="20"/>
      </w:rPr>
      <w:tab/>
    </w:r>
    <w:r w:rsidRPr="00490A6E">
      <w:rPr>
        <w:rFonts w:ascii="Times New Roman" w:hAnsi="Times New Roman" w:cs="Times New Roman"/>
        <w:sz w:val="20"/>
        <w:szCs w:val="20"/>
      </w:rPr>
      <w:t>1915.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characterSpacingControl w:val="doNotCompress"/>
  <w:hdrShapeDefaults>
    <o:shapedefaults v:ext="edit" spidmax="13313"/>
  </w:hdrShapeDefaults>
  <w:footnotePr>
    <w:footnote w:id="-1"/>
    <w:footnote w:id="0"/>
  </w:footnotePr>
  <w:endnotePr>
    <w:endnote w:id="-1"/>
    <w:endnote w:id="0"/>
  </w:endnotePr>
  <w:compat>
    <w:useFELayout/>
    <w:compatSetting w:name="compatibilityMode" w:uri="http://schemas.microsoft.com/office/word" w:val="12"/>
  </w:compat>
  <w:rsids>
    <w:rsidRoot w:val="005F3D71"/>
    <w:rsid w:val="00076B68"/>
    <w:rsid w:val="000B3903"/>
    <w:rsid w:val="000C1343"/>
    <w:rsid w:val="000D4F2E"/>
    <w:rsid w:val="000E0922"/>
    <w:rsid w:val="00124AF5"/>
    <w:rsid w:val="00151BFD"/>
    <w:rsid w:val="001B43EA"/>
    <w:rsid w:val="00210FEF"/>
    <w:rsid w:val="00265D3F"/>
    <w:rsid w:val="003001AB"/>
    <w:rsid w:val="00381E7D"/>
    <w:rsid w:val="00395004"/>
    <w:rsid w:val="00454263"/>
    <w:rsid w:val="0045484E"/>
    <w:rsid w:val="00490A6E"/>
    <w:rsid w:val="005268A4"/>
    <w:rsid w:val="005515DC"/>
    <w:rsid w:val="005F3D71"/>
    <w:rsid w:val="00637796"/>
    <w:rsid w:val="0067087C"/>
    <w:rsid w:val="006A4815"/>
    <w:rsid w:val="006F11A8"/>
    <w:rsid w:val="006F5435"/>
    <w:rsid w:val="0070442B"/>
    <w:rsid w:val="007B1735"/>
    <w:rsid w:val="007D4D23"/>
    <w:rsid w:val="00810C56"/>
    <w:rsid w:val="00854528"/>
    <w:rsid w:val="00861821"/>
    <w:rsid w:val="009117D1"/>
    <w:rsid w:val="009B3D95"/>
    <w:rsid w:val="009E306B"/>
    <w:rsid w:val="00A22313"/>
    <w:rsid w:val="00A6456D"/>
    <w:rsid w:val="00B65F49"/>
    <w:rsid w:val="00BB26DC"/>
    <w:rsid w:val="00C41824"/>
    <w:rsid w:val="00CA64E0"/>
    <w:rsid w:val="00D6145F"/>
    <w:rsid w:val="00D96552"/>
    <w:rsid w:val="00E10403"/>
    <w:rsid w:val="00EC7F0D"/>
    <w:rsid w:val="00F2187E"/>
    <w:rsid w:val="00F22AEA"/>
    <w:rsid w:val="00F84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D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7D4D23"/>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7D4D23"/>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7D4D23"/>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7D4D23"/>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7D4D23"/>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7D4D23"/>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7D4D23"/>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7D4D23"/>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7D4D23"/>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7D4D23"/>
    <w:rPr>
      <w:rFonts w:ascii="Times New Roman" w:eastAsia="Times New Roman" w:hAnsi="Times New Roman" w:cs="Times New Roman"/>
      <w:b/>
      <w:bCs/>
      <w:i w:val="0"/>
      <w:iCs w:val="0"/>
      <w:smallCaps w:val="0"/>
      <w:sz w:val="30"/>
      <w:szCs w:val="30"/>
    </w:rPr>
  </w:style>
  <w:style w:type="character" w:customStyle="1" w:styleId="CharStyle2">
    <w:name w:val="CharStyle2"/>
    <w:basedOn w:val="DefaultParagraphFont"/>
    <w:rsid w:val="007D4D23"/>
    <w:rPr>
      <w:rFonts w:ascii="Times New Roman" w:eastAsia="Times New Roman" w:hAnsi="Times New Roman" w:cs="Times New Roman"/>
      <w:b/>
      <w:bCs/>
      <w:i w:val="0"/>
      <w:iCs w:val="0"/>
      <w:smallCaps w:val="0"/>
      <w:sz w:val="24"/>
      <w:szCs w:val="24"/>
    </w:rPr>
  </w:style>
  <w:style w:type="character" w:customStyle="1" w:styleId="CharStyle3">
    <w:name w:val="CharStyle3"/>
    <w:basedOn w:val="DefaultParagraphFont"/>
    <w:rsid w:val="007D4D23"/>
    <w:rPr>
      <w:rFonts w:ascii="Times New Roman" w:eastAsia="Times New Roman" w:hAnsi="Times New Roman" w:cs="Times New Roman"/>
      <w:b w:val="0"/>
      <w:bCs w:val="0"/>
      <w:i/>
      <w:iCs/>
      <w:smallCaps w:val="0"/>
      <w:sz w:val="24"/>
      <w:szCs w:val="24"/>
    </w:rPr>
  </w:style>
  <w:style w:type="character" w:customStyle="1" w:styleId="CharStyle4">
    <w:name w:val="CharStyle4"/>
    <w:basedOn w:val="DefaultParagraphFont"/>
    <w:rsid w:val="007D4D23"/>
    <w:rPr>
      <w:rFonts w:ascii="Times New Roman" w:eastAsia="Times New Roman" w:hAnsi="Times New Roman" w:cs="Times New Roman"/>
      <w:b w:val="0"/>
      <w:bCs w:val="0"/>
      <w:i w:val="0"/>
      <w:iCs w:val="0"/>
      <w:smallCaps w:val="0"/>
      <w:sz w:val="24"/>
      <w:szCs w:val="24"/>
    </w:rPr>
  </w:style>
  <w:style w:type="character" w:customStyle="1" w:styleId="CharStyle5">
    <w:name w:val="CharStyle5"/>
    <w:basedOn w:val="DefaultParagraphFont"/>
    <w:rsid w:val="007D4D23"/>
    <w:rPr>
      <w:rFonts w:ascii="Times New Roman" w:eastAsia="Times New Roman" w:hAnsi="Times New Roman" w:cs="Times New Roman"/>
      <w:b w:val="0"/>
      <w:bCs w:val="0"/>
      <w:i w:val="0"/>
      <w:iCs w:val="0"/>
      <w:smallCaps w:val="0"/>
      <w:sz w:val="48"/>
      <w:szCs w:val="48"/>
    </w:rPr>
  </w:style>
  <w:style w:type="character" w:customStyle="1" w:styleId="CharStyle6">
    <w:name w:val="CharStyle6"/>
    <w:basedOn w:val="DefaultParagraphFont"/>
    <w:rsid w:val="007D4D23"/>
    <w:rPr>
      <w:rFonts w:ascii="Times New Roman" w:eastAsia="Times New Roman" w:hAnsi="Times New Roman" w:cs="Times New Roman"/>
      <w:b w:val="0"/>
      <w:bCs w:val="0"/>
      <w:i w:val="0"/>
      <w:iCs w:val="0"/>
      <w:smallCaps w:val="0"/>
      <w:sz w:val="20"/>
      <w:szCs w:val="20"/>
    </w:rPr>
  </w:style>
  <w:style w:type="character" w:customStyle="1" w:styleId="CharStyle9">
    <w:name w:val="CharStyle9"/>
    <w:basedOn w:val="DefaultParagraphFont"/>
    <w:rsid w:val="007D4D23"/>
    <w:rPr>
      <w:rFonts w:ascii="Times New Roman" w:eastAsia="Times New Roman" w:hAnsi="Times New Roman" w:cs="Times New Roman"/>
      <w:b w:val="0"/>
      <w:bCs w:val="0"/>
      <w:i/>
      <w:iCs/>
      <w:smallCaps w:val="0"/>
      <w:sz w:val="20"/>
      <w:szCs w:val="20"/>
    </w:rPr>
  </w:style>
  <w:style w:type="character" w:customStyle="1" w:styleId="CharStyle11">
    <w:name w:val="CharStyle11"/>
    <w:basedOn w:val="DefaultParagraphFont"/>
    <w:rsid w:val="007D4D23"/>
    <w:rPr>
      <w:rFonts w:ascii="Bookman Old Style" w:eastAsia="Bookman Old Style" w:hAnsi="Bookman Old Style" w:cs="Bookman Old Style"/>
      <w:b/>
      <w:bCs/>
      <w:i w:val="0"/>
      <w:iCs w:val="0"/>
      <w:smallCaps w:val="0"/>
      <w:sz w:val="20"/>
      <w:szCs w:val="20"/>
    </w:rPr>
  </w:style>
  <w:style w:type="character" w:customStyle="1" w:styleId="CharStyle13">
    <w:name w:val="CharStyle13"/>
    <w:basedOn w:val="DefaultParagraphFont"/>
    <w:rsid w:val="007D4D23"/>
    <w:rPr>
      <w:rFonts w:ascii="Times New Roman" w:eastAsia="Times New Roman" w:hAnsi="Times New Roman" w:cs="Times New Roman"/>
      <w:b/>
      <w:bCs/>
      <w:i w:val="0"/>
      <w:iCs w:val="0"/>
      <w:smallCaps/>
      <w:sz w:val="18"/>
      <w:szCs w:val="18"/>
    </w:rPr>
  </w:style>
  <w:style w:type="character" w:customStyle="1" w:styleId="CharStyle14">
    <w:name w:val="CharStyle14"/>
    <w:basedOn w:val="DefaultParagraphFont"/>
    <w:rsid w:val="007D4D23"/>
    <w:rPr>
      <w:rFonts w:ascii="Times New Roman" w:eastAsia="Times New Roman" w:hAnsi="Times New Roman" w:cs="Times New Roman"/>
      <w:b/>
      <w:bCs/>
      <w:i w:val="0"/>
      <w:iCs w:val="0"/>
      <w:smallCaps w:val="0"/>
      <w:sz w:val="14"/>
      <w:szCs w:val="14"/>
    </w:rPr>
  </w:style>
  <w:style w:type="paragraph" w:styleId="Header">
    <w:name w:val="header"/>
    <w:basedOn w:val="Normal"/>
    <w:link w:val="HeaderChar"/>
    <w:uiPriority w:val="99"/>
    <w:unhideWhenUsed/>
    <w:rsid w:val="00490A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0A6E"/>
  </w:style>
  <w:style w:type="paragraph" w:styleId="Footer">
    <w:name w:val="footer"/>
    <w:basedOn w:val="Normal"/>
    <w:link w:val="FooterChar"/>
    <w:uiPriority w:val="99"/>
    <w:unhideWhenUsed/>
    <w:rsid w:val="00490A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0A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297</Words>
  <Characters>1695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72</cp:revision>
  <dcterms:created xsi:type="dcterms:W3CDTF">2017-03-22T06:54:00Z</dcterms:created>
  <dcterms:modified xsi:type="dcterms:W3CDTF">2017-06-19T23:35:00Z</dcterms:modified>
</cp:coreProperties>
</file>