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073" w:rsidRDefault="006C5073" w:rsidP="00432E2A">
      <w:pPr>
        <w:pBdr>
          <w:top w:val="single" w:sz="8" w:space="1" w:color="auto"/>
        </w:pBdr>
        <w:spacing w:before="4000" w:after="0" w:line="240" w:lineRule="auto"/>
        <w:ind w:left="3600" w:right="3600"/>
        <w:jc w:val="center"/>
        <w:rPr>
          <w:rFonts w:ascii="Times New Roman" w:hAnsi="Times New Roman"/>
          <w:b/>
          <w:sz w:val="36"/>
          <w:szCs w:val="36"/>
        </w:rPr>
      </w:pPr>
    </w:p>
    <w:p w:rsidR="003F4537" w:rsidRPr="007735DA" w:rsidRDefault="00A46642" w:rsidP="00FB0B73">
      <w:pPr>
        <w:spacing w:after="120" w:line="240" w:lineRule="auto"/>
        <w:jc w:val="center"/>
        <w:rPr>
          <w:rFonts w:ascii="Times New Roman" w:hAnsi="Times New Roman"/>
          <w:sz w:val="36"/>
          <w:szCs w:val="36"/>
        </w:rPr>
      </w:pPr>
      <w:r w:rsidRPr="007735DA">
        <w:rPr>
          <w:rFonts w:ascii="Times New Roman" w:hAnsi="Times New Roman"/>
          <w:sz w:val="36"/>
          <w:szCs w:val="36"/>
        </w:rPr>
        <w:t>LOAN</w:t>
      </w:r>
      <w:r w:rsidR="0053644C">
        <w:rPr>
          <w:rFonts w:ascii="Times New Roman" w:hAnsi="Times New Roman"/>
          <w:sz w:val="36"/>
          <w:szCs w:val="36"/>
        </w:rPr>
        <w:t>.</w:t>
      </w:r>
    </w:p>
    <w:p w:rsidR="006C5073" w:rsidRPr="008B412C" w:rsidRDefault="006C5073" w:rsidP="00FB0B73">
      <w:pPr>
        <w:pBdr>
          <w:top w:val="single" w:sz="4" w:space="1" w:color="auto"/>
        </w:pBdr>
        <w:spacing w:after="0" w:line="240" w:lineRule="auto"/>
        <w:ind w:left="4176" w:right="4176"/>
        <w:jc w:val="center"/>
        <w:rPr>
          <w:rFonts w:ascii="Times New Roman" w:hAnsi="Times New Roman"/>
          <w:sz w:val="36"/>
          <w:szCs w:val="36"/>
        </w:rPr>
      </w:pPr>
    </w:p>
    <w:p w:rsidR="003F4537" w:rsidRPr="008B412C" w:rsidRDefault="00A46642" w:rsidP="00FB0B73">
      <w:pPr>
        <w:spacing w:after="120" w:line="240" w:lineRule="auto"/>
        <w:jc w:val="center"/>
        <w:rPr>
          <w:rFonts w:ascii="Times New Roman" w:hAnsi="Times New Roman"/>
          <w:sz w:val="28"/>
          <w:szCs w:val="28"/>
        </w:rPr>
      </w:pPr>
      <w:r w:rsidRPr="008B412C">
        <w:rPr>
          <w:rFonts w:ascii="Times New Roman" w:hAnsi="Times New Roman"/>
          <w:b/>
          <w:sz w:val="28"/>
          <w:szCs w:val="28"/>
        </w:rPr>
        <w:t>No. 22 of 1912.</w:t>
      </w:r>
    </w:p>
    <w:p w:rsidR="003F4537" w:rsidRPr="008B412C" w:rsidRDefault="003F4537" w:rsidP="00ED6BE3">
      <w:pPr>
        <w:spacing w:after="0" w:line="240" w:lineRule="auto"/>
        <w:ind w:left="288" w:hanging="288"/>
        <w:jc w:val="both"/>
        <w:rPr>
          <w:rFonts w:ascii="Times New Roman" w:hAnsi="Times New Roman"/>
          <w:sz w:val="26"/>
          <w:szCs w:val="26"/>
        </w:rPr>
      </w:pPr>
      <w:r w:rsidRPr="008B412C">
        <w:rPr>
          <w:rFonts w:ascii="Times New Roman" w:hAnsi="Times New Roman"/>
          <w:sz w:val="26"/>
          <w:szCs w:val="26"/>
        </w:rPr>
        <w:t>An Act to authorize the raising and expending of the sum of Five hundred and twenty-nine thousand five hundred and twenty-six pounds for the acquisition for Commonwealth purposes of property in Perth, Western Australia, and expenses incidental thereto, and to redeem loans raised by the Government of South Australia on account of the Northern Territory and the Port Augusta Railway.</w:t>
      </w:r>
    </w:p>
    <w:p w:rsidR="003F4537" w:rsidRPr="008B412C" w:rsidRDefault="003F4537" w:rsidP="006C5073">
      <w:pPr>
        <w:spacing w:before="200" w:line="240" w:lineRule="auto"/>
        <w:jc w:val="right"/>
        <w:rPr>
          <w:rFonts w:ascii="Times New Roman" w:hAnsi="Times New Roman"/>
          <w:sz w:val="26"/>
          <w:szCs w:val="26"/>
        </w:rPr>
      </w:pPr>
      <w:r w:rsidRPr="008B412C">
        <w:rPr>
          <w:rFonts w:ascii="Times New Roman" w:hAnsi="Times New Roman"/>
          <w:sz w:val="26"/>
          <w:szCs w:val="26"/>
        </w:rPr>
        <w:t>[Assented to 24th December, 1912.]</w:t>
      </w:r>
    </w:p>
    <w:p w:rsidR="003F4537" w:rsidRPr="00C75807" w:rsidRDefault="003F4537" w:rsidP="00100C59">
      <w:pPr>
        <w:spacing w:after="120" w:line="240" w:lineRule="auto"/>
        <w:jc w:val="both"/>
        <w:rPr>
          <w:rFonts w:ascii="Times New Roman" w:hAnsi="Times New Roman"/>
        </w:rPr>
      </w:pPr>
      <w:r w:rsidRPr="00C75807">
        <w:rPr>
          <w:rFonts w:ascii="Times New Roman" w:hAnsi="Times New Roman"/>
        </w:rPr>
        <w:t>BE it enacted by the King</w:t>
      </w:r>
      <w:r w:rsidR="00432E2A" w:rsidRPr="00C75807">
        <w:rPr>
          <w:rFonts w:ascii="Times New Roman" w:hAnsi="Times New Roman"/>
        </w:rPr>
        <w:t>’</w:t>
      </w:r>
      <w:r w:rsidRPr="00C75807">
        <w:rPr>
          <w:rFonts w:ascii="Times New Roman" w:hAnsi="Times New Roman"/>
        </w:rPr>
        <w:t>s Most Excellent Majesty, the Senate, and the House of Representatives of the Commonwealth of Australia, as follows:—</w:t>
      </w:r>
    </w:p>
    <w:p w:rsidR="006C5073" w:rsidRPr="006C5073" w:rsidRDefault="006C5073" w:rsidP="00100C59">
      <w:pPr>
        <w:spacing w:before="120" w:after="60" w:line="240" w:lineRule="auto"/>
        <w:jc w:val="both"/>
        <w:rPr>
          <w:rFonts w:ascii="Times New Roman" w:hAnsi="Times New Roman" w:cs="Times New Roman"/>
          <w:b/>
          <w:sz w:val="20"/>
        </w:rPr>
      </w:pPr>
      <w:r w:rsidRPr="006C5073">
        <w:rPr>
          <w:rFonts w:ascii="Times New Roman" w:hAnsi="Times New Roman" w:cs="Times New Roman"/>
          <w:b/>
          <w:sz w:val="20"/>
        </w:rPr>
        <w:t>Short title.</w:t>
      </w:r>
    </w:p>
    <w:p w:rsidR="003F4537" w:rsidRPr="00386E23" w:rsidRDefault="00A46642" w:rsidP="00100C59">
      <w:pPr>
        <w:spacing w:after="0" w:line="240" w:lineRule="auto"/>
        <w:ind w:firstLine="432"/>
        <w:jc w:val="both"/>
        <w:rPr>
          <w:rFonts w:ascii="Times New Roman" w:hAnsi="Times New Roman"/>
        </w:rPr>
      </w:pPr>
      <w:r w:rsidRPr="00386E23">
        <w:rPr>
          <w:rFonts w:ascii="Times New Roman" w:hAnsi="Times New Roman"/>
          <w:b/>
        </w:rPr>
        <w:t>1.</w:t>
      </w:r>
      <w:r w:rsidR="006C5073">
        <w:rPr>
          <w:rFonts w:ascii="Times New Roman" w:hAnsi="Times New Roman"/>
          <w:b/>
        </w:rPr>
        <w:tab/>
      </w:r>
      <w:r w:rsidR="003F4537" w:rsidRPr="00386E23">
        <w:rPr>
          <w:rFonts w:ascii="Times New Roman" w:hAnsi="Times New Roman"/>
        </w:rPr>
        <w:t xml:space="preserve">This Act may </w:t>
      </w:r>
      <w:r w:rsidR="00FB0FC0">
        <w:rPr>
          <w:rFonts w:ascii="Times New Roman" w:hAnsi="Times New Roman"/>
        </w:rPr>
        <w:t>b</w:t>
      </w:r>
      <w:r w:rsidR="003F4537" w:rsidRPr="00386E23">
        <w:rPr>
          <w:rFonts w:ascii="Times New Roman" w:hAnsi="Times New Roman"/>
        </w:rPr>
        <w:t xml:space="preserve">e cited as the </w:t>
      </w:r>
      <w:r w:rsidRPr="00386E23">
        <w:rPr>
          <w:rFonts w:ascii="Times New Roman" w:hAnsi="Times New Roman"/>
          <w:i/>
        </w:rPr>
        <w:t xml:space="preserve">Loan Act </w:t>
      </w:r>
      <w:r w:rsidR="003F4537" w:rsidRPr="00386E23">
        <w:rPr>
          <w:rFonts w:ascii="Times New Roman" w:hAnsi="Times New Roman"/>
        </w:rPr>
        <w:t>1912.</w:t>
      </w:r>
    </w:p>
    <w:p w:rsidR="006C5073" w:rsidRPr="006C5073" w:rsidRDefault="00C75807" w:rsidP="00100C59">
      <w:pPr>
        <w:spacing w:before="120" w:after="60" w:line="240" w:lineRule="auto"/>
        <w:jc w:val="both"/>
        <w:rPr>
          <w:rFonts w:ascii="Times New Roman" w:hAnsi="Times New Roman" w:cs="Times New Roman"/>
          <w:b/>
          <w:sz w:val="20"/>
        </w:rPr>
      </w:pPr>
      <w:r>
        <w:rPr>
          <w:rFonts w:ascii="Times New Roman" w:hAnsi="Times New Roman" w:cs="Times New Roman"/>
          <w:b/>
          <w:sz w:val="20"/>
        </w:rPr>
        <w:t>Treasurer may borrow £</w:t>
      </w:r>
      <w:r w:rsidR="006C5073" w:rsidRPr="006C5073">
        <w:rPr>
          <w:rFonts w:ascii="Times New Roman" w:hAnsi="Times New Roman" w:cs="Times New Roman"/>
          <w:b/>
          <w:sz w:val="20"/>
        </w:rPr>
        <w:t>529,526.</w:t>
      </w:r>
    </w:p>
    <w:p w:rsidR="003F4537" w:rsidRPr="00386E23" w:rsidRDefault="00A46642" w:rsidP="00100C59">
      <w:pPr>
        <w:spacing w:after="0" w:line="240" w:lineRule="auto"/>
        <w:ind w:firstLine="432"/>
        <w:jc w:val="both"/>
        <w:rPr>
          <w:rFonts w:ascii="Times New Roman" w:hAnsi="Times New Roman"/>
        </w:rPr>
      </w:pPr>
      <w:r w:rsidRPr="00386E23">
        <w:rPr>
          <w:rFonts w:ascii="Times New Roman" w:hAnsi="Times New Roman"/>
          <w:b/>
        </w:rPr>
        <w:t>2.</w:t>
      </w:r>
      <w:r w:rsidR="0084232D">
        <w:rPr>
          <w:rFonts w:ascii="Times New Roman" w:hAnsi="Times New Roman"/>
          <w:b/>
        </w:rPr>
        <w:tab/>
      </w:r>
      <w:r w:rsidR="003F4537" w:rsidRPr="00386E23">
        <w:rPr>
          <w:rFonts w:ascii="Times New Roman" w:hAnsi="Times New Roman"/>
        </w:rPr>
        <w:t xml:space="preserve">The Treasurer may from time to time under the provisions of the </w:t>
      </w:r>
      <w:r w:rsidRPr="00386E23">
        <w:rPr>
          <w:rFonts w:ascii="Times New Roman" w:hAnsi="Times New Roman"/>
          <w:i/>
        </w:rPr>
        <w:t xml:space="preserve">Commonwealth Inscribed Stock Act </w:t>
      </w:r>
      <w:r w:rsidR="003F4537" w:rsidRPr="00386E23">
        <w:rPr>
          <w:rFonts w:ascii="Times New Roman" w:hAnsi="Times New Roman"/>
        </w:rPr>
        <w:t>1911 borrow moneys not exceeding in the whole the amount of Five hundred and twenty-nine thousand five hundred and twenty-six pounds.</w:t>
      </w:r>
    </w:p>
    <w:p w:rsidR="006C5073" w:rsidRPr="006C5073" w:rsidRDefault="006C5073" w:rsidP="00100C59">
      <w:pPr>
        <w:spacing w:before="120" w:after="60" w:line="240" w:lineRule="auto"/>
        <w:jc w:val="both"/>
        <w:rPr>
          <w:rFonts w:ascii="Times New Roman" w:hAnsi="Times New Roman" w:cs="Times New Roman"/>
          <w:b/>
          <w:sz w:val="20"/>
        </w:rPr>
      </w:pPr>
      <w:r w:rsidRPr="006C5073">
        <w:rPr>
          <w:rFonts w:ascii="Times New Roman" w:hAnsi="Times New Roman" w:cs="Times New Roman"/>
          <w:b/>
          <w:sz w:val="20"/>
        </w:rPr>
        <w:t>Purposes for which money may be expended.</w:t>
      </w:r>
    </w:p>
    <w:p w:rsidR="003F4537" w:rsidRPr="00386E23" w:rsidRDefault="00A46642" w:rsidP="00100C59">
      <w:pPr>
        <w:spacing w:after="0" w:line="240" w:lineRule="auto"/>
        <w:ind w:firstLine="432"/>
        <w:jc w:val="both"/>
        <w:rPr>
          <w:rFonts w:ascii="Times New Roman" w:hAnsi="Times New Roman"/>
        </w:rPr>
      </w:pPr>
      <w:r w:rsidRPr="00386E23">
        <w:rPr>
          <w:rFonts w:ascii="Times New Roman" w:hAnsi="Times New Roman"/>
          <w:b/>
        </w:rPr>
        <w:t>3</w:t>
      </w:r>
      <w:r w:rsidR="0084232D">
        <w:rPr>
          <w:rFonts w:ascii="Times New Roman" w:hAnsi="Times New Roman"/>
        </w:rPr>
        <w:t>.</w:t>
      </w:r>
      <w:r w:rsidR="0084232D">
        <w:rPr>
          <w:rFonts w:ascii="Times New Roman" w:hAnsi="Times New Roman"/>
        </w:rPr>
        <w:tab/>
      </w:r>
      <w:r w:rsidR="003F4537" w:rsidRPr="00386E23">
        <w:rPr>
          <w:rFonts w:ascii="Times New Roman" w:hAnsi="Times New Roman"/>
        </w:rPr>
        <w:t>The amount borrowed shall be issued and applied only for the expenses of borrowing and for the purposes set forth in the Schedule to this Act.</w:t>
      </w:r>
    </w:p>
    <w:p w:rsidR="00D348E4" w:rsidRDefault="00D348E4">
      <w:pPr>
        <w:rPr>
          <w:rFonts w:ascii="Times New Roman" w:hAnsi="Times New Roman"/>
        </w:rPr>
      </w:pPr>
      <w:r>
        <w:rPr>
          <w:rFonts w:ascii="Times New Roman" w:hAnsi="Times New Roman"/>
        </w:rPr>
        <w:br w:type="page"/>
      </w:r>
    </w:p>
    <w:p w:rsidR="00D348E4" w:rsidRPr="00FB0B73" w:rsidRDefault="00D348E4" w:rsidP="003E7695">
      <w:pPr>
        <w:spacing w:after="0" w:line="240" w:lineRule="auto"/>
        <w:jc w:val="center"/>
        <w:rPr>
          <w:rFonts w:ascii="Times New Roman" w:hAnsi="Times New Roman"/>
          <w:sz w:val="24"/>
        </w:rPr>
      </w:pPr>
      <w:r w:rsidRPr="00FB0B73">
        <w:rPr>
          <w:rFonts w:ascii="Times New Roman" w:hAnsi="Times New Roman"/>
          <w:sz w:val="24"/>
        </w:rPr>
        <w:lastRenderedPageBreak/>
        <w:t>SCHEDULE.</w:t>
      </w:r>
    </w:p>
    <w:p w:rsidR="003E7695" w:rsidRPr="00FB0B73" w:rsidRDefault="003E7695" w:rsidP="003E7695">
      <w:pPr>
        <w:pBdr>
          <w:top w:val="single" w:sz="8" w:space="1" w:color="auto"/>
        </w:pBdr>
        <w:spacing w:before="200" w:after="0" w:line="240" w:lineRule="auto"/>
        <w:ind w:left="4320" w:right="4320"/>
        <w:jc w:val="center"/>
        <w:rPr>
          <w:rFonts w:ascii="Times New Roman" w:hAnsi="Times New Roman"/>
          <w:b/>
        </w:rPr>
      </w:pPr>
    </w:p>
    <w:tbl>
      <w:tblPr>
        <w:tblW w:w="5000" w:type="pct"/>
        <w:tblCellMar>
          <w:left w:w="40" w:type="dxa"/>
          <w:right w:w="40" w:type="dxa"/>
        </w:tblCellMar>
        <w:tblLook w:val="0000" w:firstRow="0" w:lastRow="0" w:firstColumn="0" w:lastColumn="0" w:noHBand="0" w:noVBand="0"/>
      </w:tblPr>
      <w:tblGrid>
        <w:gridCol w:w="7916"/>
        <w:gridCol w:w="1193"/>
      </w:tblGrid>
      <w:tr w:rsidR="00D348E4" w:rsidRPr="00386E23" w:rsidTr="00B01F46">
        <w:trPr>
          <w:trHeight w:val="20"/>
        </w:trPr>
        <w:tc>
          <w:tcPr>
            <w:tcW w:w="4397" w:type="pct"/>
          </w:tcPr>
          <w:p w:rsidR="00D348E4" w:rsidRPr="00386E23" w:rsidRDefault="00D348E4" w:rsidP="00100C59">
            <w:pPr>
              <w:tabs>
                <w:tab w:val="left" w:leader="dot" w:pos="7560"/>
              </w:tabs>
              <w:spacing w:after="0" w:line="240" w:lineRule="auto"/>
              <w:ind w:left="432" w:hanging="432"/>
              <w:jc w:val="both"/>
              <w:rPr>
                <w:rFonts w:ascii="Times New Roman" w:hAnsi="Times New Roman"/>
              </w:rPr>
            </w:pPr>
            <w:r w:rsidRPr="00100C59">
              <w:rPr>
                <w:rFonts w:ascii="Times New Roman" w:hAnsi="Times New Roman"/>
              </w:rPr>
              <w:t>1.</w:t>
            </w:r>
            <w:bookmarkStart w:id="0" w:name="_GoBack"/>
            <w:r w:rsidRPr="00C75807">
              <w:rPr>
                <w:rFonts w:ascii="Times New Roman" w:hAnsi="Times New Roman"/>
              </w:rPr>
              <w:t xml:space="preserve"> </w:t>
            </w:r>
            <w:bookmarkEnd w:id="0"/>
            <w:r w:rsidRPr="00386E23">
              <w:rPr>
                <w:rFonts w:ascii="Times New Roman" w:hAnsi="Times New Roman"/>
              </w:rPr>
              <w:t>For the acquisition for Commonwealth purposes of property in Perth, Western Australia and expenses incidental thereto</w:t>
            </w:r>
            <w:r w:rsidR="00B01F46">
              <w:rPr>
                <w:rFonts w:ascii="Times New Roman" w:hAnsi="Times New Roman"/>
              </w:rPr>
              <w:tab/>
            </w:r>
          </w:p>
        </w:tc>
        <w:tc>
          <w:tcPr>
            <w:tcW w:w="603" w:type="pct"/>
            <w:vAlign w:val="bottom"/>
          </w:tcPr>
          <w:p w:rsidR="00D348E4" w:rsidRPr="00386E23" w:rsidRDefault="00D348E4" w:rsidP="00DA1406">
            <w:pPr>
              <w:spacing w:after="0" w:line="240" w:lineRule="auto"/>
              <w:ind w:right="288"/>
              <w:jc w:val="right"/>
              <w:rPr>
                <w:rFonts w:ascii="Times New Roman" w:hAnsi="Times New Roman"/>
              </w:rPr>
            </w:pPr>
            <w:r w:rsidRPr="00386E23">
              <w:rPr>
                <w:rFonts w:ascii="Times New Roman" w:hAnsi="Times New Roman"/>
              </w:rPr>
              <w:t>£153,000</w:t>
            </w:r>
          </w:p>
        </w:tc>
      </w:tr>
      <w:tr w:rsidR="00D348E4" w:rsidRPr="00386E23" w:rsidTr="00B01F46">
        <w:trPr>
          <w:trHeight w:val="20"/>
        </w:trPr>
        <w:tc>
          <w:tcPr>
            <w:tcW w:w="4397" w:type="pct"/>
          </w:tcPr>
          <w:p w:rsidR="00D348E4" w:rsidRPr="00386E23" w:rsidRDefault="00D348E4" w:rsidP="00100C59">
            <w:pPr>
              <w:tabs>
                <w:tab w:val="left" w:leader="dot" w:pos="7560"/>
              </w:tabs>
              <w:spacing w:after="0" w:line="240" w:lineRule="auto"/>
              <w:ind w:left="432" w:hanging="432"/>
              <w:jc w:val="both"/>
              <w:rPr>
                <w:rFonts w:ascii="Times New Roman" w:hAnsi="Times New Roman"/>
              </w:rPr>
            </w:pPr>
            <w:r w:rsidRPr="00100C59">
              <w:rPr>
                <w:rFonts w:ascii="Times New Roman" w:hAnsi="Times New Roman"/>
              </w:rPr>
              <w:t>2.</w:t>
            </w:r>
            <w:r w:rsidRPr="00C75807">
              <w:rPr>
                <w:rFonts w:ascii="Times New Roman" w:hAnsi="Times New Roman"/>
              </w:rPr>
              <w:t xml:space="preserve"> </w:t>
            </w:r>
            <w:r w:rsidRPr="00386E23">
              <w:rPr>
                <w:rFonts w:ascii="Times New Roman" w:hAnsi="Times New Roman"/>
              </w:rPr>
              <w:t>To redeem loans raised by the Government of South Australia on account of the Northern Territory</w:t>
            </w:r>
            <w:r w:rsidR="00B01F46">
              <w:rPr>
                <w:rFonts w:ascii="Times New Roman" w:hAnsi="Times New Roman"/>
              </w:rPr>
              <w:tab/>
            </w:r>
          </w:p>
        </w:tc>
        <w:tc>
          <w:tcPr>
            <w:tcW w:w="603" w:type="pct"/>
            <w:vAlign w:val="bottom"/>
          </w:tcPr>
          <w:p w:rsidR="00D348E4" w:rsidRPr="00386E23" w:rsidRDefault="00D348E4" w:rsidP="00DA1406">
            <w:pPr>
              <w:spacing w:after="0" w:line="240" w:lineRule="auto"/>
              <w:ind w:right="288"/>
              <w:jc w:val="right"/>
              <w:rPr>
                <w:rFonts w:ascii="Times New Roman" w:hAnsi="Times New Roman"/>
              </w:rPr>
            </w:pPr>
            <w:r w:rsidRPr="00386E23">
              <w:rPr>
                <w:rFonts w:ascii="Times New Roman" w:hAnsi="Times New Roman"/>
              </w:rPr>
              <w:t>71,945</w:t>
            </w:r>
          </w:p>
        </w:tc>
      </w:tr>
      <w:tr w:rsidR="00D348E4" w:rsidRPr="00386E23" w:rsidTr="00B01F46">
        <w:trPr>
          <w:trHeight w:val="20"/>
        </w:trPr>
        <w:tc>
          <w:tcPr>
            <w:tcW w:w="4397" w:type="pct"/>
          </w:tcPr>
          <w:p w:rsidR="00D348E4" w:rsidRPr="00386E23" w:rsidRDefault="00D348E4" w:rsidP="00100C59">
            <w:pPr>
              <w:tabs>
                <w:tab w:val="left" w:leader="dot" w:pos="7560"/>
              </w:tabs>
              <w:spacing w:after="0" w:line="240" w:lineRule="auto"/>
              <w:ind w:left="432" w:hanging="432"/>
              <w:jc w:val="both"/>
              <w:rPr>
                <w:rFonts w:ascii="Times New Roman" w:hAnsi="Times New Roman"/>
              </w:rPr>
            </w:pPr>
            <w:r w:rsidRPr="00100C59">
              <w:rPr>
                <w:rFonts w:ascii="Times New Roman" w:hAnsi="Times New Roman"/>
              </w:rPr>
              <w:t>3.</w:t>
            </w:r>
            <w:r w:rsidRPr="00C75807">
              <w:rPr>
                <w:rFonts w:ascii="Times New Roman" w:hAnsi="Times New Roman"/>
              </w:rPr>
              <w:t xml:space="preserve"> </w:t>
            </w:r>
            <w:r w:rsidRPr="00386E23">
              <w:rPr>
                <w:rFonts w:ascii="Times New Roman" w:hAnsi="Times New Roman"/>
              </w:rPr>
              <w:t xml:space="preserve">To redeem loans raised by the Government of South Australia on account of the Port Augusta Railway </w:t>
            </w:r>
            <w:r w:rsidR="00B01F46">
              <w:rPr>
                <w:rFonts w:ascii="Times New Roman" w:hAnsi="Times New Roman"/>
              </w:rPr>
              <w:tab/>
            </w:r>
          </w:p>
        </w:tc>
        <w:tc>
          <w:tcPr>
            <w:tcW w:w="603" w:type="pct"/>
            <w:tcBorders>
              <w:bottom w:val="single" w:sz="6" w:space="0" w:color="auto"/>
            </w:tcBorders>
            <w:vAlign w:val="bottom"/>
          </w:tcPr>
          <w:p w:rsidR="00D348E4" w:rsidRPr="00386E23" w:rsidRDefault="00D348E4" w:rsidP="00DA1406">
            <w:pPr>
              <w:spacing w:after="0" w:line="240" w:lineRule="auto"/>
              <w:ind w:right="288"/>
              <w:jc w:val="right"/>
              <w:rPr>
                <w:rFonts w:ascii="Times New Roman" w:hAnsi="Times New Roman"/>
              </w:rPr>
            </w:pPr>
            <w:r w:rsidRPr="00386E23">
              <w:rPr>
                <w:rFonts w:ascii="Times New Roman" w:hAnsi="Times New Roman"/>
              </w:rPr>
              <w:t>304,581</w:t>
            </w:r>
          </w:p>
        </w:tc>
      </w:tr>
      <w:tr w:rsidR="00D348E4" w:rsidRPr="00386E23" w:rsidTr="00B01F46">
        <w:trPr>
          <w:trHeight w:val="20"/>
        </w:trPr>
        <w:tc>
          <w:tcPr>
            <w:tcW w:w="4397" w:type="pct"/>
          </w:tcPr>
          <w:p w:rsidR="00D348E4" w:rsidRPr="00386E23" w:rsidRDefault="00D348E4" w:rsidP="00493977">
            <w:pPr>
              <w:spacing w:after="0" w:line="240" w:lineRule="auto"/>
              <w:rPr>
                <w:rFonts w:ascii="Times New Roman" w:hAnsi="Times New Roman"/>
              </w:rPr>
            </w:pPr>
          </w:p>
        </w:tc>
        <w:tc>
          <w:tcPr>
            <w:tcW w:w="603" w:type="pct"/>
            <w:tcBorders>
              <w:top w:val="single" w:sz="6" w:space="0" w:color="auto"/>
              <w:bottom w:val="single" w:sz="6" w:space="0" w:color="auto"/>
            </w:tcBorders>
          </w:tcPr>
          <w:p w:rsidR="00D348E4" w:rsidRPr="00386E23" w:rsidRDefault="00D348E4" w:rsidP="00DA1406">
            <w:pPr>
              <w:spacing w:after="0" w:line="240" w:lineRule="auto"/>
              <w:ind w:right="288"/>
              <w:jc w:val="right"/>
              <w:rPr>
                <w:rFonts w:ascii="Times New Roman" w:hAnsi="Times New Roman"/>
              </w:rPr>
            </w:pPr>
            <w:r w:rsidRPr="00386E23">
              <w:rPr>
                <w:rFonts w:ascii="Times New Roman" w:hAnsi="Times New Roman"/>
              </w:rPr>
              <w:t>£529,526</w:t>
            </w:r>
          </w:p>
        </w:tc>
      </w:tr>
    </w:tbl>
    <w:p w:rsidR="00195531" w:rsidRPr="00386E23" w:rsidRDefault="00195531" w:rsidP="00195531">
      <w:pPr>
        <w:pBdr>
          <w:top w:val="single" w:sz="8" w:space="1" w:color="auto"/>
        </w:pBdr>
        <w:spacing w:before="1600" w:after="0" w:line="240" w:lineRule="auto"/>
        <w:ind w:left="2736" w:right="2736"/>
        <w:jc w:val="center"/>
        <w:rPr>
          <w:rFonts w:ascii="Times New Roman" w:hAnsi="Times New Roman"/>
        </w:rPr>
      </w:pPr>
    </w:p>
    <w:sectPr w:rsidR="00195531" w:rsidRPr="00386E23" w:rsidSect="00D46BCE">
      <w:headerReference w:type="even"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F0B" w:rsidRDefault="00F73F0B" w:rsidP="005D3724">
      <w:pPr>
        <w:spacing w:after="0" w:line="240" w:lineRule="auto"/>
      </w:pPr>
      <w:r>
        <w:separator/>
      </w:r>
    </w:p>
  </w:endnote>
  <w:endnote w:type="continuationSeparator" w:id="0">
    <w:p w:rsidR="00F73F0B" w:rsidRDefault="00F73F0B" w:rsidP="005D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F0B" w:rsidRDefault="00F73F0B" w:rsidP="005D3724">
      <w:pPr>
        <w:spacing w:after="0" w:line="240" w:lineRule="auto"/>
      </w:pPr>
      <w:r>
        <w:separator/>
      </w:r>
    </w:p>
  </w:footnote>
  <w:footnote w:type="continuationSeparator" w:id="0">
    <w:p w:rsidR="00F73F0B" w:rsidRDefault="00F73F0B" w:rsidP="005D3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724" w:rsidRPr="005D3724" w:rsidRDefault="005D3724" w:rsidP="00FB0FC0">
    <w:pPr>
      <w:pStyle w:val="Header"/>
      <w:tabs>
        <w:tab w:val="clear" w:pos="9360"/>
        <w:tab w:val="right" w:pos="8640"/>
      </w:tabs>
      <w:rPr>
        <w:rFonts w:ascii="Times New Roman" w:hAnsi="Times New Roman"/>
        <w:sz w:val="20"/>
      </w:rPr>
    </w:pPr>
    <w:r w:rsidRPr="005D3724">
      <w:rPr>
        <w:rFonts w:ascii="Times New Roman" w:hAnsi="Times New Roman"/>
        <w:sz w:val="20"/>
      </w:rPr>
      <w:t>1912.</w:t>
    </w:r>
    <w:r w:rsidRPr="005D3724">
      <w:rPr>
        <w:rFonts w:ascii="Times New Roman" w:hAnsi="Times New Roman"/>
        <w:sz w:val="20"/>
      </w:rPr>
      <w:ptab w:relativeTo="margin" w:alignment="center" w:leader="none"/>
    </w:r>
    <w:r w:rsidRPr="005D3724">
      <w:rPr>
        <w:rFonts w:ascii="Times New Roman" w:hAnsi="Times New Roman"/>
        <w:i/>
        <w:sz w:val="20"/>
      </w:rPr>
      <w:t>Loan.</w:t>
    </w:r>
    <w:r w:rsidR="00FB0FC0">
      <w:rPr>
        <w:rFonts w:ascii="Times New Roman" w:hAnsi="Times New Roman"/>
        <w:i/>
        <w:sz w:val="20"/>
      </w:rPr>
      <w:tab/>
    </w:r>
    <w:r w:rsidRPr="005D3724">
      <w:rPr>
        <w:rFonts w:ascii="Times New Roman" w:hAnsi="Times New Roman"/>
        <w:sz w:val="20"/>
      </w:rPr>
      <w:t>No. 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4537"/>
    <w:rsid w:val="00072F95"/>
    <w:rsid w:val="00077069"/>
    <w:rsid w:val="000F38BA"/>
    <w:rsid w:val="00100C59"/>
    <w:rsid w:val="00195531"/>
    <w:rsid w:val="001A54B0"/>
    <w:rsid w:val="001F3783"/>
    <w:rsid w:val="00386E23"/>
    <w:rsid w:val="003E7695"/>
    <w:rsid w:val="003F4537"/>
    <w:rsid w:val="00432E2A"/>
    <w:rsid w:val="0049494A"/>
    <w:rsid w:val="0053644C"/>
    <w:rsid w:val="005D3724"/>
    <w:rsid w:val="006C5073"/>
    <w:rsid w:val="00710FBE"/>
    <w:rsid w:val="007735DA"/>
    <w:rsid w:val="007C0B0F"/>
    <w:rsid w:val="0084232D"/>
    <w:rsid w:val="008B412C"/>
    <w:rsid w:val="00A46642"/>
    <w:rsid w:val="00A7133D"/>
    <w:rsid w:val="00B01F46"/>
    <w:rsid w:val="00B56DE7"/>
    <w:rsid w:val="00C17C1D"/>
    <w:rsid w:val="00C75807"/>
    <w:rsid w:val="00D348E4"/>
    <w:rsid w:val="00D46BCE"/>
    <w:rsid w:val="00DA1406"/>
    <w:rsid w:val="00ED2CFD"/>
    <w:rsid w:val="00ED6BE3"/>
    <w:rsid w:val="00F316F5"/>
    <w:rsid w:val="00F73F0B"/>
    <w:rsid w:val="00FB0B73"/>
    <w:rsid w:val="00FB0FC0"/>
    <w:rsid w:val="00FE2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F4537"/>
    <w:pPr>
      <w:spacing w:after="0" w:line="240" w:lineRule="auto"/>
    </w:pPr>
    <w:rPr>
      <w:rFonts w:ascii="Bookman Old Style" w:eastAsia="Bookman Old Style" w:hAnsi="Bookman Old Style" w:cs="Bookman Old Style"/>
      <w:sz w:val="20"/>
      <w:szCs w:val="20"/>
    </w:rPr>
  </w:style>
  <w:style w:type="paragraph" w:customStyle="1" w:styleId="Style1">
    <w:name w:val="Style1"/>
    <w:basedOn w:val="Normal"/>
    <w:rsid w:val="003F4537"/>
    <w:pPr>
      <w:spacing w:after="0" w:line="240" w:lineRule="auto"/>
    </w:pPr>
    <w:rPr>
      <w:rFonts w:ascii="Bookman Old Style" w:eastAsia="Bookman Old Style" w:hAnsi="Bookman Old Style" w:cs="Bookman Old Style"/>
      <w:sz w:val="20"/>
      <w:szCs w:val="20"/>
    </w:rPr>
  </w:style>
  <w:style w:type="paragraph" w:customStyle="1" w:styleId="Style2">
    <w:name w:val="Style2"/>
    <w:basedOn w:val="Normal"/>
    <w:rsid w:val="003F4537"/>
    <w:pPr>
      <w:spacing w:after="0" w:line="240" w:lineRule="auto"/>
    </w:pPr>
    <w:rPr>
      <w:rFonts w:ascii="Bookman Old Style" w:eastAsia="Bookman Old Style" w:hAnsi="Bookman Old Style" w:cs="Bookman Old Style"/>
      <w:sz w:val="20"/>
      <w:szCs w:val="20"/>
    </w:rPr>
  </w:style>
  <w:style w:type="paragraph" w:customStyle="1" w:styleId="Style3">
    <w:name w:val="Style3"/>
    <w:basedOn w:val="Normal"/>
    <w:rsid w:val="003F4537"/>
    <w:pPr>
      <w:spacing w:after="0" w:line="240" w:lineRule="auto"/>
    </w:pPr>
    <w:rPr>
      <w:rFonts w:ascii="Bookman Old Style" w:eastAsia="Bookman Old Style" w:hAnsi="Bookman Old Style" w:cs="Bookman Old Style"/>
      <w:sz w:val="20"/>
      <w:szCs w:val="20"/>
    </w:rPr>
  </w:style>
  <w:style w:type="paragraph" w:customStyle="1" w:styleId="Style4">
    <w:name w:val="Style4"/>
    <w:basedOn w:val="Normal"/>
    <w:rsid w:val="003F4537"/>
    <w:pPr>
      <w:spacing w:after="0" w:line="240" w:lineRule="auto"/>
    </w:pPr>
    <w:rPr>
      <w:rFonts w:ascii="Bookman Old Style" w:eastAsia="Bookman Old Style" w:hAnsi="Bookman Old Style" w:cs="Bookman Old Style"/>
      <w:sz w:val="20"/>
      <w:szCs w:val="20"/>
    </w:rPr>
  </w:style>
  <w:style w:type="paragraph" w:customStyle="1" w:styleId="Style8">
    <w:name w:val="Style8"/>
    <w:basedOn w:val="Normal"/>
    <w:rsid w:val="003F4537"/>
    <w:pPr>
      <w:spacing w:after="0" w:line="240" w:lineRule="auto"/>
    </w:pPr>
    <w:rPr>
      <w:rFonts w:ascii="Bookman Old Style" w:eastAsia="Bookman Old Style" w:hAnsi="Bookman Old Style" w:cs="Bookman Old Style"/>
      <w:sz w:val="20"/>
      <w:szCs w:val="20"/>
    </w:rPr>
  </w:style>
  <w:style w:type="paragraph" w:customStyle="1" w:styleId="Style7">
    <w:name w:val="Style7"/>
    <w:basedOn w:val="Normal"/>
    <w:rsid w:val="003F4537"/>
    <w:pPr>
      <w:spacing w:after="0" w:line="240" w:lineRule="auto"/>
    </w:pPr>
    <w:rPr>
      <w:rFonts w:ascii="Bookman Old Style" w:eastAsia="Bookman Old Style" w:hAnsi="Bookman Old Style" w:cs="Bookman Old Style"/>
      <w:sz w:val="20"/>
      <w:szCs w:val="20"/>
    </w:rPr>
  </w:style>
  <w:style w:type="paragraph" w:customStyle="1" w:styleId="Style17">
    <w:name w:val="Style17"/>
    <w:basedOn w:val="Normal"/>
    <w:rsid w:val="003F4537"/>
    <w:pPr>
      <w:spacing w:after="0" w:line="240" w:lineRule="auto"/>
    </w:pPr>
    <w:rPr>
      <w:rFonts w:ascii="Bookman Old Style" w:eastAsia="Bookman Old Style" w:hAnsi="Bookman Old Style" w:cs="Bookman Old Style"/>
      <w:sz w:val="20"/>
      <w:szCs w:val="20"/>
    </w:rPr>
  </w:style>
  <w:style w:type="paragraph" w:customStyle="1" w:styleId="Style11">
    <w:name w:val="Style11"/>
    <w:basedOn w:val="Normal"/>
    <w:rsid w:val="003F4537"/>
    <w:pPr>
      <w:spacing w:after="0" w:line="240" w:lineRule="auto"/>
    </w:pPr>
    <w:rPr>
      <w:rFonts w:ascii="Bookman Old Style" w:eastAsia="Bookman Old Style" w:hAnsi="Bookman Old Style" w:cs="Bookman Old Style"/>
      <w:sz w:val="20"/>
      <w:szCs w:val="20"/>
    </w:rPr>
  </w:style>
  <w:style w:type="character" w:customStyle="1" w:styleId="CharStyle0">
    <w:name w:val="CharStyle0"/>
    <w:basedOn w:val="DefaultParagraphFont"/>
    <w:rsid w:val="003F4537"/>
    <w:rPr>
      <w:rFonts w:ascii="Bookman Old Style" w:eastAsia="Bookman Old Style" w:hAnsi="Bookman Old Style" w:cs="Bookman Old Style"/>
      <w:b w:val="0"/>
      <w:bCs w:val="0"/>
      <w:i w:val="0"/>
      <w:iCs w:val="0"/>
      <w:smallCaps w:val="0"/>
      <w:sz w:val="32"/>
      <w:szCs w:val="32"/>
    </w:rPr>
  </w:style>
  <w:style w:type="character" w:customStyle="1" w:styleId="CharStyle1">
    <w:name w:val="CharStyle1"/>
    <w:basedOn w:val="DefaultParagraphFont"/>
    <w:rsid w:val="003F4537"/>
    <w:rPr>
      <w:rFonts w:ascii="Sylfaen" w:eastAsia="Sylfaen" w:hAnsi="Sylfaen" w:cs="Sylfaen"/>
      <w:b/>
      <w:bCs/>
      <w:i w:val="0"/>
      <w:iCs w:val="0"/>
      <w:smallCaps w:val="0"/>
      <w:sz w:val="24"/>
      <w:szCs w:val="24"/>
    </w:rPr>
  </w:style>
  <w:style w:type="character" w:customStyle="1" w:styleId="CharStyle2">
    <w:name w:val="CharStyle2"/>
    <w:basedOn w:val="DefaultParagraphFont"/>
    <w:rsid w:val="003F4537"/>
    <w:rPr>
      <w:rFonts w:ascii="Bookman Old Style" w:eastAsia="Bookman Old Style" w:hAnsi="Bookman Old Style" w:cs="Bookman Old Style"/>
      <w:b w:val="0"/>
      <w:bCs w:val="0"/>
      <w:i w:val="0"/>
      <w:iCs w:val="0"/>
      <w:smallCaps w:val="0"/>
      <w:sz w:val="22"/>
      <w:szCs w:val="22"/>
    </w:rPr>
  </w:style>
  <w:style w:type="character" w:customStyle="1" w:styleId="CharStyle3">
    <w:name w:val="CharStyle3"/>
    <w:basedOn w:val="DefaultParagraphFont"/>
    <w:rsid w:val="003F4537"/>
    <w:rPr>
      <w:rFonts w:ascii="Segoe UI" w:eastAsia="Segoe UI" w:hAnsi="Segoe UI" w:cs="Segoe UI"/>
      <w:b w:val="0"/>
      <w:bCs w:val="0"/>
      <w:i w:val="0"/>
      <w:iCs w:val="0"/>
      <w:smallCaps w:val="0"/>
      <w:sz w:val="52"/>
      <w:szCs w:val="52"/>
    </w:rPr>
  </w:style>
  <w:style w:type="character" w:customStyle="1" w:styleId="CharStyle4">
    <w:name w:val="CharStyle4"/>
    <w:basedOn w:val="DefaultParagraphFont"/>
    <w:rsid w:val="003F4537"/>
    <w:rPr>
      <w:rFonts w:ascii="Bookman Old Style" w:eastAsia="Bookman Old Style" w:hAnsi="Bookman Old Style" w:cs="Bookman Old Style"/>
      <w:b/>
      <w:bCs/>
      <w:i w:val="0"/>
      <w:iCs w:val="0"/>
      <w:smallCaps w:val="0"/>
      <w:sz w:val="16"/>
      <w:szCs w:val="16"/>
    </w:rPr>
  </w:style>
  <w:style w:type="character" w:customStyle="1" w:styleId="CharStyle5">
    <w:name w:val="CharStyle5"/>
    <w:basedOn w:val="DefaultParagraphFont"/>
    <w:rsid w:val="003F4537"/>
    <w:rPr>
      <w:rFonts w:ascii="Bookman Old Style" w:eastAsia="Bookman Old Style" w:hAnsi="Bookman Old Style" w:cs="Bookman Old Style"/>
      <w:b w:val="0"/>
      <w:bCs w:val="0"/>
      <w:i w:val="0"/>
      <w:iCs w:val="0"/>
      <w:smallCaps w:val="0"/>
      <w:sz w:val="16"/>
      <w:szCs w:val="16"/>
    </w:rPr>
  </w:style>
  <w:style w:type="character" w:customStyle="1" w:styleId="CharStyle8">
    <w:name w:val="CharStyle8"/>
    <w:basedOn w:val="DefaultParagraphFont"/>
    <w:rsid w:val="003F4537"/>
    <w:rPr>
      <w:rFonts w:ascii="Bookman Old Style" w:eastAsia="Bookman Old Style" w:hAnsi="Bookman Old Style" w:cs="Bookman Old Style"/>
      <w:b w:val="0"/>
      <w:bCs w:val="0"/>
      <w:i/>
      <w:iCs/>
      <w:smallCaps w:val="0"/>
      <w:sz w:val="16"/>
      <w:szCs w:val="16"/>
    </w:rPr>
  </w:style>
  <w:style w:type="character" w:customStyle="1" w:styleId="CharStyle10">
    <w:name w:val="CharStyle10"/>
    <w:basedOn w:val="DefaultParagraphFont"/>
    <w:rsid w:val="003F4537"/>
    <w:rPr>
      <w:rFonts w:ascii="Bookman Old Style" w:eastAsia="Bookman Old Style" w:hAnsi="Bookman Old Style" w:cs="Bookman Old Style"/>
      <w:b/>
      <w:bCs/>
      <w:i w:val="0"/>
      <w:iCs w:val="0"/>
      <w:smallCaps w:val="0"/>
      <w:sz w:val="10"/>
      <w:szCs w:val="10"/>
    </w:rPr>
  </w:style>
  <w:style w:type="character" w:customStyle="1" w:styleId="CharStyle24">
    <w:name w:val="CharStyle24"/>
    <w:basedOn w:val="DefaultParagraphFont"/>
    <w:rsid w:val="003F4537"/>
    <w:rPr>
      <w:rFonts w:ascii="Sylfaen" w:eastAsia="Sylfaen" w:hAnsi="Sylfaen" w:cs="Sylfaen"/>
      <w:b/>
      <w:bCs/>
      <w:i w:val="0"/>
      <w:iCs w:val="0"/>
      <w:smallCaps w:val="0"/>
      <w:sz w:val="14"/>
      <w:szCs w:val="14"/>
    </w:rPr>
  </w:style>
  <w:style w:type="paragraph" w:styleId="ListParagraph">
    <w:name w:val="List Paragraph"/>
    <w:basedOn w:val="Normal"/>
    <w:uiPriority w:val="34"/>
    <w:qFormat/>
    <w:rsid w:val="006C5073"/>
    <w:pPr>
      <w:ind w:left="720"/>
      <w:contextualSpacing/>
    </w:pPr>
  </w:style>
  <w:style w:type="paragraph" w:styleId="Header">
    <w:name w:val="header"/>
    <w:basedOn w:val="Normal"/>
    <w:link w:val="HeaderChar"/>
    <w:uiPriority w:val="99"/>
    <w:unhideWhenUsed/>
    <w:rsid w:val="005D3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724"/>
  </w:style>
  <w:style w:type="paragraph" w:styleId="Footer">
    <w:name w:val="footer"/>
    <w:basedOn w:val="Normal"/>
    <w:link w:val="FooterChar"/>
    <w:uiPriority w:val="99"/>
    <w:semiHidden/>
    <w:unhideWhenUsed/>
    <w:rsid w:val="005D37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3724"/>
  </w:style>
  <w:style w:type="paragraph" w:styleId="BalloonText">
    <w:name w:val="Balloon Text"/>
    <w:basedOn w:val="Normal"/>
    <w:link w:val="BalloonTextChar"/>
    <w:uiPriority w:val="99"/>
    <w:semiHidden/>
    <w:unhideWhenUsed/>
    <w:rsid w:val="005D3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7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27</cp:revision>
  <dcterms:created xsi:type="dcterms:W3CDTF">2017-03-20T11:57:00Z</dcterms:created>
  <dcterms:modified xsi:type="dcterms:W3CDTF">2017-05-30T07:24:00Z</dcterms:modified>
</cp:coreProperties>
</file>