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24" w:rsidRDefault="001C3E24" w:rsidP="00336EBA">
      <w:pPr>
        <w:spacing w:before="720" w:after="240"/>
        <w:jc w:val="center"/>
        <w:rPr>
          <w:rFonts w:eastAsia="Century Schoolbook"/>
          <w:sz w:val="36"/>
          <w:szCs w:val="22"/>
        </w:rPr>
      </w:pPr>
      <w:r w:rsidRPr="00BE44D1">
        <w:rPr>
          <w:rFonts w:eastAsia="Century Schoolbook"/>
          <w:sz w:val="36"/>
          <w:szCs w:val="22"/>
        </w:rPr>
        <w:t>JUDICIARY.</w:t>
      </w:r>
    </w:p>
    <w:p w:rsidR="00D637E0" w:rsidRPr="00892AB4" w:rsidRDefault="00D637E0" w:rsidP="00892AB4">
      <w:pPr>
        <w:pBdr>
          <w:top w:val="single" w:sz="4" w:space="1" w:color="auto"/>
        </w:pBdr>
        <w:spacing w:before="120"/>
        <w:ind w:left="3888" w:right="3888"/>
        <w:jc w:val="center"/>
        <w:rPr>
          <w:rFonts w:eastAsia="Century Schoolbook"/>
          <w:sz w:val="22"/>
          <w:szCs w:val="22"/>
        </w:rPr>
      </w:pPr>
    </w:p>
    <w:p w:rsidR="001C3E24" w:rsidRPr="00195AEC" w:rsidRDefault="001C3E24" w:rsidP="00D841FF">
      <w:pPr>
        <w:spacing w:after="120"/>
        <w:jc w:val="center"/>
        <w:rPr>
          <w:rFonts w:eastAsia="Century Schoolbook"/>
          <w:sz w:val="28"/>
          <w:szCs w:val="28"/>
        </w:rPr>
      </w:pPr>
      <w:r w:rsidRPr="00195AEC">
        <w:rPr>
          <w:rFonts w:eastAsia="Century Schoolbook"/>
          <w:b/>
          <w:bCs/>
          <w:sz w:val="28"/>
          <w:szCs w:val="28"/>
        </w:rPr>
        <w:t>No. 34 of 1910.</w:t>
      </w:r>
    </w:p>
    <w:p w:rsidR="001C3E24" w:rsidRPr="00195AEC" w:rsidRDefault="001C3E24" w:rsidP="00D841FF">
      <w:pPr>
        <w:spacing w:after="120"/>
        <w:jc w:val="center"/>
        <w:rPr>
          <w:rFonts w:eastAsia="Century Schoolbook"/>
          <w:sz w:val="26"/>
          <w:szCs w:val="26"/>
        </w:rPr>
      </w:pPr>
      <w:r w:rsidRPr="00195AEC">
        <w:rPr>
          <w:rFonts w:eastAsia="Century Schoolbook"/>
          <w:sz w:val="26"/>
          <w:szCs w:val="26"/>
        </w:rPr>
        <w:t xml:space="preserve">An Act to amend the </w:t>
      </w:r>
      <w:r w:rsidRPr="00195AEC">
        <w:rPr>
          <w:rFonts w:eastAsia="Century Schoolbook"/>
          <w:i/>
          <w:iCs/>
          <w:sz w:val="26"/>
          <w:szCs w:val="26"/>
        </w:rPr>
        <w:t xml:space="preserve">Judiciary Act </w:t>
      </w:r>
      <w:r w:rsidRPr="00195AEC">
        <w:rPr>
          <w:rFonts w:eastAsia="Century Schoolbook"/>
          <w:sz w:val="26"/>
          <w:szCs w:val="26"/>
        </w:rPr>
        <w:t>1903–1907.</w:t>
      </w:r>
    </w:p>
    <w:p w:rsidR="001C3E24" w:rsidRPr="00195AEC" w:rsidRDefault="001C3E24" w:rsidP="00195AEC">
      <w:pPr>
        <w:spacing w:after="120"/>
        <w:jc w:val="right"/>
        <w:rPr>
          <w:rFonts w:eastAsia="Century Schoolbook"/>
          <w:sz w:val="26"/>
          <w:szCs w:val="26"/>
        </w:rPr>
      </w:pPr>
      <w:r w:rsidRPr="00195AEC">
        <w:rPr>
          <w:rFonts w:eastAsia="Century Schoolbook"/>
          <w:sz w:val="26"/>
          <w:szCs w:val="26"/>
        </w:rPr>
        <w:t>[Assented to 1st December, 1910.]</w:t>
      </w:r>
    </w:p>
    <w:p w:rsidR="001C3E24" w:rsidRPr="00452276" w:rsidRDefault="001C3E24" w:rsidP="00195AEC">
      <w:pPr>
        <w:jc w:val="both"/>
        <w:rPr>
          <w:rFonts w:eastAsia="Century Schoolbook"/>
          <w:sz w:val="22"/>
          <w:szCs w:val="22"/>
        </w:rPr>
      </w:pPr>
      <w:r w:rsidRPr="001C3E24">
        <w:rPr>
          <w:rFonts w:eastAsia="Century Schoolbook"/>
          <w:sz w:val="22"/>
          <w:szCs w:val="22"/>
        </w:rPr>
        <w:t>BE it e</w:t>
      </w:r>
      <w:bookmarkStart w:id="0" w:name="_GoBack"/>
      <w:bookmarkEnd w:id="0"/>
      <w:r w:rsidRPr="001C3E24">
        <w:rPr>
          <w:rFonts w:eastAsia="Century Schoolbook"/>
          <w:sz w:val="22"/>
          <w:szCs w:val="22"/>
        </w:rPr>
        <w:t>nacted by the King</w:t>
      </w:r>
      <w:r w:rsidR="000A08D2">
        <w:rPr>
          <w:rFonts w:eastAsia="Century Schoolbook"/>
          <w:sz w:val="22"/>
          <w:szCs w:val="22"/>
        </w:rPr>
        <w:t>’</w:t>
      </w:r>
      <w:r w:rsidRPr="001C3E24">
        <w:rPr>
          <w:rFonts w:eastAsia="Century Schoolbook"/>
          <w:sz w:val="22"/>
          <w:szCs w:val="22"/>
        </w:rPr>
        <w:t>s Most Excellent Majesty, the Senate, and the House of Representatives of the Common</w:t>
      </w:r>
      <w:r w:rsidR="00F856ED">
        <w:rPr>
          <w:rFonts w:eastAsia="Century Schoolbook"/>
          <w:sz w:val="22"/>
          <w:szCs w:val="22"/>
        </w:rPr>
        <w:t>wealth of Australia, as follows</w:t>
      </w:r>
      <w:r w:rsidRPr="001C3E24">
        <w:rPr>
          <w:rFonts w:eastAsia="Century Schoolbook"/>
          <w:sz w:val="22"/>
          <w:szCs w:val="22"/>
        </w:rPr>
        <w:t>:—</w:t>
      </w:r>
    </w:p>
    <w:p w:rsidR="001C3E24" w:rsidRPr="00452276" w:rsidRDefault="001C3E24" w:rsidP="00336EBA">
      <w:pPr>
        <w:spacing w:before="120" w:after="60"/>
        <w:jc w:val="both"/>
        <w:rPr>
          <w:rFonts w:eastAsia="Century Schoolbook"/>
          <w:szCs w:val="22"/>
        </w:rPr>
      </w:pPr>
      <w:r w:rsidRPr="00F837FB">
        <w:rPr>
          <w:rFonts w:eastAsia="Century Schoolbook"/>
          <w:b/>
          <w:bCs/>
          <w:szCs w:val="22"/>
        </w:rPr>
        <w:t>Short title and citation.</w:t>
      </w:r>
    </w:p>
    <w:p w:rsidR="001C3E24" w:rsidRPr="00452276" w:rsidRDefault="001C3E24" w:rsidP="00195AEC">
      <w:pPr>
        <w:ind w:firstLine="432"/>
        <w:jc w:val="both"/>
        <w:rPr>
          <w:rFonts w:eastAsia="Century Schoolbook"/>
          <w:sz w:val="22"/>
          <w:szCs w:val="22"/>
        </w:rPr>
      </w:pPr>
      <w:r w:rsidRPr="00860502">
        <w:rPr>
          <w:rFonts w:eastAsia="Century Schoolbook"/>
          <w:b/>
          <w:bCs/>
          <w:smallCaps/>
          <w:sz w:val="22"/>
          <w:szCs w:val="22"/>
        </w:rPr>
        <w:t>1.</w:t>
      </w:r>
      <w:r w:rsidRPr="001C3E24">
        <w:rPr>
          <w:rFonts w:eastAsia="Century Schoolbook"/>
          <w:smallCaps/>
          <w:sz w:val="22"/>
          <w:szCs w:val="22"/>
        </w:rPr>
        <w:t>—</w:t>
      </w:r>
      <w:r w:rsidRPr="001C3E24">
        <w:rPr>
          <w:rFonts w:eastAsia="Century Schoolbook"/>
          <w:sz w:val="22"/>
          <w:szCs w:val="22"/>
        </w:rPr>
        <w:t>(1.)</w:t>
      </w:r>
      <w:r w:rsidR="00F856ED">
        <w:rPr>
          <w:rFonts w:eastAsia="Century Schoolbook"/>
          <w:sz w:val="22"/>
          <w:szCs w:val="22"/>
        </w:rPr>
        <w:tab/>
      </w:r>
      <w:r w:rsidRPr="001C3E24">
        <w:rPr>
          <w:rFonts w:eastAsia="Century Schoolbook"/>
          <w:sz w:val="22"/>
          <w:szCs w:val="22"/>
        </w:rPr>
        <w:t xml:space="preserve">This Act may be cited as the </w:t>
      </w:r>
      <w:r w:rsidRPr="001C3E24">
        <w:rPr>
          <w:rFonts w:eastAsia="Century Schoolbook"/>
          <w:i/>
          <w:iCs/>
          <w:sz w:val="22"/>
          <w:szCs w:val="22"/>
        </w:rPr>
        <w:t xml:space="preserve">Judiciary Act </w:t>
      </w:r>
      <w:r w:rsidRPr="001C3E24">
        <w:rPr>
          <w:rFonts w:eastAsia="Century Schoolbook"/>
          <w:sz w:val="22"/>
          <w:szCs w:val="22"/>
        </w:rPr>
        <w:t>1910.</w:t>
      </w:r>
    </w:p>
    <w:p w:rsidR="001C3E24" w:rsidRPr="00452276" w:rsidRDefault="001C3E24" w:rsidP="00F856ED">
      <w:pPr>
        <w:tabs>
          <w:tab w:val="left" w:pos="900"/>
        </w:tabs>
        <w:ind w:firstLine="432"/>
        <w:jc w:val="both"/>
        <w:rPr>
          <w:rFonts w:eastAsia="Century Schoolbook"/>
          <w:sz w:val="22"/>
          <w:szCs w:val="22"/>
        </w:rPr>
      </w:pPr>
      <w:r w:rsidRPr="001C3E24">
        <w:rPr>
          <w:rFonts w:eastAsia="Century Schoolbook"/>
          <w:sz w:val="22"/>
          <w:szCs w:val="22"/>
        </w:rPr>
        <w:t>(2.)</w:t>
      </w:r>
      <w:r w:rsidR="00F856ED">
        <w:rPr>
          <w:rFonts w:eastAsia="Century Schoolbook"/>
          <w:sz w:val="22"/>
          <w:szCs w:val="22"/>
        </w:rPr>
        <w:tab/>
      </w:r>
      <w:r w:rsidRPr="001C3E24">
        <w:rPr>
          <w:rFonts w:eastAsia="Century Schoolbook"/>
          <w:sz w:val="22"/>
          <w:szCs w:val="22"/>
        </w:rPr>
        <w:t xml:space="preserve">The </w:t>
      </w:r>
      <w:r w:rsidRPr="001C3E24">
        <w:rPr>
          <w:rFonts w:eastAsia="Century Schoolbook"/>
          <w:i/>
          <w:iCs/>
          <w:sz w:val="22"/>
          <w:szCs w:val="22"/>
        </w:rPr>
        <w:t xml:space="preserve">Judiciary Act </w:t>
      </w:r>
      <w:r w:rsidR="00590ABA">
        <w:rPr>
          <w:rFonts w:eastAsia="Century Schoolbook"/>
          <w:sz w:val="22"/>
          <w:szCs w:val="22"/>
        </w:rPr>
        <w:t>1903–1907, as amended</w:t>
      </w:r>
      <w:r w:rsidRPr="001C3E24">
        <w:rPr>
          <w:rFonts w:eastAsia="Century Schoolbook"/>
          <w:sz w:val="22"/>
          <w:szCs w:val="22"/>
        </w:rPr>
        <w:t xml:space="preserve"> by this Act, may be cited as the </w:t>
      </w:r>
      <w:r w:rsidRPr="001C3E24">
        <w:rPr>
          <w:rFonts w:eastAsia="Century Schoolbook"/>
          <w:i/>
          <w:iCs/>
          <w:sz w:val="22"/>
          <w:szCs w:val="22"/>
        </w:rPr>
        <w:t xml:space="preserve">Judiciary Act </w:t>
      </w:r>
      <w:r w:rsidRPr="001C3E24">
        <w:rPr>
          <w:rFonts w:eastAsia="Century Schoolbook"/>
          <w:sz w:val="22"/>
          <w:szCs w:val="22"/>
        </w:rPr>
        <w:t>1903–1910.</w:t>
      </w:r>
    </w:p>
    <w:p w:rsidR="001C3E24" w:rsidRPr="00452276" w:rsidRDefault="001C3E24" w:rsidP="00336EBA">
      <w:pPr>
        <w:spacing w:before="120" w:after="60"/>
        <w:jc w:val="both"/>
        <w:rPr>
          <w:rFonts w:eastAsia="Century Schoolbook"/>
          <w:szCs w:val="22"/>
        </w:rPr>
      </w:pPr>
      <w:r w:rsidRPr="00434599">
        <w:rPr>
          <w:rFonts w:eastAsia="Century Schoolbook"/>
          <w:b/>
          <w:bCs/>
          <w:szCs w:val="22"/>
        </w:rPr>
        <w:t>Amendment of Section 1 of Principal Act.</w:t>
      </w:r>
    </w:p>
    <w:p w:rsidR="001C3E24" w:rsidRPr="00452276" w:rsidRDefault="001C3E24" w:rsidP="00860502">
      <w:pPr>
        <w:ind w:firstLine="432"/>
        <w:jc w:val="both"/>
        <w:rPr>
          <w:rFonts w:eastAsia="Century Schoolbook"/>
          <w:sz w:val="22"/>
          <w:szCs w:val="22"/>
        </w:rPr>
      </w:pPr>
      <w:r w:rsidRPr="00860502">
        <w:rPr>
          <w:rFonts w:eastAsia="Century Schoolbook"/>
          <w:b/>
          <w:bCs/>
          <w:sz w:val="22"/>
          <w:szCs w:val="22"/>
        </w:rPr>
        <w:t>2.</w:t>
      </w:r>
      <w:r w:rsidR="00F856ED">
        <w:rPr>
          <w:rFonts w:eastAsia="Century Schoolbook"/>
          <w:sz w:val="22"/>
          <w:szCs w:val="22"/>
        </w:rPr>
        <w:tab/>
      </w:r>
      <w:r w:rsidRPr="001C3E24">
        <w:rPr>
          <w:rFonts w:eastAsia="Century Schoolbook"/>
          <w:sz w:val="22"/>
          <w:szCs w:val="22"/>
        </w:rPr>
        <w:t xml:space="preserve">Section one of the </w:t>
      </w:r>
      <w:r w:rsidRPr="001C3E24">
        <w:rPr>
          <w:rFonts w:eastAsia="Century Schoolbook"/>
          <w:i/>
          <w:iCs/>
          <w:sz w:val="22"/>
          <w:szCs w:val="22"/>
        </w:rPr>
        <w:t xml:space="preserve">Judiciary Act </w:t>
      </w:r>
      <w:r w:rsidRPr="001C3E24">
        <w:rPr>
          <w:rFonts w:eastAsia="Century Schoolbook"/>
          <w:sz w:val="22"/>
          <w:szCs w:val="22"/>
        </w:rPr>
        <w:t>1903–1907 is amended by addi</w:t>
      </w:r>
      <w:r w:rsidR="00F856ED">
        <w:rPr>
          <w:rFonts w:eastAsia="Century Schoolbook"/>
          <w:sz w:val="22"/>
          <w:szCs w:val="22"/>
        </w:rPr>
        <w:t>ng at the end thereof the words</w:t>
      </w:r>
      <w:r w:rsidRPr="001C3E24">
        <w:rPr>
          <w:rFonts w:eastAsia="Century Schoolbook"/>
          <w:sz w:val="22"/>
          <w:szCs w:val="22"/>
        </w:rPr>
        <w:t>:—</w:t>
      </w:r>
      <w:r w:rsidR="00F856ED">
        <w:rPr>
          <w:rFonts w:eastAsia="Century Schoolbook"/>
          <w:sz w:val="22"/>
          <w:szCs w:val="22"/>
        </w:rPr>
        <w:t>“</w:t>
      </w:r>
      <w:r w:rsidRPr="001C3E24">
        <w:rPr>
          <w:rFonts w:eastAsia="Century Schoolbook"/>
          <w:sz w:val="22"/>
          <w:szCs w:val="22"/>
        </w:rPr>
        <w:t>Part XII.—Reference of Constitutional Questions, ss. 83–94.</w:t>
      </w:r>
      <w:r w:rsidR="000A08D2">
        <w:rPr>
          <w:rFonts w:eastAsia="Century Schoolbook"/>
          <w:sz w:val="22"/>
          <w:szCs w:val="22"/>
        </w:rPr>
        <w:t>”</w:t>
      </w:r>
    </w:p>
    <w:p w:rsidR="001C3E24" w:rsidRPr="00452276" w:rsidRDefault="001C3E24" w:rsidP="00590ABA">
      <w:pPr>
        <w:spacing w:before="120"/>
        <w:ind w:firstLine="431"/>
        <w:jc w:val="both"/>
        <w:rPr>
          <w:rFonts w:eastAsia="Century Schoolbook"/>
          <w:sz w:val="22"/>
          <w:szCs w:val="22"/>
        </w:rPr>
      </w:pPr>
      <w:r w:rsidRPr="00860502">
        <w:rPr>
          <w:rFonts w:eastAsia="Century Schoolbook"/>
          <w:b/>
          <w:bCs/>
          <w:smallCaps/>
          <w:sz w:val="22"/>
          <w:szCs w:val="22"/>
        </w:rPr>
        <w:t>3.</w:t>
      </w:r>
      <w:r w:rsidR="00F856ED">
        <w:rPr>
          <w:rFonts w:eastAsia="Century Schoolbook"/>
          <w:smallCaps/>
          <w:sz w:val="22"/>
          <w:szCs w:val="22"/>
        </w:rPr>
        <w:tab/>
      </w:r>
      <w:r w:rsidRPr="001C3E24">
        <w:rPr>
          <w:rFonts w:eastAsia="Century Schoolbook"/>
          <w:sz w:val="22"/>
          <w:szCs w:val="22"/>
        </w:rPr>
        <w:t xml:space="preserve">The </w:t>
      </w:r>
      <w:r w:rsidRPr="001C3E24">
        <w:rPr>
          <w:rFonts w:eastAsia="Century Schoolbook"/>
          <w:i/>
          <w:iCs/>
          <w:sz w:val="22"/>
          <w:szCs w:val="22"/>
        </w:rPr>
        <w:t xml:space="preserve">Judiciary Act </w:t>
      </w:r>
      <w:r w:rsidRPr="001C3E24">
        <w:rPr>
          <w:rFonts w:eastAsia="Century Schoolbook"/>
          <w:sz w:val="22"/>
          <w:szCs w:val="22"/>
        </w:rPr>
        <w:t>1903-1907 is amended by adding after section eighty-seven thereof the following Part:—</w:t>
      </w:r>
    </w:p>
    <w:p w:rsidR="001C3E24" w:rsidRPr="00195AEC" w:rsidRDefault="000A08D2" w:rsidP="00336EBA">
      <w:pPr>
        <w:spacing w:before="360"/>
        <w:jc w:val="center"/>
        <w:rPr>
          <w:rFonts w:eastAsia="Century Schoolbook"/>
          <w:sz w:val="24"/>
          <w:szCs w:val="24"/>
        </w:rPr>
      </w:pPr>
      <w:r>
        <w:rPr>
          <w:rFonts w:eastAsia="Century Schoolbook"/>
          <w:smallCaps/>
          <w:sz w:val="24"/>
          <w:szCs w:val="24"/>
        </w:rPr>
        <w:t>“</w:t>
      </w:r>
      <w:r w:rsidR="001C3E24" w:rsidRPr="00195AEC">
        <w:rPr>
          <w:rFonts w:eastAsia="Century Schoolbook"/>
          <w:smallCaps/>
          <w:sz w:val="24"/>
          <w:szCs w:val="24"/>
        </w:rPr>
        <w:t xml:space="preserve">Part </w:t>
      </w:r>
      <w:r w:rsidR="001C3E24" w:rsidRPr="00195AEC">
        <w:rPr>
          <w:rFonts w:eastAsia="Century Schoolbook"/>
          <w:sz w:val="24"/>
          <w:szCs w:val="24"/>
        </w:rPr>
        <w:t>XII.—</w:t>
      </w:r>
      <w:r w:rsidR="001C3E24" w:rsidRPr="00195AEC">
        <w:rPr>
          <w:rFonts w:eastAsia="Century Schoolbook"/>
          <w:smallCaps/>
          <w:sz w:val="24"/>
          <w:szCs w:val="24"/>
        </w:rPr>
        <w:t>Reference of Constitutional Questions.</w:t>
      </w:r>
    </w:p>
    <w:p w:rsidR="001C3E24" w:rsidRDefault="001C3E24" w:rsidP="00336EBA">
      <w:pPr>
        <w:spacing w:before="120" w:after="60"/>
        <w:jc w:val="both"/>
        <w:rPr>
          <w:rFonts w:eastAsia="Century Schoolbook"/>
          <w:b/>
          <w:bCs/>
          <w:szCs w:val="22"/>
        </w:rPr>
      </w:pPr>
      <w:r w:rsidRPr="00C31F2E">
        <w:rPr>
          <w:rFonts w:eastAsia="Century Schoolbook"/>
          <w:b/>
          <w:bCs/>
          <w:szCs w:val="22"/>
        </w:rPr>
        <w:t>Jurisdiction of High Court as to constitutional questions referred by the Governor-General.</w:t>
      </w:r>
    </w:p>
    <w:p w:rsidR="00590ABA" w:rsidRDefault="00F856ED" w:rsidP="00590ABA">
      <w:pPr>
        <w:jc w:val="both"/>
        <w:rPr>
          <w:rFonts w:eastAsia="Century Schoolbook"/>
          <w:bCs/>
          <w:szCs w:val="22"/>
        </w:rPr>
      </w:pPr>
      <w:r w:rsidRPr="00F856ED">
        <w:rPr>
          <w:rFonts w:eastAsia="Century Schoolbook"/>
          <w:bCs/>
          <w:szCs w:val="22"/>
        </w:rPr>
        <w:t>Cf. Canada, 54</w:t>
      </w:r>
      <w:r w:rsidRPr="00F856ED">
        <w:rPr>
          <w:rFonts w:eastAsia="Century Schoolbook"/>
          <w:szCs w:val="22"/>
        </w:rPr>
        <w:t>–</w:t>
      </w:r>
      <w:r w:rsidR="00590ABA">
        <w:rPr>
          <w:rFonts w:eastAsia="Century Schoolbook"/>
          <w:bCs/>
          <w:szCs w:val="22"/>
        </w:rPr>
        <w:t>5</w:t>
      </w:r>
    </w:p>
    <w:p w:rsidR="00F856ED" w:rsidRPr="00F856ED" w:rsidRDefault="00F856ED" w:rsidP="00F856ED">
      <w:pPr>
        <w:spacing w:after="60"/>
        <w:jc w:val="both"/>
        <w:rPr>
          <w:rFonts w:eastAsia="Century Schoolbook"/>
          <w:szCs w:val="22"/>
        </w:rPr>
      </w:pPr>
      <w:r w:rsidRPr="00F856ED">
        <w:rPr>
          <w:rFonts w:eastAsia="Century Schoolbook"/>
          <w:bCs/>
          <w:szCs w:val="22"/>
        </w:rPr>
        <w:t>Vic. c. 25, s. 4.</w:t>
      </w:r>
    </w:p>
    <w:p w:rsidR="001C3E24" w:rsidRPr="00452276" w:rsidRDefault="000A08D2" w:rsidP="00F856ED">
      <w:pPr>
        <w:tabs>
          <w:tab w:val="left" w:pos="900"/>
        </w:tabs>
        <w:ind w:firstLine="432"/>
        <w:jc w:val="both"/>
        <w:rPr>
          <w:rFonts w:eastAsia="Century Schoolbook"/>
          <w:sz w:val="22"/>
          <w:szCs w:val="22"/>
        </w:rPr>
      </w:pPr>
      <w:r>
        <w:rPr>
          <w:rFonts w:eastAsia="Century Schoolbook"/>
          <w:sz w:val="22"/>
          <w:szCs w:val="22"/>
        </w:rPr>
        <w:t>“</w:t>
      </w:r>
      <w:r w:rsidR="001C3E24" w:rsidRPr="001C3E24">
        <w:rPr>
          <w:rFonts w:eastAsia="Century Schoolbook"/>
          <w:sz w:val="22"/>
          <w:szCs w:val="22"/>
        </w:rPr>
        <w:t>88.</w:t>
      </w:r>
      <w:r w:rsidR="00F856ED">
        <w:rPr>
          <w:rFonts w:eastAsia="Century Schoolbook"/>
          <w:sz w:val="22"/>
          <w:szCs w:val="22"/>
        </w:rPr>
        <w:tab/>
      </w:r>
      <w:r w:rsidR="001C3E24" w:rsidRPr="001C3E24">
        <w:rPr>
          <w:rFonts w:eastAsia="Century Schoolbook"/>
          <w:sz w:val="22"/>
          <w:szCs w:val="22"/>
        </w:rPr>
        <w:t>Whenever the Governor-General refers to the High Court for hearing and determination any question of law as to the validity of any Act or enactment of the Parliament the High Court shall have jurisdiction to hear and determine the matter.</w:t>
      </w:r>
    </w:p>
    <w:p w:rsidR="001C3E24" w:rsidRPr="00452276" w:rsidRDefault="000A08D2" w:rsidP="00F856ED">
      <w:pPr>
        <w:tabs>
          <w:tab w:val="left" w:pos="900"/>
        </w:tabs>
        <w:ind w:firstLine="432"/>
        <w:jc w:val="both"/>
        <w:rPr>
          <w:rFonts w:eastAsia="Century Schoolbook"/>
          <w:sz w:val="22"/>
          <w:szCs w:val="22"/>
        </w:rPr>
      </w:pPr>
      <w:r>
        <w:rPr>
          <w:rFonts w:eastAsia="Century Schoolbook"/>
          <w:sz w:val="22"/>
          <w:szCs w:val="22"/>
        </w:rPr>
        <w:t>“</w:t>
      </w:r>
      <w:r w:rsidR="001C3E24" w:rsidRPr="001C3E24">
        <w:rPr>
          <w:rFonts w:eastAsia="Century Schoolbook"/>
          <w:sz w:val="22"/>
          <w:szCs w:val="22"/>
        </w:rPr>
        <w:t>89.</w:t>
      </w:r>
      <w:r w:rsidR="00F856ED">
        <w:rPr>
          <w:rFonts w:eastAsia="Century Schoolbook"/>
          <w:sz w:val="22"/>
          <w:szCs w:val="22"/>
        </w:rPr>
        <w:tab/>
      </w:r>
      <w:r w:rsidR="001C3E24" w:rsidRPr="001C3E24">
        <w:rPr>
          <w:rFonts w:eastAsia="Century Schoolbook"/>
          <w:sz w:val="22"/>
          <w:szCs w:val="22"/>
        </w:rPr>
        <w:t>The matter shall be heard and determined by a Full Court consisting of all the Justices:</w:t>
      </w:r>
    </w:p>
    <w:p w:rsidR="001C3E24" w:rsidRPr="00452276" w:rsidRDefault="001C3E24" w:rsidP="00336EBA">
      <w:pPr>
        <w:spacing w:before="120" w:after="60"/>
        <w:jc w:val="both"/>
        <w:rPr>
          <w:rFonts w:eastAsia="Century Schoolbook"/>
          <w:szCs w:val="22"/>
        </w:rPr>
      </w:pPr>
      <w:r w:rsidRPr="00752530">
        <w:rPr>
          <w:rFonts w:eastAsia="Century Schoolbook"/>
          <w:b/>
          <w:bCs/>
          <w:szCs w:val="22"/>
        </w:rPr>
        <w:t>Hearing and determination of the matter.</w:t>
      </w:r>
    </w:p>
    <w:p w:rsidR="001C3E24" w:rsidRPr="00452276" w:rsidRDefault="001C3E24" w:rsidP="00860502">
      <w:pPr>
        <w:ind w:firstLine="432"/>
        <w:jc w:val="both"/>
        <w:rPr>
          <w:rFonts w:eastAsia="Century Schoolbook"/>
          <w:sz w:val="22"/>
          <w:szCs w:val="22"/>
        </w:rPr>
      </w:pPr>
      <w:r w:rsidRPr="001C3E24">
        <w:rPr>
          <w:rFonts w:eastAsia="Century Schoolbook"/>
          <w:sz w:val="22"/>
          <w:szCs w:val="22"/>
        </w:rPr>
        <w:t>Provided that if any of the Justices are absent from the Commonwealth or incapacitated by illness the matter may be heard and determined by all the other Justices.</w:t>
      </w:r>
    </w:p>
    <w:p w:rsidR="001C3E24" w:rsidRPr="00452276" w:rsidRDefault="001C3E24" w:rsidP="00336EBA">
      <w:pPr>
        <w:spacing w:before="120" w:after="60"/>
        <w:jc w:val="both"/>
        <w:rPr>
          <w:rFonts w:eastAsia="Century Schoolbook"/>
          <w:szCs w:val="22"/>
        </w:rPr>
      </w:pPr>
      <w:r w:rsidRPr="00752530">
        <w:rPr>
          <w:rFonts w:eastAsia="Century Schoolbook"/>
          <w:b/>
          <w:bCs/>
          <w:szCs w:val="22"/>
        </w:rPr>
        <w:t>Notification to State Attorney-General.</w:t>
      </w:r>
    </w:p>
    <w:p w:rsidR="001C3E24" w:rsidRPr="00452276" w:rsidRDefault="000A08D2" w:rsidP="00F856ED">
      <w:pPr>
        <w:tabs>
          <w:tab w:val="left" w:pos="900"/>
        </w:tabs>
        <w:ind w:firstLine="432"/>
        <w:jc w:val="both"/>
        <w:rPr>
          <w:rFonts w:eastAsia="Century Schoolbook"/>
          <w:sz w:val="22"/>
          <w:szCs w:val="22"/>
        </w:rPr>
      </w:pPr>
      <w:r>
        <w:rPr>
          <w:rFonts w:eastAsia="Century Schoolbook"/>
          <w:sz w:val="22"/>
          <w:szCs w:val="22"/>
        </w:rPr>
        <w:t>“</w:t>
      </w:r>
      <w:r w:rsidR="001C3E24" w:rsidRPr="001C3E24">
        <w:rPr>
          <w:rFonts w:eastAsia="Century Schoolbook"/>
          <w:sz w:val="22"/>
          <w:szCs w:val="22"/>
        </w:rPr>
        <w:t>90.</w:t>
      </w:r>
      <w:r w:rsidR="00F856ED">
        <w:rPr>
          <w:rFonts w:eastAsia="Century Schoolbook"/>
          <w:sz w:val="22"/>
          <w:szCs w:val="22"/>
        </w:rPr>
        <w:tab/>
      </w:r>
      <w:r w:rsidR="001C3E24" w:rsidRPr="001C3E24">
        <w:rPr>
          <w:rFonts w:eastAsia="Century Schoolbook"/>
          <w:sz w:val="22"/>
          <w:szCs w:val="22"/>
        </w:rPr>
        <w:t>The Attorney-General of each State shall be notified of the hearing of the matter and be entitled to appear or be represented at the hearing.</w:t>
      </w:r>
    </w:p>
    <w:p w:rsidR="001C3E24" w:rsidRPr="00452276" w:rsidRDefault="001C3E24" w:rsidP="00336EBA">
      <w:pPr>
        <w:spacing w:before="120" w:after="60"/>
        <w:jc w:val="both"/>
        <w:rPr>
          <w:rFonts w:eastAsia="Century Schoolbook"/>
          <w:szCs w:val="22"/>
        </w:rPr>
      </w:pPr>
      <w:r w:rsidRPr="00484B13">
        <w:rPr>
          <w:rFonts w:eastAsia="Century Schoolbook"/>
          <w:b/>
          <w:bCs/>
          <w:szCs w:val="22"/>
        </w:rPr>
        <w:t>Power to direct that persons interested be notified.</w:t>
      </w:r>
    </w:p>
    <w:p w:rsidR="001C3E24" w:rsidRPr="00452276" w:rsidRDefault="000A08D2" w:rsidP="00F856ED">
      <w:pPr>
        <w:tabs>
          <w:tab w:val="left" w:pos="900"/>
        </w:tabs>
        <w:ind w:firstLine="432"/>
        <w:jc w:val="both"/>
        <w:rPr>
          <w:rFonts w:eastAsia="Century Schoolbook"/>
          <w:sz w:val="22"/>
          <w:szCs w:val="22"/>
        </w:rPr>
      </w:pPr>
      <w:r>
        <w:rPr>
          <w:rFonts w:eastAsia="Century Schoolbook"/>
          <w:sz w:val="22"/>
          <w:szCs w:val="22"/>
        </w:rPr>
        <w:t>“</w:t>
      </w:r>
      <w:r w:rsidR="001C3E24" w:rsidRPr="001C3E24">
        <w:rPr>
          <w:rFonts w:eastAsia="Century Schoolbook"/>
          <w:sz w:val="22"/>
          <w:szCs w:val="22"/>
        </w:rPr>
        <w:t>91.</w:t>
      </w:r>
      <w:r w:rsidR="00F856ED">
        <w:rPr>
          <w:rFonts w:eastAsia="Century Schoolbook"/>
          <w:sz w:val="22"/>
          <w:szCs w:val="22"/>
        </w:rPr>
        <w:tab/>
      </w:r>
      <w:r w:rsidR="001C3E24" w:rsidRPr="001C3E24">
        <w:rPr>
          <w:rFonts w:eastAsia="Century Schoolbook"/>
          <w:sz w:val="22"/>
          <w:szCs w:val="22"/>
        </w:rPr>
        <w:t>The High Court or a Justice may direct that any person or class of persons or association claiming to be interested in the matter shall be notified of the hearing of the matter and be entitled to appear or be represented at the hearing.</w:t>
      </w:r>
    </w:p>
    <w:p w:rsidR="00B27181" w:rsidRDefault="00B27181">
      <w:pPr>
        <w:widowControl/>
        <w:autoSpaceDE/>
        <w:autoSpaceDN/>
        <w:adjustRightInd/>
        <w:rPr>
          <w:rFonts w:eastAsia="Century Schoolbook"/>
          <w:sz w:val="22"/>
          <w:szCs w:val="22"/>
        </w:rPr>
      </w:pPr>
      <w:r>
        <w:rPr>
          <w:rFonts w:eastAsia="Century Schoolbook"/>
          <w:sz w:val="22"/>
          <w:szCs w:val="22"/>
        </w:rPr>
        <w:br w:type="page"/>
      </w:r>
    </w:p>
    <w:p w:rsidR="001C3E24" w:rsidRPr="00452276" w:rsidRDefault="001C3E24" w:rsidP="00336EBA">
      <w:pPr>
        <w:spacing w:before="120" w:after="60"/>
        <w:jc w:val="both"/>
        <w:rPr>
          <w:rFonts w:eastAsia="Century Schoolbook"/>
          <w:szCs w:val="22"/>
        </w:rPr>
      </w:pPr>
      <w:r w:rsidRPr="0007725D">
        <w:rPr>
          <w:rFonts w:eastAsia="Century Schoolbook"/>
          <w:b/>
          <w:bCs/>
          <w:szCs w:val="22"/>
        </w:rPr>
        <w:lastRenderedPageBreak/>
        <w:t>Power to request counsel to argue as to any interest not represented.</w:t>
      </w:r>
    </w:p>
    <w:p w:rsidR="001C3E24" w:rsidRPr="00452276" w:rsidRDefault="000A08D2" w:rsidP="00F856ED">
      <w:pPr>
        <w:tabs>
          <w:tab w:val="left" w:pos="900"/>
        </w:tabs>
        <w:ind w:firstLine="432"/>
        <w:jc w:val="both"/>
        <w:rPr>
          <w:rFonts w:eastAsia="Century Schoolbook"/>
          <w:sz w:val="22"/>
          <w:szCs w:val="22"/>
        </w:rPr>
      </w:pPr>
      <w:r>
        <w:rPr>
          <w:rFonts w:eastAsia="Century Schoolbook"/>
          <w:sz w:val="22"/>
          <w:szCs w:val="22"/>
        </w:rPr>
        <w:t>“</w:t>
      </w:r>
      <w:r w:rsidR="001C3E24" w:rsidRPr="001C3E24">
        <w:rPr>
          <w:rFonts w:eastAsia="Century Schoolbook"/>
          <w:sz w:val="22"/>
          <w:szCs w:val="22"/>
        </w:rPr>
        <w:t>92.</w:t>
      </w:r>
      <w:r w:rsidR="00F856ED">
        <w:rPr>
          <w:rFonts w:eastAsia="Century Schoolbook"/>
          <w:sz w:val="22"/>
          <w:szCs w:val="22"/>
        </w:rPr>
        <w:tab/>
      </w:r>
      <w:r w:rsidR="001C3E24" w:rsidRPr="001C3E24">
        <w:rPr>
          <w:rFonts w:eastAsia="Century Schoolbook"/>
          <w:sz w:val="22"/>
          <w:szCs w:val="22"/>
        </w:rPr>
        <w:t>The Court may request any counsel to argue the matter as to any interest which in the opinion of the Court is affected and as t</w:t>
      </w:r>
      <w:r w:rsidR="00F856ED">
        <w:rPr>
          <w:rFonts w:eastAsia="Century Schoolbook"/>
          <w:sz w:val="22"/>
          <w:szCs w:val="22"/>
        </w:rPr>
        <w:t>o which counsel does not appear</w:t>
      </w:r>
      <w:r w:rsidR="001C3E24" w:rsidRPr="001C3E24">
        <w:rPr>
          <w:rFonts w:eastAsia="Century Schoolbook"/>
          <w:sz w:val="22"/>
          <w:szCs w:val="22"/>
        </w:rPr>
        <w:t xml:space="preserve">; and the reasonable expenses thereby occasioned shall </w:t>
      </w:r>
      <w:r w:rsidR="00E432E0">
        <w:rPr>
          <w:rFonts w:eastAsia="Century Schoolbook"/>
          <w:sz w:val="22"/>
          <w:szCs w:val="22"/>
        </w:rPr>
        <w:t>b</w:t>
      </w:r>
      <w:r w:rsidR="001C3E24" w:rsidRPr="001C3E24">
        <w:rPr>
          <w:rFonts w:eastAsia="Century Schoolbook"/>
          <w:sz w:val="22"/>
          <w:szCs w:val="22"/>
        </w:rPr>
        <w:t>e paid by the Commonwealth out of moneys to be appropriated by the Parliament.</w:t>
      </w:r>
    </w:p>
    <w:p w:rsidR="001C3E24" w:rsidRPr="00452276" w:rsidRDefault="001C3E24" w:rsidP="00336EBA">
      <w:pPr>
        <w:spacing w:before="120" w:after="60"/>
        <w:jc w:val="both"/>
        <w:rPr>
          <w:rFonts w:eastAsia="Century Schoolbook"/>
          <w:szCs w:val="22"/>
        </w:rPr>
      </w:pPr>
      <w:r w:rsidRPr="0007725D">
        <w:rPr>
          <w:rFonts w:eastAsia="Century Schoolbook"/>
          <w:b/>
          <w:bCs/>
          <w:szCs w:val="22"/>
        </w:rPr>
        <w:t>Determination of Court to be final.</w:t>
      </w:r>
    </w:p>
    <w:p w:rsidR="001C3E24" w:rsidRPr="00452276" w:rsidRDefault="000A08D2" w:rsidP="00F856ED">
      <w:pPr>
        <w:tabs>
          <w:tab w:val="left" w:pos="900"/>
        </w:tabs>
        <w:ind w:firstLine="432"/>
        <w:jc w:val="both"/>
        <w:rPr>
          <w:rFonts w:eastAsia="Century Schoolbook"/>
          <w:sz w:val="22"/>
          <w:szCs w:val="22"/>
        </w:rPr>
      </w:pPr>
      <w:r>
        <w:rPr>
          <w:rFonts w:eastAsia="Century Schoolbook"/>
          <w:sz w:val="22"/>
          <w:szCs w:val="22"/>
        </w:rPr>
        <w:t>“</w:t>
      </w:r>
      <w:r w:rsidR="001C3E24" w:rsidRPr="001C3E24">
        <w:rPr>
          <w:rFonts w:eastAsia="Century Schoolbook"/>
          <w:sz w:val="22"/>
          <w:szCs w:val="22"/>
        </w:rPr>
        <w:t>93.</w:t>
      </w:r>
      <w:r w:rsidR="00F856ED">
        <w:rPr>
          <w:rFonts w:eastAsia="Century Schoolbook"/>
          <w:sz w:val="22"/>
          <w:szCs w:val="22"/>
        </w:rPr>
        <w:tab/>
      </w:r>
      <w:r w:rsidR="001C3E24" w:rsidRPr="001C3E24">
        <w:rPr>
          <w:rFonts w:eastAsia="Century Schoolbook"/>
          <w:sz w:val="22"/>
          <w:szCs w:val="22"/>
        </w:rPr>
        <w:t>The determination of the Court upon the matter shall be final and conclusive and not subject to any appeal.</w:t>
      </w:r>
    </w:p>
    <w:p w:rsidR="001C3E24" w:rsidRPr="00452276" w:rsidRDefault="001C3E24" w:rsidP="00336EBA">
      <w:pPr>
        <w:spacing w:before="120" w:after="60"/>
        <w:jc w:val="both"/>
        <w:rPr>
          <w:rFonts w:eastAsia="Century Schoolbook"/>
          <w:szCs w:val="22"/>
        </w:rPr>
      </w:pPr>
      <w:r w:rsidRPr="0007725D">
        <w:rPr>
          <w:rFonts w:eastAsia="Century Schoolbook"/>
          <w:b/>
          <w:bCs/>
          <w:szCs w:val="22"/>
        </w:rPr>
        <w:t>Rules of Court.</w:t>
      </w:r>
    </w:p>
    <w:p w:rsidR="001C3E24" w:rsidRDefault="000A08D2" w:rsidP="00F856ED">
      <w:pPr>
        <w:tabs>
          <w:tab w:val="left" w:pos="900"/>
        </w:tabs>
        <w:ind w:firstLine="432"/>
        <w:jc w:val="both"/>
        <w:rPr>
          <w:sz w:val="22"/>
          <w:szCs w:val="22"/>
        </w:rPr>
      </w:pPr>
      <w:r>
        <w:rPr>
          <w:sz w:val="22"/>
          <w:szCs w:val="22"/>
        </w:rPr>
        <w:t>“</w:t>
      </w:r>
      <w:r w:rsidR="001C3E24" w:rsidRPr="001C3E24">
        <w:rPr>
          <w:sz w:val="22"/>
          <w:szCs w:val="22"/>
        </w:rPr>
        <w:t>94.</w:t>
      </w:r>
      <w:r w:rsidR="00F856ED">
        <w:rPr>
          <w:sz w:val="22"/>
          <w:szCs w:val="22"/>
        </w:rPr>
        <w:tab/>
      </w:r>
      <w:r w:rsidR="001C3E24" w:rsidRPr="001C3E24">
        <w:rPr>
          <w:sz w:val="22"/>
          <w:szCs w:val="22"/>
        </w:rPr>
        <w:t>The Justices of the High Court or a majority of them may make Rules of Court for carrying this Part of this Act into effect and in particular for regulating the procedure in relation to any matter referred to the High Court in accordance with this Part of this Act.</w:t>
      </w:r>
      <w:r>
        <w:rPr>
          <w:sz w:val="22"/>
          <w:szCs w:val="22"/>
        </w:rPr>
        <w:t>”</w:t>
      </w:r>
    </w:p>
    <w:p w:rsidR="00440DFC" w:rsidRPr="001C3E24" w:rsidRDefault="00440DFC" w:rsidP="00471F70">
      <w:pPr>
        <w:pBdr>
          <w:top w:val="single" w:sz="4" w:space="1" w:color="auto"/>
        </w:pBdr>
        <w:spacing w:before="480" w:after="120"/>
        <w:ind w:left="3312" w:right="3312"/>
        <w:jc w:val="center"/>
        <w:rPr>
          <w:sz w:val="22"/>
          <w:szCs w:val="22"/>
        </w:rPr>
      </w:pPr>
    </w:p>
    <w:sectPr w:rsidR="00440DFC" w:rsidRPr="001C3E24" w:rsidSect="00C722E3">
      <w:headerReference w:type="even" r:id="rId7"/>
      <w:headerReference w:type="default" r:id="rId8"/>
      <w:pgSz w:w="11907" w:h="16839" w:code="9"/>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9E" w:rsidRDefault="00F9619E" w:rsidP="00B804B1">
      <w:r>
        <w:separator/>
      </w:r>
    </w:p>
  </w:endnote>
  <w:endnote w:type="continuationSeparator" w:id="0">
    <w:p w:rsidR="00F9619E" w:rsidRDefault="00F9619E" w:rsidP="00B8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9E" w:rsidRDefault="00F9619E" w:rsidP="00B804B1">
      <w:r>
        <w:separator/>
      </w:r>
    </w:p>
  </w:footnote>
  <w:footnote w:type="continuationSeparator" w:id="0">
    <w:p w:rsidR="00F9619E" w:rsidRDefault="00F9619E" w:rsidP="00B8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E3" w:rsidRDefault="00C722E3" w:rsidP="00C722E3">
    <w:r w:rsidRPr="00E73ED3">
      <w:rPr>
        <w:rFonts w:eastAsia="Century Schoolbook"/>
      </w:rPr>
      <w:t>No. 34.</w:t>
    </w:r>
    <w:r w:rsidRPr="00E73ED3">
      <w:rPr>
        <w:color w:val="000000"/>
        <w:lang w:val="en-GB"/>
      </w:rPr>
      <w:t xml:space="preserve"> </w:t>
    </w:r>
    <w:r w:rsidRPr="00E73ED3">
      <w:rPr>
        <w:color w:val="000000"/>
        <w:lang w:val="en-GB"/>
      </w:rPr>
      <w:ptab w:relativeTo="margin" w:alignment="center" w:leader="none"/>
    </w:r>
    <w:r w:rsidRPr="00E73ED3">
      <w:rPr>
        <w:rFonts w:eastAsia="Century Schoolbook"/>
        <w:i/>
        <w:iCs/>
      </w:rPr>
      <w:t>Judiciary.</w:t>
    </w:r>
    <w:r w:rsidRPr="00E73ED3">
      <w:rPr>
        <w:color w:val="000000"/>
        <w:lang w:val="en-GB"/>
      </w:rPr>
      <w:ptab w:relativeTo="margin" w:alignment="right" w:leader="none"/>
    </w:r>
    <w:r>
      <w:rPr>
        <w:rFonts w:eastAsia="Century Schoolbook"/>
      </w:rPr>
      <w:t>1910.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AB" w:rsidRPr="00E73ED3" w:rsidRDefault="00C722E3">
    <w:r>
      <w:rPr>
        <w:rFonts w:eastAsia="Century Schoolbook"/>
      </w:rPr>
      <w:t>1910.</w:t>
    </w:r>
    <w:r w:rsidR="009639B2" w:rsidRPr="00E73ED3">
      <w:rPr>
        <w:color w:val="000000"/>
        <w:lang w:val="en-GB"/>
      </w:rPr>
      <w:ptab w:relativeTo="margin" w:alignment="center" w:leader="none"/>
    </w:r>
    <w:r w:rsidR="009639B2" w:rsidRPr="00E73ED3">
      <w:rPr>
        <w:rFonts w:eastAsia="Century Schoolbook"/>
        <w:i/>
        <w:iCs/>
      </w:rPr>
      <w:t>Judiciary.</w:t>
    </w:r>
    <w:r w:rsidR="009639B2" w:rsidRPr="00E73ED3">
      <w:rPr>
        <w:color w:val="000000"/>
        <w:lang w:val="en-GB"/>
      </w:rPr>
      <w:ptab w:relativeTo="margin" w:alignment="right" w:leader="none"/>
    </w:r>
    <w:r w:rsidRPr="00E73ED3">
      <w:rPr>
        <w:rFonts w:eastAsia="Century Schoolbook"/>
      </w:rPr>
      <w:t>No. 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defaultTabStop w:val="720"/>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804B1"/>
    <w:rsid w:val="00016BFF"/>
    <w:rsid w:val="0007725D"/>
    <w:rsid w:val="00081A91"/>
    <w:rsid w:val="000A08D2"/>
    <w:rsid w:val="00101787"/>
    <w:rsid w:val="00195AEC"/>
    <w:rsid w:val="001C3E24"/>
    <w:rsid w:val="002128AC"/>
    <w:rsid w:val="0026640E"/>
    <w:rsid w:val="002C47D7"/>
    <w:rsid w:val="00336EBA"/>
    <w:rsid w:val="003710EF"/>
    <w:rsid w:val="003A1226"/>
    <w:rsid w:val="003F3595"/>
    <w:rsid w:val="004129D8"/>
    <w:rsid w:val="00434599"/>
    <w:rsid w:val="004351AE"/>
    <w:rsid w:val="00440DFC"/>
    <w:rsid w:val="004435B0"/>
    <w:rsid w:val="00467691"/>
    <w:rsid w:val="00471F70"/>
    <w:rsid w:val="00481EDB"/>
    <w:rsid w:val="00484B13"/>
    <w:rsid w:val="004F60DA"/>
    <w:rsid w:val="005046A4"/>
    <w:rsid w:val="00515633"/>
    <w:rsid w:val="005354A2"/>
    <w:rsid w:val="00566ECE"/>
    <w:rsid w:val="00590ABA"/>
    <w:rsid w:val="0059233A"/>
    <w:rsid w:val="005928FA"/>
    <w:rsid w:val="005B699F"/>
    <w:rsid w:val="006449D2"/>
    <w:rsid w:val="006732B0"/>
    <w:rsid w:val="00752530"/>
    <w:rsid w:val="00757922"/>
    <w:rsid w:val="007717C4"/>
    <w:rsid w:val="00782A81"/>
    <w:rsid w:val="007B51E0"/>
    <w:rsid w:val="007D6BC2"/>
    <w:rsid w:val="00825E65"/>
    <w:rsid w:val="00860502"/>
    <w:rsid w:val="00892AB4"/>
    <w:rsid w:val="0089374A"/>
    <w:rsid w:val="008A22AE"/>
    <w:rsid w:val="009325AB"/>
    <w:rsid w:val="009353EF"/>
    <w:rsid w:val="009639B2"/>
    <w:rsid w:val="00974984"/>
    <w:rsid w:val="00997356"/>
    <w:rsid w:val="00A00DDC"/>
    <w:rsid w:val="00A62278"/>
    <w:rsid w:val="00A829B7"/>
    <w:rsid w:val="00AA1BB7"/>
    <w:rsid w:val="00B22ADD"/>
    <w:rsid w:val="00B27181"/>
    <w:rsid w:val="00B3099D"/>
    <w:rsid w:val="00B804B1"/>
    <w:rsid w:val="00BB30E0"/>
    <w:rsid w:val="00BE44D1"/>
    <w:rsid w:val="00C31F2E"/>
    <w:rsid w:val="00C35F66"/>
    <w:rsid w:val="00C64B8E"/>
    <w:rsid w:val="00C722E3"/>
    <w:rsid w:val="00C853B1"/>
    <w:rsid w:val="00C978C9"/>
    <w:rsid w:val="00CF7527"/>
    <w:rsid w:val="00D637E0"/>
    <w:rsid w:val="00D841FF"/>
    <w:rsid w:val="00DA4CCB"/>
    <w:rsid w:val="00E073D2"/>
    <w:rsid w:val="00E432E0"/>
    <w:rsid w:val="00E618D9"/>
    <w:rsid w:val="00E73ED3"/>
    <w:rsid w:val="00E81E5F"/>
    <w:rsid w:val="00E8754D"/>
    <w:rsid w:val="00EB05E7"/>
    <w:rsid w:val="00ED0551"/>
    <w:rsid w:val="00F837FB"/>
    <w:rsid w:val="00F856ED"/>
    <w:rsid w:val="00F9619E"/>
    <w:rsid w:val="00FC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65"/>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4B1"/>
    <w:pPr>
      <w:tabs>
        <w:tab w:val="center" w:pos="4680"/>
        <w:tab w:val="right" w:pos="9360"/>
      </w:tabs>
    </w:pPr>
  </w:style>
  <w:style w:type="character" w:customStyle="1" w:styleId="HeaderChar">
    <w:name w:val="Header Char"/>
    <w:basedOn w:val="DefaultParagraphFont"/>
    <w:link w:val="Header"/>
    <w:uiPriority w:val="99"/>
    <w:locked/>
    <w:rsid w:val="00B804B1"/>
    <w:rPr>
      <w:rFonts w:ascii="Times New Roman" w:hAnsi="Times New Roman" w:cs="Times New Roman"/>
      <w:sz w:val="20"/>
      <w:szCs w:val="20"/>
    </w:rPr>
  </w:style>
  <w:style w:type="paragraph" w:styleId="Footer">
    <w:name w:val="footer"/>
    <w:basedOn w:val="Normal"/>
    <w:link w:val="FooterChar"/>
    <w:uiPriority w:val="99"/>
    <w:unhideWhenUsed/>
    <w:rsid w:val="00B804B1"/>
    <w:pPr>
      <w:tabs>
        <w:tab w:val="center" w:pos="4680"/>
        <w:tab w:val="right" w:pos="9360"/>
      </w:tabs>
    </w:pPr>
  </w:style>
  <w:style w:type="character" w:customStyle="1" w:styleId="FooterChar">
    <w:name w:val="Footer Char"/>
    <w:basedOn w:val="DefaultParagraphFont"/>
    <w:link w:val="Footer"/>
    <w:uiPriority w:val="99"/>
    <w:locked/>
    <w:rsid w:val="00B804B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804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4B1"/>
    <w:rPr>
      <w:rFonts w:ascii="Tahoma" w:hAnsi="Tahoma" w:cs="Tahoma"/>
      <w:sz w:val="16"/>
      <w:szCs w:val="16"/>
    </w:rPr>
  </w:style>
  <w:style w:type="paragraph" w:customStyle="1" w:styleId="Style537">
    <w:name w:val="Style537"/>
    <w:basedOn w:val="Normal"/>
    <w:rsid w:val="001C3E24"/>
    <w:pPr>
      <w:widowControl/>
      <w:autoSpaceDE/>
      <w:autoSpaceDN/>
      <w:adjustRightInd/>
    </w:pPr>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904E-501B-4840-B93B-BE82E60F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ITS-11</dc:creator>
  <cp:keywords/>
  <dc:description/>
  <cp:lastModifiedBy>Harper, Michael</cp:lastModifiedBy>
  <cp:revision>1</cp:revision>
  <cp:lastPrinted>2017-03-24T08:49:00Z</cp:lastPrinted>
  <dcterms:created xsi:type="dcterms:W3CDTF">2017-03-27T08:00:00Z</dcterms:created>
  <dcterms:modified xsi:type="dcterms:W3CDTF">2017-06-14T08:13:00Z</dcterms:modified>
</cp:coreProperties>
</file>