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66C" w:rsidRPr="002A01B5" w:rsidRDefault="004D166C" w:rsidP="0093759F">
      <w:pPr>
        <w:pBdr>
          <w:top w:val="single" w:sz="4" w:space="1" w:color="auto"/>
        </w:pBdr>
        <w:spacing w:before="5280" w:after="240"/>
        <w:ind w:left="3312" w:right="3456"/>
        <w:jc w:val="center"/>
        <w:rPr>
          <w:rFonts w:eastAsia="Century Schoolbook"/>
          <w:sz w:val="36"/>
          <w:szCs w:val="22"/>
        </w:rPr>
      </w:pPr>
      <w:bookmarkStart w:id="0" w:name="_GoBack"/>
      <w:bookmarkEnd w:id="0"/>
    </w:p>
    <w:p w:rsidR="007947E7" w:rsidRPr="002A01B5" w:rsidRDefault="007947E7" w:rsidP="0088003E">
      <w:pPr>
        <w:spacing w:after="240"/>
        <w:jc w:val="center"/>
        <w:rPr>
          <w:rFonts w:eastAsia="Century Schoolbook"/>
          <w:sz w:val="36"/>
          <w:szCs w:val="22"/>
        </w:rPr>
      </w:pPr>
      <w:r w:rsidRPr="002A01B5">
        <w:rPr>
          <w:rFonts w:eastAsia="Century Schoolbook"/>
          <w:sz w:val="36"/>
          <w:szCs w:val="22"/>
        </w:rPr>
        <w:t>POST AND TELEGRAPH.</w:t>
      </w:r>
    </w:p>
    <w:p w:rsidR="004D166C" w:rsidRPr="0088003E" w:rsidRDefault="004D166C" w:rsidP="004D166C">
      <w:pPr>
        <w:pBdr>
          <w:bottom w:val="single" w:sz="4" w:space="1" w:color="auto"/>
        </w:pBdr>
        <w:ind w:left="4176" w:right="4176"/>
        <w:jc w:val="center"/>
        <w:rPr>
          <w:rFonts w:eastAsia="Century Schoolbook"/>
          <w:sz w:val="10"/>
          <w:szCs w:val="22"/>
        </w:rPr>
      </w:pPr>
    </w:p>
    <w:p w:rsidR="007947E7" w:rsidRPr="002A01B5" w:rsidRDefault="007947E7" w:rsidP="0088003E">
      <w:pPr>
        <w:spacing w:before="240" w:after="120"/>
        <w:jc w:val="center"/>
        <w:rPr>
          <w:rFonts w:eastAsia="Bookman Old Style"/>
          <w:b/>
          <w:bCs/>
          <w:sz w:val="28"/>
          <w:szCs w:val="28"/>
        </w:rPr>
      </w:pPr>
      <w:r w:rsidRPr="002A01B5">
        <w:rPr>
          <w:rFonts w:eastAsia="Bookman Old Style"/>
          <w:b/>
          <w:bCs/>
          <w:sz w:val="28"/>
          <w:szCs w:val="28"/>
        </w:rPr>
        <w:t>No. 28 of 1910.</w:t>
      </w:r>
    </w:p>
    <w:p w:rsidR="007947E7" w:rsidRPr="002A01B5" w:rsidRDefault="007947E7" w:rsidP="0088003E">
      <w:pPr>
        <w:spacing w:after="120"/>
        <w:jc w:val="center"/>
        <w:rPr>
          <w:rFonts w:eastAsia="Century Schoolbook"/>
          <w:sz w:val="26"/>
          <w:szCs w:val="26"/>
        </w:rPr>
      </w:pPr>
      <w:r w:rsidRPr="002A01B5">
        <w:rPr>
          <w:rFonts w:eastAsia="Century Schoolbook"/>
          <w:sz w:val="26"/>
          <w:szCs w:val="26"/>
        </w:rPr>
        <w:t xml:space="preserve">An Act to amend the </w:t>
      </w:r>
      <w:r w:rsidRPr="002A01B5">
        <w:rPr>
          <w:rFonts w:eastAsia="Century Schoolbook"/>
          <w:i/>
          <w:iCs/>
          <w:sz w:val="26"/>
          <w:szCs w:val="26"/>
        </w:rPr>
        <w:t xml:space="preserve">Post and Telegraph Act </w:t>
      </w:r>
      <w:r w:rsidRPr="002A01B5">
        <w:rPr>
          <w:rFonts w:eastAsia="Century Schoolbook"/>
          <w:sz w:val="26"/>
          <w:szCs w:val="26"/>
        </w:rPr>
        <w:t>1901.</w:t>
      </w:r>
    </w:p>
    <w:p w:rsidR="007947E7" w:rsidRPr="002A01B5" w:rsidRDefault="007947E7" w:rsidP="002A01B5">
      <w:pPr>
        <w:spacing w:after="120"/>
        <w:jc w:val="right"/>
        <w:rPr>
          <w:rFonts w:eastAsia="Century Schoolbook"/>
          <w:sz w:val="26"/>
          <w:szCs w:val="26"/>
        </w:rPr>
      </w:pPr>
      <w:r w:rsidRPr="002A01B5">
        <w:rPr>
          <w:rFonts w:eastAsia="Century Schoolbook"/>
          <w:sz w:val="26"/>
          <w:szCs w:val="26"/>
        </w:rPr>
        <w:t>[Assented to 25th November, 1910.]</w:t>
      </w:r>
    </w:p>
    <w:p w:rsidR="007947E7" w:rsidRPr="00B43C80" w:rsidRDefault="007947E7" w:rsidP="002A01B5">
      <w:pPr>
        <w:jc w:val="both"/>
        <w:rPr>
          <w:rFonts w:eastAsia="Century Schoolbook"/>
          <w:sz w:val="22"/>
          <w:szCs w:val="22"/>
        </w:rPr>
      </w:pPr>
      <w:r w:rsidRPr="00B43C80">
        <w:rPr>
          <w:rFonts w:eastAsia="Cambria"/>
          <w:sz w:val="22"/>
          <w:szCs w:val="22"/>
        </w:rPr>
        <w:t>B</w:t>
      </w:r>
      <w:r w:rsidRPr="00B43C80">
        <w:rPr>
          <w:rFonts w:eastAsia="Century Schoolbook"/>
          <w:sz w:val="22"/>
          <w:szCs w:val="22"/>
        </w:rPr>
        <w:t>E it enacted by the King</w:t>
      </w:r>
      <w:r w:rsidR="0068709C" w:rsidRPr="00B43C80">
        <w:rPr>
          <w:rFonts w:eastAsia="Century Schoolbook"/>
          <w:sz w:val="22"/>
          <w:szCs w:val="22"/>
        </w:rPr>
        <w:t>’</w:t>
      </w:r>
      <w:r w:rsidRPr="00B43C80">
        <w:rPr>
          <w:rFonts w:eastAsia="Century Schoolbook"/>
          <w:sz w:val="22"/>
          <w:szCs w:val="22"/>
        </w:rPr>
        <w:t>s Most Excellent Majesty, the Se</w:t>
      </w:r>
      <w:r w:rsidR="00AB2503" w:rsidRPr="00B43C80">
        <w:rPr>
          <w:rFonts w:eastAsia="Century Schoolbook"/>
          <w:sz w:val="22"/>
          <w:szCs w:val="22"/>
        </w:rPr>
        <w:t>n</w:t>
      </w:r>
      <w:r w:rsidRPr="00B43C80">
        <w:rPr>
          <w:rFonts w:eastAsia="Century Schoolbook"/>
          <w:sz w:val="22"/>
          <w:szCs w:val="22"/>
        </w:rPr>
        <w:t>ate, and the House of Representatives of the Commonwealth of Australia, as follows:—</w:t>
      </w:r>
    </w:p>
    <w:p w:rsidR="007947E7" w:rsidRPr="002A01B5" w:rsidRDefault="007947E7" w:rsidP="0093759F">
      <w:pPr>
        <w:spacing w:before="120" w:after="60"/>
        <w:jc w:val="both"/>
        <w:rPr>
          <w:rFonts w:eastAsia="Century Schoolbook"/>
          <w:szCs w:val="22"/>
        </w:rPr>
      </w:pPr>
      <w:r w:rsidRPr="002A01B5">
        <w:rPr>
          <w:rFonts w:eastAsia="Century Schoolbook"/>
          <w:b/>
          <w:bCs/>
          <w:szCs w:val="22"/>
        </w:rPr>
        <w:t>Short title and citation.</w:t>
      </w:r>
    </w:p>
    <w:p w:rsidR="007947E7" w:rsidRPr="002A01B5" w:rsidRDefault="007947E7" w:rsidP="002A01B5">
      <w:pPr>
        <w:ind w:firstLine="432"/>
        <w:jc w:val="both"/>
        <w:rPr>
          <w:rFonts w:eastAsia="Century Schoolbook"/>
          <w:sz w:val="22"/>
          <w:szCs w:val="22"/>
        </w:rPr>
      </w:pPr>
      <w:r w:rsidRPr="002A01B5">
        <w:rPr>
          <w:rFonts w:eastAsia="Century Schoolbook"/>
          <w:b/>
          <w:bCs/>
          <w:sz w:val="22"/>
          <w:szCs w:val="22"/>
        </w:rPr>
        <w:t>1.</w:t>
      </w:r>
      <w:r w:rsidRPr="002A01B5">
        <w:rPr>
          <w:rFonts w:eastAsia="Century Schoolbook"/>
          <w:sz w:val="22"/>
          <w:szCs w:val="22"/>
        </w:rPr>
        <w:t>—(1.)</w:t>
      </w:r>
      <w:r w:rsidR="00BF1E44">
        <w:rPr>
          <w:rFonts w:eastAsia="Century Schoolbook"/>
          <w:sz w:val="22"/>
          <w:szCs w:val="22"/>
        </w:rPr>
        <w:tab/>
      </w:r>
      <w:r w:rsidRPr="002A01B5">
        <w:rPr>
          <w:rFonts w:eastAsia="Century Schoolbook"/>
          <w:sz w:val="22"/>
          <w:szCs w:val="22"/>
        </w:rPr>
        <w:t xml:space="preserve">This Act may be cited as the </w:t>
      </w:r>
      <w:r w:rsidRPr="002A01B5">
        <w:rPr>
          <w:rFonts w:eastAsia="Century Schoolbook"/>
          <w:i/>
          <w:iCs/>
          <w:sz w:val="22"/>
          <w:szCs w:val="22"/>
        </w:rPr>
        <w:t xml:space="preserve">Post and Telegraph Act </w:t>
      </w:r>
      <w:r w:rsidRPr="002A01B5">
        <w:rPr>
          <w:rFonts w:eastAsia="Century Schoolbook"/>
          <w:sz w:val="22"/>
          <w:szCs w:val="22"/>
        </w:rPr>
        <w:t>1910.</w:t>
      </w:r>
    </w:p>
    <w:p w:rsidR="007947E7" w:rsidRPr="002A01B5" w:rsidRDefault="007947E7" w:rsidP="00BF1E44">
      <w:pPr>
        <w:tabs>
          <w:tab w:val="left" w:pos="900"/>
        </w:tabs>
        <w:ind w:firstLine="432"/>
        <w:jc w:val="both"/>
        <w:rPr>
          <w:rFonts w:eastAsia="Century Schoolbook"/>
          <w:sz w:val="22"/>
          <w:szCs w:val="22"/>
        </w:rPr>
      </w:pPr>
      <w:r w:rsidRPr="002A01B5">
        <w:rPr>
          <w:rFonts w:eastAsia="Century Schoolbook"/>
          <w:sz w:val="22"/>
          <w:szCs w:val="22"/>
        </w:rPr>
        <w:t>(2.)</w:t>
      </w:r>
      <w:r w:rsidR="00BF1E44">
        <w:rPr>
          <w:rFonts w:eastAsia="Century Schoolbook"/>
          <w:sz w:val="22"/>
          <w:szCs w:val="22"/>
        </w:rPr>
        <w:tab/>
      </w:r>
      <w:r w:rsidRPr="002A01B5">
        <w:rPr>
          <w:rFonts w:eastAsia="Century Schoolbook"/>
          <w:sz w:val="22"/>
          <w:szCs w:val="22"/>
        </w:rPr>
        <w:t xml:space="preserve">The </w:t>
      </w:r>
      <w:r w:rsidRPr="002A01B5">
        <w:rPr>
          <w:rFonts w:eastAsia="Century Schoolbook"/>
          <w:i/>
          <w:iCs/>
          <w:sz w:val="22"/>
          <w:szCs w:val="22"/>
        </w:rPr>
        <w:t xml:space="preserve">Post and Telegraph Act </w:t>
      </w:r>
      <w:r w:rsidRPr="002A01B5">
        <w:rPr>
          <w:rFonts w:eastAsia="Century Schoolbook"/>
          <w:sz w:val="22"/>
          <w:szCs w:val="22"/>
        </w:rPr>
        <w:t>1901 is in this Act referred to as the Principal Act.</w:t>
      </w:r>
    </w:p>
    <w:p w:rsidR="007947E7" w:rsidRPr="002A01B5" w:rsidRDefault="007947E7" w:rsidP="00BF1E44">
      <w:pPr>
        <w:tabs>
          <w:tab w:val="left" w:pos="900"/>
        </w:tabs>
        <w:ind w:firstLine="432"/>
        <w:jc w:val="both"/>
        <w:rPr>
          <w:rFonts w:eastAsia="Century Schoolbook"/>
          <w:sz w:val="22"/>
          <w:szCs w:val="22"/>
        </w:rPr>
      </w:pPr>
      <w:r w:rsidRPr="002A01B5">
        <w:rPr>
          <w:rFonts w:eastAsia="Century Schoolbook"/>
          <w:sz w:val="22"/>
          <w:szCs w:val="22"/>
        </w:rPr>
        <w:t>(3.)</w:t>
      </w:r>
      <w:r w:rsidR="00BF1E44">
        <w:rPr>
          <w:rFonts w:eastAsia="Century Schoolbook"/>
          <w:sz w:val="22"/>
          <w:szCs w:val="22"/>
        </w:rPr>
        <w:tab/>
      </w:r>
      <w:r w:rsidRPr="002A01B5">
        <w:rPr>
          <w:rFonts w:eastAsia="Century Schoolbook"/>
          <w:sz w:val="22"/>
          <w:szCs w:val="22"/>
        </w:rPr>
        <w:t xml:space="preserve">The Principal Act, as amended by this Act, may be cited as the </w:t>
      </w:r>
      <w:r w:rsidRPr="002A01B5">
        <w:rPr>
          <w:rFonts w:eastAsia="Century Schoolbook"/>
          <w:i/>
          <w:iCs/>
          <w:sz w:val="22"/>
          <w:szCs w:val="22"/>
        </w:rPr>
        <w:t xml:space="preserve">Post and Telegraph Act </w:t>
      </w:r>
      <w:r w:rsidRPr="002A01B5">
        <w:rPr>
          <w:rFonts w:eastAsia="Century Schoolbook"/>
          <w:sz w:val="22"/>
          <w:szCs w:val="22"/>
        </w:rPr>
        <w:t>1901-1910.</w:t>
      </w:r>
    </w:p>
    <w:p w:rsidR="007947E7" w:rsidRPr="002A01B5" w:rsidRDefault="007947E7" w:rsidP="0093759F">
      <w:pPr>
        <w:spacing w:before="120" w:after="60"/>
        <w:jc w:val="both"/>
        <w:rPr>
          <w:rFonts w:eastAsia="Century Schoolbook"/>
          <w:szCs w:val="22"/>
        </w:rPr>
      </w:pPr>
      <w:r w:rsidRPr="002A01B5">
        <w:rPr>
          <w:rFonts w:eastAsia="Century Schoolbook"/>
          <w:b/>
          <w:bCs/>
          <w:szCs w:val="22"/>
        </w:rPr>
        <w:t>Amendment of s. 97.</w:t>
      </w:r>
    </w:p>
    <w:p w:rsidR="007947E7" w:rsidRPr="002A01B5" w:rsidRDefault="007947E7" w:rsidP="002A01B5">
      <w:pPr>
        <w:ind w:firstLine="432"/>
        <w:jc w:val="both"/>
        <w:rPr>
          <w:rFonts w:eastAsia="Century Schoolbook"/>
          <w:sz w:val="22"/>
          <w:szCs w:val="22"/>
        </w:rPr>
      </w:pPr>
      <w:r w:rsidRPr="002A01B5">
        <w:rPr>
          <w:rFonts w:eastAsia="Bookman Old Style"/>
          <w:b/>
          <w:bCs/>
          <w:sz w:val="22"/>
          <w:szCs w:val="22"/>
        </w:rPr>
        <w:t>2.</w:t>
      </w:r>
      <w:r w:rsidR="00BF1E44">
        <w:rPr>
          <w:rFonts w:eastAsia="Bookman Old Style"/>
          <w:sz w:val="22"/>
          <w:szCs w:val="22"/>
        </w:rPr>
        <w:tab/>
      </w:r>
      <w:r w:rsidRPr="002A01B5">
        <w:rPr>
          <w:rFonts w:eastAsia="Century Schoolbook"/>
          <w:sz w:val="22"/>
          <w:szCs w:val="22"/>
        </w:rPr>
        <w:t>Section ninety-seven of the Principal Act is amended—</w:t>
      </w:r>
    </w:p>
    <w:p w:rsidR="004151AA" w:rsidRDefault="007947E7" w:rsidP="00BF1E44">
      <w:pPr>
        <w:ind w:left="1008" w:hanging="432"/>
        <w:jc w:val="both"/>
        <w:rPr>
          <w:rFonts w:eastAsia="Century Schoolbook"/>
          <w:sz w:val="22"/>
          <w:szCs w:val="22"/>
        </w:rPr>
      </w:pPr>
      <w:r w:rsidRPr="002A01B5">
        <w:rPr>
          <w:rFonts w:eastAsia="Century Schoolbook"/>
          <w:sz w:val="22"/>
          <w:szCs w:val="22"/>
        </w:rPr>
        <w:t>(</w:t>
      </w:r>
      <w:r w:rsidRPr="002A01B5">
        <w:rPr>
          <w:rFonts w:eastAsia="Century Schoolbook"/>
          <w:i/>
          <w:iCs/>
          <w:sz w:val="22"/>
          <w:szCs w:val="22"/>
        </w:rPr>
        <w:t>a</w:t>
      </w:r>
      <w:r w:rsidRPr="002A01B5">
        <w:rPr>
          <w:rFonts w:eastAsia="Century Schoolbook"/>
          <w:sz w:val="22"/>
          <w:szCs w:val="22"/>
        </w:rPr>
        <w:t xml:space="preserve">) by omitting therefrom the words </w:t>
      </w:r>
      <w:r w:rsidR="0068709C">
        <w:rPr>
          <w:rFonts w:eastAsia="Century Schoolbook"/>
          <w:sz w:val="22"/>
          <w:szCs w:val="22"/>
        </w:rPr>
        <w:t>“</w:t>
      </w:r>
      <w:r w:rsidRPr="002A01B5">
        <w:rPr>
          <w:rFonts w:eastAsia="Century Schoolbook"/>
          <w:sz w:val="22"/>
          <w:szCs w:val="22"/>
        </w:rPr>
        <w:t>The Governor-General may make regulations for the following purposes or any of them</w:t>
      </w:r>
      <w:r w:rsidR="0068709C">
        <w:rPr>
          <w:rFonts w:eastAsia="Century Schoolbook"/>
          <w:sz w:val="22"/>
          <w:szCs w:val="22"/>
        </w:rPr>
        <w:t>”</w:t>
      </w:r>
      <w:r w:rsidRPr="002A01B5">
        <w:rPr>
          <w:rFonts w:eastAsia="Century Schoolbook"/>
          <w:sz w:val="22"/>
          <w:szCs w:val="22"/>
        </w:rPr>
        <w:t xml:space="preserve"> and inserting in their stead the words</w:t>
      </w:r>
    </w:p>
    <w:p w:rsidR="004151AA" w:rsidRDefault="004151AA" w:rsidP="004151AA">
      <w:pPr>
        <w:spacing w:after="120"/>
        <w:jc w:val="both"/>
        <w:rPr>
          <w:rFonts w:eastAsia="Century Schoolbook"/>
          <w:sz w:val="22"/>
          <w:szCs w:val="22"/>
        </w:rPr>
      </w:pPr>
      <w:r>
        <w:rPr>
          <w:rFonts w:eastAsia="Century Schoolbook"/>
          <w:sz w:val="22"/>
          <w:szCs w:val="22"/>
        </w:rPr>
        <w:br w:type="page"/>
      </w:r>
    </w:p>
    <w:p w:rsidR="007947E7" w:rsidRPr="002A01B5" w:rsidRDefault="0068709C" w:rsidP="002A01B5">
      <w:pPr>
        <w:spacing w:after="120"/>
        <w:ind w:left="1728" w:right="720"/>
        <w:jc w:val="both"/>
        <w:rPr>
          <w:rFonts w:eastAsia="Century Schoolbook"/>
          <w:sz w:val="22"/>
          <w:szCs w:val="22"/>
        </w:rPr>
      </w:pPr>
      <w:r>
        <w:rPr>
          <w:rFonts w:eastAsia="Century Schoolbook"/>
          <w:sz w:val="22"/>
          <w:szCs w:val="22"/>
        </w:rPr>
        <w:lastRenderedPageBreak/>
        <w:t>“</w:t>
      </w:r>
      <w:r w:rsidR="007947E7" w:rsidRPr="002A01B5">
        <w:rPr>
          <w:rFonts w:eastAsia="Century Schoolbook"/>
          <w:sz w:val="22"/>
          <w:szCs w:val="22"/>
        </w:rPr>
        <w:t>The Governor-General may make regulations, not inconsistent with this Act, prescribing all matters which are necessary or convenient to he prescribed for carrying out or giving effect to this Act, and, in particular, may make regulations for all or any of the following purposes</w:t>
      </w:r>
      <w:r>
        <w:rPr>
          <w:rFonts w:eastAsia="Century Schoolbook"/>
          <w:sz w:val="22"/>
          <w:szCs w:val="22"/>
        </w:rPr>
        <w:t>”</w:t>
      </w:r>
      <w:r w:rsidR="007947E7" w:rsidRPr="002A01B5">
        <w:rPr>
          <w:rFonts w:eastAsia="Century Schoolbook"/>
          <w:sz w:val="22"/>
          <w:szCs w:val="22"/>
        </w:rPr>
        <w:t>;</w:t>
      </w:r>
    </w:p>
    <w:p w:rsidR="007947E7" w:rsidRPr="002A01B5" w:rsidRDefault="007947E7" w:rsidP="00156744">
      <w:pPr>
        <w:ind w:left="1728" w:hanging="576"/>
        <w:jc w:val="both"/>
        <w:rPr>
          <w:rFonts w:eastAsia="Century Schoolbook"/>
          <w:sz w:val="22"/>
          <w:szCs w:val="22"/>
        </w:rPr>
      </w:pPr>
      <w:r w:rsidRPr="002A01B5">
        <w:rPr>
          <w:rFonts w:eastAsia="Century Schoolbook"/>
          <w:sz w:val="22"/>
          <w:szCs w:val="22"/>
        </w:rPr>
        <w:t>(</w:t>
      </w:r>
      <w:r w:rsidRPr="002A01B5">
        <w:rPr>
          <w:rFonts w:eastAsia="Century Schoolbook"/>
          <w:i/>
          <w:iCs/>
          <w:sz w:val="22"/>
          <w:szCs w:val="22"/>
        </w:rPr>
        <w:t>b</w:t>
      </w:r>
      <w:r w:rsidRPr="002A01B5">
        <w:rPr>
          <w:rFonts w:eastAsia="Century Schoolbook"/>
          <w:sz w:val="22"/>
          <w:szCs w:val="22"/>
        </w:rPr>
        <w:t>) by omitting therefrom the whole of paragraph (</w:t>
      </w:r>
      <w:r w:rsidRPr="002A01B5">
        <w:rPr>
          <w:rFonts w:eastAsia="Century Schoolbook"/>
          <w:i/>
          <w:iCs/>
          <w:sz w:val="22"/>
          <w:szCs w:val="22"/>
        </w:rPr>
        <w:t>r</w:t>
      </w:r>
      <w:r w:rsidRPr="002A01B5">
        <w:rPr>
          <w:rFonts w:eastAsia="Century Schoolbook"/>
          <w:sz w:val="22"/>
          <w:szCs w:val="22"/>
        </w:rPr>
        <w:t>); and</w:t>
      </w:r>
    </w:p>
    <w:p w:rsidR="007947E7" w:rsidRPr="002A01B5" w:rsidRDefault="007947E7" w:rsidP="0045001B">
      <w:pPr>
        <w:ind w:left="1728" w:right="720" w:hanging="576"/>
        <w:jc w:val="both"/>
        <w:rPr>
          <w:rFonts w:eastAsia="Century Schoolbook"/>
          <w:sz w:val="22"/>
          <w:szCs w:val="22"/>
        </w:rPr>
      </w:pPr>
      <w:r w:rsidRPr="002A01B5">
        <w:rPr>
          <w:rFonts w:eastAsia="Century Schoolbook"/>
          <w:sz w:val="22"/>
          <w:szCs w:val="22"/>
        </w:rPr>
        <w:t>(</w:t>
      </w:r>
      <w:r w:rsidRPr="002A01B5">
        <w:rPr>
          <w:rFonts w:eastAsia="Century Schoolbook"/>
          <w:i/>
          <w:iCs/>
          <w:sz w:val="22"/>
          <w:szCs w:val="22"/>
        </w:rPr>
        <w:t>c</w:t>
      </w:r>
      <w:r w:rsidRPr="002A01B5">
        <w:rPr>
          <w:rFonts w:eastAsia="Century Schoolbook"/>
          <w:sz w:val="22"/>
          <w:szCs w:val="22"/>
        </w:rPr>
        <w:t xml:space="preserve">) by omitting therefrom all words from and including the words </w:t>
      </w:r>
      <w:r w:rsidR="0068709C">
        <w:rPr>
          <w:rFonts w:eastAsia="Century Schoolbook"/>
          <w:sz w:val="22"/>
          <w:szCs w:val="22"/>
        </w:rPr>
        <w:t>“</w:t>
      </w:r>
      <w:r w:rsidRPr="002A01B5">
        <w:rPr>
          <w:rFonts w:eastAsia="Century Schoolbook"/>
          <w:sz w:val="22"/>
          <w:szCs w:val="22"/>
        </w:rPr>
        <w:t xml:space="preserve">Such regulations shall when published in the </w:t>
      </w:r>
      <w:r w:rsidRPr="002A01B5">
        <w:rPr>
          <w:rFonts w:eastAsia="Century Schoolbook"/>
          <w:i/>
          <w:iCs/>
          <w:sz w:val="22"/>
          <w:szCs w:val="22"/>
        </w:rPr>
        <w:t>Gazette</w:t>
      </w:r>
      <w:r w:rsidR="0068709C">
        <w:rPr>
          <w:rFonts w:eastAsia="Century Schoolbook"/>
          <w:sz w:val="22"/>
          <w:szCs w:val="22"/>
        </w:rPr>
        <w:t>”</w:t>
      </w:r>
      <w:r w:rsidRPr="002A01B5">
        <w:rPr>
          <w:rFonts w:eastAsia="Century Schoolbook"/>
          <w:i/>
          <w:iCs/>
          <w:sz w:val="22"/>
          <w:szCs w:val="22"/>
        </w:rPr>
        <w:t xml:space="preserve"> </w:t>
      </w:r>
      <w:r w:rsidRPr="002A01B5">
        <w:rPr>
          <w:rFonts w:eastAsia="Century Schoolbook"/>
          <w:sz w:val="22"/>
          <w:szCs w:val="22"/>
        </w:rPr>
        <w:t xml:space="preserve">and inserting in their stead the words </w:t>
      </w:r>
      <w:r w:rsidR="0068709C">
        <w:rPr>
          <w:rFonts w:eastAsia="Century Schoolbook"/>
          <w:sz w:val="22"/>
          <w:szCs w:val="22"/>
        </w:rPr>
        <w:t>“</w:t>
      </w:r>
      <w:r w:rsidRPr="002A01B5">
        <w:rPr>
          <w:rFonts w:eastAsia="Century Schoolbook"/>
          <w:sz w:val="22"/>
          <w:szCs w:val="22"/>
        </w:rPr>
        <w:t>The power to make regulations contained in this section shall extend to the making of regulations binding not only upon officers and persons having business with the Department, but upon all persons whatsoever, and all regulations made in pursuance of this section shall have effect as if they were enacted in this Act.</w:t>
      </w:r>
      <w:r w:rsidR="0068709C">
        <w:rPr>
          <w:rFonts w:eastAsia="Century Schoolbook"/>
          <w:sz w:val="22"/>
          <w:szCs w:val="22"/>
        </w:rPr>
        <w:t>”</w:t>
      </w:r>
    </w:p>
    <w:p w:rsidR="007947E7" w:rsidRPr="002A01B5" w:rsidRDefault="007947E7" w:rsidP="00B43C80">
      <w:pPr>
        <w:spacing w:before="120"/>
        <w:ind w:firstLine="431"/>
        <w:jc w:val="both"/>
        <w:rPr>
          <w:rFonts w:eastAsia="Bookman Old Style"/>
          <w:sz w:val="22"/>
          <w:szCs w:val="22"/>
        </w:rPr>
      </w:pPr>
      <w:r w:rsidRPr="002A01B5">
        <w:rPr>
          <w:rFonts w:eastAsia="Bookman Old Style"/>
          <w:b/>
          <w:bCs/>
          <w:sz w:val="22"/>
          <w:szCs w:val="22"/>
        </w:rPr>
        <w:t>3.</w:t>
      </w:r>
      <w:r w:rsidR="00BF1E44">
        <w:rPr>
          <w:rFonts w:eastAsia="Bookman Old Style"/>
          <w:sz w:val="22"/>
          <w:szCs w:val="22"/>
        </w:rPr>
        <w:tab/>
      </w:r>
      <w:r w:rsidRPr="002A01B5">
        <w:rPr>
          <w:rFonts w:eastAsia="Bookman Old Style"/>
          <w:sz w:val="22"/>
          <w:szCs w:val="22"/>
        </w:rPr>
        <w:t>After section one hundred and seventeen of the Principal Act, the following section is inserted:—</w:t>
      </w:r>
    </w:p>
    <w:p w:rsidR="007947E7" w:rsidRPr="002A01B5" w:rsidRDefault="007947E7" w:rsidP="0093759F">
      <w:pPr>
        <w:spacing w:before="120" w:after="60"/>
        <w:jc w:val="both"/>
        <w:rPr>
          <w:rFonts w:eastAsia="Century Schoolbook"/>
          <w:szCs w:val="22"/>
        </w:rPr>
      </w:pPr>
      <w:r w:rsidRPr="002A01B5">
        <w:rPr>
          <w:rFonts w:eastAsia="Century Schoolbook"/>
          <w:b/>
          <w:bCs/>
          <w:szCs w:val="22"/>
        </w:rPr>
        <w:t>Publishing-unauthorized telephone lists.</w:t>
      </w:r>
    </w:p>
    <w:p w:rsidR="007947E7" w:rsidRPr="002A01B5" w:rsidRDefault="007947E7" w:rsidP="00BF1E44">
      <w:pPr>
        <w:tabs>
          <w:tab w:val="left" w:pos="900"/>
          <w:tab w:val="left" w:pos="1710"/>
        </w:tabs>
        <w:ind w:firstLine="432"/>
        <w:jc w:val="both"/>
        <w:rPr>
          <w:rFonts w:eastAsia="Century Schoolbook"/>
          <w:sz w:val="22"/>
          <w:szCs w:val="22"/>
        </w:rPr>
      </w:pPr>
      <w:r w:rsidRPr="002A01B5">
        <w:rPr>
          <w:rFonts w:eastAsia="Century Schoolbook"/>
          <w:sz w:val="22"/>
          <w:szCs w:val="22"/>
        </w:rPr>
        <w:t>117</w:t>
      </w:r>
      <w:r w:rsidRPr="002A01B5">
        <w:rPr>
          <w:rFonts w:eastAsia="Century Schoolbook"/>
          <w:smallCaps/>
          <w:sz w:val="22"/>
          <w:szCs w:val="22"/>
        </w:rPr>
        <w:t>a.</w:t>
      </w:r>
      <w:r w:rsidRPr="002A01B5">
        <w:rPr>
          <w:rFonts w:eastAsia="Century Schoolbook"/>
          <w:sz w:val="22"/>
          <w:szCs w:val="22"/>
        </w:rPr>
        <w:t>—(1.)</w:t>
      </w:r>
      <w:r w:rsidR="00BF1E44">
        <w:rPr>
          <w:rFonts w:eastAsia="Century Schoolbook"/>
          <w:sz w:val="22"/>
          <w:szCs w:val="22"/>
        </w:rPr>
        <w:tab/>
      </w:r>
      <w:r w:rsidRPr="002A01B5">
        <w:rPr>
          <w:rFonts w:eastAsia="Century Schoolbook"/>
          <w:sz w:val="22"/>
          <w:szCs w:val="22"/>
        </w:rPr>
        <w:t>Any person who without the authority of the Postmaster-General (the proof of which authority shall be on the person charged) prints, publishes, or circulates, any list purporting to be a list of the subscribers or persons connected with any Telephone Exchange, shall be liable to a penalty not exceeding Ten pounds.</w:t>
      </w:r>
    </w:p>
    <w:p w:rsidR="007947E7" w:rsidRPr="002A01B5" w:rsidRDefault="007947E7" w:rsidP="00BF1E44">
      <w:pPr>
        <w:tabs>
          <w:tab w:val="left" w:pos="900"/>
        </w:tabs>
        <w:ind w:firstLine="432"/>
        <w:jc w:val="both"/>
        <w:rPr>
          <w:rFonts w:eastAsia="Century Schoolbook"/>
          <w:sz w:val="22"/>
          <w:szCs w:val="22"/>
        </w:rPr>
      </w:pPr>
      <w:r w:rsidRPr="002A01B5">
        <w:rPr>
          <w:rFonts w:eastAsia="Century Schoolbook"/>
          <w:sz w:val="22"/>
          <w:szCs w:val="22"/>
        </w:rPr>
        <w:t>(2.)</w:t>
      </w:r>
      <w:r w:rsidR="00BF1E44">
        <w:rPr>
          <w:rFonts w:eastAsia="Century Schoolbook"/>
          <w:sz w:val="22"/>
          <w:szCs w:val="22"/>
        </w:rPr>
        <w:tab/>
      </w:r>
      <w:r w:rsidRPr="002A01B5">
        <w:rPr>
          <w:rFonts w:eastAsia="Century Schoolbook"/>
          <w:sz w:val="22"/>
          <w:szCs w:val="22"/>
        </w:rPr>
        <w:t>Every list printed, published, or circulated, in contravention of this section shall be forfeited to the King, and shall on demand in writing by the Postmaster-General be delivered up to him.</w:t>
      </w:r>
    </w:p>
    <w:p w:rsidR="007947E7" w:rsidRPr="002A01B5" w:rsidRDefault="007947E7" w:rsidP="00B43C80">
      <w:pPr>
        <w:spacing w:before="120"/>
        <w:ind w:firstLine="431"/>
        <w:jc w:val="both"/>
        <w:rPr>
          <w:rFonts w:eastAsia="Century Schoolbook"/>
          <w:sz w:val="22"/>
          <w:szCs w:val="22"/>
        </w:rPr>
      </w:pPr>
      <w:r w:rsidRPr="009D5E59">
        <w:rPr>
          <w:rFonts w:eastAsia="Bookman Old Style"/>
          <w:b/>
          <w:bCs/>
          <w:sz w:val="22"/>
          <w:szCs w:val="22"/>
        </w:rPr>
        <w:t>4.</w:t>
      </w:r>
      <w:r w:rsidR="00BF1E44">
        <w:rPr>
          <w:rFonts w:eastAsia="Bookman Old Style"/>
          <w:sz w:val="22"/>
          <w:szCs w:val="22"/>
        </w:rPr>
        <w:tab/>
      </w:r>
      <w:r w:rsidRPr="002A01B5">
        <w:rPr>
          <w:rFonts w:eastAsia="Century Schoolbook"/>
          <w:sz w:val="22"/>
          <w:szCs w:val="22"/>
        </w:rPr>
        <w:t>Section one hundred and thirty-three of the Principal Act is repealed and the following section substituted in its stead:—</w:t>
      </w:r>
    </w:p>
    <w:p w:rsidR="007947E7" w:rsidRPr="002A01B5" w:rsidRDefault="007947E7" w:rsidP="0093759F">
      <w:pPr>
        <w:spacing w:before="120" w:after="60"/>
        <w:jc w:val="both"/>
        <w:rPr>
          <w:rFonts w:eastAsia="Century Schoolbook"/>
          <w:szCs w:val="22"/>
        </w:rPr>
      </w:pPr>
      <w:r w:rsidRPr="002A01B5">
        <w:rPr>
          <w:rFonts w:eastAsia="Century Schoolbook"/>
          <w:b/>
          <w:bCs/>
          <w:szCs w:val="22"/>
        </w:rPr>
        <w:t>Breaking or damaging telegraph posts or wires.</w:t>
      </w:r>
    </w:p>
    <w:p w:rsidR="007947E7" w:rsidRPr="002A01B5" w:rsidRDefault="007947E7" w:rsidP="009D5E59">
      <w:pPr>
        <w:ind w:firstLine="432"/>
        <w:jc w:val="both"/>
        <w:rPr>
          <w:rFonts w:eastAsia="Century Schoolbook"/>
          <w:sz w:val="22"/>
          <w:szCs w:val="22"/>
        </w:rPr>
      </w:pPr>
      <w:r w:rsidRPr="002A01B5">
        <w:rPr>
          <w:rFonts w:eastAsia="Century Schoolbook"/>
          <w:sz w:val="22"/>
          <w:szCs w:val="22"/>
        </w:rPr>
        <w:t>133.—(1.)</w:t>
      </w:r>
      <w:r w:rsidR="00BF1E44">
        <w:rPr>
          <w:rFonts w:eastAsia="Century Schoolbook"/>
          <w:sz w:val="22"/>
          <w:szCs w:val="22"/>
        </w:rPr>
        <w:tab/>
      </w:r>
      <w:r w:rsidRPr="002A01B5">
        <w:rPr>
          <w:rFonts w:eastAsia="Century Schoolbook"/>
          <w:sz w:val="22"/>
          <w:szCs w:val="22"/>
        </w:rPr>
        <w:t>Any person who breaks, injures, or damages any post, cable, insulator, or thing being part of, or used in connexion with, any telegraph shall be liable to a penalty not exceeding-Twenty pounds and not less than Two pounds or to be imprisoned for any term not exceeding two months, and may be ordered to pay compensation for any repairs rendered necessary.</w:t>
      </w:r>
    </w:p>
    <w:p w:rsidR="007947E7" w:rsidRPr="002A01B5" w:rsidRDefault="007947E7" w:rsidP="00BF1E44">
      <w:pPr>
        <w:tabs>
          <w:tab w:val="left" w:pos="900"/>
        </w:tabs>
        <w:ind w:firstLine="432"/>
        <w:jc w:val="both"/>
        <w:rPr>
          <w:rFonts w:eastAsia="Century Schoolbook"/>
          <w:sz w:val="22"/>
          <w:szCs w:val="22"/>
        </w:rPr>
      </w:pPr>
      <w:r w:rsidRPr="002A01B5">
        <w:rPr>
          <w:rFonts w:eastAsia="Century Schoolbook"/>
          <w:sz w:val="22"/>
          <w:szCs w:val="22"/>
        </w:rPr>
        <w:t>(2.)</w:t>
      </w:r>
      <w:r w:rsidR="00BF1E44">
        <w:rPr>
          <w:rFonts w:eastAsia="Century Schoolbook"/>
          <w:sz w:val="22"/>
          <w:szCs w:val="22"/>
        </w:rPr>
        <w:tab/>
      </w:r>
      <w:r w:rsidRPr="002A01B5">
        <w:rPr>
          <w:rFonts w:eastAsia="Century Schoolbook"/>
          <w:sz w:val="22"/>
          <w:szCs w:val="22"/>
        </w:rPr>
        <w:t xml:space="preserve">A person shall not be liable to </w:t>
      </w:r>
      <w:r w:rsidR="00AB2503" w:rsidRPr="002A01B5">
        <w:rPr>
          <w:rFonts w:eastAsia="Century Schoolbook"/>
          <w:sz w:val="22"/>
          <w:szCs w:val="22"/>
        </w:rPr>
        <w:t>b</w:t>
      </w:r>
      <w:r w:rsidRPr="002A01B5">
        <w:rPr>
          <w:rFonts w:eastAsia="Century Schoolbook"/>
          <w:sz w:val="22"/>
          <w:szCs w:val="22"/>
        </w:rPr>
        <w:t xml:space="preserve">e convicted under this section if he proves that the breaking, injury, or damage did not arise from any </w:t>
      </w:r>
      <w:proofErr w:type="spellStart"/>
      <w:r w:rsidRPr="002A01B5">
        <w:rPr>
          <w:rFonts w:eastAsia="Century Schoolbook"/>
          <w:sz w:val="22"/>
          <w:szCs w:val="22"/>
        </w:rPr>
        <w:t>wilful</w:t>
      </w:r>
      <w:proofErr w:type="spellEnd"/>
      <w:r w:rsidRPr="002A01B5">
        <w:rPr>
          <w:rFonts w:eastAsia="Century Schoolbook"/>
          <w:sz w:val="22"/>
          <w:szCs w:val="22"/>
        </w:rPr>
        <w:t>, negligent, or unlawful act on his part.</w:t>
      </w:r>
    </w:p>
    <w:p w:rsidR="007947E7" w:rsidRPr="002A01B5" w:rsidRDefault="007947E7" w:rsidP="00BF1E44">
      <w:pPr>
        <w:tabs>
          <w:tab w:val="left" w:pos="900"/>
        </w:tabs>
        <w:ind w:firstLine="432"/>
        <w:jc w:val="both"/>
        <w:rPr>
          <w:rFonts w:eastAsia="Century Schoolbook"/>
          <w:sz w:val="22"/>
          <w:szCs w:val="22"/>
        </w:rPr>
      </w:pPr>
      <w:r w:rsidRPr="002A01B5">
        <w:rPr>
          <w:rFonts w:eastAsia="Century Schoolbook"/>
          <w:sz w:val="22"/>
          <w:szCs w:val="22"/>
        </w:rPr>
        <w:t>(3.)</w:t>
      </w:r>
      <w:r w:rsidR="00BF1E44">
        <w:rPr>
          <w:rFonts w:eastAsia="Century Schoolbook"/>
          <w:sz w:val="22"/>
          <w:szCs w:val="22"/>
        </w:rPr>
        <w:tab/>
      </w:r>
      <w:r w:rsidRPr="002A01B5">
        <w:rPr>
          <w:rFonts w:eastAsia="Century Schoolbook"/>
          <w:sz w:val="22"/>
          <w:szCs w:val="22"/>
        </w:rPr>
        <w:t>Where the offender is under the age of sixteen years, the Court or a Justice may on the application of the prosecutor summon the father of the offender to appear before a Court of Summary Jurisdiction to show cause why he should not be ordered to pay compensation for the repairs rendered necessary by the offender</w:t>
      </w:r>
      <w:r w:rsidR="0068709C">
        <w:rPr>
          <w:rFonts w:eastAsia="Century Schoolbook"/>
          <w:sz w:val="22"/>
          <w:szCs w:val="22"/>
        </w:rPr>
        <w:t>’</w:t>
      </w:r>
      <w:r w:rsidRPr="002A01B5">
        <w:rPr>
          <w:rFonts w:eastAsia="Century Schoolbook"/>
          <w:sz w:val="22"/>
          <w:szCs w:val="22"/>
        </w:rPr>
        <w:t>s act, and on the hearing of the summons the Court may, if it thinks fit, order the father to pay such compensation.</w:t>
      </w:r>
    </w:p>
    <w:p w:rsidR="002A01B5" w:rsidRPr="002A01B5" w:rsidRDefault="007947E7" w:rsidP="00BF1E44">
      <w:pPr>
        <w:tabs>
          <w:tab w:val="left" w:pos="900"/>
        </w:tabs>
        <w:ind w:firstLine="432"/>
        <w:jc w:val="both"/>
        <w:rPr>
          <w:sz w:val="22"/>
          <w:szCs w:val="22"/>
        </w:rPr>
      </w:pPr>
      <w:r w:rsidRPr="002A01B5">
        <w:rPr>
          <w:sz w:val="22"/>
          <w:szCs w:val="22"/>
        </w:rPr>
        <w:t>(4.)</w:t>
      </w:r>
      <w:r w:rsidR="00BF1E44">
        <w:rPr>
          <w:sz w:val="22"/>
          <w:szCs w:val="22"/>
        </w:rPr>
        <w:tab/>
      </w:r>
      <w:r w:rsidRPr="002A01B5">
        <w:rPr>
          <w:sz w:val="22"/>
          <w:szCs w:val="22"/>
        </w:rPr>
        <w:t>Except to the extent of any compensation ordered to be paid, this section shall not affect the liability in civil proceedings of any person in respect of any breaking injury or damage to which this section relates.</w:t>
      </w:r>
    </w:p>
    <w:sectPr w:rsidR="002A01B5" w:rsidRPr="002A01B5" w:rsidSect="00345A2A">
      <w:headerReference w:type="even" r:id="rId6"/>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397" w:rsidRDefault="00900397" w:rsidP="00B804B1">
      <w:r>
        <w:separator/>
      </w:r>
    </w:p>
  </w:endnote>
  <w:endnote w:type="continuationSeparator" w:id="0">
    <w:p w:rsidR="00900397" w:rsidRDefault="00900397" w:rsidP="00B8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397" w:rsidRDefault="00900397" w:rsidP="00B804B1">
      <w:r>
        <w:separator/>
      </w:r>
    </w:p>
  </w:footnote>
  <w:footnote w:type="continuationSeparator" w:id="0">
    <w:p w:rsidR="00900397" w:rsidRDefault="00900397" w:rsidP="00B8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2A" w:rsidRDefault="00345A2A">
    <w:pPr>
      <w:pStyle w:val="Header"/>
    </w:pPr>
    <w:r>
      <w:t>1910.</w:t>
    </w:r>
    <w:r>
      <w:ptab w:relativeTo="margin" w:alignment="center" w:leader="none"/>
    </w:r>
    <w:r w:rsidRPr="00345A2A">
      <w:rPr>
        <w:i/>
      </w:rPr>
      <w:t>Post and Telegraph.</w:t>
    </w:r>
    <w:r>
      <w:ptab w:relativeTo="margin" w:alignment="right" w:leader="none"/>
    </w:r>
    <w:r>
      <w:t>No.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804B1"/>
    <w:rsid w:val="00016BFF"/>
    <w:rsid w:val="00026DB9"/>
    <w:rsid w:val="00046CF1"/>
    <w:rsid w:val="00156744"/>
    <w:rsid w:val="00180E26"/>
    <w:rsid w:val="001A758C"/>
    <w:rsid w:val="002128AC"/>
    <w:rsid w:val="002200BC"/>
    <w:rsid w:val="002269D3"/>
    <w:rsid w:val="00274266"/>
    <w:rsid w:val="002A01B5"/>
    <w:rsid w:val="00324B07"/>
    <w:rsid w:val="00345A2A"/>
    <w:rsid w:val="003A1226"/>
    <w:rsid w:val="004129D8"/>
    <w:rsid w:val="004151AA"/>
    <w:rsid w:val="0045001B"/>
    <w:rsid w:val="00467691"/>
    <w:rsid w:val="00481EDB"/>
    <w:rsid w:val="00487294"/>
    <w:rsid w:val="004943E1"/>
    <w:rsid w:val="004D166C"/>
    <w:rsid w:val="004E0ACF"/>
    <w:rsid w:val="004F095A"/>
    <w:rsid w:val="004F60DA"/>
    <w:rsid w:val="00566ECE"/>
    <w:rsid w:val="0059233A"/>
    <w:rsid w:val="005B1048"/>
    <w:rsid w:val="005B7BCB"/>
    <w:rsid w:val="00610213"/>
    <w:rsid w:val="006449D2"/>
    <w:rsid w:val="0068709C"/>
    <w:rsid w:val="006F3A65"/>
    <w:rsid w:val="00715D1B"/>
    <w:rsid w:val="007947E7"/>
    <w:rsid w:val="007B51E0"/>
    <w:rsid w:val="00831AE3"/>
    <w:rsid w:val="00844DF3"/>
    <w:rsid w:val="0088003E"/>
    <w:rsid w:val="008A22AE"/>
    <w:rsid w:val="00900397"/>
    <w:rsid w:val="009325AB"/>
    <w:rsid w:val="009341C8"/>
    <w:rsid w:val="009353EF"/>
    <w:rsid w:val="0093759F"/>
    <w:rsid w:val="00962309"/>
    <w:rsid w:val="00970DA1"/>
    <w:rsid w:val="00974984"/>
    <w:rsid w:val="00997356"/>
    <w:rsid w:val="009D5E59"/>
    <w:rsid w:val="00A00DDC"/>
    <w:rsid w:val="00A829B7"/>
    <w:rsid w:val="00A96CD4"/>
    <w:rsid w:val="00AB2503"/>
    <w:rsid w:val="00AE5193"/>
    <w:rsid w:val="00B3099D"/>
    <w:rsid w:val="00B43C80"/>
    <w:rsid w:val="00B802D4"/>
    <w:rsid w:val="00B804B1"/>
    <w:rsid w:val="00BF1E44"/>
    <w:rsid w:val="00C46937"/>
    <w:rsid w:val="00C46CDB"/>
    <w:rsid w:val="00C56196"/>
    <w:rsid w:val="00C64B8E"/>
    <w:rsid w:val="00C853B1"/>
    <w:rsid w:val="00C978C9"/>
    <w:rsid w:val="00CB488A"/>
    <w:rsid w:val="00CF6D51"/>
    <w:rsid w:val="00CF7527"/>
    <w:rsid w:val="00D87CF5"/>
    <w:rsid w:val="00DA4CCB"/>
    <w:rsid w:val="00DD0CD7"/>
    <w:rsid w:val="00DE1E29"/>
    <w:rsid w:val="00E14DB3"/>
    <w:rsid w:val="00E541A2"/>
    <w:rsid w:val="00E618D9"/>
    <w:rsid w:val="00E81E5F"/>
    <w:rsid w:val="00E8754D"/>
    <w:rsid w:val="00F248DB"/>
    <w:rsid w:val="00FC08D2"/>
    <w:rsid w:val="00FD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C"/>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4B1"/>
    <w:pPr>
      <w:tabs>
        <w:tab w:val="center" w:pos="4680"/>
        <w:tab w:val="right" w:pos="9360"/>
      </w:tabs>
    </w:pPr>
  </w:style>
  <w:style w:type="character" w:customStyle="1" w:styleId="HeaderChar">
    <w:name w:val="Header Char"/>
    <w:basedOn w:val="DefaultParagraphFont"/>
    <w:link w:val="Header"/>
    <w:uiPriority w:val="99"/>
    <w:semiHidden/>
    <w:locked/>
    <w:rsid w:val="00B804B1"/>
    <w:rPr>
      <w:rFonts w:ascii="Times New Roman" w:hAnsi="Times New Roman" w:cs="Times New Roman"/>
      <w:sz w:val="20"/>
      <w:szCs w:val="20"/>
    </w:rPr>
  </w:style>
  <w:style w:type="paragraph" w:styleId="Footer">
    <w:name w:val="footer"/>
    <w:basedOn w:val="Normal"/>
    <w:link w:val="FooterChar"/>
    <w:uiPriority w:val="99"/>
    <w:semiHidden/>
    <w:unhideWhenUsed/>
    <w:rsid w:val="00B804B1"/>
    <w:pPr>
      <w:tabs>
        <w:tab w:val="center" w:pos="4680"/>
        <w:tab w:val="right" w:pos="9360"/>
      </w:tabs>
    </w:pPr>
  </w:style>
  <w:style w:type="character" w:customStyle="1" w:styleId="FooterChar">
    <w:name w:val="Footer Char"/>
    <w:basedOn w:val="DefaultParagraphFont"/>
    <w:link w:val="Footer"/>
    <w:uiPriority w:val="99"/>
    <w:semiHidden/>
    <w:locked/>
    <w:rsid w:val="00B804B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04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04B1"/>
    <w:rPr>
      <w:rFonts w:ascii="Tahoma" w:hAnsi="Tahoma" w:cs="Tahoma"/>
      <w:sz w:val="16"/>
      <w:szCs w:val="16"/>
    </w:rPr>
  </w:style>
  <w:style w:type="paragraph" w:customStyle="1" w:styleId="Style378">
    <w:name w:val="Style378"/>
    <w:basedOn w:val="Normal"/>
    <w:rsid w:val="007947E7"/>
    <w:pPr>
      <w:widowControl/>
      <w:autoSpaceDE/>
      <w:autoSpaceDN/>
      <w:adjustRightInd/>
    </w:pPr>
    <w:rPr>
      <w:rFonts w:ascii="Century Schoolbook" w:eastAsia="Century Schoolbook" w:hAnsi="Century Schoolbook" w:cs="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ITS-11</dc:creator>
  <cp:keywords/>
  <dc:description/>
  <cp:lastModifiedBy>Harper, Michael</cp:lastModifiedBy>
  <cp:revision>1</cp:revision>
  <cp:lastPrinted>2017-03-24T08:49:00Z</cp:lastPrinted>
  <dcterms:created xsi:type="dcterms:W3CDTF">2017-03-27T08:00:00Z</dcterms:created>
  <dcterms:modified xsi:type="dcterms:W3CDTF">2017-06-14T08:12:00Z</dcterms:modified>
</cp:coreProperties>
</file>