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98" w:rsidRDefault="00693B98" w:rsidP="00907D7E">
      <w:pPr>
        <w:pStyle w:val="02"/>
        <w:pBdr>
          <w:top w:val="single" w:sz="2" w:space="1" w:color="auto"/>
        </w:pBdr>
        <w:spacing w:before="4000"/>
        <w:ind w:left="3456" w:right="3456"/>
        <w:rPr>
          <w:szCs w:val="2"/>
        </w:rPr>
      </w:pPr>
    </w:p>
    <w:p w:rsidR="00E736E4" w:rsidRPr="00693B98" w:rsidRDefault="00E736E4" w:rsidP="00907D7E">
      <w:pPr>
        <w:pStyle w:val="Style1"/>
        <w:widowControl/>
        <w:spacing w:after="240"/>
        <w:jc w:val="center"/>
        <w:rPr>
          <w:rStyle w:val="FontStyle12"/>
          <w:rFonts w:ascii="Times New Roman" w:hAnsi="Times New Roman" w:cs="Times New Roman"/>
          <w:spacing w:val="0"/>
          <w:sz w:val="36"/>
          <w:szCs w:val="36"/>
        </w:rPr>
      </w:pPr>
      <w:r w:rsidRPr="00693B98">
        <w:rPr>
          <w:rStyle w:val="FontStyle12"/>
          <w:rFonts w:ascii="Times New Roman" w:hAnsi="Times New Roman" w:cs="Times New Roman"/>
          <w:spacing w:val="0"/>
          <w:sz w:val="36"/>
          <w:szCs w:val="36"/>
        </w:rPr>
        <w:t>HIGH COMMISSIONER</w:t>
      </w:r>
    </w:p>
    <w:p w:rsidR="00907D7E" w:rsidRDefault="00907D7E" w:rsidP="00907D7E">
      <w:pPr>
        <w:pStyle w:val="02"/>
        <w:pBdr>
          <w:top w:val="single" w:sz="2" w:space="1" w:color="auto"/>
        </w:pBdr>
        <w:spacing w:before="0" w:after="120"/>
        <w:ind w:left="4018" w:right="4018"/>
        <w:rPr>
          <w:szCs w:val="2"/>
        </w:rPr>
      </w:pPr>
    </w:p>
    <w:p w:rsidR="00E736E4" w:rsidRPr="00C15ED0" w:rsidRDefault="00E736E4" w:rsidP="00DE5247">
      <w:pPr>
        <w:pStyle w:val="Style2"/>
        <w:widowControl/>
        <w:spacing w:after="120"/>
        <w:jc w:val="center"/>
        <w:rPr>
          <w:rStyle w:val="FontStyle13"/>
          <w:rFonts w:ascii="Times New Roman" w:hAnsi="Times New Roman" w:cs="Times New Roman"/>
          <w:sz w:val="28"/>
          <w:szCs w:val="28"/>
        </w:rPr>
      </w:pPr>
      <w:r w:rsidRPr="00C15ED0">
        <w:rPr>
          <w:rStyle w:val="FontStyle13"/>
          <w:rFonts w:ascii="Times New Roman" w:hAnsi="Times New Roman" w:cs="Times New Roman"/>
          <w:sz w:val="28"/>
          <w:szCs w:val="28"/>
        </w:rPr>
        <w:t>No. 22 of 1909.</w:t>
      </w:r>
    </w:p>
    <w:p w:rsidR="00E736E4" w:rsidRPr="00CD152C" w:rsidRDefault="00E736E4" w:rsidP="00907D7E">
      <w:pPr>
        <w:pStyle w:val="Style3"/>
        <w:widowControl/>
        <w:spacing w:after="120"/>
        <w:ind w:left="432" w:hanging="432"/>
        <w:jc w:val="both"/>
        <w:rPr>
          <w:rStyle w:val="FontStyle14"/>
          <w:rFonts w:ascii="Times New Roman" w:hAnsi="Times New Roman" w:cs="Times New Roman"/>
          <w:sz w:val="26"/>
          <w:szCs w:val="26"/>
        </w:rPr>
      </w:pPr>
      <w:r w:rsidRPr="00CD152C">
        <w:rPr>
          <w:rStyle w:val="FontStyle14"/>
          <w:rFonts w:ascii="Times New Roman" w:hAnsi="Times New Roman" w:cs="Times New Roman"/>
          <w:sz w:val="26"/>
          <w:szCs w:val="26"/>
        </w:rPr>
        <w:t xml:space="preserve">An Act to provide for the Office of High Commissioner of the Commonwealth in the </w:t>
      </w:r>
      <w:r w:rsidRPr="00CD152C">
        <w:rPr>
          <w:rStyle w:val="FontStyle13"/>
          <w:rFonts w:ascii="Times New Roman" w:hAnsi="Times New Roman" w:cs="Times New Roman"/>
          <w:b w:val="0"/>
          <w:sz w:val="26"/>
          <w:szCs w:val="26"/>
        </w:rPr>
        <w:t xml:space="preserve">United </w:t>
      </w:r>
      <w:r w:rsidRPr="00CD152C">
        <w:rPr>
          <w:rStyle w:val="FontStyle14"/>
          <w:rFonts w:ascii="Times New Roman" w:hAnsi="Times New Roman" w:cs="Times New Roman"/>
          <w:sz w:val="26"/>
          <w:szCs w:val="26"/>
        </w:rPr>
        <w:t>Kingdom.</w:t>
      </w:r>
    </w:p>
    <w:p w:rsidR="00E736E4" w:rsidRPr="00CD152C" w:rsidRDefault="00E736E4" w:rsidP="00DE5247">
      <w:pPr>
        <w:pStyle w:val="Style4"/>
        <w:widowControl/>
        <w:spacing w:after="120"/>
        <w:jc w:val="right"/>
        <w:rPr>
          <w:rStyle w:val="FontStyle14"/>
          <w:rFonts w:ascii="Times New Roman" w:hAnsi="Times New Roman" w:cs="Times New Roman"/>
          <w:sz w:val="26"/>
          <w:szCs w:val="26"/>
        </w:rPr>
      </w:pPr>
      <w:r w:rsidRPr="00CD152C">
        <w:rPr>
          <w:rStyle w:val="FontStyle14"/>
          <w:rFonts w:ascii="Times New Roman" w:hAnsi="Times New Roman" w:cs="Times New Roman"/>
          <w:sz w:val="26"/>
          <w:szCs w:val="26"/>
        </w:rPr>
        <w:t>[Assented to 13th December, 1909.]</w:t>
      </w:r>
    </w:p>
    <w:p w:rsidR="00115125" w:rsidRPr="00161B01" w:rsidRDefault="00115125" w:rsidP="00DE5247">
      <w:pPr>
        <w:pStyle w:val="Style5"/>
        <w:widowControl/>
        <w:spacing w:after="120"/>
        <w:jc w:val="both"/>
        <w:rPr>
          <w:rStyle w:val="FontStyle17"/>
          <w:rFonts w:ascii="Times New Roman" w:hAnsi="Times New Roman" w:cs="Times New Roman"/>
          <w:sz w:val="22"/>
          <w:szCs w:val="22"/>
        </w:rPr>
      </w:pPr>
      <w:r w:rsidRPr="00161B01">
        <w:rPr>
          <w:rStyle w:val="FontStyle17"/>
          <w:rFonts w:ascii="Times New Roman" w:hAnsi="Times New Roman" w:cs="Times New Roman"/>
          <w:sz w:val="22"/>
          <w:szCs w:val="22"/>
        </w:rPr>
        <w:t>BE it enacted by the King</w:t>
      </w:r>
      <w:r w:rsidR="00AB0A03" w:rsidRPr="00161B01">
        <w:rPr>
          <w:rStyle w:val="FontStyle17"/>
          <w:rFonts w:ascii="Times New Roman" w:hAnsi="Times New Roman" w:cs="Times New Roman"/>
          <w:sz w:val="22"/>
          <w:szCs w:val="22"/>
        </w:rPr>
        <w:t>’</w:t>
      </w:r>
      <w:r w:rsidRPr="00161B01">
        <w:rPr>
          <w:rStyle w:val="FontStyle17"/>
          <w:rFonts w:ascii="Times New Roman" w:hAnsi="Times New Roman" w:cs="Times New Roman"/>
          <w:sz w:val="22"/>
          <w:szCs w:val="22"/>
        </w:rPr>
        <w:t>s Most Excellent Majesty, the Senate, and the House of Representatives of the Commonwealth of Australia, as follows:—</w:t>
      </w:r>
    </w:p>
    <w:p w:rsidR="00E736E4" w:rsidRPr="00CD152C"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Short title.</w:t>
      </w:r>
    </w:p>
    <w:p w:rsidR="00E736E4" w:rsidRPr="00CD152C" w:rsidRDefault="00E736E4" w:rsidP="00DE5247">
      <w:pPr>
        <w:pStyle w:val="Style5"/>
        <w:widowControl/>
        <w:ind w:firstLine="288"/>
        <w:jc w:val="both"/>
        <w:rPr>
          <w:rStyle w:val="FontStyle17"/>
          <w:rFonts w:ascii="Times New Roman" w:hAnsi="Times New Roman" w:cs="Times New Roman"/>
          <w:sz w:val="22"/>
          <w:szCs w:val="22"/>
        </w:rPr>
      </w:pPr>
      <w:r w:rsidRPr="00CD152C">
        <w:rPr>
          <w:rStyle w:val="FontStyle19"/>
          <w:rFonts w:ascii="Times New Roman" w:hAnsi="Times New Roman" w:cs="Times New Roman"/>
          <w:spacing w:val="0"/>
          <w:sz w:val="22"/>
          <w:szCs w:val="22"/>
        </w:rPr>
        <w:t>1.</w:t>
      </w:r>
      <w:r w:rsidR="009F1C48">
        <w:rPr>
          <w:rStyle w:val="FontStyle19"/>
          <w:rFonts w:ascii="Times New Roman" w:hAnsi="Times New Roman" w:cs="Times New Roman"/>
          <w:spacing w:val="0"/>
          <w:sz w:val="22"/>
          <w:szCs w:val="22"/>
        </w:rPr>
        <w:tab/>
      </w:r>
      <w:r w:rsidRPr="00CD152C">
        <w:rPr>
          <w:rStyle w:val="FontStyle17"/>
          <w:rFonts w:ascii="Times New Roman" w:hAnsi="Times New Roman" w:cs="Times New Roman"/>
          <w:sz w:val="22"/>
          <w:szCs w:val="22"/>
        </w:rPr>
        <w:t xml:space="preserve">This Act may be cited as the </w:t>
      </w:r>
      <w:r w:rsidRPr="00CD152C">
        <w:rPr>
          <w:rStyle w:val="FontStyle18"/>
          <w:rFonts w:ascii="Times New Roman" w:hAnsi="Times New Roman" w:cs="Times New Roman"/>
          <w:sz w:val="22"/>
          <w:szCs w:val="22"/>
        </w:rPr>
        <w:t xml:space="preserve">High Commissioner Act </w:t>
      </w:r>
      <w:r w:rsidRPr="00CD152C">
        <w:rPr>
          <w:rStyle w:val="FontStyle17"/>
          <w:rFonts w:ascii="Times New Roman" w:hAnsi="Times New Roman" w:cs="Times New Roman"/>
          <w:sz w:val="22"/>
          <w:szCs w:val="22"/>
        </w:rPr>
        <w:t>1909.</w:t>
      </w:r>
    </w:p>
    <w:p w:rsidR="00E736E4"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High</w:t>
      </w:r>
      <w:r w:rsidR="008B25BA"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w:t>
      </w:r>
    </w:p>
    <w:p w:rsidR="00161B01" w:rsidRDefault="000F1C9B" w:rsidP="00161B01">
      <w:pPr>
        <w:pStyle w:val="Style8"/>
        <w:widowControl/>
        <w:spacing w:before="60"/>
        <w:jc w:val="both"/>
        <w:rPr>
          <w:rStyle w:val="FontStyle16"/>
          <w:rFonts w:ascii="Times New Roman" w:hAnsi="Times New Roman" w:cs="Times New Roman"/>
          <w:b w:val="0"/>
          <w:bCs w:val="0"/>
          <w:sz w:val="20"/>
          <w:szCs w:val="20"/>
        </w:rPr>
      </w:pPr>
      <w:r w:rsidRPr="009F1C48">
        <w:rPr>
          <w:rStyle w:val="FontStyle16"/>
          <w:rFonts w:ascii="Times New Roman" w:hAnsi="Times New Roman" w:cs="Times New Roman"/>
          <w:b w:val="0"/>
          <w:bCs w:val="0"/>
          <w:sz w:val="20"/>
          <w:szCs w:val="20"/>
        </w:rPr>
        <w:t xml:space="preserve">See Can. 49 Vic. c. 16, s. 1. </w:t>
      </w:r>
    </w:p>
    <w:p w:rsidR="000F1C9B" w:rsidRPr="009F1C48" w:rsidRDefault="000F1C9B" w:rsidP="00161B01">
      <w:pPr>
        <w:pStyle w:val="Style8"/>
        <w:widowControl/>
        <w:spacing w:after="60"/>
        <w:jc w:val="both"/>
        <w:rPr>
          <w:rStyle w:val="FontStyle16"/>
          <w:rFonts w:ascii="Times New Roman" w:hAnsi="Times New Roman" w:cs="Times New Roman"/>
          <w:b w:val="0"/>
          <w:bCs w:val="0"/>
          <w:sz w:val="22"/>
          <w:szCs w:val="22"/>
        </w:rPr>
      </w:pPr>
      <w:proofErr w:type="spellStart"/>
      <w:r w:rsidRPr="009F1C48">
        <w:rPr>
          <w:rStyle w:val="FontStyle16"/>
          <w:rFonts w:ascii="Times New Roman" w:hAnsi="Times New Roman" w:cs="Times New Roman"/>
          <w:b w:val="0"/>
          <w:bCs w:val="0"/>
          <w:sz w:val="20"/>
          <w:szCs w:val="20"/>
        </w:rPr>
        <w:t>Vict</w:t>
      </w:r>
      <w:proofErr w:type="spellEnd"/>
      <w:r w:rsidRPr="009F1C48">
        <w:rPr>
          <w:rStyle w:val="FontStyle16"/>
          <w:rFonts w:ascii="Times New Roman" w:hAnsi="Times New Roman" w:cs="Times New Roman"/>
          <w:b w:val="0"/>
          <w:bCs w:val="0"/>
          <w:sz w:val="20"/>
          <w:szCs w:val="20"/>
        </w:rPr>
        <w:t>. No. 1061, s. 3.</w:t>
      </w:r>
      <w:bookmarkStart w:id="0" w:name="_GoBack"/>
      <w:bookmarkEnd w:id="0"/>
    </w:p>
    <w:p w:rsidR="00E736E4" w:rsidRDefault="00E736E4" w:rsidP="009E4232">
      <w:pPr>
        <w:pStyle w:val="Style8"/>
        <w:widowControl/>
        <w:ind w:firstLine="288"/>
        <w:jc w:val="both"/>
        <w:rPr>
          <w:rStyle w:val="FontStyle17"/>
          <w:rFonts w:ascii="Times New Roman" w:hAnsi="Times New Roman" w:cs="Times New Roman"/>
          <w:sz w:val="22"/>
          <w:szCs w:val="22"/>
        </w:rPr>
      </w:pPr>
      <w:r w:rsidRPr="00CD152C">
        <w:rPr>
          <w:rStyle w:val="FontStyle18"/>
          <w:rFonts w:ascii="Times New Roman" w:hAnsi="Times New Roman" w:cs="Times New Roman"/>
          <w:b/>
          <w:i w:val="0"/>
          <w:iCs w:val="0"/>
          <w:sz w:val="22"/>
          <w:szCs w:val="22"/>
        </w:rPr>
        <w:t>2.</w:t>
      </w:r>
      <w:r w:rsidR="009F1C48">
        <w:rPr>
          <w:rStyle w:val="FontStyle18"/>
          <w:rFonts w:ascii="Times New Roman" w:hAnsi="Times New Roman" w:cs="Times New Roman"/>
          <w:sz w:val="22"/>
          <w:szCs w:val="22"/>
        </w:rPr>
        <w:tab/>
      </w:r>
      <w:r w:rsidRPr="00CD152C">
        <w:rPr>
          <w:rStyle w:val="FontStyle17"/>
          <w:rFonts w:ascii="Times New Roman" w:hAnsi="Times New Roman" w:cs="Times New Roman"/>
          <w:sz w:val="22"/>
          <w:szCs w:val="22"/>
        </w:rPr>
        <w:t>The Governor-General may appoint some person to be the High Commissioner of the Commonwealth in the United Kingdom.</w:t>
      </w:r>
    </w:p>
    <w:p w:rsidR="009F1C48" w:rsidRDefault="00DE5247" w:rsidP="00DE5247">
      <w:pPr>
        <w:pStyle w:val="Style8"/>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Term of office.</w:t>
      </w:r>
    </w:p>
    <w:p w:rsidR="00DE5247" w:rsidRPr="009F1C48" w:rsidRDefault="00DE5247" w:rsidP="009F1C48">
      <w:pPr>
        <w:pStyle w:val="Style8"/>
        <w:widowControl/>
        <w:spacing w:before="60" w:after="60"/>
        <w:jc w:val="both"/>
        <w:rPr>
          <w:rStyle w:val="FontStyle17"/>
          <w:rFonts w:ascii="Times New Roman" w:hAnsi="Times New Roman" w:cs="Times New Roman"/>
          <w:b/>
          <w:sz w:val="20"/>
          <w:szCs w:val="20"/>
        </w:rPr>
      </w:pPr>
      <w:r w:rsidRPr="009F1C48">
        <w:rPr>
          <w:rStyle w:val="FontStyle16"/>
          <w:rFonts w:ascii="Times New Roman" w:hAnsi="Times New Roman" w:cs="Times New Roman"/>
          <w:b w:val="0"/>
          <w:sz w:val="20"/>
          <w:szCs w:val="20"/>
        </w:rPr>
        <w:t>Vict. ib. s</w:t>
      </w:r>
      <w:r w:rsidRPr="009F1C48">
        <w:rPr>
          <w:rStyle w:val="FontStyle16"/>
          <w:rFonts w:ascii="Times New Roman" w:hAnsi="Times New Roman" w:cs="Times New Roman"/>
          <w:b w:val="0"/>
          <w:sz w:val="20"/>
          <w:szCs w:val="20"/>
          <w:lang w:val="uk-UA"/>
        </w:rPr>
        <w:t xml:space="preserve">. </w:t>
      </w:r>
      <w:r w:rsidRPr="009F1C48">
        <w:rPr>
          <w:rStyle w:val="FontStyle16"/>
          <w:rFonts w:ascii="Times New Roman" w:hAnsi="Times New Roman" w:cs="Times New Roman"/>
          <w:b w:val="0"/>
          <w:sz w:val="20"/>
          <w:szCs w:val="20"/>
        </w:rPr>
        <w:t>5.</w:t>
      </w:r>
    </w:p>
    <w:p w:rsidR="00E736E4" w:rsidRPr="00CD152C" w:rsidRDefault="00E736E4" w:rsidP="009F1C48">
      <w:pPr>
        <w:pStyle w:val="Style8"/>
        <w:widowControl/>
        <w:tabs>
          <w:tab w:val="left" w:pos="1170"/>
        </w:tabs>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3.—</w:t>
      </w:r>
      <w:r w:rsidRPr="009F1C48">
        <w:rPr>
          <w:rStyle w:val="FontStyle17"/>
          <w:rFonts w:ascii="Times New Roman" w:hAnsi="Times New Roman" w:cs="Times New Roman"/>
          <w:sz w:val="22"/>
          <w:szCs w:val="22"/>
        </w:rPr>
        <w:t>(1.)</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The High Commissioner shall be appointed to hold office, subject to this Act, for a period not exceeding five years from the date of appointment, and shall be eligible for re-appointment.</w:t>
      </w:r>
    </w:p>
    <w:p w:rsidR="00E736E4" w:rsidRPr="00CD152C" w:rsidRDefault="009F1C48" w:rsidP="009E4232">
      <w:pPr>
        <w:pStyle w:val="Style8"/>
        <w:widowControl/>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(2.)</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The High Commissioner may at any time be removed from office by the Governor-General for misbehaviour or incapacity, or upon a joint address of both Houses of the Parliament.</w:t>
      </w:r>
    </w:p>
    <w:p w:rsidR="00E736E4" w:rsidRDefault="00E736E4" w:rsidP="00DE5247">
      <w:pPr>
        <w:pStyle w:val="Style7"/>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Duties of the High</w:t>
      </w:r>
      <w:r w:rsidR="009E4232"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w:t>
      </w:r>
    </w:p>
    <w:p w:rsidR="000F1C9B" w:rsidRPr="009F1C48" w:rsidRDefault="000F1C9B" w:rsidP="000F1C9B">
      <w:pPr>
        <w:pStyle w:val="Style6"/>
        <w:widowControl/>
        <w:spacing w:before="60" w:after="60"/>
        <w:jc w:val="both"/>
        <w:rPr>
          <w:rStyle w:val="FontStyle16"/>
          <w:rFonts w:ascii="Times New Roman" w:hAnsi="Times New Roman" w:cs="Times New Roman"/>
          <w:b w:val="0"/>
          <w:bCs w:val="0"/>
          <w:sz w:val="20"/>
          <w:szCs w:val="20"/>
        </w:rPr>
      </w:pPr>
      <w:r w:rsidRPr="009F1C48">
        <w:rPr>
          <w:rStyle w:val="FontStyle16"/>
          <w:rFonts w:ascii="Times New Roman" w:hAnsi="Times New Roman" w:cs="Times New Roman"/>
          <w:b w:val="0"/>
          <w:bCs w:val="0"/>
          <w:sz w:val="20"/>
          <w:szCs w:val="20"/>
        </w:rPr>
        <w:t>See Can. ib. s. 2.</w:t>
      </w:r>
    </w:p>
    <w:p w:rsidR="00110077" w:rsidRPr="00CD152C" w:rsidRDefault="00E736E4" w:rsidP="00110077">
      <w:pPr>
        <w:pStyle w:val="Style5"/>
        <w:widowControl/>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4.</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The High Commissioner shall—</w:t>
      </w:r>
    </w:p>
    <w:p w:rsidR="00E736E4" w:rsidRPr="00CD152C" w:rsidRDefault="00E736E4" w:rsidP="00E02EFF">
      <w:pPr>
        <w:pStyle w:val="Style6"/>
        <w:widowControl/>
        <w:ind w:left="1440" w:hanging="720"/>
        <w:jc w:val="both"/>
        <w:rPr>
          <w:rStyle w:val="FontStyle17"/>
          <w:rFonts w:ascii="Times New Roman" w:hAnsi="Times New Roman" w:cs="Times New Roman"/>
          <w:sz w:val="22"/>
          <w:szCs w:val="22"/>
        </w:rPr>
      </w:pPr>
      <w:r w:rsidRPr="00CD152C">
        <w:rPr>
          <w:rStyle w:val="FontStyle17"/>
          <w:rFonts w:ascii="Times New Roman" w:hAnsi="Times New Roman" w:cs="Times New Roman"/>
          <w:sz w:val="22"/>
          <w:szCs w:val="22"/>
        </w:rPr>
        <w:t>(</w:t>
      </w:r>
      <w:r w:rsidRPr="00CD152C">
        <w:rPr>
          <w:rStyle w:val="FontStyle17"/>
          <w:rFonts w:ascii="Times New Roman" w:hAnsi="Times New Roman" w:cs="Times New Roman"/>
          <w:i/>
          <w:sz w:val="22"/>
          <w:szCs w:val="22"/>
        </w:rPr>
        <w:t>а</w:t>
      </w:r>
      <w:r w:rsidRPr="00CD152C">
        <w:rPr>
          <w:rStyle w:val="FontStyle17"/>
          <w:rFonts w:ascii="Times New Roman" w:hAnsi="Times New Roman" w:cs="Times New Roman"/>
          <w:sz w:val="22"/>
          <w:szCs w:val="22"/>
        </w:rPr>
        <w:t>) act as representative and resident agent of the Commonwealth</w:t>
      </w:r>
      <w:r w:rsidR="009E4232" w:rsidRPr="00CD152C">
        <w:rPr>
          <w:rStyle w:val="FontStyle17"/>
          <w:rFonts w:ascii="Times New Roman" w:hAnsi="Times New Roman" w:cs="Times New Roman"/>
          <w:sz w:val="22"/>
          <w:szCs w:val="22"/>
        </w:rPr>
        <w:t xml:space="preserve"> </w:t>
      </w:r>
      <w:r w:rsidRPr="00CD152C">
        <w:rPr>
          <w:rStyle w:val="FontStyle17"/>
          <w:rFonts w:ascii="Times New Roman" w:hAnsi="Times New Roman" w:cs="Times New Roman"/>
          <w:sz w:val="22"/>
          <w:szCs w:val="22"/>
        </w:rPr>
        <w:t>in the United Kingdom, and in that capacity exercise such powers and perform such duties as are conferred upon and assigned to him by the Governor-General</w:t>
      </w:r>
      <w:r w:rsidR="00873044" w:rsidRPr="00CD152C">
        <w:rPr>
          <w:rStyle w:val="FontStyle17"/>
          <w:rFonts w:ascii="Times New Roman" w:hAnsi="Times New Roman" w:cs="Times New Roman"/>
          <w:sz w:val="22"/>
          <w:szCs w:val="22"/>
        </w:rPr>
        <w:t>;</w:t>
      </w:r>
    </w:p>
    <w:p w:rsidR="00E736E4" w:rsidRDefault="00E736E4" w:rsidP="00110077">
      <w:pPr>
        <w:pStyle w:val="Style6"/>
        <w:widowControl/>
        <w:ind w:left="1440" w:hanging="720"/>
        <w:jc w:val="both"/>
        <w:rPr>
          <w:rStyle w:val="FontStyle17"/>
          <w:rFonts w:ascii="Times New Roman" w:hAnsi="Times New Roman" w:cs="Times New Roman"/>
          <w:sz w:val="22"/>
          <w:szCs w:val="22"/>
        </w:rPr>
      </w:pPr>
      <w:r w:rsidRPr="00CD152C">
        <w:rPr>
          <w:rStyle w:val="FontStyle17"/>
          <w:rFonts w:ascii="Times New Roman" w:hAnsi="Times New Roman" w:cs="Times New Roman"/>
          <w:sz w:val="22"/>
          <w:szCs w:val="22"/>
        </w:rPr>
        <w:t>(</w:t>
      </w:r>
      <w:r w:rsidRPr="00CD152C">
        <w:rPr>
          <w:rStyle w:val="FontStyle17"/>
          <w:rFonts w:ascii="Times New Roman" w:hAnsi="Times New Roman" w:cs="Times New Roman"/>
          <w:i/>
          <w:sz w:val="22"/>
          <w:szCs w:val="22"/>
        </w:rPr>
        <w:t>b</w:t>
      </w:r>
      <w:r w:rsidRPr="00CD152C">
        <w:rPr>
          <w:rStyle w:val="FontStyle17"/>
          <w:rFonts w:ascii="Times New Roman" w:hAnsi="Times New Roman" w:cs="Times New Roman"/>
          <w:sz w:val="22"/>
          <w:szCs w:val="22"/>
        </w:rPr>
        <w:t>) carry out such instructions as he receives from the Minister</w:t>
      </w:r>
      <w:r w:rsidR="00E02EFF" w:rsidRPr="00CD152C">
        <w:rPr>
          <w:rStyle w:val="FontStyle17"/>
          <w:rFonts w:ascii="Times New Roman" w:hAnsi="Times New Roman" w:cs="Times New Roman"/>
          <w:sz w:val="22"/>
          <w:szCs w:val="22"/>
        </w:rPr>
        <w:t xml:space="preserve"> </w:t>
      </w:r>
      <w:r w:rsidRPr="00CD152C">
        <w:rPr>
          <w:rStyle w:val="FontStyle17"/>
          <w:rFonts w:ascii="Times New Roman" w:hAnsi="Times New Roman" w:cs="Times New Roman"/>
          <w:sz w:val="22"/>
          <w:szCs w:val="22"/>
        </w:rPr>
        <w:t>respecting the commercial, financial, and general interests of the Commonwealth and the States in the United Kingdom and elsewhere.</w:t>
      </w:r>
    </w:p>
    <w:p w:rsidR="00AB7D75" w:rsidRDefault="00AB7D75">
      <w:pPr>
        <w:widowControl/>
        <w:autoSpaceDE/>
        <w:autoSpaceDN/>
        <w:adjustRightInd/>
        <w:spacing w:after="200" w:line="276" w:lineRule="auto"/>
        <w:rPr>
          <w:rStyle w:val="FontStyle16"/>
          <w:rFonts w:ascii="Times New Roman" w:hAnsi="Times New Roman" w:cs="Times New Roman"/>
          <w:b w:val="0"/>
          <w:sz w:val="20"/>
          <w:szCs w:val="20"/>
        </w:rPr>
      </w:pPr>
      <w:r>
        <w:rPr>
          <w:rStyle w:val="FontStyle16"/>
          <w:rFonts w:ascii="Times New Roman" w:hAnsi="Times New Roman" w:cs="Times New Roman"/>
          <w:b w:val="0"/>
          <w:sz w:val="20"/>
          <w:szCs w:val="20"/>
        </w:rPr>
        <w:br w:type="page"/>
      </w:r>
    </w:p>
    <w:p w:rsidR="00E736E4" w:rsidRPr="00CD152C"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lastRenderedPageBreak/>
        <w:t>High</w:t>
      </w:r>
      <w:r w:rsidR="00E02EFF"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 if directed by Governor-General to act for States.</w:t>
      </w:r>
    </w:p>
    <w:p w:rsidR="00E736E4" w:rsidRPr="00CD152C" w:rsidRDefault="00E736E4" w:rsidP="004E4F28">
      <w:pPr>
        <w:pStyle w:val="Style8"/>
        <w:widowControl/>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5.</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The High Commissioner, for the purpose of more economically and effectively advancing the material interests and welfare of every part of Australia, shall also, if the Governor-General so directs, perform for the States functions and duties similar to those hereinbefore described and similar to those now discharged by the Agents-General of the States.</w:t>
      </w:r>
    </w:p>
    <w:p w:rsidR="00E736E4"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Salary and allowances of High</w:t>
      </w:r>
      <w:r w:rsidR="004E4F28"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w:t>
      </w:r>
    </w:p>
    <w:p w:rsidR="004749CE" w:rsidRPr="009F1C48" w:rsidRDefault="004749CE" w:rsidP="004749CE">
      <w:pPr>
        <w:pStyle w:val="Style7"/>
        <w:widowControl/>
        <w:spacing w:before="60" w:after="60"/>
        <w:jc w:val="both"/>
        <w:rPr>
          <w:rStyle w:val="FontStyle16"/>
          <w:rFonts w:ascii="Times New Roman" w:hAnsi="Times New Roman" w:cs="Times New Roman"/>
          <w:b w:val="0"/>
          <w:bCs w:val="0"/>
          <w:sz w:val="20"/>
          <w:szCs w:val="20"/>
        </w:rPr>
      </w:pPr>
      <w:r w:rsidRPr="009F1C48">
        <w:rPr>
          <w:rStyle w:val="FontStyle16"/>
          <w:rFonts w:ascii="Times New Roman" w:hAnsi="Times New Roman" w:cs="Times New Roman"/>
          <w:b w:val="0"/>
          <w:bCs w:val="0"/>
          <w:sz w:val="20"/>
          <w:szCs w:val="20"/>
        </w:rPr>
        <w:t>Vict. No. 1061, s. 7.</w:t>
      </w:r>
    </w:p>
    <w:p w:rsidR="00E736E4" w:rsidRPr="00CD152C" w:rsidRDefault="00E736E4" w:rsidP="001E6688">
      <w:pPr>
        <w:pStyle w:val="Style8"/>
        <w:widowControl/>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6.—</w:t>
      </w:r>
      <w:r w:rsidRPr="009F1C48">
        <w:rPr>
          <w:rStyle w:val="FontStyle17"/>
          <w:rFonts w:ascii="Times New Roman" w:hAnsi="Times New Roman" w:cs="Times New Roman"/>
          <w:sz w:val="22"/>
          <w:szCs w:val="22"/>
        </w:rPr>
        <w:t>(1.)</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 xml:space="preserve">The salary of the High Commissioner shall be Three thousand pounds a year, and shall be </w:t>
      </w:r>
      <w:r w:rsidR="001E6688" w:rsidRPr="00CD152C">
        <w:rPr>
          <w:rStyle w:val="FontStyle17"/>
          <w:rFonts w:ascii="Times New Roman" w:hAnsi="Times New Roman" w:cs="Times New Roman"/>
          <w:sz w:val="22"/>
          <w:szCs w:val="22"/>
        </w:rPr>
        <w:t xml:space="preserve">paid to him monthly out of the </w:t>
      </w:r>
      <w:r w:rsidRPr="00CD152C">
        <w:rPr>
          <w:rStyle w:val="FontStyle17"/>
          <w:rFonts w:ascii="Times New Roman" w:hAnsi="Times New Roman" w:cs="Times New Roman"/>
          <w:sz w:val="22"/>
          <w:szCs w:val="22"/>
        </w:rPr>
        <w:t>Consolidated Revenue Fund, which is hereby appropriated for that purpose accordingly.</w:t>
      </w:r>
    </w:p>
    <w:p w:rsidR="00E736E4" w:rsidRPr="00CD152C" w:rsidRDefault="00E736E4" w:rsidP="004749CE">
      <w:pPr>
        <w:pStyle w:val="Style7"/>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Travelling expenses.</w:t>
      </w:r>
    </w:p>
    <w:p w:rsidR="00E736E4" w:rsidRPr="00CD152C" w:rsidRDefault="009F1C48" w:rsidP="001E6688">
      <w:pPr>
        <w:pStyle w:val="Style8"/>
        <w:widowControl/>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(2.)</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The High Commissioner shall be paid, out of moneys to be provided by the Parliament, the expenses, not exceeding Two thousand pounds a year, of an official residence, and such sums for travelling expenses as the Minister allows.</w:t>
      </w:r>
    </w:p>
    <w:p w:rsidR="00E736E4"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High</w:t>
      </w:r>
      <w:r w:rsidR="001E6688"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 not to hold office in company.</w:t>
      </w:r>
    </w:p>
    <w:p w:rsidR="004749CE" w:rsidRPr="009F1C48" w:rsidRDefault="004749CE" w:rsidP="004749CE">
      <w:pPr>
        <w:pStyle w:val="Style8"/>
        <w:widowControl/>
        <w:spacing w:before="60" w:after="60"/>
        <w:jc w:val="both"/>
        <w:rPr>
          <w:rStyle w:val="FontStyle16"/>
          <w:rFonts w:ascii="Times New Roman" w:hAnsi="Times New Roman" w:cs="Times New Roman"/>
          <w:b w:val="0"/>
          <w:bCs w:val="0"/>
          <w:sz w:val="22"/>
          <w:szCs w:val="22"/>
        </w:rPr>
      </w:pPr>
      <w:r w:rsidRPr="009F1C48">
        <w:rPr>
          <w:rStyle w:val="FontStyle16"/>
          <w:rFonts w:ascii="Times New Roman" w:hAnsi="Times New Roman" w:cs="Times New Roman"/>
          <w:b w:val="0"/>
          <w:bCs w:val="0"/>
          <w:sz w:val="20"/>
          <w:szCs w:val="20"/>
        </w:rPr>
        <w:t>W.A., 59 Vic. No. 7, s. 6.</w:t>
      </w:r>
    </w:p>
    <w:p w:rsidR="00E736E4" w:rsidRDefault="00E736E4" w:rsidP="001E6688">
      <w:pPr>
        <w:pStyle w:val="Style8"/>
        <w:widowControl/>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7.</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A person appointed to be the High Commissioner shall not during his tenure of office be or act as director or agent of or hold any office in any company or syndicate whether incorporated or unincorporated or hold any other employment, or engage in any business, whether within or without the Commonwealth.</w:t>
      </w:r>
    </w:p>
    <w:p w:rsidR="00E736E4" w:rsidRPr="00CD152C"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The Governor-General may appoint officers</w:t>
      </w:r>
    </w:p>
    <w:p w:rsidR="00E736E4" w:rsidRPr="00CD152C" w:rsidRDefault="00E736E4" w:rsidP="009F1C48">
      <w:pPr>
        <w:pStyle w:val="Style8"/>
        <w:widowControl/>
        <w:tabs>
          <w:tab w:val="left" w:pos="1080"/>
        </w:tabs>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8.—</w:t>
      </w:r>
      <w:r w:rsidRPr="009F1C48">
        <w:rPr>
          <w:rStyle w:val="FontStyle17"/>
          <w:rFonts w:ascii="Times New Roman" w:hAnsi="Times New Roman" w:cs="Times New Roman"/>
          <w:sz w:val="22"/>
          <w:szCs w:val="22"/>
        </w:rPr>
        <w:t>(1.)</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 xml:space="preserve">The Governor-General may, subject to the </w:t>
      </w:r>
      <w:r w:rsidRPr="00CD152C">
        <w:rPr>
          <w:rStyle w:val="FontStyle18"/>
          <w:rFonts w:ascii="Times New Roman" w:hAnsi="Times New Roman" w:cs="Times New Roman"/>
          <w:sz w:val="22"/>
          <w:szCs w:val="22"/>
        </w:rPr>
        <w:t xml:space="preserve">Commonwealth Public Service Act </w:t>
      </w:r>
      <w:r w:rsidRPr="00CD152C">
        <w:rPr>
          <w:rStyle w:val="FontStyle17"/>
          <w:rFonts w:ascii="Times New Roman" w:hAnsi="Times New Roman" w:cs="Times New Roman"/>
          <w:sz w:val="22"/>
          <w:szCs w:val="22"/>
        </w:rPr>
        <w:t>1902, appoint officers for the performance of any duties required in the execution of this Act.</w:t>
      </w:r>
    </w:p>
    <w:p w:rsidR="00E736E4" w:rsidRPr="00CD152C" w:rsidRDefault="009F1C48" w:rsidP="009A6D5E">
      <w:pPr>
        <w:pStyle w:val="Style8"/>
        <w:widowControl/>
        <w:spacing w:before="120"/>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(2.)</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The Governor-General may except any such officer from any or all of the provisions of the Public Service Act.</w:t>
      </w:r>
    </w:p>
    <w:p w:rsidR="00E736E4" w:rsidRDefault="00E736E4" w:rsidP="00DE5247">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High</w:t>
      </w:r>
      <w:r w:rsidR="003D7F05" w:rsidRPr="00CD152C">
        <w:rPr>
          <w:rStyle w:val="FontStyle16"/>
          <w:rFonts w:ascii="Times New Roman" w:hAnsi="Times New Roman" w:cs="Times New Roman"/>
          <w:sz w:val="20"/>
          <w:szCs w:val="20"/>
        </w:rPr>
        <w:t xml:space="preserve"> </w:t>
      </w:r>
      <w:r w:rsidRPr="00CD152C">
        <w:rPr>
          <w:rStyle w:val="FontStyle16"/>
          <w:rFonts w:ascii="Times New Roman" w:hAnsi="Times New Roman" w:cs="Times New Roman"/>
          <w:sz w:val="20"/>
          <w:szCs w:val="20"/>
        </w:rPr>
        <w:t>Commissioner may appoint officers.</w:t>
      </w:r>
    </w:p>
    <w:p w:rsidR="00D306CC" w:rsidRPr="009F1C48" w:rsidRDefault="00D306CC" w:rsidP="00D306CC">
      <w:pPr>
        <w:pStyle w:val="Style8"/>
        <w:widowControl/>
        <w:spacing w:before="60" w:after="60"/>
        <w:jc w:val="both"/>
        <w:rPr>
          <w:rStyle w:val="FontStyle16"/>
          <w:rFonts w:ascii="Times New Roman" w:hAnsi="Times New Roman" w:cs="Times New Roman"/>
          <w:b w:val="0"/>
          <w:sz w:val="22"/>
          <w:szCs w:val="22"/>
          <w:lang w:val="es-ES_tradnl"/>
        </w:rPr>
      </w:pPr>
      <w:r w:rsidRPr="009F1C48">
        <w:rPr>
          <w:rStyle w:val="FontStyle16"/>
          <w:rFonts w:ascii="Times New Roman" w:hAnsi="Times New Roman" w:cs="Times New Roman"/>
          <w:b w:val="0"/>
          <w:bCs w:val="0"/>
          <w:sz w:val="20"/>
          <w:szCs w:val="20"/>
          <w:lang w:val="fr-FR" w:eastAsia="fr-FR"/>
        </w:rPr>
        <w:t xml:space="preserve">Cf. </w:t>
      </w:r>
      <w:r w:rsidRPr="009F1C48">
        <w:rPr>
          <w:rStyle w:val="FontStyle16"/>
          <w:rFonts w:ascii="Times New Roman" w:hAnsi="Times New Roman" w:cs="Times New Roman"/>
          <w:b w:val="0"/>
          <w:bCs w:val="0"/>
          <w:sz w:val="20"/>
          <w:szCs w:val="20"/>
          <w:lang w:eastAsia="fr-FR"/>
        </w:rPr>
        <w:t xml:space="preserve">Vict. ib. </w:t>
      </w:r>
      <w:r w:rsidRPr="009F1C48">
        <w:rPr>
          <w:rStyle w:val="FontStyle16"/>
          <w:rFonts w:ascii="Times New Roman" w:hAnsi="Times New Roman" w:cs="Times New Roman"/>
          <w:b w:val="0"/>
          <w:bCs w:val="0"/>
          <w:sz w:val="20"/>
          <w:szCs w:val="20"/>
          <w:lang w:val="it-IT" w:eastAsia="fr-FR"/>
        </w:rPr>
        <w:t xml:space="preserve">ss. </w:t>
      </w:r>
      <w:r w:rsidRPr="009F1C48">
        <w:rPr>
          <w:rStyle w:val="FontStyle16"/>
          <w:rFonts w:ascii="Times New Roman" w:hAnsi="Times New Roman" w:cs="Times New Roman"/>
          <w:b w:val="0"/>
          <w:bCs w:val="0"/>
          <w:sz w:val="20"/>
          <w:szCs w:val="20"/>
          <w:lang w:eastAsia="fr-FR"/>
        </w:rPr>
        <w:t>13, 20.</w:t>
      </w:r>
    </w:p>
    <w:p w:rsidR="00E736E4" w:rsidRPr="00CD152C" w:rsidRDefault="00E736E4" w:rsidP="009F1C48">
      <w:pPr>
        <w:pStyle w:val="Style8"/>
        <w:widowControl/>
        <w:tabs>
          <w:tab w:val="left" w:pos="1170"/>
        </w:tabs>
        <w:ind w:firstLine="288"/>
        <w:jc w:val="both"/>
        <w:rPr>
          <w:rStyle w:val="FontStyle17"/>
          <w:rFonts w:ascii="Times New Roman" w:hAnsi="Times New Roman" w:cs="Times New Roman"/>
          <w:sz w:val="22"/>
          <w:szCs w:val="22"/>
        </w:rPr>
      </w:pPr>
      <w:r w:rsidRPr="00CD152C">
        <w:rPr>
          <w:rStyle w:val="FontStyle17"/>
          <w:rFonts w:ascii="Times New Roman" w:hAnsi="Times New Roman" w:cs="Times New Roman"/>
          <w:b/>
          <w:sz w:val="22"/>
          <w:szCs w:val="22"/>
        </w:rPr>
        <w:t>9.—</w:t>
      </w:r>
      <w:r w:rsidRPr="009F1C48">
        <w:rPr>
          <w:rStyle w:val="FontStyle17"/>
          <w:rFonts w:ascii="Times New Roman" w:hAnsi="Times New Roman" w:cs="Times New Roman"/>
          <w:sz w:val="22"/>
          <w:szCs w:val="22"/>
        </w:rPr>
        <w:t>(1.)</w:t>
      </w:r>
      <w:r w:rsidR="009F1C48">
        <w:rPr>
          <w:rStyle w:val="FontStyle17"/>
          <w:rFonts w:ascii="Times New Roman" w:hAnsi="Times New Roman" w:cs="Times New Roman"/>
          <w:sz w:val="22"/>
          <w:szCs w:val="22"/>
        </w:rPr>
        <w:tab/>
      </w:r>
      <w:r w:rsidRPr="00CD152C">
        <w:rPr>
          <w:rStyle w:val="FontStyle17"/>
          <w:rFonts w:ascii="Times New Roman" w:hAnsi="Times New Roman" w:cs="Times New Roman"/>
          <w:sz w:val="22"/>
          <w:szCs w:val="22"/>
        </w:rPr>
        <w:t>The High Commissioner may appoint officers for the performance of any duties required in the execution of this Act.</w:t>
      </w:r>
    </w:p>
    <w:p w:rsidR="00E736E4" w:rsidRPr="00CD152C" w:rsidRDefault="009F1C48" w:rsidP="00422FE9">
      <w:pPr>
        <w:pStyle w:val="Style8"/>
        <w:widowControl/>
        <w:spacing w:after="60"/>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(2.)</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Such appointments shall be made in accordance with such instructions in that behalf as he receives from the Minister.</w:t>
      </w:r>
    </w:p>
    <w:p w:rsidR="00E736E4" w:rsidRPr="00CD152C" w:rsidRDefault="009F1C48" w:rsidP="00422FE9">
      <w:pPr>
        <w:pStyle w:val="Style8"/>
        <w:widowControl/>
        <w:spacing w:after="60"/>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(3.)</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Every such appointment shall cease to have effect at the expiration of six months from the date of appointment, unless the Governor-General in the meantime confirms the appointment.</w:t>
      </w:r>
    </w:p>
    <w:p w:rsidR="00E736E4" w:rsidRPr="00CD152C" w:rsidRDefault="009F1C48" w:rsidP="00422FE9">
      <w:pPr>
        <w:pStyle w:val="Style8"/>
        <w:widowControl/>
        <w:spacing w:after="60"/>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(4.)</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The salaries of such officers shall be paid out of moneys to be provided by the Parliament.</w:t>
      </w:r>
    </w:p>
    <w:p w:rsidR="00E736E4" w:rsidRPr="00CD152C" w:rsidRDefault="009F1C48" w:rsidP="00422FE9">
      <w:pPr>
        <w:pStyle w:val="Style8"/>
        <w:widowControl/>
        <w:spacing w:after="60"/>
        <w:ind w:firstLine="288"/>
        <w:jc w:val="both"/>
        <w:rPr>
          <w:rStyle w:val="FontStyle17"/>
          <w:rFonts w:ascii="Times New Roman" w:hAnsi="Times New Roman" w:cs="Times New Roman"/>
          <w:sz w:val="22"/>
          <w:szCs w:val="22"/>
        </w:rPr>
      </w:pPr>
      <w:r>
        <w:rPr>
          <w:rStyle w:val="FontStyle17"/>
          <w:rFonts w:ascii="Times New Roman" w:hAnsi="Times New Roman" w:cs="Times New Roman"/>
          <w:sz w:val="22"/>
          <w:szCs w:val="22"/>
        </w:rPr>
        <w:t>(5.)</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 xml:space="preserve">Officers so appointed shall not be subject to the </w:t>
      </w:r>
      <w:r w:rsidR="00E736E4" w:rsidRPr="00CD152C">
        <w:rPr>
          <w:rStyle w:val="FontStyle18"/>
          <w:rFonts w:ascii="Times New Roman" w:hAnsi="Times New Roman" w:cs="Times New Roman"/>
          <w:sz w:val="22"/>
          <w:szCs w:val="22"/>
        </w:rPr>
        <w:t xml:space="preserve">Commonwealth Public Service Act </w:t>
      </w:r>
      <w:r w:rsidR="00E736E4" w:rsidRPr="00CD152C">
        <w:rPr>
          <w:rStyle w:val="FontStyle17"/>
          <w:rFonts w:ascii="Times New Roman" w:hAnsi="Times New Roman" w:cs="Times New Roman"/>
          <w:sz w:val="22"/>
          <w:szCs w:val="22"/>
        </w:rPr>
        <w:t>1902.</w:t>
      </w:r>
    </w:p>
    <w:p w:rsidR="00E736E4" w:rsidRDefault="009F1C48" w:rsidP="00422FE9">
      <w:pPr>
        <w:pStyle w:val="Style8"/>
        <w:widowControl/>
        <w:ind w:firstLine="288"/>
        <w:jc w:val="both"/>
        <w:rPr>
          <w:rStyle w:val="FontStyle17"/>
          <w:rFonts w:ascii="Times New Roman" w:hAnsi="Times New Roman" w:cs="Times New Roman"/>
          <w:sz w:val="22"/>
          <w:szCs w:val="22"/>
          <w:lang w:val="es-ES_tradnl"/>
        </w:rPr>
      </w:pPr>
      <w:r>
        <w:rPr>
          <w:rStyle w:val="FontStyle17"/>
          <w:rFonts w:ascii="Times New Roman" w:hAnsi="Times New Roman" w:cs="Times New Roman"/>
          <w:sz w:val="22"/>
          <w:szCs w:val="22"/>
        </w:rPr>
        <w:t>(6.)</w:t>
      </w:r>
      <w:r>
        <w:rPr>
          <w:rStyle w:val="FontStyle17"/>
          <w:rFonts w:ascii="Times New Roman" w:hAnsi="Times New Roman" w:cs="Times New Roman"/>
          <w:sz w:val="22"/>
          <w:szCs w:val="22"/>
        </w:rPr>
        <w:tab/>
      </w:r>
      <w:r w:rsidR="00E736E4" w:rsidRPr="00CD152C">
        <w:rPr>
          <w:rStyle w:val="FontStyle17"/>
          <w:rFonts w:ascii="Times New Roman" w:hAnsi="Times New Roman" w:cs="Times New Roman"/>
          <w:sz w:val="22"/>
          <w:szCs w:val="22"/>
        </w:rPr>
        <w:t xml:space="preserve">No officer so appointed shall be entitled to any compensation by reason of the loss of his office or the diminution of his </w:t>
      </w:r>
      <w:r w:rsidR="00E736E4" w:rsidRPr="00CD152C">
        <w:rPr>
          <w:rStyle w:val="FontStyle17"/>
          <w:rFonts w:ascii="Times New Roman" w:hAnsi="Times New Roman" w:cs="Times New Roman"/>
          <w:sz w:val="22"/>
          <w:szCs w:val="22"/>
          <w:lang w:val="es-ES_tradnl"/>
        </w:rPr>
        <w:t>emolu</w:t>
      </w:r>
      <w:r w:rsidR="00555E26" w:rsidRPr="00CD152C">
        <w:rPr>
          <w:rStyle w:val="FontStyle17"/>
          <w:rFonts w:ascii="Times New Roman" w:hAnsi="Times New Roman" w:cs="Times New Roman"/>
          <w:sz w:val="22"/>
          <w:szCs w:val="22"/>
          <w:lang w:val="es-ES_tradnl"/>
        </w:rPr>
        <w:t>ment</w:t>
      </w:r>
      <w:r w:rsidR="00DE5247" w:rsidRPr="00CD152C">
        <w:rPr>
          <w:rStyle w:val="FontStyle17"/>
          <w:rFonts w:ascii="Times New Roman" w:hAnsi="Times New Roman" w:cs="Times New Roman"/>
          <w:sz w:val="22"/>
          <w:szCs w:val="22"/>
          <w:lang w:val="es-ES_tradnl"/>
        </w:rPr>
        <w:t>s</w:t>
      </w:r>
      <w:r w:rsidR="00555E26" w:rsidRPr="00CD152C">
        <w:rPr>
          <w:rStyle w:val="FontStyle17"/>
          <w:rFonts w:ascii="Times New Roman" w:hAnsi="Times New Roman" w:cs="Times New Roman"/>
          <w:sz w:val="22"/>
          <w:szCs w:val="22"/>
          <w:lang w:val="es-ES_tradnl"/>
        </w:rPr>
        <w:t>.</w:t>
      </w:r>
    </w:p>
    <w:p w:rsidR="00E736E4" w:rsidRPr="00CD152C" w:rsidRDefault="00E736E4" w:rsidP="00A74E88">
      <w:pPr>
        <w:pStyle w:val="Style9"/>
        <w:widowControl/>
        <w:spacing w:before="120" w:after="60"/>
        <w:jc w:val="both"/>
        <w:rPr>
          <w:rStyle w:val="FontStyle16"/>
          <w:rFonts w:ascii="Times New Roman" w:hAnsi="Times New Roman" w:cs="Times New Roman"/>
          <w:sz w:val="20"/>
          <w:szCs w:val="20"/>
        </w:rPr>
      </w:pPr>
      <w:r w:rsidRPr="00CD152C">
        <w:rPr>
          <w:rStyle w:val="FontStyle16"/>
          <w:rFonts w:ascii="Times New Roman" w:hAnsi="Times New Roman" w:cs="Times New Roman"/>
          <w:sz w:val="20"/>
          <w:szCs w:val="20"/>
        </w:rPr>
        <w:t>Regulation</w:t>
      </w:r>
      <w:r w:rsidR="0004422F">
        <w:rPr>
          <w:rStyle w:val="FontStyle16"/>
          <w:rFonts w:ascii="Times New Roman" w:hAnsi="Times New Roman" w:cs="Times New Roman"/>
          <w:sz w:val="20"/>
          <w:szCs w:val="20"/>
        </w:rPr>
        <w:t>s</w:t>
      </w:r>
      <w:r w:rsidRPr="00CD152C">
        <w:rPr>
          <w:rStyle w:val="FontStyle16"/>
          <w:rFonts w:ascii="Times New Roman" w:hAnsi="Times New Roman" w:cs="Times New Roman"/>
          <w:sz w:val="20"/>
          <w:szCs w:val="20"/>
        </w:rPr>
        <w:t>.</w:t>
      </w:r>
    </w:p>
    <w:p w:rsidR="00E736E4" w:rsidRPr="00CD152C" w:rsidRDefault="00E736E4" w:rsidP="00A74E88">
      <w:pPr>
        <w:pStyle w:val="Style8"/>
        <w:widowControl/>
        <w:ind w:firstLine="288"/>
        <w:jc w:val="both"/>
        <w:rPr>
          <w:rStyle w:val="FontStyle17"/>
          <w:rFonts w:ascii="Times New Roman" w:hAnsi="Times New Roman" w:cs="Times New Roman"/>
          <w:sz w:val="22"/>
          <w:szCs w:val="22"/>
        </w:rPr>
      </w:pPr>
      <w:r w:rsidRPr="00CD152C">
        <w:rPr>
          <w:rStyle w:val="FontStyle19"/>
          <w:rFonts w:ascii="Times New Roman" w:hAnsi="Times New Roman" w:cs="Times New Roman"/>
          <w:spacing w:val="0"/>
          <w:sz w:val="22"/>
          <w:szCs w:val="22"/>
        </w:rPr>
        <w:t>10.</w:t>
      </w:r>
      <w:r w:rsidR="009F1C48">
        <w:rPr>
          <w:rStyle w:val="FontStyle19"/>
          <w:rFonts w:ascii="Times New Roman" w:hAnsi="Times New Roman" w:cs="Times New Roman"/>
          <w:spacing w:val="0"/>
          <w:sz w:val="22"/>
          <w:szCs w:val="22"/>
        </w:rPr>
        <w:tab/>
      </w:r>
      <w:r w:rsidRPr="00CD152C">
        <w:rPr>
          <w:rStyle w:val="FontStyle17"/>
          <w:rFonts w:ascii="Times New Roman" w:hAnsi="Times New Roman" w:cs="Times New Roman"/>
          <w:sz w:val="22"/>
          <w:szCs w:val="22"/>
        </w:rPr>
        <w:t xml:space="preserve">The Governor-General may make regulations, not inconsistent -with this Act, prescribing all matters which by this Act are </w:t>
      </w:r>
      <w:r w:rsidR="007C213E">
        <w:rPr>
          <w:rStyle w:val="FontStyle17"/>
          <w:rFonts w:ascii="Times New Roman" w:hAnsi="Times New Roman" w:cs="Times New Roman"/>
          <w:sz w:val="22"/>
          <w:szCs w:val="22"/>
        </w:rPr>
        <w:t>req</w:t>
      </w:r>
      <w:r w:rsidRPr="00CD152C">
        <w:rPr>
          <w:rStyle w:val="FontStyle17"/>
          <w:rFonts w:ascii="Times New Roman" w:hAnsi="Times New Roman" w:cs="Times New Roman"/>
          <w:sz w:val="22"/>
          <w:szCs w:val="22"/>
          <w:lang w:val="hr-HR"/>
        </w:rPr>
        <w:t>u</w:t>
      </w:r>
      <w:r w:rsidR="00DE5247" w:rsidRPr="00CD152C">
        <w:rPr>
          <w:rStyle w:val="FontStyle17"/>
          <w:rFonts w:ascii="Times New Roman" w:hAnsi="Times New Roman" w:cs="Times New Roman"/>
          <w:sz w:val="22"/>
          <w:szCs w:val="22"/>
          <w:lang w:val="hr-HR"/>
        </w:rPr>
        <w:t>i</w:t>
      </w:r>
      <w:r w:rsidRPr="00CD152C">
        <w:rPr>
          <w:rStyle w:val="FontStyle17"/>
          <w:rFonts w:ascii="Times New Roman" w:hAnsi="Times New Roman" w:cs="Times New Roman"/>
          <w:sz w:val="22"/>
          <w:szCs w:val="22"/>
          <w:lang w:val="hr-HR"/>
        </w:rPr>
        <w:t xml:space="preserve">red </w:t>
      </w:r>
      <w:r w:rsidRPr="00CD152C">
        <w:rPr>
          <w:rStyle w:val="FontStyle17"/>
          <w:rFonts w:ascii="Times New Roman" w:hAnsi="Times New Roman" w:cs="Times New Roman"/>
          <w:sz w:val="22"/>
          <w:szCs w:val="22"/>
        </w:rPr>
        <w:t>or permitted to be prescribed or which are necessary or convenient</w:t>
      </w:r>
      <w:r w:rsidR="00873044" w:rsidRPr="00CD152C">
        <w:rPr>
          <w:rStyle w:val="FontStyle17"/>
          <w:rFonts w:ascii="Times New Roman" w:hAnsi="Times New Roman" w:cs="Times New Roman"/>
          <w:sz w:val="22"/>
          <w:szCs w:val="22"/>
        </w:rPr>
        <w:t xml:space="preserve"> </w:t>
      </w:r>
      <w:r w:rsidRPr="00CD152C">
        <w:rPr>
          <w:rStyle w:val="FontStyle17"/>
          <w:rFonts w:ascii="Times New Roman" w:hAnsi="Times New Roman" w:cs="Times New Roman"/>
          <w:sz w:val="22"/>
          <w:szCs w:val="22"/>
        </w:rPr>
        <w:t>to be prescribed for giving effect to this Act.</w:t>
      </w:r>
    </w:p>
    <w:sectPr w:rsidR="00E736E4" w:rsidRPr="00CD152C" w:rsidSect="00AB7D75">
      <w:headerReference w:type="even" r:id="rId7"/>
      <w:headerReference w:type="first" r:id="rId8"/>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5F" w:rsidRDefault="0014415F">
      <w:r>
        <w:separator/>
      </w:r>
    </w:p>
  </w:endnote>
  <w:endnote w:type="continuationSeparator" w:id="0">
    <w:p w:rsidR="0014415F" w:rsidRDefault="0014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5F" w:rsidRDefault="0014415F">
      <w:r>
        <w:separator/>
      </w:r>
    </w:p>
  </w:footnote>
  <w:footnote w:type="continuationSeparator" w:id="0">
    <w:p w:rsidR="0014415F" w:rsidRDefault="00144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75" w:rsidRPr="00AB7D75" w:rsidRDefault="00AB7D75">
    <w:pPr>
      <w:pStyle w:val="Header"/>
      <w:rPr>
        <w:rFonts w:ascii="Times New Roman" w:hAnsi="Times New Roman"/>
        <w:sz w:val="20"/>
      </w:rPr>
    </w:pPr>
    <w:r w:rsidRPr="00AB7D75">
      <w:rPr>
        <w:rFonts w:ascii="Times New Roman" w:hAnsi="Times New Roman"/>
        <w:sz w:val="20"/>
      </w:rPr>
      <w:t>1909.</w:t>
    </w:r>
    <w:r w:rsidRPr="00AB7D75">
      <w:rPr>
        <w:rFonts w:ascii="Times New Roman" w:hAnsi="Times New Roman"/>
        <w:sz w:val="20"/>
      </w:rPr>
      <w:ptab w:relativeTo="margin" w:alignment="center" w:leader="none"/>
    </w:r>
    <w:r w:rsidRPr="00AB7D75">
      <w:rPr>
        <w:rFonts w:ascii="Times New Roman" w:hAnsi="Times New Roman"/>
        <w:i/>
        <w:sz w:val="20"/>
      </w:rPr>
      <w:t>High Commissioner.</w:t>
    </w:r>
    <w:r w:rsidRPr="00AB7D75">
      <w:rPr>
        <w:rFonts w:ascii="Times New Roman" w:hAnsi="Times New Roman"/>
        <w:sz w:val="20"/>
      </w:rPr>
      <w:ptab w:relativeTo="margin" w:alignment="right" w:leader="none"/>
    </w:r>
    <w:r w:rsidRPr="00AB7D75">
      <w:rPr>
        <w:rFonts w:ascii="Times New Roman" w:hAnsi="Times New Roman"/>
        <w:sz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47" w:rsidRDefault="00DE5247">
    <w:pPr>
      <w:pStyle w:val="Header"/>
    </w:pPr>
    <w:r w:rsidRPr="0053450D">
      <w:rPr>
        <w:rFonts w:ascii="Times New Roman" w:hAnsi="Times New Roman" w:cs="Times New Roman"/>
        <w:bCs/>
        <w:color w:val="000000"/>
        <w:sz w:val="20"/>
        <w:szCs w:val="20"/>
      </w:rPr>
      <w:t>1909.</w:t>
    </w:r>
    <w:r>
      <w:ptab w:relativeTo="margin" w:alignment="center" w:leader="none"/>
    </w:r>
    <w:r w:rsidRPr="0053450D">
      <w:rPr>
        <w:rFonts w:ascii="Times New Roman" w:hAnsi="Times New Roman" w:cs="Times New Roman"/>
        <w:i/>
        <w:iCs/>
        <w:color w:val="000000"/>
        <w:sz w:val="20"/>
        <w:szCs w:val="20"/>
      </w:rPr>
      <w:t>High Commissioner.</w:t>
    </w:r>
    <w:r>
      <w:ptab w:relativeTo="margin" w:alignment="right" w:leader="none"/>
    </w:r>
    <w:r w:rsidRPr="0053450D">
      <w:rPr>
        <w:rFonts w:ascii="Times New Roman" w:hAnsi="Times New Roman" w:cs="Times New Roman"/>
        <w:bCs/>
        <w:color w:val="000000"/>
        <w:sz w:val="20"/>
        <w:szCs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73044"/>
    <w:rsid w:val="00031712"/>
    <w:rsid w:val="0004069F"/>
    <w:rsid w:val="0004422F"/>
    <w:rsid w:val="000F1C9B"/>
    <w:rsid w:val="00110077"/>
    <w:rsid w:val="00115125"/>
    <w:rsid w:val="0014415F"/>
    <w:rsid w:val="00161B01"/>
    <w:rsid w:val="001A7741"/>
    <w:rsid w:val="001C2FA6"/>
    <w:rsid w:val="001E6688"/>
    <w:rsid w:val="0035009F"/>
    <w:rsid w:val="003A77C1"/>
    <w:rsid w:val="003D34F5"/>
    <w:rsid w:val="003D7F05"/>
    <w:rsid w:val="00422FE9"/>
    <w:rsid w:val="004468FC"/>
    <w:rsid w:val="004749CE"/>
    <w:rsid w:val="004E4F28"/>
    <w:rsid w:val="00507ED6"/>
    <w:rsid w:val="0053450D"/>
    <w:rsid w:val="00555E26"/>
    <w:rsid w:val="0057569A"/>
    <w:rsid w:val="00624C6B"/>
    <w:rsid w:val="00667525"/>
    <w:rsid w:val="00693B98"/>
    <w:rsid w:val="006F7594"/>
    <w:rsid w:val="007161FD"/>
    <w:rsid w:val="00716A03"/>
    <w:rsid w:val="007954B8"/>
    <w:rsid w:val="007961EA"/>
    <w:rsid w:val="007C213E"/>
    <w:rsid w:val="008010E9"/>
    <w:rsid w:val="00847E05"/>
    <w:rsid w:val="00873044"/>
    <w:rsid w:val="00895A44"/>
    <w:rsid w:val="008A2682"/>
    <w:rsid w:val="008B25BA"/>
    <w:rsid w:val="00907D7E"/>
    <w:rsid w:val="00937D54"/>
    <w:rsid w:val="009A6D5E"/>
    <w:rsid w:val="009B1A67"/>
    <w:rsid w:val="009E4232"/>
    <w:rsid w:val="009F1C48"/>
    <w:rsid w:val="00A74E88"/>
    <w:rsid w:val="00AB0A03"/>
    <w:rsid w:val="00AB7D75"/>
    <w:rsid w:val="00B53D8A"/>
    <w:rsid w:val="00C06670"/>
    <w:rsid w:val="00C15ED0"/>
    <w:rsid w:val="00C318AC"/>
    <w:rsid w:val="00CD152C"/>
    <w:rsid w:val="00D306CC"/>
    <w:rsid w:val="00D675C7"/>
    <w:rsid w:val="00DE5247"/>
    <w:rsid w:val="00DE75CF"/>
    <w:rsid w:val="00E02EFF"/>
    <w:rsid w:val="00E736E4"/>
    <w:rsid w:val="00E97B3A"/>
    <w:rsid w:val="00EC19DD"/>
    <w:rsid w:val="00F0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03"/>
    <w:pPr>
      <w:widowControl w:val="0"/>
      <w:autoSpaceDE w:val="0"/>
      <w:autoSpaceDN w:val="0"/>
      <w:adjustRightInd w:val="0"/>
      <w:spacing w:after="0" w:line="240" w:lineRule="auto"/>
    </w:pPr>
    <w:rPr>
      <w:rFonts w:hAnsi="Bookman Old Style"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6A03"/>
  </w:style>
  <w:style w:type="paragraph" w:customStyle="1" w:styleId="Style2">
    <w:name w:val="Style2"/>
    <w:basedOn w:val="Normal"/>
    <w:uiPriority w:val="99"/>
    <w:rsid w:val="00716A03"/>
  </w:style>
  <w:style w:type="paragraph" w:customStyle="1" w:styleId="Style3">
    <w:name w:val="Style3"/>
    <w:basedOn w:val="Normal"/>
    <w:uiPriority w:val="99"/>
    <w:rsid w:val="00716A03"/>
  </w:style>
  <w:style w:type="paragraph" w:customStyle="1" w:styleId="Style4">
    <w:name w:val="Style4"/>
    <w:basedOn w:val="Normal"/>
    <w:uiPriority w:val="99"/>
    <w:rsid w:val="00716A03"/>
  </w:style>
  <w:style w:type="paragraph" w:customStyle="1" w:styleId="Style5">
    <w:name w:val="Style5"/>
    <w:basedOn w:val="Normal"/>
    <w:uiPriority w:val="99"/>
    <w:rsid w:val="00716A03"/>
  </w:style>
  <w:style w:type="paragraph" w:customStyle="1" w:styleId="Style6">
    <w:name w:val="Style6"/>
    <w:basedOn w:val="Normal"/>
    <w:uiPriority w:val="99"/>
    <w:rsid w:val="00716A03"/>
  </w:style>
  <w:style w:type="paragraph" w:customStyle="1" w:styleId="Style7">
    <w:name w:val="Style7"/>
    <w:basedOn w:val="Normal"/>
    <w:uiPriority w:val="99"/>
    <w:rsid w:val="00716A03"/>
  </w:style>
  <w:style w:type="paragraph" w:customStyle="1" w:styleId="Style8">
    <w:name w:val="Style8"/>
    <w:basedOn w:val="Normal"/>
    <w:uiPriority w:val="99"/>
    <w:rsid w:val="00716A03"/>
  </w:style>
  <w:style w:type="paragraph" w:customStyle="1" w:styleId="Style9">
    <w:name w:val="Style9"/>
    <w:basedOn w:val="Normal"/>
    <w:uiPriority w:val="99"/>
    <w:rsid w:val="00716A03"/>
  </w:style>
  <w:style w:type="paragraph" w:customStyle="1" w:styleId="Style10">
    <w:name w:val="Style10"/>
    <w:basedOn w:val="Normal"/>
    <w:uiPriority w:val="99"/>
    <w:rsid w:val="00716A03"/>
  </w:style>
  <w:style w:type="character" w:customStyle="1" w:styleId="FontStyle12">
    <w:name w:val="Font Style12"/>
    <w:basedOn w:val="DefaultParagraphFont"/>
    <w:uiPriority w:val="99"/>
    <w:rsid w:val="00716A03"/>
    <w:rPr>
      <w:rFonts w:ascii="Bookman Old Style" w:hAnsi="Bookman Old Style" w:cs="Bookman Old Style"/>
      <w:spacing w:val="-10"/>
      <w:sz w:val="32"/>
      <w:szCs w:val="32"/>
    </w:rPr>
  </w:style>
  <w:style w:type="character" w:customStyle="1" w:styleId="FontStyle13">
    <w:name w:val="Font Style13"/>
    <w:basedOn w:val="DefaultParagraphFont"/>
    <w:uiPriority w:val="99"/>
    <w:rsid w:val="00716A03"/>
    <w:rPr>
      <w:rFonts w:ascii="Bookman Old Style" w:hAnsi="Bookman Old Style" w:cs="Bookman Old Style"/>
      <w:b/>
      <w:bCs/>
      <w:sz w:val="22"/>
      <w:szCs w:val="22"/>
    </w:rPr>
  </w:style>
  <w:style w:type="character" w:customStyle="1" w:styleId="FontStyle14">
    <w:name w:val="Font Style14"/>
    <w:basedOn w:val="DefaultParagraphFont"/>
    <w:uiPriority w:val="99"/>
    <w:rsid w:val="00716A03"/>
    <w:rPr>
      <w:rFonts w:ascii="Bookman Old Style" w:hAnsi="Bookman Old Style" w:cs="Bookman Old Style"/>
      <w:sz w:val="22"/>
      <w:szCs w:val="22"/>
    </w:rPr>
  </w:style>
  <w:style w:type="character" w:customStyle="1" w:styleId="FontStyle15">
    <w:name w:val="Font Style15"/>
    <w:basedOn w:val="DefaultParagraphFont"/>
    <w:uiPriority w:val="99"/>
    <w:rsid w:val="00716A03"/>
    <w:rPr>
      <w:rFonts w:ascii="Sylfaen" w:hAnsi="Sylfaen" w:cs="Sylfaen"/>
      <w:sz w:val="48"/>
      <w:szCs w:val="48"/>
    </w:rPr>
  </w:style>
  <w:style w:type="character" w:customStyle="1" w:styleId="FontStyle16">
    <w:name w:val="Font Style16"/>
    <w:basedOn w:val="DefaultParagraphFont"/>
    <w:uiPriority w:val="99"/>
    <w:rsid w:val="00716A03"/>
    <w:rPr>
      <w:rFonts w:ascii="Bookman Old Style" w:hAnsi="Bookman Old Style" w:cs="Bookman Old Style"/>
      <w:b/>
      <w:bCs/>
      <w:sz w:val="10"/>
      <w:szCs w:val="10"/>
    </w:rPr>
  </w:style>
  <w:style w:type="character" w:customStyle="1" w:styleId="FontStyle17">
    <w:name w:val="Font Style17"/>
    <w:basedOn w:val="DefaultParagraphFont"/>
    <w:uiPriority w:val="99"/>
    <w:rsid w:val="00716A03"/>
    <w:rPr>
      <w:rFonts w:ascii="Bookman Old Style" w:hAnsi="Bookman Old Style" w:cs="Bookman Old Style"/>
      <w:sz w:val="18"/>
      <w:szCs w:val="18"/>
    </w:rPr>
  </w:style>
  <w:style w:type="character" w:customStyle="1" w:styleId="FontStyle18">
    <w:name w:val="Font Style18"/>
    <w:basedOn w:val="DefaultParagraphFont"/>
    <w:uiPriority w:val="99"/>
    <w:rsid w:val="00716A03"/>
    <w:rPr>
      <w:rFonts w:ascii="Bookman Old Style" w:hAnsi="Bookman Old Style" w:cs="Bookman Old Style"/>
      <w:i/>
      <w:iCs/>
      <w:sz w:val="18"/>
      <w:szCs w:val="18"/>
    </w:rPr>
  </w:style>
  <w:style w:type="character" w:customStyle="1" w:styleId="FontStyle19">
    <w:name w:val="Font Style19"/>
    <w:basedOn w:val="DefaultParagraphFont"/>
    <w:uiPriority w:val="99"/>
    <w:rsid w:val="00716A03"/>
    <w:rPr>
      <w:rFonts w:ascii="Bookman Old Style" w:hAnsi="Bookman Old Style" w:cs="Bookman Old Style"/>
      <w:b/>
      <w:bCs/>
      <w:spacing w:val="10"/>
      <w:sz w:val="18"/>
      <w:szCs w:val="18"/>
    </w:rPr>
  </w:style>
  <w:style w:type="paragraph" w:customStyle="1" w:styleId="Style38">
    <w:name w:val="Style38"/>
    <w:basedOn w:val="Normal"/>
    <w:uiPriority w:val="99"/>
    <w:rsid w:val="00EC19DD"/>
    <w:rPr>
      <w:rFonts w:ascii="Sylfaen" w:hAnsi="Sylfaen"/>
    </w:rPr>
  </w:style>
  <w:style w:type="paragraph" w:styleId="Header">
    <w:name w:val="header"/>
    <w:basedOn w:val="Normal"/>
    <w:link w:val="HeaderChar"/>
    <w:uiPriority w:val="99"/>
    <w:semiHidden/>
    <w:unhideWhenUsed/>
    <w:rsid w:val="00DE5247"/>
    <w:pPr>
      <w:tabs>
        <w:tab w:val="center" w:pos="4513"/>
        <w:tab w:val="right" w:pos="9026"/>
      </w:tabs>
    </w:pPr>
  </w:style>
  <w:style w:type="character" w:customStyle="1" w:styleId="HeaderChar">
    <w:name w:val="Header Char"/>
    <w:basedOn w:val="DefaultParagraphFont"/>
    <w:link w:val="Header"/>
    <w:uiPriority w:val="99"/>
    <w:semiHidden/>
    <w:rsid w:val="00DE5247"/>
    <w:rPr>
      <w:rFonts w:hAnsi="Bookman Old Style" w:cstheme="minorBidi"/>
      <w:sz w:val="24"/>
      <w:szCs w:val="24"/>
      <w:lang w:val="en-US" w:eastAsia="en-US" w:bidi="ar-SA"/>
    </w:rPr>
  </w:style>
  <w:style w:type="paragraph" w:styleId="Footer">
    <w:name w:val="footer"/>
    <w:basedOn w:val="Normal"/>
    <w:link w:val="FooterChar"/>
    <w:uiPriority w:val="99"/>
    <w:semiHidden/>
    <w:unhideWhenUsed/>
    <w:rsid w:val="00DE5247"/>
    <w:pPr>
      <w:tabs>
        <w:tab w:val="center" w:pos="4513"/>
        <w:tab w:val="right" w:pos="9026"/>
      </w:tabs>
    </w:pPr>
  </w:style>
  <w:style w:type="character" w:customStyle="1" w:styleId="FooterChar">
    <w:name w:val="Footer Char"/>
    <w:basedOn w:val="DefaultParagraphFont"/>
    <w:link w:val="Footer"/>
    <w:uiPriority w:val="99"/>
    <w:semiHidden/>
    <w:rsid w:val="00DE5247"/>
    <w:rPr>
      <w:rFonts w:hAnsi="Bookman Old Style" w:cstheme="minorBidi"/>
      <w:sz w:val="24"/>
      <w:szCs w:val="24"/>
      <w:lang w:val="en-US" w:eastAsia="en-US" w:bidi="ar-SA"/>
    </w:rPr>
  </w:style>
  <w:style w:type="paragraph" w:customStyle="1" w:styleId="02">
    <w:name w:val="02"/>
    <w:basedOn w:val="Normal"/>
    <w:qFormat/>
    <w:rsid w:val="00693B98"/>
    <w:pPr>
      <w:tabs>
        <w:tab w:val="left" w:leader="dot" w:pos="5760"/>
      </w:tabs>
      <w:spacing w:before="80"/>
      <w:jc w:val="center"/>
    </w:pPr>
    <w:rPr>
      <w:rFonts w:ascii="Times New Roman" w:eastAsia="Century Schoolbook" w:hAnsi="Times New Roman" w:cs="Times New Roman"/>
      <w:smallCaps/>
      <w:sz w:val="22"/>
      <w:szCs w:val="22"/>
    </w:rPr>
  </w:style>
  <w:style w:type="paragraph" w:styleId="BalloonText">
    <w:name w:val="Balloon Text"/>
    <w:basedOn w:val="Normal"/>
    <w:link w:val="BalloonTextChar"/>
    <w:uiPriority w:val="99"/>
    <w:semiHidden/>
    <w:unhideWhenUsed/>
    <w:rsid w:val="00AB7D75"/>
    <w:rPr>
      <w:rFonts w:ascii="Tahoma" w:hAnsi="Tahoma" w:cs="Tahoma"/>
      <w:sz w:val="16"/>
      <w:szCs w:val="16"/>
    </w:rPr>
  </w:style>
  <w:style w:type="character" w:customStyle="1" w:styleId="BalloonTextChar">
    <w:name w:val="Balloon Text Char"/>
    <w:basedOn w:val="DefaultParagraphFont"/>
    <w:link w:val="BalloonText"/>
    <w:uiPriority w:val="99"/>
    <w:semiHidden/>
    <w:rsid w:val="00AB7D75"/>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20</cp:revision>
  <dcterms:created xsi:type="dcterms:W3CDTF">2017-03-27T13:02:00Z</dcterms:created>
  <dcterms:modified xsi:type="dcterms:W3CDTF">2017-06-13T05:05:00Z</dcterms:modified>
</cp:coreProperties>
</file>