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C3" w:rsidRPr="00651802" w:rsidRDefault="001605C3" w:rsidP="004E370C">
      <w:pPr>
        <w:pBdr>
          <w:top w:val="single" w:sz="4" w:space="1" w:color="auto"/>
        </w:pBdr>
        <w:spacing w:before="1200"/>
        <w:ind w:left="3600" w:right="3600"/>
        <w:jc w:val="center"/>
        <w:rPr>
          <w:sz w:val="22"/>
          <w:lang w:val="en-US" w:eastAsia="en-US"/>
        </w:rPr>
      </w:pPr>
    </w:p>
    <w:p w:rsidR="00B75F49" w:rsidRPr="00171665" w:rsidRDefault="00B75F49" w:rsidP="001605C3">
      <w:pPr>
        <w:spacing w:before="480"/>
        <w:jc w:val="center"/>
        <w:rPr>
          <w:sz w:val="36"/>
          <w:szCs w:val="36"/>
        </w:rPr>
      </w:pPr>
      <w:r w:rsidRPr="00171665">
        <w:rPr>
          <w:sz w:val="36"/>
          <w:szCs w:val="36"/>
          <w:lang w:val="en-US" w:eastAsia="en-US"/>
        </w:rPr>
        <w:t>SURPLUS REVENUE.</w:t>
      </w:r>
    </w:p>
    <w:p w:rsidR="001605C3" w:rsidRPr="004B6024" w:rsidRDefault="001605C3" w:rsidP="00651802">
      <w:pPr>
        <w:pBdr>
          <w:top w:val="single" w:sz="4" w:space="1" w:color="auto"/>
        </w:pBdr>
        <w:spacing w:before="240" w:after="120"/>
        <w:ind w:left="3888" w:right="3888"/>
        <w:jc w:val="center"/>
        <w:rPr>
          <w:bCs/>
          <w:sz w:val="22"/>
          <w:szCs w:val="26"/>
          <w:lang w:val="en-US" w:eastAsia="en-US"/>
        </w:rPr>
      </w:pPr>
    </w:p>
    <w:p w:rsidR="00B75F49" w:rsidRPr="000A4D85" w:rsidRDefault="00B75F49" w:rsidP="001605C3">
      <w:pPr>
        <w:spacing w:before="120"/>
        <w:jc w:val="center"/>
        <w:rPr>
          <w:sz w:val="28"/>
          <w:szCs w:val="28"/>
        </w:rPr>
      </w:pPr>
      <w:r w:rsidRPr="000A4D85">
        <w:rPr>
          <w:b/>
          <w:bCs/>
          <w:sz w:val="28"/>
          <w:szCs w:val="28"/>
          <w:lang w:val="en-US" w:eastAsia="en-US"/>
        </w:rPr>
        <w:t>No. 15 of 1908.</w:t>
      </w:r>
    </w:p>
    <w:p w:rsidR="00B75F49" w:rsidRPr="00430FE9" w:rsidRDefault="00B75F49" w:rsidP="001605C3">
      <w:pPr>
        <w:spacing w:before="240"/>
        <w:ind w:left="432" w:hanging="432"/>
        <w:jc w:val="both"/>
        <w:rPr>
          <w:sz w:val="26"/>
          <w:szCs w:val="26"/>
        </w:rPr>
      </w:pPr>
      <w:r w:rsidRPr="00B75F49">
        <w:rPr>
          <w:sz w:val="26"/>
          <w:szCs w:val="26"/>
          <w:lang w:val="en-US" w:eastAsia="en-US"/>
        </w:rPr>
        <w:t>An Act relating to the payment to the several States of the Surplus Revenue of the Commonwealth.</w:t>
      </w:r>
    </w:p>
    <w:p w:rsidR="00B75F49" w:rsidRPr="00430FE9" w:rsidRDefault="00B75F49" w:rsidP="001605C3">
      <w:pPr>
        <w:spacing w:before="120"/>
        <w:jc w:val="right"/>
        <w:rPr>
          <w:sz w:val="26"/>
          <w:szCs w:val="26"/>
        </w:rPr>
      </w:pPr>
      <w:r w:rsidRPr="00B75F49">
        <w:rPr>
          <w:sz w:val="26"/>
          <w:szCs w:val="26"/>
          <w:lang w:val="en-US" w:eastAsia="en-US"/>
        </w:rPr>
        <w:t>[Assented to 10th June, 1908.]</w:t>
      </w:r>
    </w:p>
    <w:p w:rsidR="00B75F49" w:rsidRPr="00A92986" w:rsidRDefault="00B75F49" w:rsidP="00A47C99">
      <w:pPr>
        <w:spacing w:before="240"/>
        <w:jc w:val="both"/>
        <w:rPr>
          <w:sz w:val="22"/>
          <w:szCs w:val="22"/>
        </w:rPr>
      </w:pPr>
      <w:r w:rsidRPr="00A92986">
        <w:rPr>
          <w:sz w:val="22"/>
          <w:szCs w:val="22"/>
          <w:lang w:val="en-US" w:eastAsia="en-US"/>
        </w:rPr>
        <w:t>BE it enacted by the King</w:t>
      </w:r>
      <w:r w:rsidR="00B15E64" w:rsidRPr="00A92986">
        <w:rPr>
          <w:sz w:val="22"/>
          <w:szCs w:val="22"/>
          <w:lang w:val="en-US" w:eastAsia="en-US"/>
        </w:rPr>
        <w:t>’</w:t>
      </w:r>
      <w:r w:rsidRPr="00A92986">
        <w:rPr>
          <w:sz w:val="22"/>
          <w:szCs w:val="22"/>
          <w:lang w:val="en-US" w:eastAsia="en-US"/>
        </w:rPr>
        <w:t>s Most Excellent Majesty, the Senate, and the House of</w:t>
      </w:r>
      <w:r w:rsidR="000C52C5" w:rsidRPr="00A92986">
        <w:rPr>
          <w:sz w:val="22"/>
          <w:szCs w:val="22"/>
          <w:lang w:val="en-US" w:eastAsia="en-US"/>
        </w:rPr>
        <w:t xml:space="preserve"> </w:t>
      </w:r>
      <w:r w:rsidRPr="00A92986">
        <w:rPr>
          <w:sz w:val="22"/>
          <w:szCs w:val="22"/>
          <w:lang w:val="en-US" w:eastAsia="en-US"/>
        </w:rPr>
        <w:t>Representatives of the Commonwea</w:t>
      </w:r>
      <w:bookmarkStart w:id="0" w:name="_GoBack"/>
      <w:bookmarkEnd w:id="0"/>
      <w:r w:rsidRPr="00A92986">
        <w:rPr>
          <w:sz w:val="22"/>
          <w:szCs w:val="22"/>
          <w:lang w:val="en-US" w:eastAsia="en-US"/>
        </w:rPr>
        <w:t>lth of Australia, as follows:—</w:t>
      </w:r>
    </w:p>
    <w:p w:rsidR="00B75F49" w:rsidRPr="004B6024" w:rsidRDefault="00B75F49" w:rsidP="004B6024">
      <w:pPr>
        <w:widowControl/>
        <w:spacing w:before="120" w:after="60"/>
        <w:rPr>
          <w:b/>
          <w:sz w:val="20"/>
          <w:szCs w:val="20"/>
        </w:rPr>
      </w:pPr>
      <w:r w:rsidRPr="004B6024">
        <w:rPr>
          <w:b/>
          <w:bCs/>
          <w:sz w:val="20"/>
          <w:szCs w:val="20"/>
          <w:lang w:val="en-US" w:eastAsia="en-US"/>
        </w:rPr>
        <w:t>Short title.</w:t>
      </w:r>
    </w:p>
    <w:p w:rsidR="00B75F49" w:rsidRPr="00430FE9" w:rsidRDefault="00B75F49" w:rsidP="004B6024">
      <w:pPr>
        <w:widowControl/>
        <w:ind w:firstLine="432"/>
        <w:jc w:val="both"/>
        <w:rPr>
          <w:sz w:val="22"/>
          <w:szCs w:val="22"/>
        </w:rPr>
      </w:pPr>
      <w:r w:rsidRPr="00A677CF">
        <w:rPr>
          <w:b/>
          <w:bCs/>
          <w:sz w:val="22"/>
          <w:szCs w:val="22"/>
          <w:lang w:val="en-US" w:eastAsia="en-US"/>
        </w:rPr>
        <w:t>1.</w:t>
      </w:r>
      <w:r w:rsidR="004B6024">
        <w:rPr>
          <w:sz w:val="22"/>
          <w:szCs w:val="22"/>
          <w:lang w:val="en-US" w:eastAsia="en-US"/>
        </w:rPr>
        <w:tab/>
      </w:r>
      <w:r w:rsidRPr="00820081">
        <w:rPr>
          <w:sz w:val="22"/>
          <w:szCs w:val="22"/>
          <w:lang w:val="en-US" w:eastAsia="en-US"/>
        </w:rPr>
        <w:t xml:space="preserve">This Act may be cited as the </w:t>
      </w:r>
      <w:r w:rsidRPr="00820081">
        <w:rPr>
          <w:i/>
          <w:iCs/>
          <w:sz w:val="22"/>
          <w:szCs w:val="22"/>
          <w:lang w:val="en-US" w:eastAsia="en-US"/>
        </w:rPr>
        <w:t xml:space="preserve">Surplus Revenue Act </w:t>
      </w:r>
      <w:r w:rsidRPr="00820081">
        <w:rPr>
          <w:sz w:val="22"/>
          <w:szCs w:val="22"/>
          <w:lang w:val="en-US" w:eastAsia="en-US"/>
        </w:rPr>
        <w:t>1908.</w:t>
      </w:r>
    </w:p>
    <w:p w:rsidR="00B75F49" w:rsidRPr="004B6024" w:rsidRDefault="00B75F49" w:rsidP="004B6024">
      <w:pPr>
        <w:widowControl/>
        <w:spacing w:before="120" w:after="60"/>
        <w:rPr>
          <w:b/>
          <w:sz w:val="20"/>
          <w:szCs w:val="12"/>
        </w:rPr>
      </w:pPr>
      <w:r w:rsidRPr="004B6024">
        <w:rPr>
          <w:b/>
          <w:bCs/>
          <w:sz w:val="20"/>
          <w:szCs w:val="20"/>
          <w:lang w:val="en-US" w:eastAsia="en-US"/>
        </w:rPr>
        <w:t>Commencement</w:t>
      </w:r>
      <w:r w:rsidRPr="004B6024">
        <w:rPr>
          <w:b/>
          <w:bCs/>
          <w:sz w:val="20"/>
          <w:lang w:val="en-US" w:eastAsia="en-US"/>
        </w:rPr>
        <w:t>.</w:t>
      </w:r>
    </w:p>
    <w:p w:rsidR="00B75F49" w:rsidRPr="00430FE9" w:rsidRDefault="00B75F49" w:rsidP="004B6024">
      <w:pPr>
        <w:widowControl/>
        <w:ind w:firstLine="432"/>
        <w:jc w:val="both"/>
        <w:rPr>
          <w:sz w:val="22"/>
          <w:szCs w:val="22"/>
        </w:rPr>
      </w:pPr>
      <w:r w:rsidRPr="00A677CF">
        <w:rPr>
          <w:b/>
          <w:bCs/>
          <w:sz w:val="22"/>
          <w:szCs w:val="22"/>
          <w:lang w:val="en-US" w:eastAsia="en-US"/>
        </w:rPr>
        <w:t>2.</w:t>
      </w:r>
      <w:r w:rsidR="004B6024">
        <w:rPr>
          <w:sz w:val="22"/>
          <w:szCs w:val="22"/>
          <w:lang w:val="en-US" w:eastAsia="en-US"/>
        </w:rPr>
        <w:tab/>
      </w:r>
      <w:r w:rsidRPr="00820081">
        <w:rPr>
          <w:sz w:val="22"/>
          <w:szCs w:val="22"/>
          <w:lang w:val="en-US" w:eastAsia="en-US"/>
        </w:rPr>
        <w:t>This Act shall commence on a day to be fixed by proclamation.*</w:t>
      </w:r>
    </w:p>
    <w:p w:rsidR="00B75F49" w:rsidRPr="004B6024" w:rsidRDefault="00B75F49" w:rsidP="004B6024">
      <w:pPr>
        <w:widowControl/>
        <w:spacing w:before="120" w:after="60"/>
        <w:rPr>
          <w:b/>
          <w:sz w:val="20"/>
          <w:szCs w:val="20"/>
        </w:rPr>
      </w:pPr>
      <w:r w:rsidRPr="004B6024">
        <w:rPr>
          <w:b/>
          <w:bCs/>
          <w:sz w:val="20"/>
          <w:szCs w:val="20"/>
          <w:lang w:val="en-US" w:eastAsia="en-US"/>
        </w:rPr>
        <w:t>Expiry of the provisions of section 93 of the Constitution.</w:t>
      </w:r>
    </w:p>
    <w:p w:rsidR="00B75F49" w:rsidRPr="00430FE9" w:rsidRDefault="00B75F49" w:rsidP="004B6024">
      <w:pPr>
        <w:widowControl/>
        <w:ind w:firstLine="432"/>
        <w:jc w:val="both"/>
        <w:rPr>
          <w:sz w:val="18"/>
          <w:szCs w:val="18"/>
        </w:rPr>
      </w:pPr>
      <w:r w:rsidRPr="00A677CF">
        <w:rPr>
          <w:b/>
          <w:bCs/>
          <w:sz w:val="22"/>
          <w:szCs w:val="22"/>
          <w:lang w:val="en-US" w:eastAsia="en-US"/>
        </w:rPr>
        <w:t>3.</w:t>
      </w:r>
      <w:r w:rsidR="004B6024">
        <w:rPr>
          <w:sz w:val="22"/>
          <w:szCs w:val="22"/>
          <w:lang w:val="en-US" w:eastAsia="en-US"/>
        </w:rPr>
        <w:tab/>
      </w:r>
      <w:r w:rsidRPr="00820081">
        <w:rPr>
          <w:sz w:val="22"/>
          <w:szCs w:val="22"/>
          <w:lang w:val="en-US" w:eastAsia="en-US"/>
        </w:rPr>
        <w:t>The provision made by section ninety-three of the Constitution in relation to the crediting of revenue, the debiting of expenditure, and the payment of balances to the several States, shall continue until the commencement of this Act and no longer</w:t>
      </w:r>
      <w:r w:rsidRPr="00430FE9">
        <w:rPr>
          <w:sz w:val="18"/>
          <w:lang w:val="en-US" w:eastAsia="en-US"/>
        </w:rPr>
        <w:t>.</w:t>
      </w:r>
    </w:p>
    <w:p w:rsidR="00B75F49" w:rsidRPr="004B6024" w:rsidRDefault="00B75F49" w:rsidP="004B6024">
      <w:pPr>
        <w:widowControl/>
        <w:spacing w:before="120" w:after="60"/>
        <w:rPr>
          <w:b/>
          <w:sz w:val="20"/>
          <w:szCs w:val="20"/>
        </w:rPr>
      </w:pPr>
      <w:r w:rsidRPr="004B6024">
        <w:rPr>
          <w:b/>
          <w:bCs/>
          <w:sz w:val="20"/>
          <w:szCs w:val="20"/>
          <w:lang w:val="en-US" w:eastAsia="en-US"/>
        </w:rPr>
        <w:t>Provisions in lieu of expired provisions.</w:t>
      </w:r>
    </w:p>
    <w:p w:rsidR="00B75F49" w:rsidRPr="00430FE9" w:rsidRDefault="00B75F49" w:rsidP="004B6024">
      <w:pPr>
        <w:widowControl/>
        <w:ind w:firstLine="432"/>
        <w:jc w:val="both"/>
        <w:rPr>
          <w:sz w:val="22"/>
          <w:szCs w:val="22"/>
        </w:rPr>
      </w:pPr>
      <w:r w:rsidRPr="00A677CF">
        <w:rPr>
          <w:b/>
          <w:bCs/>
          <w:sz w:val="22"/>
          <w:szCs w:val="22"/>
          <w:lang w:val="en-US" w:eastAsia="en-US"/>
        </w:rPr>
        <w:t>4.</w:t>
      </w:r>
      <w:r w:rsidRPr="00B75F49">
        <w:rPr>
          <w:sz w:val="22"/>
          <w:szCs w:val="22"/>
          <w:lang w:val="en-US" w:eastAsia="en-US"/>
        </w:rPr>
        <w:t>—(1.)</w:t>
      </w:r>
      <w:r w:rsidR="004B6024">
        <w:rPr>
          <w:sz w:val="22"/>
          <w:szCs w:val="22"/>
          <w:lang w:val="en-US" w:eastAsia="en-US"/>
        </w:rPr>
        <w:tab/>
      </w:r>
      <w:r w:rsidRPr="00B75F49">
        <w:rPr>
          <w:sz w:val="22"/>
          <w:szCs w:val="22"/>
          <w:lang w:val="en-US" w:eastAsia="en-US"/>
        </w:rPr>
        <w:t>The Commonwealth shall credit to each State—</w:t>
      </w:r>
    </w:p>
    <w:p w:rsidR="00820081" w:rsidRDefault="00B75F49" w:rsidP="00820081">
      <w:pPr>
        <w:ind w:left="1418" w:hanging="709"/>
        <w:jc w:val="both"/>
        <w:rPr>
          <w:sz w:val="22"/>
          <w:szCs w:val="22"/>
          <w:lang w:val="en-US" w:eastAsia="en-US"/>
        </w:rPr>
      </w:pPr>
      <w:r w:rsidRPr="00B75F49">
        <w:rPr>
          <w:spacing w:val="30"/>
          <w:sz w:val="22"/>
          <w:szCs w:val="22"/>
          <w:lang w:val="en-US" w:eastAsia="en-US"/>
        </w:rPr>
        <w:t>(</w:t>
      </w:r>
      <w:r w:rsidRPr="00B75F49">
        <w:rPr>
          <w:i/>
          <w:iCs/>
          <w:spacing w:val="30"/>
          <w:sz w:val="22"/>
          <w:szCs w:val="22"/>
          <w:lang w:val="en-US" w:eastAsia="en-US"/>
        </w:rPr>
        <w:t>a</w:t>
      </w:r>
      <w:r w:rsidRPr="00B75F49">
        <w:rPr>
          <w:spacing w:val="30"/>
          <w:sz w:val="22"/>
          <w:szCs w:val="22"/>
          <w:lang w:val="en-US" w:eastAsia="en-US"/>
        </w:rPr>
        <w:t>)</w:t>
      </w:r>
      <w:r w:rsidRPr="00B75F49">
        <w:rPr>
          <w:i/>
          <w:iCs/>
          <w:sz w:val="22"/>
          <w:szCs w:val="22"/>
          <w:lang w:val="en-US" w:eastAsia="en-US"/>
        </w:rPr>
        <w:t xml:space="preserve"> </w:t>
      </w:r>
      <w:r w:rsidRPr="00B75F49">
        <w:rPr>
          <w:sz w:val="22"/>
          <w:szCs w:val="22"/>
          <w:lang w:val="en-US" w:eastAsia="en-US"/>
        </w:rPr>
        <w:t xml:space="preserve">the revenue (other than new revenue) collected therein by the Commonwealth; and </w:t>
      </w:r>
    </w:p>
    <w:p w:rsidR="00B75F49" w:rsidRPr="00430FE9" w:rsidRDefault="00B75F49" w:rsidP="00820081">
      <w:pPr>
        <w:ind w:left="1418" w:hanging="709"/>
        <w:jc w:val="both"/>
        <w:rPr>
          <w:sz w:val="22"/>
          <w:szCs w:val="22"/>
        </w:rPr>
      </w:pPr>
      <w:r w:rsidRPr="00B75F49">
        <w:rPr>
          <w:sz w:val="22"/>
          <w:szCs w:val="22"/>
          <w:lang w:val="en-US" w:eastAsia="en-US"/>
        </w:rPr>
        <w:t>(</w:t>
      </w:r>
      <w:r w:rsidRPr="00B75F49">
        <w:rPr>
          <w:i/>
          <w:iCs/>
          <w:sz w:val="22"/>
          <w:szCs w:val="22"/>
          <w:lang w:val="en-US" w:eastAsia="en-US"/>
        </w:rPr>
        <w:t>b</w:t>
      </w:r>
      <w:r w:rsidRPr="00B75F49">
        <w:rPr>
          <w:sz w:val="22"/>
          <w:szCs w:val="22"/>
          <w:lang w:val="en-US" w:eastAsia="en-US"/>
        </w:rPr>
        <w:t>) the proportion of the State, according to the number of its people, in the new revenue of the Commonwealth.</w:t>
      </w:r>
    </w:p>
    <w:p w:rsidR="00B75F49" w:rsidRPr="00430FE9" w:rsidRDefault="00B75F49" w:rsidP="004B6024">
      <w:pPr>
        <w:widowControl/>
        <w:tabs>
          <w:tab w:val="left" w:pos="900"/>
        </w:tabs>
        <w:ind w:firstLine="432"/>
        <w:jc w:val="both"/>
        <w:rPr>
          <w:sz w:val="22"/>
          <w:szCs w:val="22"/>
        </w:rPr>
      </w:pPr>
      <w:r w:rsidRPr="00B75F49">
        <w:rPr>
          <w:sz w:val="22"/>
          <w:szCs w:val="22"/>
          <w:lang w:val="en-US" w:eastAsia="en-US"/>
        </w:rPr>
        <w:t>(2.)</w:t>
      </w:r>
      <w:r w:rsidR="004B6024">
        <w:rPr>
          <w:sz w:val="22"/>
          <w:szCs w:val="22"/>
          <w:lang w:val="en-US" w:eastAsia="en-US"/>
        </w:rPr>
        <w:tab/>
      </w:r>
      <w:r w:rsidRPr="00B75F49">
        <w:rPr>
          <w:sz w:val="22"/>
          <w:szCs w:val="22"/>
          <w:lang w:val="en-US" w:eastAsia="en-US"/>
        </w:rPr>
        <w:t>The Commonwealth shall debit to each State—</w:t>
      </w:r>
    </w:p>
    <w:p w:rsidR="00B75F49" w:rsidRPr="00430FE9" w:rsidRDefault="00B75F49" w:rsidP="00820081">
      <w:pPr>
        <w:ind w:left="1418" w:hanging="709"/>
        <w:jc w:val="both"/>
        <w:rPr>
          <w:sz w:val="22"/>
          <w:szCs w:val="22"/>
        </w:rPr>
      </w:pPr>
      <w:r w:rsidRPr="00B75F49">
        <w:rPr>
          <w:spacing w:val="30"/>
          <w:sz w:val="22"/>
          <w:szCs w:val="22"/>
          <w:lang w:val="en-US" w:eastAsia="en-US"/>
        </w:rPr>
        <w:t>(</w:t>
      </w:r>
      <w:r w:rsidRPr="00B75F49">
        <w:rPr>
          <w:i/>
          <w:iCs/>
          <w:spacing w:val="30"/>
          <w:sz w:val="22"/>
          <w:szCs w:val="22"/>
          <w:lang w:val="en-US" w:eastAsia="en-US"/>
        </w:rPr>
        <w:t>a</w:t>
      </w:r>
      <w:r w:rsidRPr="00B75F49">
        <w:rPr>
          <w:spacing w:val="30"/>
          <w:sz w:val="22"/>
          <w:szCs w:val="22"/>
          <w:lang w:val="en-US" w:eastAsia="en-US"/>
        </w:rPr>
        <w:t>)</w:t>
      </w:r>
      <w:r w:rsidRPr="00B75F49">
        <w:rPr>
          <w:i/>
          <w:iCs/>
          <w:sz w:val="22"/>
          <w:szCs w:val="22"/>
          <w:lang w:val="en-US" w:eastAsia="en-US"/>
        </w:rPr>
        <w:t xml:space="preserve"> </w:t>
      </w:r>
      <w:r w:rsidRPr="00B75F49">
        <w:rPr>
          <w:sz w:val="22"/>
          <w:szCs w:val="22"/>
          <w:lang w:val="en-US" w:eastAsia="en-US"/>
        </w:rPr>
        <w:t>the expenditure of the Commonwealth incurred solely for the maintenance or continuance, as at the time of transfer, of any Department transferred from the State to the Commonwealth: and</w:t>
      </w:r>
    </w:p>
    <w:p w:rsidR="00ED14E0" w:rsidRDefault="00B75F49" w:rsidP="00820081">
      <w:pPr>
        <w:ind w:left="1418" w:hanging="709"/>
        <w:jc w:val="both"/>
        <w:rPr>
          <w:sz w:val="22"/>
          <w:szCs w:val="22"/>
          <w:lang w:val="en-US" w:eastAsia="en-US"/>
        </w:rPr>
      </w:pPr>
      <w:r w:rsidRPr="00B75F49">
        <w:rPr>
          <w:spacing w:val="20"/>
          <w:sz w:val="22"/>
          <w:szCs w:val="22"/>
          <w:lang w:val="en-US" w:eastAsia="en-US"/>
        </w:rPr>
        <w:t>(</w:t>
      </w:r>
      <w:r w:rsidRPr="00B75F49">
        <w:rPr>
          <w:i/>
          <w:iCs/>
          <w:spacing w:val="20"/>
          <w:sz w:val="22"/>
          <w:szCs w:val="22"/>
          <w:lang w:val="en-US" w:eastAsia="en-US"/>
        </w:rPr>
        <w:t>b</w:t>
      </w:r>
      <w:r w:rsidRPr="00B75F49">
        <w:rPr>
          <w:spacing w:val="20"/>
          <w:sz w:val="22"/>
          <w:szCs w:val="22"/>
          <w:lang w:val="en-US" w:eastAsia="en-US"/>
        </w:rPr>
        <w:t>)</w:t>
      </w:r>
      <w:r w:rsidRPr="00B75F49">
        <w:rPr>
          <w:i/>
          <w:iCs/>
          <w:spacing w:val="20"/>
          <w:sz w:val="22"/>
          <w:szCs w:val="22"/>
          <w:lang w:val="en-US" w:eastAsia="en-US"/>
        </w:rPr>
        <w:t xml:space="preserve"> </w:t>
      </w:r>
      <w:r w:rsidRPr="00B75F49">
        <w:rPr>
          <w:sz w:val="22"/>
          <w:szCs w:val="22"/>
          <w:lang w:val="en-US" w:eastAsia="en-US"/>
        </w:rPr>
        <w:t>the proportion of the State, according to the number of its people, in the other expenditure of the Commonwealth.</w:t>
      </w:r>
    </w:p>
    <w:p w:rsidR="00B56731" w:rsidRDefault="00B56731" w:rsidP="008279C3">
      <w:pPr>
        <w:pBdr>
          <w:bottom w:val="single" w:sz="4" w:space="1" w:color="auto"/>
        </w:pBdr>
        <w:ind w:left="706" w:hanging="706"/>
        <w:jc w:val="center"/>
        <w:rPr>
          <w:sz w:val="22"/>
          <w:szCs w:val="22"/>
          <w:lang w:val="en-US" w:eastAsia="en-US"/>
        </w:rPr>
      </w:pPr>
    </w:p>
    <w:p w:rsidR="00B56731" w:rsidRPr="00B56731" w:rsidRDefault="00B56731" w:rsidP="008279C3">
      <w:pPr>
        <w:pStyle w:val="Footer"/>
        <w:ind w:left="720"/>
        <w:jc w:val="center"/>
        <w:rPr>
          <w:sz w:val="20"/>
          <w:szCs w:val="20"/>
          <w:lang w:val="en-US"/>
        </w:rPr>
      </w:pPr>
      <w:r>
        <w:rPr>
          <w:sz w:val="20"/>
          <w:szCs w:val="20"/>
          <w:lang w:val="en-US"/>
        </w:rPr>
        <w:t xml:space="preserve">* </w:t>
      </w:r>
      <w:r w:rsidRPr="008178CA">
        <w:rPr>
          <w:sz w:val="20"/>
          <w:szCs w:val="20"/>
          <w:lang w:val="en-US"/>
        </w:rPr>
        <w:t>Proclaimed to commence 13</w:t>
      </w:r>
      <w:r w:rsidRPr="008279C3">
        <w:rPr>
          <w:sz w:val="20"/>
          <w:szCs w:val="20"/>
          <w:lang w:val="en-US"/>
        </w:rPr>
        <w:t>th</w:t>
      </w:r>
      <w:r w:rsidRPr="008178CA">
        <w:rPr>
          <w:sz w:val="20"/>
          <w:szCs w:val="20"/>
          <w:lang w:val="en-US"/>
        </w:rPr>
        <w:t xml:space="preserve"> June, 1908. See </w:t>
      </w:r>
      <w:r w:rsidRPr="008178CA">
        <w:rPr>
          <w:i/>
          <w:iCs/>
          <w:sz w:val="20"/>
          <w:szCs w:val="20"/>
          <w:lang w:val="en-US"/>
        </w:rPr>
        <w:t xml:space="preserve">Gazette, </w:t>
      </w:r>
      <w:r w:rsidRPr="008178CA">
        <w:rPr>
          <w:sz w:val="20"/>
          <w:szCs w:val="20"/>
          <w:lang w:val="en-US"/>
        </w:rPr>
        <w:t>13</w:t>
      </w:r>
      <w:r w:rsidRPr="008279C3">
        <w:rPr>
          <w:sz w:val="20"/>
          <w:szCs w:val="20"/>
          <w:lang w:val="en-US"/>
        </w:rPr>
        <w:t>th</w:t>
      </w:r>
      <w:r w:rsidRPr="008178CA">
        <w:rPr>
          <w:sz w:val="20"/>
          <w:szCs w:val="20"/>
          <w:lang w:val="en-US"/>
        </w:rPr>
        <w:t xml:space="preserve"> June, 1908, p. 97</w:t>
      </w:r>
      <w:r w:rsidR="001A0364">
        <w:rPr>
          <w:sz w:val="20"/>
          <w:szCs w:val="20"/>
          <w:lang w:val="en-US"/>
        </w:rPr>
        <w:t>3</w:t>
      </w:r>
      <w:r>
        <w:rPr>
          <w:sz w:val="20"/>
          <w:szCs w:val="20"/>
          <w:lang w:val="en-US"/>
        </w:rPr>
        <w:t>.</w:t>
      </w:r>
    </w:p>
    <w:p w:rsidR="00ED14E0" w:rsidRDefault="00ED14E0">
      <w:pPr>
        <w:widowControl/>
        <w:autoSpaceDE/>
        <w:autoSpaceDN/>
        <w:adjustRightInd/>
        <w:rPr>
          <w:sz w:val="22"/>
          <w:szCs w:val="22"/>
          <w:lang w:val="en-US" w:eastAsia="en-US"/>
        </w:rPr>
      </w:pPr>
      <w:r>
        <w:rPr>
          <w:sz w:val="22"/>
          <w:szCs w:val="22"/>
          <w:lang w:val="en-US" w:eastAsia="en-US"/>
        </w:rPr>
        <w:br w:type="page"/>
      </w:r>
    </w:p>
    <w:p w:rsidR="00B75F49" w:rsidRPr="00430FE9" w:rsidRDefault="00B75F49" w:rsidP="000A299D">
      <w:pPr>
        <w:widowControl/>
        <w:tabs>
          <w:tab w:val="left" w:pos="990"/>
        </w:tabs>
        <w:ind w:firstLine="432"/>
        <w:jc w:val="both"/>
        <w:rPr>
          <w:sz w:val="22"/>
          <w:szCs w:val="22"/>
        </w:rPr>
      </w:pPr>
      <w:r w:rsidRPr="00B75F49">
        <w:rPr>
          <w:sz w:val="22"/>
          <w:szCs w:val="22"/>
          <w:lang w:val="en-US" w:eastAsia="en-US"/>
        </w:rPr>
        <w:lastRenderedPageBreak/>
        <w:t>(3.)</w:t>
      </w:r>
      <w:r w:rsidR="000A299D">
        <w:rPr>
          <w:sz w:val="22"/>
          <w:szCs w:val="22"/>
          <w:lang w:val="en-US" w:eastAsia="en-US"/>
        </w:rPr>
        <w:tab/>
      </w:r>
      <w:r w:rsidRPr="00B75F49">
        <w:rPr>
          <w:sz w:val="22"/>
          <w:szCs w:val="22"/>
          <w:lang w:val="en-US" w:eastAsia="en-US"/>
        </w:rPr>
        <w:t>The Commonwealth shall in each month ascertain the balance of revenue over expenditure, and shall pay that balance to the State as surplus revenue.</w:t>
      </w:r>
    </w:p>
    <w:p w:rsidR="00B75F49" w:rsidRPr="00430FE9" w:rsidRDefault="00B75F49" w:rsidP="000A299D">
      <w:pPr>
        <w:widowControl/>
        <w:tabs>
          <w:tab w:val="left" w:pos="990"/>
        </w:tabs>
        <w:ind w:firstLine="432"/>
        <w:jc w:val="both"/>
        <w:rPr>
          <w:sz w:val="22"/>
          <w:szCs w:val="22"/>
        </w:rPr>
      </w:pPr>
      <w:r w:rsidRPr="00B75F49">
        <w:rPr>
          <w:sz w:val="22"/>
          <w:szCs w:val="22"/>
          <w:lang w:val="en-US" w:eastAsia="en-US"/>
        </w:rPr>
        <w:t>(4.)</w:t>
      </w:r>
      <w:r w:rsidR="000A299D">
        <w:rPr>
          <w:sz w:val="22"/>
          <w:szCs w:val="22"/>
          <w:lang w:val="en-US" w:eastAsia="en-US"/>
        </w:rPr>
        <w:tab/>
      </w:r>
      <w:r w:rsidRPr="00B75F49">
        <w:rPr>
          <w:sz w:val="22"/>
          <w:szCs w:val="22"/>
          <w:lang w:val="en-US" w:eastAsia="en-US"/>
        </w:rPr>
        <w:t>For the purposes of this section—</w:t>
      </w:r>
    </w:p>
    <w:p w:rsidR="00B75F49" w:rsidRPr="00430FE9" w:rsidRDefault="00B75F49" w:rsidP="00ED14E0">
      <w:pPr>
        <w:ind w:left="1418" w:hanging="709"/>
        <w:jc w:val="both"/>
        <w:rPr>
          <w:sz w:val="22"/>
          <w:szCs w:val="22"/>
        </w:rPr>
      </w:pPr>
      <w:r w:rsidRPr="00B75F49">
        <w:rPr>
          <w:spacing w:val="30"/>
          <w:sz w:val="22"/>
          <w:szCs w:val="22"/>
          <w:lang w:val="en-US" w:eastAsia="en-US"/>
        </w:rPr>
        <w:t>(</w:t>
      </w:r>
      <w:r w:rsidRPr="00B75F49">
        <w:rPr>
          <w:i/>
          <w:iCs/>
          <w:spacing w:val="30"/>
          <w:sz w:val="22"/>
          <w:szCs w:val="22"/>
          <w:lang w:val="en-US" w:eastAsia="en-US"/>
        </w:rPr>
        <w:t>a</w:t>
      </w:r>
      <w:r w:rsidRPr="00B75F49">
        <w:rPr>
          <w:spacing w:val="30"/>
          <w:sz w:val="22"/>
          <w:szCs w:val="22"/>
          <w:lang w:val="en-US" w:eastAsia="en-US"/>
        </w:rPr>
        <w:t>)</w:t>
      </w:r>
      <w:r w:rsidRPr="00B75F49">
        <w:rPr>
          <w:i/>
          <w:iCs/>
          <w:sz w:val="22"/>
          <w:szCs w:val="22"/>
          <w:lang w:val="en-US" w:eastAsia="en-US"/>
        </w:rPr>
        <w:t xml:space="preserve"> </w:t>
      </w:r>
      <w:r w:rsidR="00B15E64">
        <w:rPr>
          <w:sz w:val="22"/>
          <w:szCs w:val="22"/>
          <w:lang w:val="en-US" w:eastAsia="en-US"/>
        </w:rPr>
        <w:t>“</w:t>
      </w:r>
      <w:r w:rsidRPr="00B75F49">
        <w:rPr>
          <w:sz w:val="22"/>
          <w:szCs w:val="22"/>
          <w:lang w:val="en-US" w:eastAsia="en-US"/>
        </w:rPr>
        <w:t>new revenue</w:t>
      </w:r>
      <w:r w:rsidR="00B15E64">
        <w:rPr>
          <w:sz w:val="22"/>
          <w:szCs w:val="22"/>
          <w:lang w:val="en-US" w:eastAsia="en-US"/>
        </w:rPr>
        <w:t>”</w:t>
      </w:r>
      <w:r w:rsidRPr="00B75F49">
        <w:rPr>
          <w:sz w:val="22"/>
          <w:szCs w:val="22"/>
          <w:lang w:val="en-US" w:eastAsia="en-US"/>
        </w:rPr>
        <w:t xml:space="preserve"> means:</w:t>
      </w:r>
    </w:p>
    <w:p w:rsidR="00B75F49" w:rsidRPr="00430FE9" w:rsidRDefault="00B75F49" w:rsidP="00ED14E0">
      <w:pPr>
        <w:ind w:left="2410" w:hanging="567"/>
        <w:jc w:val="both"/>
        <w:rPr>
          <w:sz w:val="22"/>
          <w:szCs w:val="22"/>
        </w:rPr>
      </w:pPr>
      <w:r w:rsidRPr="00B75F49">
        <w:rPr>
          <w:sz w:val="22"/>
          <w:szCs w:val="22"/>
          <w:lang w:val="en-US" w:eastAsia="en-US"/>
        </w:rPr>
        <w:t>(</w:t>
      </w:r>
      <w:proofErr w:type="spellStart"/>
      <w:r w:rsidRPr="00B75F49">
        <w:rPr>
          <w:sz w:val="22"/>
          <w:szCs w:val="22"/>
          <w:lang w:val="en-US" w:eastAsia="en-US"/>
        </w:rPr>
        <w:t>i</w:t>
      </w:r>
      <w:proofErr w:type="spellEnd"/>
      <w:r w:rsidRPr="00B75F49">
        <w:rPr>
          <w:sz w:val="22"/>
          <w:szCs w:val="22"/>
          <w:lang w:val="en-US" w:eastAsia="en-US"/>
        </w:rPr>
        <w:t>.) revenue received by the Department of External Affairs, the Attorney-General</w:t>
      </w:r>
      <w:r w:rsidR="00B15E64">
        <w:rPr>
          <w:sz w:val="22"/>
          <w:szCs w:val="22"/>
          <w:lang w:val="en-US" w:eastAsia="en-US"/>
        </w:rPr>
        <w:t>’</w:t>
      </w:r>
      <w:r w:rsidRPr="00B75F49">
        <w:rPr>
          <w:sz w:val="22"/>
          <w:szCs w:val="22"/>
          <w:lang w:val="en-US" w:eastAsia="en-US"/>
        </w:rPr>
        <w:t>s Department, the Department of Home Affairs, and the Department of the Treasury:</w:t>
      </w:r>
    </w:p>
    <w:p w:rsidR="00B75F49" w:rsidRPr="00430FE9" w:rsidRDefault="00B75F49" w:rsidP="00ED14E0">
      <w:pPr>
        <w:ind w:left="2410" w:hanging="567"/>
        <w:jc w:val="both"/>
        <w:rPr>
          <w:sz w:val="22"/>
          <w:szCs w:val="22"/>
        </w:rPr>
      </w:pPr>
      <w:r w:rsidRPr="00B75F49">
        <w:rPr>
          <w:sz w:val="22"/>
          <w:szCs w:val="22"/>
          <w:lang w:val="en-US" w:eastAsia="en-US"/>
        </w:rPr>
        <w:t>(ii.) revenue received by the Department of Trade and Customs, other than duties of Customs and Excise and revenue arising out of the administration of the laws relating to Customs and Excise, or out of the administration of State Acts:</w:t>
      </w:r>
    </w:p>
    <w:p w:rsidR="00B75F49" w:rsidRPr="00430FE9" w:rsidRDefault="00375B9D" w:rsidP="00C355C9">
      <w:pPr>
        <w:ind w:left="2268" w:hanging="708"/>
        <w:jc w:val="both"/>
        <w:rPr>
          <w:sz w:val="22"/>
          <w:szCs w:val="22"/>
        </w:rPr>
      </w:pPr>
      <w:r>
        <w:rPr>
          <w:sz w:val="22"/>
          <w:szCs w:val="22"/>
          <w:lang w:val="en-US" w:eastAsia="en-US"/>
        </w:rPr>
        <w:t xml:space="preserve">Provided </w:t>
      </w:r>
      <w:r w:rsidR="00B75F49" w:rsidRPr="00B75F49">
        <w:rPr>
          <w:sz w:val="22"/>
          <w:szCs w:val="22"/>
          <w:lang w:val="en-US" w:eastAsia="en-US"/>
        </w:rPr>
        <w:t xml:space="preserve">that any items of revenue which, by reason of their relation to </w:t>
      </w:r>
      <w:r w:rsidR="00B15E64">
        <w:rPr>
          <w:sz w:val="22"/>
          <w:szCs w:val="22"/>
          <w:lang w:val="en-US" w:eastAsia="en-US"/>
        </w:rPr>
        <w:t>“</w:t>
      </w:r>
      <w:r w:rsidR="00B75F49" w:rsidRPr="00B75F49">
        <w:rPr>
          <w:sz w:val="22"/>
          <w:szCs w:val="22"/>
          <w:lang w:val="en-US" w:eastAsia="en-US"/>
        </w:rPr>
        <w:t>transferred</w:t>
      </w:r>
      <w:r w:rsidR="00B15E64">
        <w:rPr>
          <w:sz w:val="22"/>
          <w:szCs w:val="22"/>
          <w:lang w:val="en-US" w:eastAsia="en-US"/>
        </w:rPr>
        <w:t>”</w:t>
      </w:r>
      <w:r w:rsidR="00B75F49" w:rsidRPr="00B75F49">
        <w:rPr>
          <w:sz w:val="22"/>
          <w:szCs w:val="22"/>
          <w:lang w:val="en-US" w:eastAsia="en-US"/>
        </w:rPr>
        <w:t xml:space="preserve"> expenditure, ought not in the opinion of the Treasurer to be credited as new revenue, shall not be deemed to be new revenue:</w:t>
      </w:r>
    </w:p>
    <w:p w:rsidR="00B75F49" w:rsidRPr="00430FE9" w:rsidRDefault="00B75F49" w:rsidP="00C355C9">
      <w:pPr>
        <w:ind w:left="2268" w:hanging="708"/>
        <w:jc w:val="both"/>
        <w:rPr>
          <w:sz w:val="22"/>
          <w:szCs w:val="22"/>
        </w:rPr>
      </w:pPr>
      <w:r w:rsidRPr="00B75F49">
        <w:rPr>
          <w:sz w:val="22"/>
          <w:szCs w:val="22"/>
          <w:lang w:val="en-US" w:eastAsia="en-US"/>
        </w:rPr>
        <w:t xml:space="preserve">Provided further that any items of revenue which, by reason of their relation to </w:t>
      </w:r>
      <w:r w:rsidR="00B15E64">
        <w:rPr>
          <w:sz w:val="22"/>
          <w:szCs w:val="22"/>
          <w:lang w:val="en-US" w:eastAsia="en-US"/>
        </w:rPr>
        <w:t>“</w:t>
      </w:r>
      <w:r w:rsidRPr="00B75F49">
        <w:rPr>
          <w:sz w:val="22"/>
          <w:szCs w:val="22"/>
          <w:lang w:val="en-US" w:eastAsia="en-US"/>
        </w:rPr>
        <w:t>other</w:t>
      </w:r>
      <w:r w:rsidR="00B15E64">
        <w:rPr>
          <w:sz w:val="22"/>
          <w:szCs w:val="22"/>
          <w:lang w:val="en-US" w:eastAsia="en-US"/>
        </w:rPr>
        <w:t>”</w:t>
      </w:r>
      <w:r w:rsidRPr="00B75F49">
        <w:rPr>
          <w:sz w:val="22"/>
          <w:szCs w:val="22"/>
          <w:lang w:val="en-US" w:eastAsia="en-US"/>
        </w:rPr>
        <w:t xml:space="preserve"> expenditure, or by reason of their nature, ought in the opinion of the Treasurer to be credited as new revenue, shall be deemed to be new revenue:</w:t>
      </w:r>
    </w:p>
    <w:p w:rsidR="00B75F49" w:rsidRPr="00430FE9" w:rsidRDefault="00B75F49" w:rsidP="00C355C9">
      <w:pPr>
        <w:ind w:left="1560" w:hanging="709"/>
        <w:jc w:val="both"/>
        <w:rPr>
          <w:sz w:val="22"/>
          <w:szCs w:val="22"/>
        </w:rPr>
      </w:pPr>
      <w:r w:rsidRPr="00B75F49">
        <w:rPr>
          <w:spacing w:val="20"/>
          <w:sz w:val="22"/>
          <w:szCs w:val="22"/>
          <w:lang w:val="en-US" w:eastAsia="en-US"/>
        </w:rPr>
        <w:t>(</w:t>
      </w:r>
      <w:r w:rsidRPr="00B75F49">
        <w:rPr>
          <w:i/>
          <w:iCs/>
          <w:spacing w:val="20"/>
          <w:sz w:val="22"/>
          <w:szCs w:val="22"/>
          <w:lang w:val="en-US" w:eastAsia="en-US"/>
        </w:rPr>
        <w:t>b</w:t>
      </w:r>
      <w:r w:rsidRPr="00B75F49">
        <w:rPr>
          <w:spacing w:val="20"/>
          <w:sz w:val="22"/>
          <w:szCs w:val="22"/>
          <w:lang w:val="en-US" w:eastAsia="en-US"/>
        </w:rPr>
        <w:t>)</w:t>
      </w:r>
      <w:r w:rsidRPr="00B75F49">
        <w:rPr>
          <w:i/>
          <w:iCs/>
          <w:spacing w:val="20"/>
          <w:sz w:val="22"/>
          <w:szCs w:val="22"/>
          <w:lang w:val="en-US" w:eastAsia="en-US"/>
        </w:rPr>
        <w:t xml:space="preserve"> </w:t>
      </w:r>
      <w:r w:rsidRPr="00B75F49">
        <w:rPr>
          <w:sz w:val="22"/>
          <w:szCs w:val="22"/>
          <w:lang w:val="en-US" w:eastAsia="en-US"/>
        </w:rPr>
        <w:t>all duties of customs paid on goods imported into a State and afterwards passing into another State for consumption, and all duties of excise paid on goods produced or manufactured in a State and afterwards passing into another State for consumption, shall be taken to have been collected not in the former but in the latter State:</w:t>
      </w:r>
    </w:p>
    <w:p w:rsidR="00B75F49" w:rsidRPr="00430FE9" w:rsidRDefault="00B75F49" w:rsidP="00C355C9">
      <w:pPr>
        <w:ind w:left="1560" w:hanging="709"/>
        <w:jc w:val="both"/>
        <w:rPr>
          <w:sz w:val="22"/>
          <w:szCs w:val="22"/>
        </w:rPr>
      </w:pPr>
      <w:r w:rsidRPr="00B75F49">
        <w:rPr>
          <w:sz w:val="22"/>
          <w:szCs w:val="22"/>
          <w:lang w:val="en-US" w:eastAsia="en-US"/>
        </w:rPr>
        <w:t>(</w:t>
      </w:r>
      <w:r w:rsidRPr="00B75F49">
        <w:rPr>
          <w:i/>
          <w:iCs/>
          <w:sz w:val="22"/>
          <w:szCs w:val="22"/>
          <w:lang w:val="en-US" w:eastAsia="en-US"/>
        </w:rPr>
        <w:t>c</w:t>
      </w:r>
      <w:r w:rsidRPr="00B75F49">
        <w:rPr>
          <w:sz w:val="22"/>
          <w:szCs w:val="22"/>
          <w:lang w:val="en-US" w:eastAsia="en-US"/>
        </w:rPr>
        <w:t>) all revenue collected by the Commonwealth in one State, but properly appertaining not to that State but to another State, shall be taken to have been collected not in the former but in the latter State:</w:t>
      </w:r>
    </w:p>
    <w:p w:rsidR="00B75F49" w:rsidRPr="00430FE9" w:rsidRDefault="00B75F49" w:rsidP="00C355C9">
      <w:pPr>
        <w:ind w:left="1560" w:hanging="709"/>
        <w:jc w:val="both"/>
        <w:rPr>
          <w:sz w:val="22"/>
          <w:szCs w:val="22"/>
        </w:rPr>
      </w:pPr>
      <w:r w:rsidRPr="00B75F49">
        <w:rPr>
          <w:spacing w:val="20"/>
          <w:sz w:val="22"/>
          <w:szCs w:val="22"/>
          <w:lang w:val="en-US" w:eastAsia="en-US"/>
        </w:rPr>
        <w:t>(</w:t>
      </w:r>
      <w:r w:rsidRPr="00B75F49">
        <w:rPr>
          <w:i/>
          <w:iCs/>
          <w:spacing w:val="20"/>
          <w:sz w:val="22"/>
          <w:szCs w:val="22"/>
          <w:lang w:val="en-US" w:eastAsia="en-US"/>
        </w:rPr>
        <w:t>d</w:t>
      </w:r>
      <w:r w:rsidRPr="00B75F49">
        <w:rPr>
          <w:spacing w:val="20"/>
          <w:sz w:val="22"/>
          <w:szCs w:val="22"/>
          <w:lang w:val="en-US" w:eastAsia="en-US"/>
        </w:rPr>
        <w:t>)</w:t>
      </w:r>
      <w:r w:rsidRPr="00B75F49">
        <w:rPr>
          <w:i/>
          <w:iCs/>
          <w:spacing w:val="20"/>
          <w:sz w:val="22"/>
          <w:szCs w:val="22"/>
          <w:lang w:val="en-US" w:eastAsia="en-US"/>
        </w:rPr>
        <w:t xml:space="preserve"> </w:t>
      </w:r>
      <w:r w:rsidRPr="00B75F49">
        <w:rPr>
          <w:sz w:val="22"/>
          <w:szCs w:val="22"/>
          <w:lang w:val="en-US" w:eastAsia="en-US"/>
        </w:rPr>
        <w:t>all payments to Trust Accounts, established under the Audit Acts 1901–1906, of moneys appropriated by law for any purpose of the Commonwealth shall be deemed to be expenditure:</w:t>
      </w:r>
    </w:p>
    <w:p w:rsidR="00B75F49" w:rsidRPr="00430FE9" w:rsidRDefault="00B75F49" w:rsidP="00C355C9">
      <w:pPr>
        <w:ind w:left="1560" w:hanging="709"/>
        <w:jc w:val="both"/>
        <w:rPr>
          <w:sz w:val="22"/>
          <w:szCs w:val="22"/>
        </w:rPr>
      </w:pPr>
      <w:r w:rsidRPr="00B75F49">
        <w:rPr>
          <w:sz w:val="22"/>
          <w:szCs w:val="22"/>
          <w:lang w:val="en-US" w:eastAsia="en-US"/>
        </w:rPr>
        <w:t>(</w:t>
      </w:r>
      <w:r w:rsidRPr="00B75F49">
        <w:rPr>
          <w:i/>
          <w:iCs/>
          <w:sz w:val="22"/>
          <w:szCs w:val="22"/>
          <w:lang w:val="en-US" w:eastAsia="en-US"/>
        </w:rPr>
        <w:t>e</w:t>
      </w:r>
      <w:r w:rsidRPr="00B75F49">
        <w:rPr>
          <w:sz w:val="22"/>
          <w:szCs w:val="22"/>
          <w:lang w:val="en-US" w:eastAsia="en-US"/>
        </w:rPr>
        <w:t xml:space="preserve">) </w:t>
      </w:r>
      <w:r w:rsidR="00B15E64">
        <w:rPr>
          <w:sz w:val="22"/>
          <w:szCs w:val="22"/>
          <w:lang w:val="en-US" w:eastAsia="en-US"/>
        </w:rPr>
        <w:t>“‘</w:t>
      </w:r>
      <w:r w:rsidRPr="00B75F49">
        <w:rPr>
          <w:sz w:val="22"/>
          <w:szCs w:val="22"/>
          <w:lang w:val="en-US" w:eastAsia="en-US"/>
        </w:rPr>
        <w:t>transferred</w:t>
      </w:r>
      <w:r w:rsidR="00B15E64">
        <w:rPr>
          <w:sz w:val="22"/>
          <w:szCs w:val="22"/>
          <w:lang w:val="en-US" w:eastAsia="en-US"/>
        </w:rPr>
        <w:t>’</w:t>
      </w:r>
      <w:r w:rsidRPr="00B75F49">
        <w:rPr>
          <w:sz w:val="22"/>
          <w:szCs w:val="22"/>
          <w:lang w:val="en-US" w:eastAsia="en-US"/>
        </w:rPr>
        <w:t xml:space="preserve"> expenditure</w:t>
      </w:r>
      <w:r w:rsidR="00B15E64">
        <w:rPr>
          <w:sz w:val="22"/>
          <w:szCs w:val="22"/>
          <w:lang w:val="en-US" w:eastAsia="en-US"/>
        </w:rPr>
        <w:t>”</w:t>
      </w:r>
      <w:r w:rsidRPr="00B75F49">
        <w:rPr>
          <w:sz w:val="22"/>
          <w:szCs w:val="22"/>
          <w:lang w:val="en-US" w:eastAsia="en-US"/>
        </w:rPr>
        <w:t xml:space="preserve"> means expenditure of the Commonwealth incurred solely for the maintenance or continuance, as at the time of transfer, of any Department transferred from a State to the Commonwealth:</w:t>
      </w:r>
    </w:p>
    <w:p w:rsidR="00C355C9" w:rsidRDefault="00B75F49" w:rsidP="00C355C9">
      <w:pPr>
        <w:ind w:left="1560" w:hanging="709"/>
        <w:jc w:val="both"/>
        <w:rPr>
          <w:sz w:val="22"/>
          <w:szCs w:val="22"/>
          <w:lang w:val="en-US" w:eastAsia="en-US"/>
        </w:rPr>
      </w:pPr>
      <w:r w:rsidRPr="00B75F49">
        <w:rPr>
          <w:sz w:val="22"/>
          <w:szCs w:val="22"/>
          <w:lang w:val="en-US" w:eastAsia="en-US"/>
        </w:rPr>
        <w:t>(</w:t>
      </w:r>
      <w:r w:rsidRPr="00B75F49">
        <w:rPr>
          <w:i/>
          <w:iCs/>
          <w:sz w:val="22"/>
          <w:szCs w:val="22"/>
          <w:lang w:val="en-US" w:eastAsia="en-US"/>
        </w:rPr>
        <w:t>f</w:t>
      </w:r>
      <w:r w:rsidRPr="00B75F49">
        <w:rPr>
          <w:sz w:val="22"/>
          <w:szCs w:val="22"/>
          <w:lang w:val="en-US" w:eastAsia="en-US"/>
        </w:rPr>
        <w:t>)</w:t>
      </w:r>
      <w:r w:rsidR="00375B9D">
        <w:rPr>
          <w:sz w:val="22"/>
          <w:szCs w:val="22"/>
          <w:lang w:val="en-US" w:eastAsia="en-US"/>
        </w:rPr>
        <w:t xml:space="preserve"> </w:t>
      </w:r>
      <w:r w:rsidR="00B15E64">
        <w:rPr>
          <w:sz w:val="22"/>
          <w:szCs w:val="22"/>
          <w:lang w:val="en-US" w:eastAsia="en-US"/>
        </w:rPr>
        <w:t>“‘</w:t>
      </w:r>
      <w:r w:rsidRPr="00B75F49">
        <w:rPr>
          <w:sz w:val="22"/>
          <w:szCs w:val="22"/>
          <w:lang w:val="en-US" w:eastAsia="en-US"/>
        </w:rPr>
        <w:t>other</w:t>
      </w:r>
      <w:r w:rsidR="00B15E64">
        <w:rPr>
          <w:sz w:val="22"/>
          <w:szCs w:val="22"/>
          <w:lang w:val="en-US" w:eastAsia="en-US"/>
        </w:rPr>
        <w:t>’</w:t>
      </w:r>
      <w:r w:rsidRPr="00B75F49">
        <w:rPr>
          <w:sz w:val="22"/>
          <w:szCs w:val="22"/>
          <w:lang w:val="en-US" w:eastAsia="en-US"/>
        </w:rPr>
        <w:t xml:space="preserve"> expenditure</w:t>
      </w:r>
      <w:r w:rsidR="00B15E64">
        <w:rPr>
          <w:sz w:val="22"/>
          <w:szCs w:val="22"/>
          <w:lang w:val="en-US" w:eastAsia="en-US"/>
        </w:rPr>
        <w:t>”</w:t>
      </w:r>
      <w:r w:rsidRPr="00B75F49">
        <w:rPr>
          <w:sz w:val="22"/>
          <w:szCs w:val="22"/>
          <w:lang w:val="en-US" w:eastAsia="en-US"/>
        </w:rPr>
        <w:t xml:space="preserve"> means expenditure of the Commonwealth other than </w:t>
      </w:r>
      <w:r w:rsidR="00B15E64">
        <w:rPr>
          <w:sz w:val="22"/>
          <w:szCs w:val="22"/>
          <w:lang w:val="en-US" w:eastAsia="en-US"/>
        </w:rPr>
        <w:t>“</w:t>
      </w:r>
      <w:r w:rsidRPr="00B75F49">
        <w:rPr>
          <w:sz w:val="22"/>
          <w:szCs w:val="22"/>
          <w:lang w:val="en-US" w:eastAsia="en-US"/>
        </w:rPr>
        <w:t>transferred</w:t>
      </w:r>
      <w:r w:rsidR="00B15E64">
        <w:rPr>
          <w:sz w:val="22"/>
          <w:szCs w:val="22"/>
          <w:lang w:val="en-US" w:eastAsia="en-US"/>
        </w:rPr>
        <w:t>”</w:t>
      </w:r>
      <w:r w:rsidRPr="00B75F49">
        <w:rPr>
          <w:sz w:val="22"/>
          <w:szCs w:val="22"/>
          <w:lang w:val="en-US" w:eastAsia="en-US"/>
        </w:rPr>
        <w:t xml:space="preserve"> expenditure.</w:t>
      </w:r>
    </w:p>
    <w:p w:rsidR="00C355C9" w:rsidRDefault="00C355C9">
      <w:pPr>
        <w:widowControl/>
        <w:autoSpaceDE/>
        <w:autoSpaceDN/>
        <w:adjustRightInd/>
        <w:rPr>
          <w:sz w:val="22"/>
          <w:szCs w:val="22"/>
          <w:lang w:val="en-US" w:eastAsia="en-US"/>
        </w:rPr>
      </w:pPr>
      <w:r>
        <w:rPr>
          <w:sz w:val="22"/>
          <w:szCs w:val="22"/>
          <w:lang w:val="en-US" w:eastAsia="en-US"/>
        </w:rPr>
        <w:br w:type="page"/>
      </w:r>
    </w:p>
    <w:p w:rsidR="00B75F49" w:rsidRPr="000A299D" w:rsidRDefault="00B75F49" w:rsidP="000A299D">
      <w:pPr>
        <w:widowControl/>
        <w:spacing w:before="120" w:after="60"/>
        <w:rPr>
          <w:b/>
          <w:sz w:val="20"/>
          <w:szCs w:val="20"/>
        </w:rPr>
      </w:pPr>
      <w:r w:rsidRPr="000A299D">
        <w:rPr>
          <w:b/>
          <w:bCs/>
          <w:sz w:val="20"/>
          <w:szCs w:val="20"/>
          <w:lang w:val="en-US" w:eastAsia="en-US"/>
        </w:rPr>
        <w:lastRenderedPageBreak/>
        <w:t>Payments to Trust accounts.</w:t>
      </w:r>
    </w:p>
    <w:p w:rsidR="00B75F49" w:rsidRPr="00430FE9" w:rsidRDefault="00B75F49" w:rsidP="000A299D">
      <w:pPr>
        <w:widowControl/>
        <w:ind w:firstLine="432"/>
        <w:jc w:val="both"/>
        <w:rPr>
          <w:sz w:val="22"/>
          <w:szCs w:val="22"/>
        </w:rPr>
      </w:pPr>
      <w:r w:rsidRPr="00A677CF">
        <w:rPr>
          <w:b/>
          <w:bCs/>
          <w:sz w:val="22"/>
          <w:szCs w:val="22"/>
          <w:lang w:val="en-US" w:eastAsia="en-US"/>
        </w:rPr>
        <w:t>5.</w:t>
      </w:r>
      <w:r w:rsidR="000A299D">
        <w:rPr>
          <w:sz w:val="22"/>
          <w:szCs w:val="22"/>
          <w:lang w:val="en-US" w:eastAsia="en-US"/>
        </w:rPr>
        <w:tab/>
      </w:r>
      <w:r w:rsidRPr="00E71393">
        <w:rPr>
          <w:sz w:val="22"/>
          <w:szCs w:val="22"/>
          <w:lang w:val="en-US" w:eastAsia="en-US"/>
        </w:rPr>
        <w:t>Where any Trust Account has been established under the Audit Acts 1901–1906, and moneys have been appropriated by the Parliament for the purposes of the Trust Account, or for any purpose for which the Trust Account is established—</w:t>
      </w:r>
    </w:p>
    <w:p w:rsidR="00B75F49" w:rsidRPr="00430FE9" w:rsidRDefault="00B75F49" w:rsidP="004E1CF5">
      <w:pPr>
        <w:ind w:left="1276" w:hanging="709"/>
        <w:jc w:val="both"/>
        <w:rPr>
          <w:sz w:val="22"/>
          <w:szCs w:val="22"/>
        </w:rPr>
      </w:pPr>
      <w:r w:rsidRPr="00E71393">
        <w:rPr>
          <w:spacing w:val="30"/>
          <w:sz w:val="22"/>
          <w:szCs w:val="22"/>
          <w:lang w:val="en-US" w:eastAsia="en-US"/>
        </w:rPr>
        <w:t>(</w:t>
      </w:r>
      <w:r w:rsidRPr="00E71393">
        <w:rPr>
          <w:i/>
          <w:iCs/>
          <w:spacing w:val="30"/>
          <w:sz w:val="22"/>
          <w:szCs w:val="22"/>
          <w:lang w:val="en-US" w:eastAsia="en-US"/>
        </w:rPr>
        <w:t>a</w:t>
      </w:r>
      <w:r w:rsidRPr="00E71393">
        <w:rPr>
          <w:spacing w:val="30"/>
          <w:sz w:val="22"/>
          <w:szCs w:val="22"/>
          <w:lang w:val="en-US" w:eastAsia="en-US"/>
        </w:rPr>
        <w:t>)</w:t>
      </w:r>
      <w:r w:rsidRPr="00E71393">
        <w:rPr>
          <w:i/>
          <w:iCs/>
          <w:sz w:val="22"/>
          <w:szCs w:val="22"/>
          <w:lang w:val="en-US" w:eastAsia="en-US"/>
        </w:rPr>
        <w:t xml:space="preserve"> </w:t>
      </w:r>
      <w:r w:rsidRPr="00E71393">
        <w:rPr>
          <w:sz w:val="22"/>
          <w:szCs w:val="22"/>
          <w:lang w:val="en-US" w:eastAsia="en-US"/>
        </w:rPr>
        <w:t xml:space="preserve">notwithstanding anything in the </w:t>
      </w:r>
      <w:r w:rsidRPr="00E71393">
        <w:rPr>
          <w:i/>
          <w:iCs/>
          <w:sz w:val="22"/>
          <w:szCs w:val="22"/>
          <w:lang w:val="en-US" w:eastAsia="en-US"/>
        </w:rPr>
        <w:t xml:space="preserve">Audit Acts </w:t>
      </w:r>
      <w:r w:rsidRPr="00E71393">
        <w:rPr>
          <w:sz w:val="22"/>
          <w:szCs w:val="22"/>
          <w:lang w:val="en-US" w:eastAsia="en-US"/>
        </w:rPr>
        <w:t>1901–1906, the appropriation shall not lapse nor be deemed to have lapsed at the close of the financial year for the service of which it was made; and</w:t>
      </w:r>
    </w:p>
    <w:p w:rsidR="00B75F49" w:rsidRPr="00E71393" w:rsidRDefault="00B75F49" w:rsidP="004E1CF5">
      <w:pPr>
        <w:ind w:left="1276" w:hanging="709"/>
        <w:jc w:val="both"/>
        <w:rPr>
          <w:sz w:val="22"/>
          <w:szCs w:val="22"/>
        </w:rPr>
      </w:pPr>
      <w:r w:rsidRPr="00E71393">
        <w:rPr>
          <w:spacing w:val="20"/>
          <w:sz w:val="22"/>
          <w:szCs w:val="22"/>
          <w:lang w:val="en-US" w:eastAsia="en-US"/>
        </w:rPr>
        <w:t>(</w:t>
      </w:r>
      <w:r w:rsidRPr="00E71393">
        <w:rPr>
          <w:i/>
          <w:iCs/>
          <w:spacing w:val="20"/>
          <w:sz w:val="22"/>
          <w:szCs w:val="22"/>
          <w:lang w:val="en-US" w:eastAsia="en-US"/>
        </w:rPr>
        <w:t>b</w:t>
      </w:r>
      <w:r w:rsidRPr="00E71393">
        <w:rPr>
          <w:spacing w:val="20"/>
          <w:sz w:val="22"/>
          <w:szCs w:val="22"/>
          <w:lang w:val="en-US" w:eastAsia="en-US"/>
        </w:rPr>
        <w:t>)</w:t>
      </w:r>
      <w:r w:rsidRPr="00E71393">
        <w:rPr>
          <w:i/>
          <w:iCs/>
          <w:spacing w:val="20"/>
          <w:sz w:val="22"/>
          <w:szCs w:val="22"/>
          <w:lang w:val="en-US" w:eastAsia="en-US"/>
        </w:rPr>
        <w:t xml:space="preserve"> </w:t>
      </w:r>
      <w:r w:rsidRPr="00E71393">
        <w:rPr>
          <w:sz w:val="22"/>
          <w:szCs w:val="22"/>
          <w:lang w:val="en-US" w:eastAsia="en-US"/>
        </w:rPr>
        <w:t>the Treasurer may in any year (subject to section eighty-seven of the Constitution) pay to the credit of the Trust Account, out of the Consolidated Revenue Fund, such moneys as the Governor-General thinks necessary for the purposes of the appropriation.</w:t>
      </w:r>
    </w:p>
    <w:p w:rsidR="008549F1" w:rsidRPr="00E71393" w:rsidRDefault="008549F1" w:rsidP="00D56C4E">
      <w:pPr>
        <w:pBdr>
          <w:bottom w:val="single" w:sz="4" w:space="1" w:color="auto"/>
        </w:pBdr>
        <w:spacing w:before="360"/>
        <w:ind w:left="3168" w:right="3168"/>
        <w:jc w:val="center"/>
        <w:rPr>
          <w:rStyle w:val="FontStyle18"/>
          <w:sz w:val="22"/>
          <w:szCs w:val="22"/>
        </w:rPr>
      </w:pPr>
    </w:p>
    <w:sectPr w:rsidR="008549F1" w:rsidRPr="00E71393" w:rsidSect="00BD5722">
      <w:headerReference w:type="even" r:id="rId9"/>
      <w:headerReference w:type="default" r:id="rId10"/>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77" w:rsidRDefault="00B03977">
      <w:r>
        <w:separator/>
      </w:r>
    </w:p>
  </w:endnote>
  <w:endnote w:type="continuationSeparator" w:id="0">
    <w:p w:rsidR="00B03977" w:rsidRDefault="00B0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77" w:rsidRDefault="00B03977">
      <w:r>
        <w:separator/>
      </w:r>
    </w:p>
  </w:footnote>
  <w:footnote w:type="continuationSeparator" w:id="0">
    <w:p w:rsidR="00B03977" w:rsidRDefault="00B03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22" w:rsidRPr="00A47C99" w:rsidRDefault="00371FCD" w:rsidP="00BD5722">
    <w:pPr>
      <w:rPr>
        <w:sz w:val="20"/>
        <w:szCs w:val="20"/>
      </w:rPr>
    </w:pPr>
    <w:r>
      <w:rPr>
        <w:sz w:val="20"/>
        <w:szCs w:val="20"/>
        <w:lang w:val="en-US" w:eastAsia="en-US"/>
      </w:rPr>
      <w:t>1908</w:t>
    </w:r>
    <w:r w:rsidR="00BD5722" w:rsidRPr="00A47C99">
      <w:rPr>
        <w:sz w:val="20"/>
        <w:szCs w:val="20"/>
        <w:lang w:val="en-US" w:eastAsia="en-US"/>
      </w:rPr>
      <w:t>.</w:t>
    </w:r>
    <w:r w:rsidR="00BD5722" w:rsidRPr="00A47C99">
      <w:rPr>
        <w:sz w:val="20"/>
        <w:szCs w:val="20"/>
      </w:rPr>
      <w:ptab w:relativeTo="margin" w:alignment="center" w:leader="none"/>
    </w:r>
    <w:r w:rsidR="00BD5722" w:rsidRPr="00A47C99">
      <w:rPr>
        <w:i/>
        <w:iCs/>
        <w:sz w:val="20"/>
        <w:szCs w:val="20"/>
        <w:lang w:val="en-US" w:eastAsia="en-US"/>
      </w:rPr>
      <w:t>Surplus Revenue.</w:t>
    </w:r>
    <w:r w:rsidR="00BD5722" w:rsidRPr="00A47C99">
      <w:rPr>
        <w:sz w:val="20"/>
        <w:szCs w:val="20"/>
      </w:rPr>
      <w:ptab w:relativeTo="margin" w:alignment="right" w:leader="none"/>
    </w:r>
    <w:r>
      <w:rPr>
        <w:sz w:val="20"/>
        <w:szCs w:val="20"/>
      </w:rPr>
      <w:t>No. 15</w:t>
    </w:r>
    <w:r w:rsidR="00BD5722" w:rsidRPr="00A47C99">
      <w:rPr>
        <w:sz w:val="20"/>
        <w:szCs w:val="20"/>
        <w:lang w:val="en-US" w:eastAsia="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A47C99" w:rsidRDefault="00E71393" w:rsidP="00ED14E0">
    <w:pPr>
      <w:rPr>
        <w:sz w:val="20"/>
        <w:szCs w:val="20"/>
      </w:rPr>
    </w:pPr>
    <w:r w:rsidRPr="00A47C99">
      <w:rPr>
        <w:sz w:val="20"/>
        <w:szCs w:val="20"/>
        <w:lang w:val="en-US" w:eastAsia="en-US"/>
      </w:rPr>
      <w:t>No. 15.</w:t>
    </w:r>
    <w:r w:rsidR="0050131D" w:rsidRPr="00A47C99">
      <w:rPr>
        <w:sz w:val="20"/>
        <w:szCs w:val="20"/>
      </w:rPr>
      <w:ptab w:relativeTo="margin" w:alignment="center" w:leader="none"/>
    </w:r>
    <w:r w:rsidR="00ED14E0" w:rsidRPr="00A47C99">
      <w:rPr>
        <w:i/>
        <w:iCs/>
        <w:sz w:val="20"/>
        <w:szCs w:val="20"/>
        <w:lang w:val="en-US" w:eastAsia="en-US"/>
      </w:rPr>
      <w:t>Surplus Revenue.</w:t>
    </w:r>
    <w:r w:rsidR="0050131D" w:rsidRPr="00A47C99">
      <w:rPr>
        <w:sz w:val="20"/>
        <w:szCs w:val="20"/>
      </w:rPr>
      <w:ptab w:relativeTo="margin" w:alignment="right" w:leader="none"/>
    </w:r>
    <w:r w:rsidRPr="00A47C99">
      <w:rPr>
        <w:sz w:val="20"/>
        <w:szCs w:val="20"/>
        <w:lang w:val="en-US" w:eastAsia="en-US"/>
      </w:rPr>
      <w:t>1908.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5E3"/>
    <w:multiLevelType w:val="hybridMultilevel"/>
    <w:tmpl w:val="4590152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55543C7"/>
    <w:multiLevelType w:val="hybridMultilevel"/>
    <w:tmpl w:val="2FD2D4AC"/>
    <w:lvl w:ilvl="0" w:tplc="ADD8B58C">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36133B6F"/>
    <w:multiLevelType w:val="hybridMultilevel"/>
    <w:tmpl w:val="5D3633B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9C27B4D"/>
    <w:multiLevelType w:val="hybridMultilevel"/>
    <w:tmpl w:val="335261EE"/>
    <w:lvl w:ilvl="0" w:tplc="8438F616">
      <w:numFmt w:val="bullet"/>
      <w:lvlText w:val=""/>
      <w:lvlJc w:val="left"/>
      <w:pPr>
        <w:ind w:left="1440" w:hanging="360"/>
      </w:pPr>
      <w:rPr>
        <w:rFonts w:ascii="Symbol" w:eastAsia="Times New Roman"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77BE7382"/>
    <w:multiLevelType w:val="hybridMultilevel"/>
    <w:tmpl w:val="6742ECD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57CEA"/>
    <w:rsid w:val="000A299D"/>
    <w:rsid w:val="000A4D85"/>
    <w:rsid w:val="000B1C46"/>
    <w:rsid w:val="000C52C5"/>
    <w:rsid w:val="000F5E52"/>
    <w:rsid w:val="001011E1"/>
    <w:rsid w:val="001605C3"/>
    <w:rsid w:val="00171665"/>
    <w:rsid w:val="001A0364"/>
    <w:rsid w:val="001E4F89"/>
    <w:rsid w:val="002E0B01"/>
    <w:rsid w:val="002E3D5C"/>
    <w:rsid w:val="003172AA"/>
    <w:rsid w:val="00371FCD"/>
    <w:rsid w:val="00374A37"/>
    <w:rsid w:val="00375B9D"/>
    <w:rsid w:val="003C3FD0"/>
    <w:rsid w:val="003C59BA"/>
    <w:rsid w:val="00406B03"/>
    <w:rsid w:val="0044005D"/>
    <w:rsid w:val="004606F7"/>
    <w:rsid w:val="004B6024"/>
    <w:rsid w:val="004E1CF5"/>
    <w:rsid w:val="004E370C"/>
    <w:rsid w:val="004F6F9F"/>
    <w:rsid w:val="0050131D"/>
    <w:rsid w:val="00511833"/>
    <w:rsid w:val="00524485"/>
    <w:rsid w:val="005479F6"/>
    <w:rsid w:val="00562BEB"/>
    <w:rsid w:val="005F37F0"/>
    <w:rsid w:val="00601E99"/>
    <w:rsid w:val="00651802"/>
    <w:rsid w:val="006A4A7B"/>
    <w:rsid w:val="006C611C"/>
    <w:rsid w:val="007070A6"/>
    <w:rsid w:val="00725EBA"/>
    <w:rsid w:val="00741035"/>
    <w:rsid w:val="007741B6"/>
    <w:rsid w:val="0078754B"/>
    <w:rsid w:val="00790D9B"/>
    <w:rsid w:val="007C418A"/>
    <w:rsid w:val="007D0B2F"/>
    <w:rsid w:val="0080455C"/>
    <w:rsid w:val="00813A8D"/>
    <w:rsid w:val="008178CA"/>
    <w:rsid w:val="00820081"/>
    <w:rsid w:val="008279C3"/>
    <w:rsid w:val="008549F1"/>
    <w:rsid w:val="008A19E6"/>
    <w:rsid w:val="008C5BFA"/>
    <w:rsid w:val="00904B06"/>
    <w:rsid w:val="00982BC6"/>
    <w:rsid w:val="009C2A9F"/>
    <w:rsid w:val="00A326E6"/>
    <w:rsid w:val="00A40A56"/>
    <w:rsid w:val="00A47C99"/>
    <w:rsid w:val="00A677CF"/>
    <w:rsid w:val="00A92986"/>
    <w:rsid w:val="00AB063F"/>
    <w:rsid w:val="00AC67AD"/>
    <w:rsid w:val="00AF4E79"/>
    <w:rsid w:val="00AF6AC5"/>
    <w:rsid w:val="00B017C6"/>
    <w:rsid w:val="00B03977"/>
    <w:rsid w:val="00B15E64"/>
    <w:rsid w:val="00B35D7F"/>
    <w:rsid w:val="00B56731"/>
    <w:rsid w:val="00B75F49"/>
    <w:rsid w:val="00BB6476"/>
    <w:rsid w:val="00BD5722"/>
    <w:rsid w:val="00C355C9"/>
    <w:rsid w:val="00C97D69"/>
    <w:rsid w:val="00D2334A"/>
    <w:rsid w:val="00D56C4E"/>
    <w:rsid w:val="00D60718"/>
    <w:rsid w:val="00D84B95"/>
    <w:rsid w:val="00DD078D"/>
    <w:rsid w:val="00DD0827"/>
    <w:rsid w:val="00DE5252"/>
    <w:rsid w:val="00E22FEA"/>
    <w:rsid w:val="00E40BFD"/>
    <w:rsid w:val="00E447E8"/>
    <w:rsid w:val="00E65039"/>
    <w:rsid w:val="00E71393"/>
    <w:rsid w:val="00EB381A"/>
    <w:rsid w:val="00ED14E0"/>
    <w:rsid w:val="00EF6CA2"/>
    <w:rsid w:val="00F073FB"/>
    <w:rsid w:val="00F718CB"/>
    <w:rsid w:val="00F9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unhideWhenUsed/>
    <w:rsid w:val="001E4F89"/>
    <w:pPr>
      <w:tabs>
        <w:tab w:val="center" w:pos="4513"/>
        <w:tab w:val="right" w:pos="9026"/>
      </w:tabs>
    </w:pPr>
  </w:style>
  <w:style w:type="character" w:customStyle="1" w:styleId="HeaderChar">
    <w:name w:val="Header Char"/>
    <w:basedOn w:val="DefaultParagraphFont"/>
    <w:link w:val="Header"/>
    <w:uiPriority w:val="99"/>
    <w:rsid w:val="001E4F89"/>
    <w:rPr>
      <w:rFonts w:hAnsi="Times New Roman" w:cs="Times New Roman"/>
      <w:sz w:val="24"/>
      <w:szCs w:val="24"/>
    </w:rPr>
  </w:style>
  <w:style w:type="paragraph" w:styleId="Footer">
    <w:name w:val="footer"/>
    <w:basedOn w:val="Normal"/>
    <w:link w:val="FooterChar"/>
    <w:uiPriority w:val="99"/>
    <w:unhideWhenUsed/>
    <w:rsid w:val="001E4F89"/>
    <w:pPr>
      <w:tabs>
        <w:tab w:val="center" w:pos="4513"/>
        <w:tab w:val="right" w:pos="9026"/>
      </w:tabs>
    </w:pPr>
  </w:style>
  <w:style w:type="character" w:customStyle="1" w:styleId="FooterChar">
    <w:name w:val="Footer Char"/>
    <w:basedOn w:val="DefaultParagraphFont"/>
    <w:link w:val="Footer"/>
    <w:uiPriority w:val="99"/>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 w:type="paragraph" w:customStyle="1" w:styleId="Style16">
    <w:name w:val="Style16"/>
    <w:basedOn w:val="Normal"/>
    <w:rsid w:val="00B75F49"/>
    <w:pPr>
      <w:widowControl/>
      <w:autoSpaceDE/>
      <w:autoSpaceDN/>
      <w:adjustRightInd/>
    </w:pPr>
    <w:rPr>
      <w:sz w:val="20"/>
      <w:szCs w:val="20"/>
      <w:lang w:bidi="hi-IN"/>
    </w:rPr>
  </w:style>
  <w:style w:type="paragraph" w:styleId="ListParagraph">
    <w:name w:val="List Paragraph"/>
    <w:basedOn w:val="Normal"/>
    <w:uiPriority w:val="34"/>
    <w:qFormat/>
    <w:rsid w:val="004B6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CE5E8-8F58-4237-96D6-041B88E4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717</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44</cp:revision>
  <dcterms:created xsi:type="dcterms:W3CDTF">2017-03-14T11:02:00Z</dcterms:created>
  <dcterms:modified xsi:type="dcterms:W3CDTF">2017-06-05T07:47:00Z</dcterms:modified>
</cp:coreProperties>
</file>