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7AB" w:rsidRPr="00BB35E1" w:rsidRDefault="006D67AB" w:rsidP="00B83AC2">
      <w:pPr>
        <w:spacing w:before="240"/>
        <w:jc w:val="center"/>
        <w:rPr>
          <w:sz w:val="36"/>
          <w:szCs w:val="36"/>
          <w:lang w:val="en-US" w:eastAsia="en-US"/>
        </w:rPr>
      </w:pPr>
      <w:bookmarkStart w:id="0" w:name="_GoBack"/>
      <w:bookmarkEnd w:id="0"/>
      <w:r w:rsidRPr="00BB35E1">
        <w:rPr>
          <w:sz w:val="36"/>
          <w:szCs w:val="36"/>
          <w:lang w:val="en-US" w:eastAsia="en-US"/>
        </w:rPr>
        <w:t>COMMONWEALTH SALARIES.</w:t>
      </w:r>
    </w:p>
    <w:p w:rsidR="00B83AC2" w:rsidRPr="00235B55" w:rsidRDefault="00B83AC2" w:rsidP="00235B55">
      <w:pPr>
        <w:pBdr>
          <w:top w:val="single" w:sz="4" w:space="1" w:color="auto"/>
        </w:pBdr>
        <w:spacing w:before="480" w:after="120"/>
        <w:ind w:left="4032" w:right="4032"/>
        <w:jc w:val="center"/>
        <w:rPr>
          <w:b/>
          <w:bCs/>
          <w:sz w:val="10"/>
          <w:szCs w:val="36"/>
        </w:rPr>
      </w:pPr>
    </w:p>
    <w:p w:rsidR="006D67AB" w:rsidRPr="005B6A9A" w:rsidRDefault="006D67AB" w:rsidP="00B83AC2">
      <w:pPr>
        <w:jc w:val="center"/>
        <w:rPr>
          <w:sz w:val="28"/>
          <w:szCs w:val="28"/>
        </w:rPr>
      </w:pPr>
      <w:r w:rsidRPr="005B6A9A">
        <w:rPr>
          <w:b/>
          <w:bCs/>
          <w:sz w:val="28"/>
          <w:szCs w:val="28"/>
          <w:lang w:val="en-US" w:eastAsia="en-US"/>
        </w:rPr>
        <w:t>No. 7 of 1907.</w:t>
      </w:r>
    </w:p>
    <w:p w:rsidR="006D67AB" w:rsidRPr="00D32E75" w:rsidRDefault="006D67AB" w:rsidP="00B83AC2">
      <w:pPr>
        <w:spacing w:before="240"/>
        <w:ind w:left="403" w:hanging="403"/>
        <w:rPr>
          <w:sz w:val="26"/>
          <w:szCs w:val="26"/>
        </w:rPr>
      </w:pPr>
      <w:r w:rsidRPr="00D32E75">
        <w:rPr>
          <w:sz w:val="26"/>
          <w:szCs w:val="26"/>
          <w:lang w:val="en-US" w:eastAsia="en-US"/>
        </w:rPr>
        <w:t>An Act relating to the Taxation by the States of Salaries and Allowances paid by the Commonwealth.</w:t>
      </w:r>
    </w:p>
    <w:p w:rsidR="006D67AB" w:rsidRPr="00D32E75" w:rsidRDefault="006D67AB" w:rsidP="00B56D29">
      <w:pPr>
        <w:spacing w:before="120"/>
        <w:jc w:val="right"/>
        <w:rPr>
          <w:sz w:val="26"/>
          <w:szCs w:val="26"/>
        </w:rPr>
      </w:pPr>
      <w:r w:rsidRPr="00D32E75">
        <w:rPr>
          <w:sz w:val="26"/>
          <w:szCs w:val="26"/>
          <w:lang w:val="en-US" w:eastAsia="en-US"/>
        </w:rPr>
        <w:t>[Assented to 8th October, 1907.]</w:t>
      </w:r>
    </w:p>
    <w:p w:rsidR="006D67AB" w:rsidRPr="009551DB" w:rsidRDefault="006D67AB" w:rsidP="00AE33D0">
      <w:pPr>
        <w:spacing w:before="120" w:after="60"/>
        <w:jc w:val="both"/>
        <w:rPr>
          <w:b/>
          <w:bCs/>
          <w:sz w:val="20"/>
          <w:szCs w:val="20"/>
        </w:rPr>
      </w:pPr>
      <w:r w:rsidRPr="009551DB">
        <w:rPr>
          <w:b/>
          <w:bCs/>
          <w:sz w:val="20"/>
          <w:szCs w:val="20"/>
          <w:lang w:val="en-US" w:eastAsia="en-US"/>
        </w:rPr>
        <w:t>Preamble.</w:t>
      </w:r>
    </w:p>
    <w:p w:rsidR="006D67AB" w:rsidRPr="00756DF5" w:rsidRDefault="006D67AB" w:rsidP="00B83AC2">
      <w:pPr>
        <w:jc w:val="both"/>
        <w:rPr>
          <w:b/>
          <w:bCs/>
          <w:sz w:val="22"/>
          <w:szCs w:val="22"/>
        </w:rPr>
      </w:pPr>
      <w:r w:rsidRPr="00FE5043">
        <w:rPr>
          <w:sz w:val="22"/>
          <w:szCs w:val="22"/>
          <w:lang w:val="en-US" w:eastAsia="en-US"/>
        </w:rPr>
        <w:t>WHEREAS it is expedient that the Parliament should allow the salaries of officers of the Commonwealth, and the allowances of Members of the Parliament, earned in any State, to be subject to taxation in common with other salaries earned in the State:</w:t>
      </w:r>
    </w:p>
    <w:p w:rsidR="006D67AB" w:rsidRPr="00756DF5" w:rsidRDefault="006D67AB" w:rsidP="00063722">
      <w:pPr>
        <w:spacing w:before="120"/>
        <w:ind w:firstLine="173"/>
        <w:jc w:val="both"/>
        <w:rPr>
          <w:sz w:val="22"/>
          <w:szCs w:val="22"/>
        </w:rPr>
      </w:pPr>
      <w:r w:rsidRPr="00FE5043">
        <w:rPr>
          <w:sz w:val="22"/>
          <w:szCs w:val="22"/>
          <w:lang w:val="en-US" w:eastAsia="en-US"/>
        </w:rPr>
        <w:t>Be it therefore enacted by the King</w:t>
      </w:r>
      <w:r w:rsidR="004F1C84">
        <w:rPr>
          <w:sz w:val="22"/>
          <w:szCs w:val="22"/>
          <w:lang w:val="en-US" w:eastAsia="en-US"/>
        </w:rPr>
        <w:t>’</w:t>
      </w:r>
      <w:r w:rsidRPr="00FE5043">
        <w:rPr>
          <w:sz w:val="22"/>
          <w:szCs w:val="22"/>
          <w:lang w:val="en-US" w:eastAsia="en-US"/>
        </w:rPr>
        <w:t>s Most Excellent Majesty, the Senate, and the House of Representatives of the Commonwealth of Australia, as follows:—</w:t>
      </w:r>
    </w:p>
    <w:p w:rsidR="006D67AB" w:rsidRPr="00756DF5" w:rsidRDefault="006D67AB" w:rsidP="00AE33D0">
      <w:pPr>
        <w:spacing w:before="120" w:after="60"/>
        <w:jc w:val="both"/>
        <w:rPr>
          <w:b/>
          <w:bCs/>
          <w:sz w:val="20"/>
          <w:szCs w:val="20"/>
        </w:rPr>
      </w:pPr>
      <w:r w:rsidRPr="009551DB">
        <w:rPr>
          <w:b/>
          <w:bCs/>
          <w:sz w:val="20"/>
          <w:szCs w:val="20"/>
          <w:lang w:val="en-US" w:eastAsia="en-US"/>
        </w:rPr>
        <w:t>Short title.</w:t>
      </w:r>
    </w:p>
    <w:p w:rsidR="006D67AB" w:rsidRPr="00756DF5" w:rsidRDefault="006D67AB" w:rsidP="006A00D5">
      <w:pPr>
        <w:ind w:firstLine="288"/>
        <w:jc w:val="both"/>
        <w:rPr>
          <w:sz w:val="22"/>
          <w:szCs w:val="22"/>
        </w:rPr>
      </w:pPr>
      <w:r w:rsidRPr="00AE33D0">
        <w:rPr>
          <w:b/>
          <w:bCs/>
          <w:sz w:val="22"/>
          <w:szCs w:val="22"/>
          <w:lang w:val="en-US" w:eastAsia="en-US"/>
        </w:rPr>
        <w:t>1.</w:t>
      </w:r>
      <w:r w:rsidR="00063722">
        <w:rPr>
          <w:sz w:val="22"/>
          <w:szCs w:val="22"/>
          <w:lang w:val="en-US" w:eastAsia="en-US"/>
        </w:rPr>
        <w:tab/>
      </w:r>
      <w:r w:rsidRPr="00FE5043">
        <w:rPr>
          <w:sz w:val="22"/>
          <w:szCs w:val="22"/>
          <w:lang w:val="en-US" w:eastAsia="en-US"/>
        </w:rPr>
        <w:t xml:space="preserve">This Act may be cited as the </w:t>
      </w:r>
      <w:r w:rsidRPr="00FE5043">
        <w:rPr>
          <w:i/>
          <w:iCs/>
          <w:sz w:val="22"/>
          <w:szCs w:val="22"/>
          <w:lang w:val="en-US" w:eastAsia="en-US"/>
        </w:rPr>
        <w:t xml:space="preserve">Commonwealth Salaries Act </w:t>
      </w:r>
      <w:r w:rsidRPr="00FE5043">
        <w:rPr>
          <w:sz w:val="22"/>
          <w:szCs w:val="22"/>
          <w:lang w:val="en-US" w:eastAsia="en-US"/>
        </w:rPr>
        <w:t>1907.</w:t>
      </w:r>
    </w:p>
    <w:p w:rsidR="006D67AB" w:rsidRPr="00756DF5" w:rsidRDefault="006D67AB" w:rsidP="00E37FCC">
      <w:pPr>
        <w:tabs>
          <w:tab w:val="left" w:pos="7826"/>
        </w:tabs>
        <w:spacing w:before="120" w:after="60"/>
        <w:jc w:val="both"/>
        <w:rPr>
          <w:b/>
          <w:bCs/>
          <w:sz w:val="20"/>
          <w:szCs w:val="20"/>
        </w:rPr>
      </w:pPr>
      <w:r w:rsidRPr="009551DB">
        <w:rPr>
          <w:b/>
          <w:bCs/>
          <w:sz w:val="20"/>
          <w:szCs w:val="20"/>
          <w:lang w:val="en-US" w:eastAsia="en-US"/>
        </w:rPr>
        <w:t>Taxation by States of Commonwealth salaries.</w:t>
      </w:r>
    </w:p>
    <w:p w:rsidR="006D67AB" w:rsidRPr="00756DF5" w:rsidRDefault="006D67AB" w:rsidP="006A00D5">
      <w:pPr>
        <w:ind w:firstLine="288"/>
        <w:jc w:val="both"/>
        <w:rPr>
          <w:sz w:val="22"/>
          <w:szCs w:val="22"/>
        </w:rPr>
      </w:pPr>
      <w:r w:rsidRPr="00AE33D0">
        <w:rPr>
          <w:b/>
          <w:bCs/>
          <w:sz w:val="22"/>
          <w:szCs w:val="22"/>
          <w:lang w:val="en-US" w:eastAsia="en-US"/>
        </w:rPr>
        <w:t>2.</w:t>
      </w:r>
      <w:r w:rsidRPr="00FE5043">
        <w:rPr>
          <w:sz w:val="22"/>
          <w:szCs w:val="22"/>
          <w:lang w:val="en-US" w:eastAsia="en-US"/>
        </w:rPr>
        <w:t xml:space="preserve"> The taxation by a State, in common with other salaries earned within the State, of—</w:t>
      </w:r>
    </w:p>
    <w:p w:rsidR="006D67AB" w:rsidRPr="00756DF5" w:rsidRDefault="006D67AB" w:rsidP="006A00D5">
      <w:pPr>
        <w:tabs>
          <w:tab w:val="left" w:pos="284"/>
        </w:tabs>
        <w:ind w:left="1134" w:hanging="708"/>
        <w:jc w:val="both"/>
        <w:rPr>
          <w:sz w:val="22"/>
          <w:szCs w:val="22"/>
        </w:rPr>
      </w:pPr>
      <w:r w:rsidRPr="00FE5043">
        <w:rPr>
          <w:sz w:val="22"/>
          <w:szCs w:val="22"/>
          <w:lang w:val="en-US" w:eastAsia="en-US"/>
        </w:rPr>
        <w:t>(</w:t>
      </w:r>
      <w:r w:rsidRPr="00FE5043">
        <w:rPr>
          <w:i/>
          <w:iCs/>
          <w:sz w:val="22"/>
          <w:szCs w:val="22"/>
          <w:lang w:val="en-US" w:eastAsia="en-US"/>
        </w:rPr>
        <w:t>a</w:t>
      </w:r>
      <w:r w:rsidRPr="00FE5043">
        <w:rPr>
          <w:sz w:val="22"/>
          <w:szCs w:val="22"/>
          <w:lang w:val="en-US" w:eastAsia="en-US"/>
        </w:rPr>
        <w:t>)</w:t>
      </w:r>
      <w:r w:rsidRPr="00FE5043">
        <w:rPr>
          <w:i/>
          <w:iCs/>
          <w:sz w:val="22"/>
          <w:szCs w:val="22"/>
          <w:lang w:val="en-US" w:eastAsia="en-US"/>
        </w:rPr>
        <w:t xml:space="preserve"> </w:t>
      </w:r>
      <w:r w:rsidRPr="00FE5043">
        <w:rPr>
          <w:sz w:val="22"/>
          <w:szCs w:val="22"/>
          <w:lang w:val="en-US" w:eastAsia="en-US"/>
        </w:rPr>
        <w:t>the official salaries of officers of the Commonwealth residing in the State earned in the State after the commencement of this Act; and</w:t>
      </w:r>
    </w:p>
    <w:p w:rsidR="006D67AB" w:rsidRPr="00756DF5" w:rsidRDefault="006D67AB" w:rsidP="006A00D5">
      <w:pPr>
        <w:ind w:left="1134" w:hanging="708"/>
        <w:jc w:val="both"/>
        <w:rPr>
          <w:sz w:val="22"/>
          <w:szCs w:val="22"/>
        </w:rPr>
      </w:pPr>
      <w:r w:rsidRPr="00FE5043">
        <w:rPr>
          <w:sz w:val="22"/>
          <w:szCs w:val="22"/>
          <w:lang w:val="en-US" w:eastAsia="en-US"/>
        </w:rPr>
        <w:t>(</w:t>
      </w:r>
      <w:r w:rsidRPr="00FE5043">
        <w:rPr>
          <w:i/>
          <w:iCs/>
          <w:sz w:val="22"/>
          <w:szCs w:val="22"/>
          <w:lang w:val="en-US" w:eastAsia="en-US"/>
        </w:rPr>
        <w:t>b</w:t>
      </w:r>
      <w:r w:rsidRPr="00FE5043">
        <w:rPr>
          <w:sz w:val="22"/>
          <w:szCs w:val="22"/>
          <w:lang w:val="en-US" w:eastAsia="en-US"/>
        </w:rPr>
        <w:t>) the allowances and salaries, paid after the commencement of this Act, of Members of the Parliament elected in the State and of Ministers of State for the Commonwealth, and the Presiding Officer and Chairman of Committees of each House of the Parliament, all being respectively Members of the Parliament elected in the State,</w:t>
      </w:r>
    </w:p>
    <w:p w:rsidR="006D67AB" w:rsidRPr="00756DF5" w:rsidRDefault="006D67AB" w:rsidP="0095152B">
      <w:pPr>
        <w:spacing w:before="60"/>
        <w:jc w:val="both"/>
        <w:rPr>
          <w:sz w:val="22"/>
          <w:szCs w:val="22"/>
        </w:rPr>
      </w:pPr>
      <w:r w:rsidRPr="00FE5043">
        <w:rPr>
          <w:sz w:val="22"/>
          <w:szCs w:val="22"/>
          <w:lang w:val="en-US" w:eastAsia="en-US"/>
        </w:rPr>
        <w:t>shall not, if the taxation is not at a higher rate or to a greater extent than is imposed on other salaries of the same amount earned in the State, be deemed—</w:t>
      </w:r>
    </w:p>
    <w:p w:rsidR="006D67AB" w:rsidRPr="00756DF5" w:rsidRDefault="006D67AB" w:rsidP="006A00D5">
      <w:pPr>
        <w:ind w:firstLine="426"/>
        <w:jc w:val="both"/>
        <w:rPr>
          <w:sz w:val="22"/>
          <w:szCs w:val="22"/>
        </w:rPr>
      </w:pPr>
      <w:r w:rsidRPr="00FE5043">
        <w:rPr>
          <w:sz w:val="22"/>
          <w:szCs w:val="22"/>
          <w:lang w:val="en-US" w:eastAsia="en-US"/>
        </w:rPr>
        <w:t>(</w:t>
      </w:r>
      <w:r w:rsidRPr="00FE5043">
        <w:rPr>
          <w:i/>
          <w:iCs/>
          <w:sz w:val="22"/>
          <w:szCs w:val="22"/>
          <w:lang w:val="en-US" w:eastAsia="en-US"/>
        </w:rPr>
        <w:t>c</w:t>
      </w:r>
      <w:r w:rsidRPr="00FE5043">
        <w:rPr>
          <w:sz w:val="22"/>
          <w:szCs w:val="22"/>
          <w:lang w:val="en-US" w:eastAsia="en-US"/>
        </w:rPr>
        <w:t>) to be an interference with the exercise of any power of the Commonwealth, or</w:t>
      </w:r>
    </w:p>
    <w:p w:rsidR="006D67AB" w:rsidRPr="00756DF5" w:rsidRDefault="006D67AB" w:rsidP="006A00D5">
      <w:pPr>
        <w:ind w:left="1134" w:hanging="708"/>
        <w:jc w:val="both"/>
        <w:rPr>
          <w:sz w:val="22"/>
          <w:szCs w:val="22"/>
        </w:rPr>
      </w:pPr>
      <w:r w:rsidRPr="00FE5043">
        <w:rPr>
          <w:sz w:val="22"/>
          <w:szCs w:val="22"/>
          <w:lang w:val="en-US" w:eastAsia="en-US"/>
        </w:rPr>
        <w:t>(</w:t>
      </w:r>
      <w:r w:rsidRPr="00FE5043">
        <w:rPr>
          <w:i/>
          <w:iCs/>
          <w:sz w:val="22"/>
          <w:szCs w:val="22"/>
          <w:lang w:val="en-US" w:eastAsia="en-US"/>
        </w:rPr>
        <w:t>d</w:t>
      </w:r>
      <w:r w:rsidRPr="00FE5043">
        <w:rPr>
          <w:sz w:val="22"/>
          <w:szCs w:val="22"/>
          <w:lang w:val="en-US" w:eastAsia="en-US"/>
        </w:rPr>
        <w:t>)</w:t>
      </w:r>
      <w:r w:rsidRPr="00FE5043">
        <w:rPr>
          <w:i/>
          <w:iCs/>
          <w:sz w:val="22"/>
          <w:szCs w:val="22"/>
          <w:lang w:val="en-US" w:eastAsia="en-US"/>
        </w:rPr>
        <w:t xml:space="preserve"> </w:t>
      </w:r>
      <w:r w:rsidRPr="00FE5043">
        <w:rPr>
          <w:sz w:val="22"/>
          <w:szCs w:val="22"/>
          <w:lang w:val="en-US" w:eastAsia="en-US"/>
        </w:rPr>
        <w:t>to be inconsistent with any Act by or in pursuance of which the salary is fixed or made payable.</w:t>
      </w:r>
    </w:p>
    <w:p w:rsidR="006D67AB" w:rsidRPr="00756DF5" w:rsidRDefault="006D67AB" w:rsidP="006A00D5">
      <w:pPr>
        <w:ind w:firstLine="288"/>
        <w:jc w:val="both"/>
        <w:rPr>
          <w:sz w:val="22"/>
          <w:szCs w:val="22"/>
        </w:rPr>
      </w:pPr>
      <w:r w:rsidRPr="00FE5043">
        <w:rPr>
          <w:sz w:val="22"/>
          <w:szCs w:val="22"/>
          <w:lang w:val="en-US" w:eastAsia="en-US"/>
        </w:rPr>
        <w:t>Provided that nothing in this Act shall be deemed to authorize the taxation by a State—</w:t>
      </w:r>
    </w:p>
    <w:p w:rsidR="009774B6" w:rsidRPr="00FE5043" w:rsidRDefault="006D67AB" w:rsidP="006A00D5">
      <w:pPr>
        <w:ind w:left="1134" w:hanging="425"/>
        <w:jc w:val="both"/>
        <w:rPr>
          <w:sz w:val="22"/>
          <w:szCs w:val="22"/>
          <w:lang w:val="en-US" w:eastAsia="en-US"/>
        </w:rPr>
      </w:pPr>
      <w:r w:rsidRPr="00FE5043">
        <w:rPr>
          <w:sz w:val="22"/>
          <w:szCs w:val="22"/>
          <w:lang w:val="en-US" w:eastAsia="en-US"/>
        </w:rPr>
        <w:t>(</w:t>
      </w:r>
      <w:proofErr w:type="spellStart"/>
      <w:r w:rsidRPr="00FE5043">
        <w:rPr>
          <w:sz w:val="22"/>
          <w:szCs w:val="22"/>
          <w:lang w:val="en-US" w:eastAsia="en-US"/>
        </w:rPr>
        <w:t>i</w:t>
      </w:r>
      <w:proofErr w:type="spellEnd"/>
      <w:r w:rsidRPr="00FE5043">
        <w:rPr>
          <w:sz w:val="22"/>
          <w:szCs w:val="22"/>
          <w:lang w:val="en-US" w:eastAsia="en-US"/>
        </w:rPr>
        <w:t>.) of the salary of an officer of the Commonwealth, unless the officer resides, and the salary is earned, in that State; or</w:t>
      </w:r>
    </w:p>
    <w:p w:rsidR="009774B6" w:rsidRPr="00FE5043" w:rsidRDefault="009774B6" w:rsidP="00B83AC2">
      <w:pPr>
        <w:widowControl/>
        <w:autoSpaceDE/>
        <w:autoSpaceDN/>
        <w:adjustRightInd/>
        <w:jc w:val="both"/>
        <w:rPr>
          <w:sz w:val="22"/>
          <w:szCs w:val="22"/>
          <w:lang w:val="en-US" w:eastAsia="en-US"/>
        </w:rPr>
      </w:pPr>
      <w:r w:rsidRPr="00FE5043">
        <w:rPr>
          <w:sz w:val="22"/>
          <w:szCs w:val="22"/>
          <w:lang w:val="en-US" w:eastAsia="en-US"/>
        </w:rPr>
        <w:br w:type="page"/>
      </w:r>
    </w:p>
    <w:p w:rsidR="006D67AB" w:rsidRPr="00756DF5" w:rsidRDefault="006D67AB" w:rsidP="00B83AC2">
      <w:pPr>
        <w:ind w:left="1276" w:hanging="567"/>
        <w:jc w:val="both"/>
        <w:rPr>
          <w:sz w:val="22"/>
          <w:szCs w:val="22"/>
        </w:rPr>
      </w:pPr>
      <w:r w:rsidRPr="00FE5043">
        <w:rPr>
          <w:sz w:val="22"/>
          <w:szCs w:val="22"/>
          <w:lang w:val="fr-FR" w:eastAsia="fr-FR"/>
        </w:rPr>
        <w:lastRenderedPageBreak/>
        <w:t xml:space="preserve">(ii.) </w:t>
      </w:r>
      <w:r w:rsidRPr="00FE5043">
        <w:rPr>
          <w:sz w:val="22"/>
          <w:szCs w:val="22"/>
          <w:lang w:val="en-US" w:eastAsia="en-US"/>
        </w:rPr>
        <w:t>of the allowance or salary of a Member of the Parliament, or of a Minister of State, or of the Presiding Officer or Chairman of Committees of either House of the Parliament, unless he is a Senator or Member of the House of Representatives elected in that State.</w:t>
      </w:r>
    </w:p>
    <w:p w:rsidR="006D67AB" w:rsidRPr="00756DF5" w:rsidRDefault="006D67AB" w:rsidP="001D0061">
      <w:pPr>
        <w:spacing w:before="60"/>
        <w:ind w:firstLine="288"/>
        <w:jc w:val="both"/>
        <w:rPr>
          <w:sz w:val="22"/>
          <w:szCs w:val="22"/>
        </w:rPr>
      </w:pPr>
      <w:r w:rsidRPr="00FE5043">
        <w:rPr>
          <w:sz w:val="22"/>
          <w:szCs w:val="22"/>
          <w:lang w:val="en-US" w:eastAsia="en-US"/>
        </w:rPr>
        <w:t>Provided further that Members of the Parliament, Ministers of State for the Commonwealth, and the Presiding Officer and Chairman of Committees of each House of the Parliament shall be deemed to have resided in and earned the whole of their allowances or salaries within the State in which they were elected.</w:t>
      </w:r>
    </w:p>
    <w:p w:rsidR="006D67AB" w:rsidRPr="00756DF5" w:rsidRDefault="006D67AB" w:rsidP="00AE33D0">
      <w:pPr>
        <w:spacing w:before="120" w:after="60"/>
        <w:jc w:val="both"/>
        <w:rPr>
          <w:b/>
          <w:bCs/>
          <w:sz w:val="20"/>
          <w:szCs w:val="20"/>
        </w:rPr>
      </w:pPr>
      <w:r w:rsidRPr="009551DB">
        <w:rPr>
          <w:b/>
          <w:bCs/>
          <w:sz w:val="20"/>
          <w:szCs w:val="20"/>
          <w:lang w:val="en-US" w:eastAsia="en-US"/>
        </w:rPr>
        <w:t>Salary of Governor-General.</w:t>
      </w:r>
    </w:p>
    <w:p w:rsidR="008549F1" w:rsidRDefault="006D67AB" w:rsidP="003B2E4E">
      <w:pPr>
        <w:tabs>
          <w:tab w:val="left" w:pos="630"/>
        </w:tabs>
        <w:ind w:firstLine="288"/>
        <w:jc w:val="both"/>
        <w:rPr>
          <w:sz w:val="22"/>
          <w:szCs w:val="22"/>
          <w:lang w:val="en-US" w:eastAsia="en-US"/>
        </w:rPr>
      </w:pPr>
      <w:r w:rsidRPr="00AE33D0">
        <w:rPr>
          <w:b/>
          <w:bCs/>
          <w:sz w:val="22"/>
          <w:szCs w:val="22"/>
          <w:lang w:val="en-US" w:eastAsia="en-US"/>
        </w:rPr>
        <w:t>3.</w:t>
      </w:r>
      <w:r w:rsidR="003B2E4E">
        <w:rPr>
          <w:sz w:val="22"/>
          <w:szCs w:val="22"/>
          <w:lang w:val="en-US" w:eastAsia="en-US"/>
        </w:rPr>
        <w:tab/>
      </w:r>
      <w:r w:rsidRPr="00FE5043">
        <w:rPr>
          <w:sz w:val="22"/>
          <w:szCs w:val="22"/>
          <w:lang w:val="en-US" w:eastAsia="en-US"/>
        </w:rPr>
        <w:t>This Act shall not apply to the salary of the Governor-General.</w:t>
      </w:r>
    </w:p>
    <w:p w:rsidR="002C4AE0" w:rsidRPr="00FE5043" w:rsidRDefault="002C4AE0" w:rsidP="00CE2A14">
      <w:pPr>
        <w:pStyle w:val="Style7"/>
        <w:pBdr>
          <w:bottom w:val="single" w:sz="4" w:space="1" w:color="auto"/>
        </w:pBdr>
        <w:spacing w:before="600"/>
        <w:ind w:left="4032" w:right="4176"/>
        <w:jc w:val="center"/>
        <w:rPr>
          <w:rStyle w:val="FontStyle18"/>
          <w:sz w:val="22"/>
          <w:szCs w:val="22"/>
        </w:rPr>
      </w:pPr>
    </w:p>
    <w:sectPr w:rsidR="002C4AE0" w:rsidRPr="00FE5043" w:rsidSect="003860C2">
      <w:headerReference w:type="even" r:id="rId8"/>
      <w:headerReference w:type="default" r:id="rId9"/>
      <w:type w:val="continuous"/>
      <w:pgSz w:w="11909" w:h="16834"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C3C" w:rsidRDefault="000F0C3C">
      <w:r>
        <w:separator/>
      </w:r>
    </w:p>
  </w:endnote>
  <w:endnote w:type="continuationSeparator" w:id="0">
    <w:p w:rsidR="000F0C3C" w:rsidRDefault="000F0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C3C" w:rsidRDefault="000F0C3C">
      <w:r>
        <w:separator/>
      </w:r>
    </w:p>
  </w:footnote>
  <w:footnote w:type="continuationSeparator" w:id="0">
    <w:p w:rsidR="000F0C3C" w:rsidRDefault="000F0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C2" w:rsidRPr="003860C2" w:rsidRDefault="003860C2">
    <w:pPr>
      <w:pStyle w:val="Header"/>
      <w:rPr>
        <w:sz w:val="20"/>
        <w:szCs w:val="20"/>
      </w:rPr>
    </w:pPr>
    <w:r>
      <w:rPr>
        <w:rStyle w:val="FontStyle18"/>
        <w:lang w:val="en-US" w:eastAsia="en-US"/>
      </w:rPr>
      <w:t>190</w:t>
    </w:r>
    <w:r w:rsidRPr="00B83AC2">
      <w:rPr>
        <w:rStyle w:val="FontStyle18"/>
        <w:lang w:val="en-US" w:eastAsia="en-US"/>
      </w:rPr>
      <w:t>7.</w:t>
    </w:r>
    <w:r w:rsidRPr="00B83AC2">
      <w:rPr>
        <w:rStyle w:val="FontStyle18"/>
        <w:lang w:val="en-US" w:eastAsia="en-US"/>
      </w:rPr>
      <w:ptab w:relativeTo="margin" w:alignment="center" w:leader="none"/>
    </w:r>
    <w:r w:rsidRPr="00B83AC2">
      <w:rPr>
        <w:i/>
        <w:iCs/>
        <w:sz w:val="20"/>
        <w:szCs w:val="20"/>
        <w:lang w:val="en-US" w:eastAsia="en-US"/>
      </w:rPr>
      <w:t>Commonwealth Salaries.</w:t>
    </w:r>
    <w:r w:rsidRPr="00B83AC2">
      <w:rPr>
        <w:rStyle w:val="FontStyle18"/>
        <w:lang w:val="en-US" w:eastAsia="en-US"/>
      </w:rPr>
      <w:ptab w:relativeTo="margin" w:alignment="right" w:leader="none"/>
    </w:r>
    <w:r w:rsidRPr="003860C2">
      <w:rPr>
        <w:rStyle w:val="FontStyle18"/>
        <w:lang w:val="en-US" w:eastAsia="en-US"/>
      </w:rPr>
      <w:t xml:space="preserve"> </w:t>
    </w:r>
    <w:r>
      <w:rPr>
        <w:rStyle w:val="FontStyle18"/>
        <w:lang w:val="en-US" w:eastAsia="en-US"/>
      </w:rPr>
      <w:t xml:space="preserve">No. </w:t>
    </w:r>
    <w:r w:rsidRPr="00B83AC2">
      <w:rPr>
        <w:sz w:val="20"/>
        <w:szCs w:val="20"/>
        <w:lang w:val="en-US" w:eastAsia="en-US"/>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B03" w:rsidRPr="00B83AC2" w:rsidRDefault="003860C2" w:rsidP="007D0B2F">
    <w:pPr>
      <w:pStyle w:val="Header"/>
      <w:tabs>
        <w:tab w:val="clear" w:pos="9026"/>
        <w:tab w:val="right" w:pos="9029"/>
      </w:tabs>
      <w:rPr>
        <w:sz w:val="20"/>
        <w:szCs w:val="20"/>
      </w:rPr>
    </w:pPr>
    <w:r>
      <w:rPr>
        <w:rStyle w:val="FontStyle18"/>
        <w:lang w:val="en-US" w:eastAsia="en-US"/>
      </w:rPr>
      <w:t xml:space="preserve">No. </w:t>
    </w:r>
    <w:r w:rsidR="00CD10D3" w:rsidRPr="00B83AC2">
      <w:rPr>
        <w:rStyle w:val="FontStyle18"/>
        <w:lang w:val="en-US" w:eastAsia="en-US"/>
      </w:rPr>
      <w:t>7.</w:t>
    </w:r>
    <w:r w:rsidR="006D67AB" w:rsidRPr="00B83AC2">
      <w:rPr>
        <w:rStyle w:val="FontStyle18"/>
        <w:lang w:val="en-US" w:eastAsia="en-US"/>
      </w:rPr>
      <w:ptab w:relativeTo="margin" w:alignment="center" w:leader="none"/>
    </w:r>
    <w:r w:rsidR="006D67AB" w:rsidRPr="00B83AC2">
      <w:rPr>
        <w:i/>
        <w:iCs/>
        <w:sz w:val="20"/>
        <w:szCs w:val="20"/>
        <w:lang w:val="en-US" w:eastAsia="en-US"/>
      </w:rPr>
      <w:t>Commonwealth Salaries.</w:t>
    </w:r>
    <w:r w:rsidR="006D67AB" w:rsidRPr="00B83AC2">
      <w:rPr>
        <w:rStyle w:val="FontStyle18"/>
        <w:lang w:val="en-US" w:eastAsia="en-US"/>
      </w:rPr>
      <w:ptab w:relativeTo="margin" w:alignment="right" w:leader="none"/>
    </w:r>
    <w:r w:rsidRPr="00B83AC2">
      <w:rPr>
        <w:rStyle w:val="FontStyle18"/>
        <w:lang w:val="en-US" w:eastAsia="en-US"/>
      </w:rPr>
      <w:t>190</w:t>
    </w:r>
    <w:r w:rsidR="00666357" w:rsidRPr="00B83AC2">
      <w:rPr>
        <w:sz w:val="20"/>
        <w:szCs w:val="20"/>
        <w:lang w:val="en-US" w:eastAsia="en-US"/>
      </w:rPr>
      <w:t>7.</w:t>
    </w:r>
    <w:r w:rsidR="00C63E37">
      <w:rPr>
        <w:sz w:val="20"/>
        <w:szCs w:val="20"/>
        <w:lang w:val="en-US" w:eastAsia="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8549F1"/>
    <w:rsid w:val="0003368E"/>
    <w:rsid w:val="00046E10"/>
    <w:rsid w:val="00063722"/>
    <w:rsid w:val="000A49CE"/>
    <w:rsid w:val="000E0FDC"/>
    <w:rsid w:val="000F0C3C"/>
    <w:rsid w:val="001D0061"/>
    <w:rsid w:val="001E4F89"/>
    <w:rsid w:val="001F6F41"/>
    <w:rsid w:val="0022685A"/>
    <w:rsid w:val="00232123"/>
    <w:rsid w:val="00235B55"/>
    <w:rsid w:val="002B1705"/>
    <w:rsid w:val="002B7331"/>
    <w:rsid w:val="002C4AE0"/>
    <w:rsid w:val="002E32D2"/>
    <w:rsid w:val="002E4017"/>
    <w:rsid w:val="002E60E5"/>
    <w:rsid w:val="002F1CD1"/>
    <w:rsid w:val="003172AA"/>
    <w:rsid w:val="003210CA"/>
    <w:rsid w:val="00347E46"/>
    <w:rsid w:val="003860C2"/>
    <w:rsid w:val="003B2E4E"/>
    <w:rsid w:val="003C59BA"/>
    <w:rsid w:val="00406B03"/>
    <w:rsid w:val="00421C37"/>
    <w:rsid w:val="004F1C84"/>
    <w:rsid w:val="004F6F9F"/>
    <w:rsid w:val="00511833"/>
    <w:rsid w:val="00562BEB"/>
    <w:rsid w:val="00577AE6"/>
    <w:rsid w:val="005B6A9A"/>
    <w:rsid w:val="005F37F0"/>
    <w:rsid w:val="00600E91"/>
    <w:rsid w:val="00601E99"/>
    <w:rsid w:val="006033FD"/>
    <w:rsid w:val="00666357"/>
    <w:rsid w:val="006A00D5"/>
    <w:rsid w:val="006C611C"/>
    <w:rsid w:val="006D67AB"/>
    <w:rsid w:val="007070A6"/>
    <w:rsid w:val="00790D9B"/>
    <w:rsid w:val="007D0B2F"/>
    <w:rsid w:val="0080455C"/>
    <w:rsid w:val="00813A8D"/>
    <w:rsid w:val="008549F1"/>
    <w:rsid w:val="0095152B"/>
    <w:rsid w:val="009551DB"/>
    <w:rsid w:val="0096553F"/>
    <w:rsid w:val="00971059"/>
    <w:rsid w:val="009774B6"/>
    <w:rsid w:val="00A40A56"/>
    <w:rsid w:val="00A55A97"/>
    <w:rsid w:val="00AE33D0"/>
    <w:rsid w:val="00AF4E79"/>
    <w:rsid w:val="00B35D7F"/>
    <w:rsid w:val="00B56D29"/>
    <w:rsid w:val="00B83AC2"/>
    <w:rsid w:val="00B94C09"/>
    <w:rsid w:val="00BB35E1"/>
    <w:rsid w:val="00BB72A0"/>
    <w:rsid w:val="00BD288A"/>
    <w:rsid w:val="00BE5AEF"/>
    <w:rsid w:val="00C06257"/>
    <w:rsid w:val="00C63E37"/>
    <w:rsid w:val="00C84B69"/>
    <w:rsid w:val="00C97D69"/>
    <w:rsid w:val="00CD10D3"/>
    <w:rsid w:val="00CE2A14"/>
    <w:rsid w:val="00D00739"/>
    <w:rsid w:val="00D32E75"/>
    <w:rsid w:val="00D60718"/>
    <w:rsid w:val="00D84B95"/>
    <w:rsid w:val="00D96087"/>
    <w:rsid w:val="00DD078D"/>
    <w:rsid w:val="00E37FCC"/>
    <w:rsid w:val="00E64C49"/>
    <w:rsid w:val="00E8531E"/>
    <w:rsid w:val="00EB381A"/>
    <w:rsid w:val="00F164B6"/>
    <w:rsid w:val="00F5162A"/>
    <w:rsid w:val="00FE5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Ari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A8D"/>
    <w:pPr>
      <w:widowControl w:val="0"/>
      <w:autoSpaceDE w:val="0"/>
      <w:autoSpaceDN w:val="0"/>
      <w:adjustRightInd w:val="0"/>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813A8D"/>
  </w:style>
  <w:style w:type="paragraph" w:customStyle="1" w:styleId="Style2">
    <w:name w:val="Style2"/>
    <w:basedOn w:val="Normal"/>
    <w:link w:val="Style2Char"/>
    <w:uiPriority w:val="99"/>
    <w:rsid w:val="00813A8D"/>
  </w:style>
  <w:style w:type="paragraph" w:customStyle="1" w:styleId="Style3">
    <w:name w:val="Style3"/>
    <w:basedOn w:val="Normal"/>
    <w:uiPriority w:val="99"/>
    <w:rsid w:val="00813A8D"/>
  </w:style>
  <w:style w:type="paragraph" w:customStyle="1" w:styleId="Style4">
    <w:name w:val="Style4"/>
    <w:basedOn w:val="Normal"/>
    <w:link w:val="Style4Char"/>
    <w:uiPriority w:val="99"/>
    <w:rsid w:val="00813A8D"/>
  </w:style>
  <w:style w:type="paragraph" w:customStyle="1" w:styleId="Style5">
    <w:name w:val="Style5"/>
    <w:basedOn w:val="Normal"/>
    <w:uiPriority w:val="99"/>
    <w:rsid w:val="00813A8D"/>
  </w:style>
  <w:style w:type="paragraph" w:customStyle="1" w:styleId="Style6">
    <w:name w:val="Style6"/>
    <w:basedOn w:val="Normal"/>
    <w:uiPriority w:val="99"/>
    <w:rsid w:val="00813A8D"/>
  </w:style>
  <w:style w:type="paragraph" w:customStyle="1" w:styleId="Style7">
    <w:name w:val="Style7"/>
    <w:basedOn w:val="Normal"/>
    <w:rsid w:val="00813A8D"/>
  </w:style>
  <w:style w:type="paragraph" w:customStyle="1" w:styleId="Style8">
    <w:name w:val="Style8"/>
    <w:basedOn w:val="Normal"/>
    <w:uiPriority w:val="99"/>
    <w:rsid w:val="00813A8D"/>
  </w:style>
  <w:style w:type="paragraph" w:customStyle="1" w:styleId="Style9">
    <w:name w:val="Style9"/>
    <w:basedOn w:val="Normal"/>
    <w:uiPriority w:val="99"/>
    <w:rsid w:val="00813A8D"/>
  </w:style>
  <w:style w:type="paragraph" w:customStyle="1" w:styleId="Style10">
    <w:name w:val="Style10"/>
    <w:basedOn w:val="Normal"/>
    <w:uiPriority w:val="99"/>
    <w:rsid w:val="00813A8D"/>
  </w:style>
  <w:style w:type="paragraph" w:customStyle="1" w:styleId="Style11">
    <w:name w:val="Style11"/>
    <w:basedOn w:val="Normal"/>
    <w:uiPriority w:val="99"/>
    <w:rsid w:val="00813A8D"/>
  </w:style>
  <w:style w:type="paragraph" w:customStyle="1" w:styleId="Style12">
    <w:name w:val="Style12"/>
    <w:basedOn w:val="Normal"/>
    <w:uiPriority w:val="99"/>
    <w:rsid w:val="00813A8D"/>
  </w:style>
  <w:style w:type="paragraph" w:customStyle="1" w:styleId="Style13">
    <w:name w:val="Style13"/>
    <w:basedOn w:val="Normal"/>
    <w:link w:val="Style13Char"/>
    <w:uiPriority w:val="99"/>
    <w:rsid w:val="00813A8D"/>
  </w:style>
  <w:style w:type="character" w:customStyle="1" w:styleId="FontStyle15">
    <w:name w:val="Font Style15"/>
    <w:basedOn w:val="DefaultParagraphFont"/>
    <w:uiPriority w:val="99"/>
    <w:rsid w:val="00813A8D"/>
    <w:rPr>
      <w:rFonts w:ascii="Times New Roman" w:hAnsi="Times New Roman" w:cs="Times New Roman"/>
      <w:sz w:val="32"/>
      <w:szCs w:val="32"/>
    </w:rPr>
  </w:style>
  <w:style w:type="character" w:customStyle="1" w:styleId="FontStyle16">
    <w:name w:val="Font Style16"/>
    <w:basedOn w:val="DefaultParagraphFont"/>
    <w:uiPriority w:val="99"/>
    <w:rsid w:val="00813A8D"/>
    <w:rPr>
      <w:rFonts w:ascii="Times New Roman" w:hAnsi="Times New Roman" w:cs="Times New Roman"/>
      <w:b/>
      <w:bCs/>
      <w:sz w:val="24"/>
      <w:szCs w:val="24"/>
    </w:rPr>
  </w:style>
  <w:style w:type="character" w:customStyle="1" w:styleId="FontStyle17">
    <w:name w:val="Font Style17"/>
    <w:basedOn w:val="DefaultParagraphFont"/>
    <w:uiPriority w:val="99"/>
    <w:rsid w:val="00813A8D"/>
    <w:rPr>
      <w:rFonts w:ascii="Times New Roman" w:hAnsi="Times New Roman" w:cs="Times New Roman"/>
      <w:sz w:val="26"/>
      <w:szCs w:val="26"/>
    </w:rPr>
  </w:style>
  <w:style w:type="character" w:customStyle="1" w:styleId="FontStyle18">
    <w:name w:val="Font Style18"/>
    <w:basedOn w:val="DefaultParagraphFont"/>
    <w:uiPriority w:val="99"/>
    <w:rsid w:val="00813A8D"/>
    <w:rPr>
      <w:rFonts w:ascii="Times New Roman" w:hAnsi="Times New Roman" w:cs="Times New Roman"/>
      <w:sz w:val="20"/>
      <w:szCs w:val="20"/>
    </w:rPr>
  </w:style>
  <w:style w:type="character" w:customStyle="1" w:styleId="FontStyle19">
    <w:name w:val="Font Style19"/>
    <w:basedOn w:val="DefaultParagraphFont"/>
    <w:uiPriority w:val="99"/>
    <w:rsid w:val="00813A8D"/>
    <w:rPr>
      <w:rFonts w:ascii="Times New Roman" w:hAnsi="Times New Roman" w:cs="Times New Roman"/>
      <w:sz w:val="48"/>
      <w:szCs w:val="48"/>
    </w:rPr>
  </w:style>
  <w:style w:type="character" w:customStyle="1" w:styleId="FontStyle20">
    <w:name w:val="Font Style20"/>
    <w:basedOn w:val="DefaultParagraphFont"/>
    <w:uiPriority w:val="99"/>
    <w:rsid w:val="00813A8D"/>
    <w:rPr>
      <w:rFonts w:ascii="Times New Roman" w:hAnsi="Times New Roman" w:cs="Times New Roman"/>
      <w:i/>
      <w:iCs/>
      <w:sz w:val="20"/>
      <w:szCs w:val="20"/>
    </w:rPr>
  </w:style>
  <w:style w:type="character" w:customStyle="1" w:styleId="FontStyle21">
    <w:name w:val="Font Style21"/>
    <w:basedOn w:val="DefaultParagraphFont"/>
    <w:uiPriority w:val="99"/>
    <w:rsid w:val="00813A8D"/>
    <w:rPr>
      <w:rFonts w:ascii="Times New Roman" w:hAnsi="Times New Roman" w:cs="Times New Roman"/>
      <w:b/>
      <w:bCs/>
      <w:sz w:val="12"/>
      <w:szCs w:val="12"/>
    </w:rPr>
  </w:style>
  <w:style w:type="character" w:customStyle="1" w:styleId="FontStyle22">
    <w:name w:val="Font Style22"/>
    <w:basedOn w:val="DefaultParagraphFont"/>
    <w:uiPriority w:val="99"/>
    <w:rsid w:val="00813A8D"/>
    <w:rPr>
      <w:rFonts w:ascii="Times New Roman" w:hAnsi="Times New Roman" w:cs="Times New Roman"/>
      <w:w w:val="150"/>
      <w:sz w:val="16"/>
      <w:szCs w:val="16"/>
    </w:rPr>
  </w:style>
  <w:style w:type="paragraph" w:styleId="Header">
    <w:name w:val="header"/>
    <w:basedOn w:val="Normal"/>
    <w:link w:val="HeaderChar"/>
    <w:uiPriority w:val="99"/>
    <w:unhideWhenUsed/>
    <w:rsid w:val="001E4F89"/>
    <w:pPr>
      <w:tabs>
        <w:tab w:val="center" w:pos="4513"/>
        <w:tab w:val="right" w:pos="9026"/>
      </w:tabs>
    </w:pPr>
  </w:style>
  <w:style w:type="character" w:customStyle="1" w:styleId="HeaderChar">
    <w:name w:val="Header Char"/>
    <w:basedOn w:val="DefaultParagraphFont"/>
    <w:link w:val="Header"/>
    <w:uiPriority w:val="99"/>
    <w:rsid w:val="001E4F89"/>
    <w:rPr>
      <w:rFonts w:hAnsi="Times New Roman" w:cs="Times New Roman"/>
      <w:sz w:val="24"/>
      <w:szCs w:val="24"/>
    </w:rPr>
  </w:style>
  <w:style w:type="paragraph" w:styleId="Footer">
    <w:name w:val="footer"/>
    <w:basedOn w:val="Normal"/>
    <w:link w:val="FooterChar"/>
    <w:uiPriority w:val="99"/>
    <w:unhideWhenUsed/>
    <w:rsid w:val="001E4F89"/>
    <w:pPr>
      <w:tabs>
        <w:tab w:val="center" w:pos="4513"/>
        <w:tab w:val="right" w:pos="9026"/>
      </w:tabs>
    </w:pPr>
  </w:style>
  <w:style w:type="character" w:customStyle="1" w:styleId="FooterChar">
    <w:name w:val="Footer Char"/>
    <w:basedOn w:val="DefaultParagraphFont"/>
    <w:link w:val="Footer"/>
    <w:uiPriority w:val="99"/>
    <w:rsid w:val="001E4F89"/>
    <w:rPr>
      <w:rFonts w:hAnsi="Times New Roman" w:cs="Times New Roman"/>
      <w:sz w:val="24"/>
      <w:szCs w:val="24"/>
    </w:rPr>
  </w:style>
  <w:style w:type="paragraph" w:customStyle="1" w:styleId="01list">
    <w:name w:val="0_1 list"/>
    <w:basedOn w:val="Style13"/>
    <w:link w:val="01listChar"/>
    <w:qFormat/>
    <w:rsid w:val="003172AA"/>
    <w:pPr>
      <w:widowControl/>
      <w:spacing w:after="120"/>
      <w:ind w:firstLine="144"/>
      <w:jc w:val="both"/>
    </w:pPr>
    <w:rPr>
      <w:sz w:val="22"/>
      <w:szCs w:val="22"/>
      <w:lang w:val="en-US" w:eastAsia="en-US"/>
    </w:rPr>
  </w:style>
  <w:style w:type="paragraph" w:customStyle="1" w:styleId="02list">
    <w:name w:val="0_2 list"/>
    <w:basedOn w:val="Normal"/>
    <w:link w:val="02listChar"/>
    <w:qFormat/>
    <w:rsid w:val="003172AA"/>
    <w:pPr>
      <w:spacing w:after="60"/>
      <w:ind w:left="864" w:hanging="432"/>
      <w:jc w:val="both"/>
    </w:pPr>
    <w:rPr>
      <w:bCs/>
      <w:sz w:val="22"/>
      <w:szCs w:val="22"/>
      <w:lang w:val="en-US" w:eastAsia="en-US"/>
    </w:rPr>
  </w:style>
  <w:style w:type="character" w:customStyle="1" w:styleId="Style13Char">
    <w:name w:val="Style13 Char"/>
    <w:basedOn w:val="DefaultParagraphFont"/>
    <w:link w:val="Style13"/>
    <w:uiPriority w:val="99"/>
    <w:rsid w:val="001E4F89"/>
    <w:rPr>
      <w:rFonts w:hAnsi="Times New Roman" w:cs="Times New Roman"/>
      <w:sz w:val="24"/>
      <w:szCs w:val="24"/>
    </w:rPr>
  </w:style>
  <w:style w:type="character" w:customStyle="1" w:styleId="01listChar">
    <w:name w:val="0_1 list Char"/>
    <w:basedOn w:val="Style13Char"/>
    <w:link w:val="01list"/>
    <w:rsid w:val="003172AA"/>
    <w:rPr>
      <w:rFonts w:hAnsi="Times New Roman" w:cs="Times New Roman"/>
      <w:sz w:val="22"/>
      <w:szCs w:val="22"/>
      <w:lang w:val="en-US" w:eastAsia="en-US"/>
    </w:rPr>
  </w:style>
  <w:style w:type="paragraph" w:customStyle="1" w:styleId="0Chaptertitle">
    <w:name w:val="0_Chapter title"/>
    <w:basedOn w:val="Style2"/>
    <w:link w:val="ChaptertitleChar"/>
    <w:qFormat/>
    <w:rsid w:val="00406B03"/>
    <w:pPr>
      <w:widowControl/>
      <w:spacing w:before="1080"/>
      <w:jc w:val="center"/>
    </w:pPr>
    <w:rPr>
      <w:lang w:val="de-DE" w:eastAsia="de-DE"/>
    </w:rPr>
  </w:style>
  <w:style w:type="character" w:customStyle="1" w:styleId="02listChar">
    <w:name w:val="0_2 list Char"/>
    <w:basedOn w:val="DefaultParagraphFont"/>
    <w:link w:val="02list"/>
    <w:rsid w:val="003172AA"/>
    <w:rPr>
      <w:rFonts w:hAnsi="Times New Roman" w:cs="Times New Roman"/>
      <w:bCs/>
      <w:sz w:val="22"/>
      <w:szCs w:val="22"/>
      <w:lang w:val="en-US" w:eastAsia="en-US"/>
    </w:rPr>
  </w:style>
  <w:style w:type="paragraph" w:customStyle="1" w:styleId="0Subtitle">
    <w:name w:val="0_Subtitle"/>
    <w:basedOn w:val="Style4"/>
    <w:link w:val="0SubtitleChar"/>
    <w:qFormat/>
    <w:rsid w:val="00406B03"/>
    <w:pPr>
      <w:widowControl/>
      <w:spacing w:before="240"/>
      <w:jc w:val="center"/>
    </w:pPr>
    <w:rPr>
      <w:lang w:val="de-DE" w:eastAsia="de-DE"/>
    </w:rPr>
  </w:style>
  <w:style w:type="character" w:customStyle="1" w:styleId="Style2Char">
    <w:name w:val="Style2 Char"/>
    <w:basedOn w:val="DefaultParagraphFont"/>
    <w:link w:val="Style2"/>
    <w:uiPriority w:val="99"/>
    <w:rsid w:val="00406B03"/>
    <w:rPr>
      <w:rFonts w:hAnsi="Times New Roman" w:cs="Times New Roman"/>
      <w:sz w:val="24"/>
      <w:szCs w:val="24"/>
    </w:rPr>
  </w:style>
  <w:style w:type="character" w:customStyle="1" w:styleId="ChaptertitleChar">
    <w:name w:val="Chapter title Char"/>
    <w:basedOn w:val="Style2Char"/>
    <w:link w:val="0Chaptertitle"/>
    <w:rsid w:val="00406B03"/>
    <w:rPr>
      <w:rFonts w:hAnsi="Times New Roman" w:cs="Times New Roman"/>
      <w:sz w:val="24"/>
      <w:szCs w:val="24"/>
    </w:rPr>
  </w:style>
  <w:style w:type="character" w:customStyle="1" w:styleId="Style4Char">
    <w:name w:val="Style4 Char"/>
    <w:basedOn w:val="DefaultParagraphFont"/>
    <w:link w:val="Style4"/>
    <w:uiPriority w:val="99"/>
    <w:rsid w:val="00406B03"/>
    <w:rPr>
      <w:rFonts w:hAnsi="Times New Roman" w:cs="Times New Roman"/>
      <w:sz w:val="24"/>
      <w:szCs w:val="24"/>
    </w:rPr>
  </w:style>
  <w:style w:type="character" w:customStyle="1" w:styleId="0SubtitleChar">
    <w:name w:val="0_Subtitle Char"/>
    <w:basedOn w:val="Style4Char"/>
    <w:link w:val="0Subtitle"/>
    <w:rsid w:val="00406B03"/>
    <w:rPr>
      <w:rFonts w:hAnsi="Times New Roman" w:cs="Times New Roman"/>
      <w:sz w:val="24"/>
      <w:szCs w:val="24"/>
    </w:rPr>
  </w:style>
  <w:style w:type="paragraph" w:styleId="BalloonText">
    <w:name w:val="Balloon Text"/>
    <w:basedOn w:val="Normal"/>
    <w:link w:val="BalloonTextChar"/>
    <w:uiPriority w:val="99"/>
    <w:semiHidden/>
    <w:unhideWhenUsed/>
    <w:rsid w:val="006D67AB"/>
    <w:rPr>
      <w:rFonts w:ascii="Tahoma" w:hAnsi="Tahoma" w:cs="Tahoma"/>
      <w:sz w:val="16"/>
      <w:szCs w:val="16"/>
    </w:rPr>
  </w:style>
  <w:style w:type="character" w:customStyle="1" w:styleId="BalloonTextChar">
    <w:name w:val="Balloon Text Char"/>
    <w:basedOn w:val="DefaultParagraphFont"/>
    <w:link w:val="BalloonText"/>
    <w:uiPriority w:val="99"/>
    <w:semiHidden/>
    <w:rsid w:val="006D67AB"/>
    <w:rPr>
      <w:rFonts w:ascii="Tahoma" w:hAnsi="Tahoma" w:cs="Tahoma"/>
      <w:sz w:val="16"/>
      <w:szCs w:val="16"/>
    </w:rPr>
  </w:style>
  <w:style w:type="paragraph" w:styleId="ListParagraph">
    <w:name w:val="List Paragraph"/>
    <w:basedOn w:val="Normal"/>
    <w:uiPriority w:val="34"/>
    <w:qFormat/>
    <w:rsid w:val="000637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IN" w:eastAsia="en-IN"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3A2AE6-0704-4905-A72A-601BA51F5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Pages>
  <Words>430</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Jaydeep</dc:creator>
  <cp:lastModifiedBy>Harper, Michael</cp:lastModifiedBy>
  <cp:revision>43</cp:revision>
  <dcterms:created xsi:type="dcterms:W3CDTF">2017-03-14T11:02:00Z</dcterms:created>
  <dcterms:modified xsi:type="dcterms:W3CDTF">2017-06-02T06:30:00Z</dcterms:modified>
</cp:coreProperties>
</file>