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29" w:rsidRPr="004A49E8" w:rsidRDefault="00622729" w:rsidP="003727EF">
      <w:pPr>
        <w:spacing w:before="480"/>
        <w:jc w:val="center"/>
        <w:rPr>
          <w:sz w:val="36"/>
          <w:szCs w:val="36"/>
        </w:rPr>
      </w:pPr>
      <w:r w:rsidRPr="004A49E8">
        <w:rPr>
          <w:sz w:val="36"/>
          <w:szCs w:val="36"/>
          <w:lang w:val="en-US" w:eastAsia="en-US"/>
        </w:rPr>
        <w:t>PARLIAMENTARY ALLOWANCES.</w:t>
      </w:r>
    </w:p>
    <w:p w:rsidR="003727EF" w:rsidRDefault="003727EF" w:rsidP="0020330A">
      <w:pPr>
        <w:pBdr>
          <w:top w:val="single" w:sz="4" w:space="1" w:color="auto"/>
        </w:pBdr>
        <w:spacing w:before="400"/>
        <w:ind w:left="3744" w:right="3744"/>
        <w:jc w:val="center"/>
        <w:rPr>
          <w:b/>
          <w:bCs/>
          <w:sz w:val="26"/>
          <w:szCs w:val="26"/>
          <w:lang w:val="en-US" w:eastAsia="en-US"/>
        </w:rPr>
      </w:pPr>
    </w:p>
    <w:p w:rsidR="00622729" w:rsidRPr="00AB312B" w:rsidRDefault="00622729" w:rsidP="0020330A">
      <w:pPr>
        <w:spacing w:before="120"/>
        <w:jc w:val="center"/>
        <w:rPr>
          <w:sz w:val="28"/>
          <w:szCs w:val="28"/>
        </w:rPr>
      </w:pPr>
      <w:r w:rsidRPr="00AB312B">
        <w:rPr>
          <w:b/>
          <w:bCs/>
          <w:sz w:val="28"/>
          <w:szCs w:val="28"/>
          <w:lang w:val="en-US" w:eastAsia="en-US"/>
        </w:rPr>
        <w:t>No. 5 of 1907.</w:t>
      </w:r>
    </w:p>
    <w:p w:rsidR="00622729" w:rsidRDefault="00622729" w:rsidP="003727EF">
      <w:pPr>
        <w:spacing w:before="360"/>
        <w:ind w:left="173" w:hanging="173"/>
        <w:rPr>
          <w:sz w:val="26"/>
          <w:szCs w:val="26"/>
        </w:rPr>
      </w:pPr>
      <w:r>
        <w:rPr>
          <w:sz w:val="26"/>
          <w:lang w:val="en-US" w:eastAsia="en-US"/>
        </w:rPr>
        <w:t>An Act relating to the Allowance to Members of each House of the Parliament of the Commonwealth.</w:t>
      </w:r>
    </w:p>
    <w:p w:rsidR="00622729" w:rsidRDefault="00622729" w:rsidP="003727EF">
      <w:pPr>
        <w:spacing w:before="240"/>
        <w:jc w:val="right"/>
        <w:rPr>
          <w:sz w:val="26"/>
          <w:szCs w:val="26"/>
        </w:rPr>
      </w:pPr>
      <w:r>
        <w:rPr>
          <w:sz w:val="26"/>
          <w:lang w:val="en-US" w:eastAsia="en-US"/>
        </w:rPr>
        <w:t>[Assented to 28th August, 1907.]</w:t>
      </w:r>
    </w:p>
    <w:p w:rsidR="00622729" w:rsidRPr="005F501A" w:rsidRDefault="00622729" w:rsidP="00422D30">
      <w:pPr>
        <w:spacing w:before="120" w:after="60"/>
        <w:jc w:val="both"/>
        <w:rPr>
          <w:b/>
          <w:bCs/>
          <w:sz w:val="20"/>
          <w:szCs w:val="20"/>
        </w:rPr>
      </w:pPr>
      <w:r w:rsidRPr="005F501A">
        <w:rPr>
          <w:b/>
          <w:bCs/>
          <w:sz w:val="20"/>
          <w:szCs w:val="20"/>
          <w:lang w:val="en-US" w:eastAsia="en-US"/>
        </w:rPr>
        <w:t>Preamble.</w:t>
      </w:r>
    </w:p>
    <w:p w:rsidR="00622729" w:rsidRPr="00BF2629" w:rsidRDefault="00622729" w:rsidP="00422D30">
      <w:pPr>
        <w:jc w:val="both"/>
        <w:rPr>
          <w:sz w:val="22"/>
          <w:szCs w:val="22"/>
        </w:rPr>
      </w:pPr>
      <w:r w:rsidRPr="00BF2629">
        <w:rPr>
          <w:sz w:val="22"/>
          <w:szCs w:val="22"/>
          <w:lang w:val="en-US" w:eastAsia="en-US"/>
        </w:rPr>
        <w:t>BE it enacted by the King</w:t>
      </w:r>
      <w:r w:rsidR="003900E0" w:rsidRPr="00BF2629">
        <w:rPr>
          <w:sz w:val="22"/>
          <w:szCs w:val="22"/>
          <w:lang w:val="en-US" w:eastAsia="en-US"/>
        </w:rPr>
        <w:t>’</w:t>
      </w:r>
      <w:r w:rsidRPr="00BF2629">
        <w:rPr>
          <w:sz w:val="22"/>
          <w:szCs w:val="22"/>
          <w:lang w:val="en-US" w:eastAsia="en-US"/>
        </w:rPr>
        <w:t>s Most Excellent Majesty, the Senate, and the House of Representatives of the Commonwealth of Australia, for the purpose of appropriating the grant originated in the House of Representatives, as follows:—</w:t>
      </w:r>
    </w:p>
    <w:p w:rsidR="00622729" w:rsidRDefault="00622729" w:rsidP="00422D30">
      <w:pPr>
        <w:spacing w:before="120" w:after="60"/>
        <w:jc w:val="both"/>
        <w:rPr>
          <w:sz w:val="12"/>
          <w:szCs w:val="12"/>
        </w:rPr>
      </w:pPr>
      <w:r w:rsidRPr="005F501A">
        <w:rPr>
          <w:b/>
          <w:bCs/>
          <w:sz w:val="20"/>
          <w:szCs w:val="20"/>
          <w:lang w:val="en-US" w:eastAsia="en-US"/>
        </w:rPr>
        <w:t>Short title</w:t>
      </w:r>
      <w:r>
        <w:rPr>
          <w:sz w:val="12"/>
          <w:lang w:val="en-US" w:eastAsia="en-US"/>
        </w:rPr>
        <w:t>.</w:t>
      </w:r>
    </w:p>
    <w:p w:rsidR="00622729" w:rsidRPr="006F3876" w:rsidRDefault="00622729" w:rsidP="00B16651">
      <w:pPr>
        <w:tabs>
          <w:tab w:val="left" w:pos="630"/>
        </w:tabs>
        <w:ind w:firstLine="288"/>
        <w:jc w:val="both"/>
        <w:rPr>
          <w:sz w:val="22"/>
          <w:szCs w:val="22"/>
        </w:rPr>
      </w:pPr>
      <w:r w:rsidRPr="003520AE">
        <w:rPr>
          <w:b/>
          <w:bCs/>
          <w:sz w:val="22"/>
          <w:szCs w:val="22"/>
          <w:lang w:val="en-US" w:eastAsia="en-US"/>
        </w:rPr>
        <w:t>1.</w:t>
      </w:r>
      <w:r w:rsidR="00B16651">
        <w:rPr>
          <w:sz w:val="22"/>
          <w:szCs w:val="22"/>
          <w:lang w:val="en-US" w:eastAsia="en-US"/>
        </w:rPr>
        <w:tab/>
      </w:r>
      <w:r w:rsidRPr="006F3876">
        <w:rPr>
          <w:sz w:val="22"/>
          <w:szCs w:val="22"/>
          <w:lang w:val="en-US" w:eastAsia="en-US"/>
        </w:rPr>
        <w:t xml:space="preserve">This Act may be cited as the </w:t>
      </w:r>
      <w:r w:rsidRPr="006F3876">
        <w:rPr>
          <w:i/>
          <w:iCs/>
          <w:sz w:val="22"/>
          <w:szCs w:val="22"/>
          <w:lang w:val="en-US" w:eastAsia="en-US"/>
        </w:rPr>
        <w:t xml:space="preserve">Parliamentary Allowances Act </w:t>
      </w:r>
      <w:r w:rsidRPr="006F3876">
        <w:rPr>
          <w:sz w:val="22"/>
          <w:szCs w:val="22"/>
          <w:lang w:val="en-US" w:eastAsia="en-US"/>
        </w:rPr>
        <w:t>1907.</w:t>
      </w:r>
    </w:p>
    <w:p w:rsidR="00622729" w:rsidRPr="002A356B" w:rsidRDefault="00622729" w:rsidP="00422D30">
      <w:pPr>
        <w:spacing w:before="120" w:after="60"/>
        <w:jc w:val="both"/>
        <w:rPr>
          <w:b/>
          <w:bCs/>
          <w:sz w:val="20"/>
          <w:szCs w:val="20"/>
        </w:rPr>
      </w:pPr>
      <w:r w:rsidRPr="002A356B">
        <w:rPr>
          <w:b/>
          <w:bCs/>
          <w:sz w:val="20"/>
          <w:szCs w:val="20"/>
          <w:lang w:val="en-US" w:eastAsia="en-US"/>
        </w:rPr>
        <w:t>Repeal.</w:t>
      </w:r>
    </w:p>
    <w:p w:rsidR="00622729" w:rsidRPr="006F3876" w:rsidRDefault="00622729" w:rsidP="00B16651">
      <w:pPr>
        <w:tabs>
          <w:tab w:val="left" w:pos="630"/>
        </w:tabs>
        <w:ind w:firstLine="288"/>
        <w:jc w:val="both"/>
        <w:rPr>
          <w:sz w:val="22"/>
          <w:szCs w:val="22"/>
        </w:rPr>
      </w:pPr>
      <w:r w:rsidRPr="003520AE">
        <w:rPr>
          <w:b/>
          <w:bCs/>
          <w:sz w:val="22"/>
          <w:szCs w:val="22"/>
          <w:lang w:val="en-US" w:eastAsia="en-US"/>
        </w:rPr>
        <w:t>2.</w:t>
      </w:r>
      <w:r w:rsidR="00B16651">
        <w:rPr>
          <w:sz w:val="22"/>
          <w:szCs w:val="22"/>
          <w:lang w:val="en-US" w:eastAsia="en-US"/>
        </w:rPr>
        <w:tab/>
      </w:r>
      <w:r w:rsidRPr="006F3876">
        <w:rPr>
          <w:sz w:val="22"/>
          <w:szCs w:val="22"/>
          <w:lang w:val="en-US" w:eastAsia="en-US"/>
        </w:rPr>
        <w:t xml:space="preserve">The </w:t>
      </w:r>
      <w:r w:rsidRPr="006F3876">
        <w:rPr>
          <w:i/>
          <w:iCs/>
          <w:sz w:val="22"/>
          <w:szCs w:val="22"/>
          <w:lang w:val="en-US" w:eastAsia="en-US"/>
        </w:rPr>
        <w:t xml:space="preserve">Parliamentary Allowances Act </w:t>
      </w:r>
      <w:r w:rsidRPr="006F3876">
        <w:rPr>
          <w:sz w:val="22"/>
          <w:szCs w:val="22"/>
          <w:lang w:val="en-US" w:eastAsia="en-US"/>
        </w:rPr>
        <w:t>1902 is hereby repealed.</w:t>
      </w:r>
    </w:p>
    <w:p w:rsidR="00622729" w:rsidRPr="005F501A" w:rsidRDefault="00622729" w:rsidP="00422D30">
      <w:pPr>
        <w:spacing w:before="120" w:after="60"/>
        <w:jc w:val="both"/>
        <w:rPr>
          <w:b/>
          <w:bCs/>
          <w:sz w:val="20"/>
          <w:szCs w:val="20"/>
        </w:rPr>
      </w:pPr>
      <w:r w:rsidRPr="005F501A">
        <w:rPr>
          <w:b/>
          <w:bCs/>
          <w:sz w:val="20"/>
          <w:szCs w:val="20"/>
          <w:lang w:val="en-US" w:eastAsia="en-US"/>
        </w:rPr>
        <w:t>Amount of allowance.</w:t>
      </w:r>
    </w:p>
    <w:p w:rsidR="00622729" w:rsidRPr="006F3876" w:rsidRDefault="00622729" w:rsidP="00B16651">
      <w:pPr>
        <w:tabs>
          <w:tab w:val="left" w:pos="630"/>
        </w:tabs>
        <w:ind w:firstLine="288"/>
        <w:jc w:val="both"/>
        <w:rPr>
          <w:sz w:val="22"/>
          <w:szCs w:val="22"/>
        </w:rPr>
      </w:pPr>
      <w:r w:rsidRPr="003520AE">
        <w:rPr>
          <w:b/>
          <w:bCs/>
          <w:sz w:val="22"/>
          <w:szCs w:val="22"/>
          <w:lang w:val="en-US" w:eastAsia="en-US"/>
        </w:rPr>
        <w:t>3.</w:t>
      </w:r>
      <w:r w:rsidR="00B16651">
        <w:rPr>
          <w:sz w:val="22"/>
          <w:szCs w:val="22"/>
          <w:lang w:val="en-US" w:eastAsia="en-US"/>
        </w:rPr>
        <w:tab/>
      </w:r>
      <w:r w:rsidRPr="006F3876">
        <w:rPr>
          <w:sz w:val="22"/>
          <w:szCs w:val="22"/>
          <w:lang w:val="en-US" w:eastAsia="en-US"/>
        </w:rPr>
        <w:t>Each senator and each member of the House of Representatives shall receive an allowance of Six hundred pounds a year.</w:t>
      </w:r>
    </w:p>
    <w:p w:rsidR="00622729" w:rsidRPr="006F3876" w:rsidRDefault="00622729" w:rsidP="00A856A6">
      <w:pPr>
        <w:ind w:firstLine="288"/>
        <w:jc w:val="both"/>
        <w:rPr>
          <w:sz w:val="22"/>
          <w:szCs w:val="22"/>
        </w:rPr>
      </w:pPr>
      <w:r w:rsidRPr="006F3876">
        <w:rPr>
          <w:sz w:val="22"/>
          <w:szCs w:val="22"/>
          <w:lang w:val="en-US" w:eastAsia="en-US"/>
        </w:rPr>
        <w:t xml:space="preserve">Provided that in the case of a senator or member of the House of Representatives who holds any of the following </w:t>
      </w:r>
      <w:r w:rsidRPr="006F3876">
        <w:rPr>
          <w:sz w:val="22"/>
          <w:szCs w:val="22"/>
          <w:lang w:val="fr-FR" w:eastAsia="fr-FR"/>
        </w:rPr>
        <w:t xml:space="preserve">offices, </w:t>
      </w:r>
      <w:r w:rsidRPr="006F3876">
        <w:rPr>
          <w:sz w:val="22"/>
          <w:szCs w:val="22"/>
          <w:lang w:val="en-US" w:eastAsia="en-US"/>
        </w:rPr>
        <w:t>namely, Minister of State, President of the Senate, Speaker of the House of Representatives, Chairman of Committees of the Senate, or Chairman of Committees of the House of Representatives, the allowance shall be Four hundred pounds a year in addition to the emoluments of his office.</w:t>
      </w:r>
    </w:p>
    <w:p w:rsidR="00622729" w:rsidRPr="002A356B" w:rsidRDefault="00622729" w:rsidP="00422D30">
      <w:pPr>
        <w:spacing w:before="120" w:after="60"/>
        <w:jc w:val="both"/>
        <w:rPr>
          <w:b/>
          <w:bCs/>
          <w:sz w:val="20"/>
          <w:szCs w:val="20"/>
        </w:rPr>
      </w:pPr>
      <w:r w:rsidRPr="002A356B">
        <w:rPr>
          <w:b/>
          <w:bCs/>
          <w:sz w:val="20"/>
          <w:szCs w:val="20"/>
          <w:lang w:val="en-US" w:eastAsia="en-US"/>
        </w:rPr>
        <w:t>Reckoning of allowance to senator.</w:t>
      </w:r>
    </w:p>
    <w:p w:rsidR="00622729" w:rsidRPr="006F3876" w:rsidRDefault="00622729" w:rsidP="00B16651">
      <w:pPr>
        <w:tabs>
          <w:tab w:val="left" w:pos="630"/>
        </w:tabs>
        <w:ind w:firstLine="288"/>
        <w:jc w:val="both"/>
        <w:rPr>
          <w:sz w:val="22"/>
          <w:szCs w:val="22"/>
        </w:rPr>
      </w:pPr>
      <w:r w:rsidRPr="003520AE">
        <w:rPr>
          <w:b/>
          <w:bCs/>
          <w:sz w:val="22"/>
          <w:szCs w:val="22"/>
          <w:lang w:val="en-US" w:eastAsia="en-US"/>
        </w:rPr>
        <w:t>4.</w:t>
      </w:r>
      <w:r w:rsidR="00B16651">
        <w:rPr>
          <w:sz w:val="22"/>
          <w:szCs w:val="22"/>
          <w:lang w:val="en-US" w:eastAsia="en-US"/>
        </w:rPr>
        <w:tab/>
      </w:r>
      <w:r w:rsidRPr="006F3876">
        <w:rPr>
          <w:sz w:val="22"/>
          <w:szCs w:val="22"/>
          <w:lang w:val="en-US" w:eastAsia="en-US"/>
        </w:rPr>
        <w:t>The allowance to a</w:t>
      </w:r>
      <w:r w:rsidR="009300C3">
        <w:rPr>
          <w:sz w:val="22"/>
          <w:szCs w:val="22"/>
          <w:lang w:val="en-US" w:eastAsia="en-US"/>
        </w:rPr>
        <w:t xml:space="preserve"> </w:t>
      </w:r>
      <w:r w:rsidRPr="006F3876">
        <w:rPr>
          <w:sz w:val="22"/>
          <w:szCs w:val="22"/>
          <w:lang w:val="en-US" w:eastAsia="en-US"/>
        </w:rPr>
        <w:t>senator shall be reckoned—</w:t>
      </w:r>
    </w:p>
    <w:p w:rsidR="00622729" w:rsidRPr="006F3876" w:rsidRDefault="00622729" w:rsidP="00422D30">
      <w:pPr>
        <w:ind w:left="900" w:hanging="540"/>
        <w:jc w:val="both"/>
        <w:rPr>
          <w:sz w:val="22"/>
          <w:szCs w:val="22"/>
        </w:rPr>
      </w:pPr>
      <w:r w:rsidRPr="006F3876">
        <w:rPr>
          <w:sz w:val="22"/>
          <w:szCs w:val="22"/>
          <w:lang w:val="en-US" w:eastAsia="en-US"/>
        </w:rPr>
        <w:t>(</w:t>
      </w:r>
      <w:r w:rsidRPr="006F3876">
        <w:rPr>
          <w:i/>
          <w:iCs/>
          <w:sz w:val="22"/>
          <w:szCs w:val="22"/>
          <w:lang w:val="en-US" w:eastAsia="en-US"/>
        </w:rPr>
        <w:t>a</w:t>
      </w:r>
      <w:r w:rsidRPr="006F3876">
        <w:rPr>
          <w:sz w:val="22"/>
          <w:szCs w:val="22"/>
          <w:lang w:val="en-US" w:eastAsia="en-US"/>
        </w:rPr>
        <w:t>) in the case of a senator chosen at the first election after a dissolution of the Senate—from the day of his election;</w:t>
      </w:r>
    </w:p>
    <w:p w:rsidR="00622729" w:rsidRPr="006F3876" w:rsidRDefault="00622729" w:rsidP="00422D30">
      <w:pPr>
        <w:ind w:left="900" w:hanging="540"/>
        <w:jc w:val="both"/>
        <w:rPr>
          <w:sz w:val="22"/>
          <w:szCs w:val="22"/>
        </w:rPr>
      </w:pPr>
      <w:r w:rsidRPr="00BF2629">
        <w:rPr>
          <w:iCs/>
          <w:sz w:val="22"/>
          <w:szCs w:val="22"/>
          <w:lang w:val="en-US" w:eastAsia="en-US"/>
        </w:rPr>
        <w:t>(</w:t>
      </w:r>
      <w:r w:rsidRPr="00BF2629">
        <w:rPr>
          <w:i/>
          <w:iCs/>
          <w:sz w:val="22"/>
          <w:szCs w:val="22"/>
          <w:lang w:val="en-US" w:eastAsia="en-US"/>
        </w:rPr>
        <w:t>b</w:t>
      </w:r>
      <w:r w:rsidRPr="00BF2629">
        <w:rPr>
          <w:iCs/>
          <w:sz w:val="22"/>
          <w:szCs w:val="22"/>
          <w:lang w:val="en-US" w:eastAsia="en-US"/>
        </w:rPr>
        <w:t>)</w:t>
      </w:r>
      <w:r w:rsidRPr="006F3876">
        <w:rPr>
          <w:i/>
          <w:iCs/>
          <w:sz w:val="22"/>
          <w:szCs w:val="22"/>
          <w:lang w:val="en-US" w:eastAsia="en-US"/>
        </w:rPr>
        <w:t xml:space="preserve"> </w:t>
      </w:r>
      <w:r w:rsidRPr="006F3876">
        <w:rPr>
          <w:sz w:val="22"/>
          <w:szCs w:val="22"/>
          <w:lang w:val="en-US" w:eastAsia="en-US"/>
        </w:rPr>
        <w:t>in the case of a senator chosen to fill a place which is to become vacant in rotation—from the first day of July following the day of his election;</w:t>
      </w:r>
    </w:p>
    <w:p w:rsidR="00622729" w:rsidRPr="006F3876" w:rsidRDefault="00622729" w:rsidP="00422D30">
      <w:pPr>
        <w:ind w:left="900" w:hanging="540"/>
        <w:jc w:val="both"/>
        <w:rPr>
          <w:sz w:val="22"/>
          <w:szCs w:val="22"/>
        </w:rPr>
      </w:pPr>
      <w:r w:rsidRPr="006F3876">
        <w:rPr>
          <w:sz w:val="22"/>
          <w:szCs w:val="22"/>
          <w:lang w:val="en-US" w:eastAsia="en-US"/>
        </w:rPr>
        <w:t>(</w:t>
      </w:r>
      <w:r w:rsidRPr="006F3876">
        <w:rPr>
          <w:i/>
          <w:iCs/>
          <w:sz w:val="22"/>
          <w:szCs w:val="22"/>
          <w:lang w:val="en-US" w:eastAsia="en-US"/>
        </w:rPr>
        <w:t>c</w:t>
      </w:r>
      <w:r w:rsidRPr="006F3876">
        <w:rPr>
          <w:sz w:val="22"/>
          <w:szCs w:val="22"/>
          <w:lang w:val="en-US" w:eastAsia="en-US"/>
        </w:rPr>
        <w:t>) in the case of a senator chosen or appointed to fill a casual vacancy—from the day on which his name is certified by the Governor of a State to the Governor-General.</w:t>
      </w:r>
    </w:p>
    <w:p w:rsidR="00622729" w:rsidRPr="002A356B" w:rsidRDefault="00622729" w:rsidP="00422D30">
      <w:pPr>
        <w:spacing w:before="120" w:after="60"/>
        <w:jc w:val="both"/>
        <w:rPr>
          <w:b/>
          <w:bCs/>
          <w:sz w:val="20"/>
          <w:szCs w:val="20"/>
        </w:rPr>
      </w:pPr>
      <w:r w:rsidRPr="002A356B">
        <w:rPr>
          <w:b/>
          <w:bCs/>
          <w:sz w:val="20"/>
          <w:szCs w:val="20"/>
          <w:lang w:val="en-US" w:eastAsia="en-US"/>
        </w:rPr>
        <w:t>Reckoning of allowance to member.</w:t>
      </w:r>
    </w:p>
    <w:p w:rsidR="00622729" w:rsidRPr="006F3876" w:rsidRDefault="00622729" w:rsidP="00B16651">
      <w:pPr>
        <w:tabs>
          <w:tab w:val="left" w:pos="630"/>
        </w:tabs>
        <w:ind w:firstLine="288"/>
        <w:jc w:val="both"/>
        <w:rPr>
          <w:sz w:val="22"/>
          <w:szCs w:val="22"/>
        </w:rPr>
      </w:pPr>
      <w:r w:rsidRPr="003520AE">
        <w:rPr>
          <w:b/>
          <w:bCs/>
          <w:w w:val="120"/>
          <w:sz w:val="22"/>
          <w:szCs w:val="22"/>
          <w:lang w:val="en-US" w:eastAsia="en-US"/>
        </w:rPr>
        <w:t>5.</w:t>
      </w:r>
      <w:r w:rsidR="00B16651">
        <w:rPr>
          <w:b/>
          <w:bCs/>
          <w:w w:val="120"/>
          <w:sz w:val="22"/>
          <w:szCs w:val="22"/>
          <w:lang w:val="en-US" w:eastAsia="en-US"/>
        </w:rPr>
        <w:tab/>
      </w:r>
      <w:r w:rsidRPr="006F3876">
        <w:rPr>
          <w:sz w:val="22"/>
          <w:szCs w:val="22"/>
          <w:lang w:val="en-US" w:eastAsia="en-US"/>
        </w:rPr>
        <w:t>The allowance to a member of the House of Representatives shall be reckoned from the day of</w:t>
      </w:r>
      <w:r w:rsidR="00581129">
        <w:rPr>
          <w:sz w:val="22"/>
          <w:szCs w:val="22"/>
          <w:lang w:val="en-US" w:eastAsia="en-US"/>
        </w:rPr>
        <w:br/>
      </w:r>
      <w:r w:rsidRPr="006F3876">
        <w:rPr>
          <w:sz w:val="22"/>
          <w:szCs w:val="22"/>
          <w:lang w:val="en-US" w:eastAsia="en-US"/>
        </w:rPr>
        <w:t>his election.</w:t>
      </w:r>
      <w:bookmarkStart w:id="0" w:name="_GoBack"/>
      <w:bookmarkEnd w:id="0"/>
    </w:p>
    <w:p w:rsidR="00622729" w:rsidRPr="002A356B" w:rsidRDefault="00622729" w:rsidP="00422D30">
      <w:pPr>
        <w:spacing w:before="120" w:after="60"/>
        <w:jc w:val="both"/>
        <w:rPr>
          <w:b/>
          <w:bCs/>
          <w:sz w:val="20"/>
          <w:szCs w:val="20"/>
        </w:rPr>
      </w:pPr>
      <w:r w:rsidRPr="002A356B">
        <w:rPr>
          <w:b/>
          <w:bCs/>
          <w:sz w:val="20"/>
          <w:szCs w:val="20"/>
          <w:lang w:val="en-US" w:eastAsia="en-US"/>
        </w:rPr>
        <w:t>Commencement of application of Act.</w:t>
      </w:r>
    </w:p>
    <w:p w:rsidR="00622729" w:rsidRPr="006F3876" w:rsidRDefault="00622729" w:rsidP="00B16651">
      <w:pPr>
        <w:tabs>
          <w:tab w:val="left" w:pos="630"/>
        </w:tabs>
        <w:ind w:firstLine="288"/>
        <w:jc w:val="both"/>
        <w:rPr>
          <w:sz w:val="22"/>
          <w:szCs w:val="22"/>
        </w:rPr>
      </w:pPr>
      <w:r w:rsidRPr="003520AE">
        <w:rPr>
          <w:b/>
          <w:bCs/>
          <w:sz w:val="22"/>
          <w:szCs w:val="22"/>
          <w:lang w:val="en-US" w:eastAsia="en-US"/>
        </w:rPr>
        <w:t>6.</w:t>
      </w:r>
      <w:r w:rsidR="00B16651">
        <w:rPr>
          <w:sz w:val="22"/>
          <w:szCs w:val="22"/>
          <w:lang w:val="en-US" w:eastAsia="en-US"/>
        </w:rPr>
        <w:tab/>
      </w:r>
      <w:r w:rsidRPr="006F3876">
        <w:rPr>
          <w:sz w:val="22"/>
          <w:szCs w:val="22"/>
          <w:lang w:val="en-US" w:eastAsia="en-US"/>
        </w:rPr>
        <w:t>In relation to the allowances of senators and members of the House of Representatives holding their seats at the commencement</w:t>
      </w:r>
    </w:p>
    <w:p w:rsidR="00AB41DC" w:rsidRDefault="00AB41DC" w:rsidP="00422D30">
      <w:pPr>
        <w:widowControl/>
        <w:autoSpaceDE/>
        <w:autoSpaceDN/>
        <w:adjustRightInd/>
        <w:jc w:val="both"/>
        <w:rPr>
          <w:sz w:val="20"/>
        </w:rPr>
      </w:pPr>
      <w:r>
        <w:rPr>
          <w:sz w:val="20"/>
        </w:rPr>
        <w:br w:type="page"/>
      </w:r>
    </w:p>
    <w:p w:rsidR="00AB41DC" w:rsidRPr="006F3876" w:rsidRDefault="00AB41DC" w:rsidP="00422D30">
      <w:pPr>
        <w:jc w:val="both"/>
        <w:rPr>
          <w:sz w:val="22"/>
          <w:szCs w:val="22"/>
        </w:rPr>
      </w:pPr>
      <w:r w:rsidRPr="006F3876">
        <w:rPr>
          <w:sz w:val="22"/>
          <w:szCs w:val="22"/>
          <w:lang w:val="en-US" w:eastAsia="en-US"/>
        </w:rPr>
        <w:lastRenderedPageBreak/>
        <w:t>of this Act, the provisions of this Act shall apply as from the date of the assent to the Act.</w:t>
      </w:r>
    </w:p>
    <w:p w:rsidR="00AB41DC" w:rsidRPr="00AB41DC" w:rsidRDefault="00AB41DC" w:rsidP="00422D30">
      <w:pPr>
        <w:spacing w:before="120" w:after="60"/>
        <w:jc w:val="both"/>
      </w:pPr>
      <w:r w:rsidRPr="002A356B">
        <w:rPr>
          <w:b/>
          <w:bCs/>
          <w:sz w:val="20"/>
          <w:szCs w:val="20"/>
          <w:lang w:val="en-US" w:eastAsia="en-US"/>
        </w:rPr>
        <w:t>Appropriation.</w:t>
      </w:r>
    </w:p>
    <w:p w:rsidR="008549F1" w:rsidRDefault="00AB41DC" w:rsidP="00B16651">
      <w:pPr>
        <w:tabs>
          <w:tab w:val="left" w:pos="630"/>
        </w:tabs>
        <w:ind w:firstLine="288"/>
        <w:jc w:val="both"/>
        <w:rPr>
          <w:sz w:val="22"/>
          <w:szCs w:val="22"/>
          <w:lang w:val="en-US" w:eastAsia="en-US"/>
        </w:rPr>
      </w:pPr>
      <w:r w:rsidRPr="003520AE">
        <w:rPr>
          <w:b/>
          <w:bCs/>
          <w:sz w:val="22"/>
          <w:szCs w:val="22"/>
          <w:lang w:val="en-US" w:eastAsia="en-US"/>
        </w:rPr>
        <w:t>7.</w:t>
      </w:r>
      <w:r w:rsidR="00B16651">
        <w:rPr>
          <w:sz w:val="22"/>
          <w:szCs w:val="22"/>
          <w:lang w:val="en-US" w:eastAsia="en-US"/>
        </w:rPr>
        <w:tab/>
      </w:r>
      <w:r w:rsidRPr="006F3876">
        <w:rPr>
          <w:sz w:val="22"/>
          <w:szCs w:val="22"/>
          <w:lang w:val="en-US" w:eastAsia="en-US"/>
        </w:rPr>
        <w:t>The allowances provided for by this Act shall be payable out of the Consolidated Revenue Fund, which is hereby appropriated accordingly.</w:t>
      </w:r>
    </w:p>
    <w:p w:rsidR="003727EF" w:rsidRPr="006F3876" w:rsidRDefault="003727EF" w:rsidP="00B14145">
      <w:pPr>
        <w:pBdr>
          <w:top w:val="single" w:sz="4" w:space="1" w:color="auto"/>
        </w:pBdr>
        <w:spacing w:before="1320"/>
        <w:ind w:left="3456" w:right="3456"/>
        <w:jc w:val="center"/>
        <w:rPr>
          <w:rStyle w:val="FontStyle18"/>
          <w:sz w:val="22"/>
          <w:szCs w:val="22"/>
          <w:lang w:val="en-US" w:eastAsia="en-US"/>
        </w:rPr>
      </w:pPr>
    </w:p>
    <w:sectPr w:rsidR="003727EF" w:rsidRPr="006F3876" w:rsidSect="00AB41DC">
      <w:headerReference w:type="even" r:id="rId8"/>
      <w:headerReference w:type="default" r:id="rId9"/>
      <w:type w:val="continuous"/>
      <w:pgSz w:w="11909" w:h="16834"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909" w:rsidRDefault="003B1909">
      <w:r>
        <w:separator/>
      </w:r>
    </w:p>
  </w:endnote>
  <w:endnote w:type="continuationSeparator" w:id="0">
    <w:p w:rsidR="003B1909" w:rsidRDefault="003B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909" w:rsidRDefault="003B1909">
      <w:r>
        <w:separator/>
      </w:r>
    </w:p>
  </w:footnote>
  <w:footnote w:type="continuationSeparator" w:id="0">
    <w:p w:rsidR="003B1909" w:rsidRDefault="003B1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E33" w:rsidRPr="003727EF" w:rsidRDefault="001C3E33">
    <w:pPr>
      <w:pStyle w:val="Header"/>
      <w:rPr>
        <w:sz w:val="20"/>
        <w:szCs w:val="20"/>
      </w:rPr>
    </w:pPr>
    <w:r w:rsidRPr="003727EF">
      <w:rPr>
        <w:sz w:val="20"/>
        <w:szCs w:val="20"/>
      </w:rPr>
      <w:t>No. 5.</w:t>
    </w:r>
    <w:r w:rsidRPr="003727EF">
      <w:rPr>
        <w:sz w:val="20"/>
        <w:szCs w:val="20"/>
      </w:rPr>
      <w:ptab w:relativeTo="margin" w:alignment="center" w:leader="none"/>
    </w:r>
    <w:r w:rsidRPr="003727EF">
      <w:rPr>
        <w:i/>
        <w:iCs/>
        <w:sz w:val="20"/>
        <w:szCs w:val="20"/>
        <w:lang w:val="en-US" w:eastAsia="en-US"/>
      </w:rPr>
      <w:t>Parliamentary Allowances</w:t>
    </w:r>
    <w:r w:rsidRPr="003727EF">
      <w:rPr>
        <w:sz w:val="20"/>
        <w:szCs w:val="20"/>
      </w:rPr>
      <w:ptab w:relativeTo="margin" w:alignment="right" w:leader="none"/>
    </w:r>
    <w:r w:rsidRPr="003727EF">
      <w:rPr>
        <w:sz w:val="20"/>
        <w:szCs w:val="20"/>
      </w:rPr>
      <w:t>1907.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03" w:rsidRPr="003727EF" w:rsidRDefault="006F3876" w:rsidP="00581F9E">
    <w:pPr>
      <w:rPr>
        <w:sz w:val="20"/>
        <w:szCs w:val="20"/>
      </w:rPr>
    </w:pPr>
    <w:r w:rsidRPr="003727EF">
      <w:rPr>
        <w:sz w:val="20"/>
        <w:szCs w:val="20"/>
        <w:lang w:val="en-US" w:eastAsia="en-US"/>
      </w:rPr>
      <w:t>1907.</w:t>
    </w:r>
    <w:r w:rsidR="00AB41DC" w:rsidRPr="003727EF">
      <w:rPr>
        <w:sz w:val="20"/>
        <w:szCs w:val="20"/>
        <w:lang w:val="en-US" w:eastAsia="en-US"/>
      </w:rPr>
      <w:ptab w:relativeTo="margin" w:alignment="center" w:leader="none"/>
    </w:r>
    <w:r w:rsidR="001C3E33" w:rsidRPr="003727EF">
      <w:rPr>
        <w:i/>
        <w:iCs/>
        <w:sz w:val="20"/>
        <w:szCs w:val="20"/>
        <w:lang w:val="en-US" w:eastAsia="en-US"/>
      </w:rPr>
      <w:t>Parliamentary Allowances</w:t>
    </w:r>
    <w:r w:rsidR="0072536A">
      <w:rPr>
        <w:i/>
        <w:iCs/>
        <w:sz w:val="20"/>
        <w:szCs w:val="20"/>
        <w:lang w:val="en-US" w:eastAsia="en-US"/>
      </w:rPr>
      <w:t>.</w:t>
    </w:r>
    <w:r w:rsidR="00AB41DC" w:rsidRPr="003727EF">
      <w:rPr>
        <w:sz w:val="20"/>
        <w:szCs w:val="20"/>
        <w:lang w:val="en-US" w:eastAsia="en-US"/>
      </w:rPr>
      <w:ptab w:relativeTo="margin" w:alignment="right" w:leader="none"/>
    </w:r>
    <w:r w:rsidR="001C3E33" w:rsidRPr="003727EF">
      <w:rPr>
        <w:sz w:val="20"/>
        <w:szCs w:val="20"/>
        <w:lang w:val="en-US" w:eastAsia="en-US"/>
      </w:rPr>
      <w:t>No.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19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67C31"/>
    <w:rsid w:val="00124064"/>
    <w:rsid w:val="00176701"/>
    <w:rsid w:val="0019268E"/>
    <w:rsid w:val="001B4E7C"/>
    <w:rsid w:val="001C3E33"/>
    <w:rsid w:val="001E4F89"/>
    <w:rsid w:val="0020330A"/>
    <w:rsid w:val="002A356B"/>
    <w:rsid w:val="002E618E"/>
    <w:rsid w:val="003172AA"/>
    <w:rsid w:val="003520AE"/>
    <w:rsid w:val="00364819"/>
    <w:rsid w:val="003727EF"/>
    <w:rsid w:val="003900E0"/>
    <w:rsid w:val="003B1909"/>
    <w:rsid w:val="003C59BA"/>
    <w:rsid w:val="00406B03"/>
    <w:rsid w:val="00422D30"/>
    <w:rsid w:val="0046089F"/>
    <w:rsid w:val="004931D9"/>
    <w:rsid w:val="004A49E8"/>
    <w:rsid w:val="004F10CF"/>
    <w:rsid w:val="004F1C24"/>
    <w:rsid w:val="00511833"/>
    <w:rsid w:val="0056325E"/>
    <w:rsid w:val="00581129"/>
    <w:rsid w:val="00581F9E"/>
    <w:rsid w:val="005F37F0"/>
    <w:rsid w:val="005F501A"/>
    <w:rsid w:val="00601E99"/>
    <w:rsid w:val="00622729"/>
    <w:rsid w:val="006505F9"/>
    <w:rsid w:val="00660F50"/>
    <w:rsid w:val="006B0698"/>
    <w:rsid w:val="006C611C"/>
    <w:rsid w:val="006D634A"/>
    <w:rsid w:val="006F3876"/>
    <w:rsid w:val="006F3F2E"/>
    <w:rsid w:val="007070A6"/>
    <w:rsid w:val="00707B63"/>
    <w:rsid w:val="0072536A"/>
    <w:rsid w:val="00790D9B"/>
    <w:rsid w:val="007C0D25"/>
    <w:rsid w:val="007D0B2F"/>
    <w:rsid w:val="007E0BE5"/>
    <w:rsid w:val="0080455C"/>
    <w:rsid w:val="00812277"/>
    <w:rsid w:val="00813A8D"/>
    <w:rsid w:val="0084268C"/>
    <w:rsid w:val="008549F1"/>
    <w:rsid w:val="008A6803"/>
    <w:rsid w:val="008C1F58"/>
    <w:rsid w:val="008D034E"/>
    <w:rsid w:val="008F5E26"/>
    <w:rsid w:val="00915220"/>
    <w:rsid w:val="009300C3"/>
    <w:rsid w:val="009432A8"/>
    <w:rsid w:val="009B0A42"/>
    <w:rsid w:val="00A40A56"/>
    <w:rsid w:val="00A856A6"/>
    <w:rsid w:val="00A91CA4"/>
    <w:rsid w:val="00AB312B"/>
    <w:rsid w:val="00AB41DC"/>
    <w:rsid w:val="00AF4E79"/>
    <w:rsid w:val="00B14145"/>
    <w:rsid w:val="00B16651"/>
    <w:rsid w:val="00B35D7F"/>
    <w:rsid w:val="00BF2629"/>
    <w:rsid w:val="00C97D69"/>
    <w:rsid w:val="00CD655A"/>
    <w:rsid w:val="00D60718"/>
    <w:rsid w:val="00DD078D"/>
    <w:rsid w:val="00DE2262"/>
    <w:rsid w:val="00EB381A"/>
    <w:rsid w:val="00F74A29"/>
    <w:rsid w:val="00F7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uiPriority w:val="99"/>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semiHidden/>
    <w:unhideWhenUsed/>
    <w:rsid w:val="001E4F89"/>
    <w:pPr>
      <w:tabs>
        <w:tab w:val="center" w:pos="4513"/>
        <w:tab w:val="right" w:pos="9026"/>
      </w:tabs>
    </w:pPr>
  </w:style>
  <w:style w:type="character" w:customStyle="1" w:styleId="HeaderChar">
    <w:name w:val="Header Char"/>
    <w:basedOn w:val="DefaultParagraphFont"/>
    <w:link w:val="Header"/>
    <w:uiPriority w:val="99"/>
    <w:semiHidden/>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customStyle="1" w:styleId="Style26">
    <w:name w:val="Style26"/>
    <w:basedOn w:val="Normal"/>
    <w:rsid w:val="00622729"/>
    <w:pPr>
      <w:widowControl/>
      <w:autoSpaceDE/>
      <w:autoSpaceDN/>
      <w:adjustRightInd/>
    </w:pPr>
    <w:rPr>
      <w:sz w:val="20"/>
      <w:szCs w:val="20"/>
      <w:lang w:bidi="hi-IN"/>
    </w:rPr>
  </w:style>
  <w:style w:type="paragraph" w:styleId="BalloonText">
    <w:name w:val="Balloon Text"/>
    <w:basedOn w:val="Normal"/>
    <w:link w:val="BalloonTextChar"/>
    <w:uiPriority w:val="99"/>
    <w:semiHidden/>
    <w:unhideWhenUsed/>
    <w:rsid w:val="00AB41DC"/>
    <w:rPr>
      <w:rFonts w:ascii="Tahoma" w:hAnsi="Tahoma" w:cs="Tahoma"/>
      <w:sz w:val="16"/>
      <w:szCs w:val="16"/>
    </w:rPr>
  </w:style>
  <w:style w:type="character" w:customStyle="1" w:styleId="BalloonTextChar">
    <w:name w:val="Balloon Text Char"/>
    <w:basedOn w:val="DefaultParagraphFont"/>
    <w:link w:val="BalloonText"/>
    <w:uiPriority w:val="99"/>
    <w:semiHidden/>
    <w:rsid w:val="00AB41DC"/>
    <w:rPr>
      <w:rFonts w:ascii="Tahoma" w:hAnsi="Tahoma" w:cs="Tahoma"/>
      <w:sz w:val="16"/>
      <w:szCs w:val="16"/>
    </w:rPr>
  </w:style>
  <w:style w:type="paragraph" w:styleId="ListParagraph">
    <w:name w:val="List Paragraph"/>
    <w:basedOn w:val="Normal"/>
    <w:uiPriority w:val="34"/>
    <w:qFormat/>
    <w:rsid w:val="00B166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8B6CA-38A9-4AB4-9E71-2E5165FE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377</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37</cp:revision>
  <dcterms:created xsi:type="dcterms:W3CDTF">2017-03-14T11:02:00Z</dcterms:created>
  <dcterms:modified xsi:type="dcterms:W3CDTF">2017-06-02T06:30:00Z</dcterms:modified>
</cp:coreProperties>
</file>