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E8" w:rsidRPr="000B6EEE" w:rsidRDefault="00CE19E8" w:rsidP="00173B02">
      <w:pPr>
        <w:pBdr>
          <w:top w:val="single" w:sz="4" w:space="1" w:color="auto"/>
        </w:pBdr>
        <w:spacing w:before="5000" w:after="240"/>
        <w:ind w:left="4018" w:right="4018"/>
        <w:jc w:val="center"/>
        <w:rPr>
          <w:b/>
          <w:sz w:val="4"/>
          <w:szCs w:val="28"/>
        </w:rPr>
      </w:pPr>
    </w:p>
    <w:p w:rsidR="009702C3" w:rsidRPr="00CE19E8" w:rsidRDefault="009702C3" w:rsidP="00CE19E8">
      <w:pPr>
        <w:jc w:val="center"/>
        <w:rPr>
          <w:sz w:val="36"/>
          <w:szCs w:val="36"/>
        </w:rPr>
      </w:pPr>
      <w:r w:rsidRPr="00CE19E8">
        <w:rPr>
          <w:sz w:val="36"/>
          <w:szCs w:val="36"/>
        </w:rPr>
        <w:t>LIFE ASSURANCE COMPANIES.</w:t>
      </w:r>
    </w:p>
    <w:p w:rsidR="00CE19E8" w:rsidRPr="000B6EEE" w:rsidRDefault="00CE19E8" w:rsidP="00173B02">
      <w:pPr>
        <w:pBdr>
          <w:top w:val="single" w:sz="4" w:space="1" w:color="auto"/>
        </w:pBdr>
        <w:spacing w:before="240" w:after="240"/>
        <w:ind w:left="3888" w:right="3888"/>
        <w:jc w:val="center"/>
        <w:rPr>
          <w:b/>
          <w:sz w:val="28"/>
          <w:szCs w:val="28"/>
        </w:rPr>
      </w:pPr>
    </w:p>
    <w:p w:rsidR="009702C3" w:rsidRPr="00CE19E8" w:rsidRDefault="009702C3" w:rsidP="00CE19E8">
      <w:pPr>
        <w:jc w:val="center"/>
        <w:rPr>
          <w:b/>
          <w:sz w:val="28"/>
          <w:szCs w:val="28"/>
        </w:rPr>
      </w:pPr>
      <w:r w:rsidRPr="00CE19E8">
        <w:rPr>
          <w:b/>
          <w:sz w:val="28"/>
          <w:szCs w:val="28"/>
        </w:rPr>
        <w:t>No</w:t>
      </w:r>
      <w:bookmarkStart w:id="0" w:name="_GoBack"/>
      <w:bookmarkEnd w:id="0"/>
      <w:r w:rsidRPr="00CE19E8">
        <w:rPr>
          <w:b/>
          <w:sz w:val="28"/>
          <w:szCs w:val="28"/>
        </w:rPr>
        <w:t>. 12 of 1905.</w:t>
      </w:r>
    </w:p>
    <w:p w:rsidR="009702C3" w:rsidRPr="00782725" w:rsidRDefault="009702C3" w:rsidP="00173B02">
      <w:pPr>
        <w:spacing w:before="120" w:after="120"/>
        <w:ind w:left="432" w:hanging="432"/>
        <w:jc w:val="both"/>
        <w:rPr>
          <w:sz w:val="26"/>
          <w:szCs w:val="26"/>
        </w:rPr>
      </w:pPr>
      <w:r w:rsidRPr="00782725">
        <w:rPr>
          <w:sz w:val="26"/>
          <w:szCs w:val="26"/>
        </w:rPr>
        <w:t>An Act relating to Assurance on the Lives of Children by Life Assurance Companies or Societies.</w:t>
      </w:r>
    </w:p>
    <w:p w:rsidR="009702C3" w:rsidRPr="00782725" w:rsidRDefault="009702C3" w:rsidP="00173B02">
      <w:pPr>
        <w:spacing w:before="120"/>
        <w:jc w:val="right"/>
        <w:rPr>
          <w:sz w:val="26"/>
          <w:szCs w:val="26"/>
        </w:rPr>
      </w:pPr>
      <w:r w:rsidRPr="00782725">
        <w:rPr>
          <w:sz w:val="26"/>
          <w:szCs w:val="26"/>
        </w:rPr>
        <w:t>[Assented to 23rd November, 1905.]</w:t>
      </w:r>
    </w:p>
    <w:p w:rsidR="009702C3" w:rsidRPr="00A26149" w:rsidRDefault="009702C3" w:rsidP="00A270AD">
      <w:pPr>
        <w:spacing w:before="60"/>
        <w:jc w:val="both"/>
        <w:rPr>
          <w:sz w:val="22"/>
          <w:szCs w:val="22"/>
        </w:rPr>
      </w:pPr>
      <w:r w:rsidRPr="00A26149">
        <w:rPr>
          <w:sz w:val="22"/>
          <w:szCs w:val="22"/>
        </w:rPr>
        <w:t>BE it enacted by the King</w:t>
      </w:r>
      <w:r w:rsidR="00BA786F" w:rsidRPr="00A26149">
        <w:rPr>
          <w:sz w:val="22"/>
          <w:szCs w:val="22"/>
        </w:rPr>
        <w:t>’</w:t>
      </w:r>
      <w:r w:rsidRPr="00A26149">
        <w:rPr>
          <w:sz w:val="22"/>
          <w:szCs w:val="22"/>
        </w:rPr>
        <w:t>s Most Excellent Majesty, the Senate, and the House of Representatives of the Commonwealth of Australia, as follows:—</w:t>
      </w:r>
    </w:p>
    <w:p w:rsidR="009702C3" w:rsidRPr="00031134" w:rsidRDefault="009702C3" w:rsidP="00A270AD">
      <w:pPr>
        <w:spacing w:before="120" w:after="60"/>
        <w:jc w:val="both"/>
        <w:rPr>
          <w:b/>
          <w:sz w:val="20"/>
        </w:rPr>
      </w:pPr>
      <w:r w:rsidRPr="00031134">
        <w:rPr>
          <w:b/>
          <w:sz w:val="20"/>
        </w:rPr>
        <w:t>Interpretation.</w:t>
      </w:r>
    </w:p>
    <w:p w:rsidR="009702C3" w:rsidRPr="00A26149" w:rsidRDefault="00966B9A" w:rsidP="00A270AD">
      <w:pPr>
        <w:tabs>
          <w:tab w:val="left" w:pos="207"/>
          <w:tab w:val="left" w:pos="612"/>
        </w:tabs>
        <w:ind w:firstLine="288"/>
        <w:jc w:val="both"/>
        <w:rPr>
          <w:sz w:val="22"/>
          <w:szCs w:val="22"/>
        </w:rPr>
      </w:pPr>
      <w:r w:rsidRPr="00A26149">
        <w:rPr>
          <w:b/>
          <w:sz w:val="22"/>
          <w:szCs w:val="22"/>
        </w:rPr>
        <w:t>1.</w:t>
      </w:r>
      <w:r w:rsidRPr="00A26149">
        <w:rPr>
          <w:sz w:val="22"/>
          <w:szCs w:val="22"/>
        </w:rPr>
        <w:tab/>
      </w:r>
      <w:r w:rsidR="009702C3" w:rsidRPr="00A26149">
        <w:rPr>
          <w:sz w:val="22"/>
          <w:szCs w:val="22"/>
        </w:rPr>
        <w:t>In this Act unless the context or subject-matter otherwise indicates—</w:t>
      </w:r>
    </w:p>
    <w:p w:rsidR="009702C3" w:rsidRPr="00A26149" w:rsidRDefault="00BA786F" w:rsidP="00A270AD">
      <w:pPr>
        <w:ind w:left="1008" w:hanging="432"/>
        <w:jc w:val="both"/>
        <w:rPr>
          <w:sz w:val="22"/>
          <w:szCs w:val="22"/>
        </w:rPr>
      </w:pPr>
      <w:r w:rsidRPr="00A26149">
        <w:rPr>
          <w:sz w:val="22"/>
          <w:szCs w:val="22"/>
        </w:rPr>
        <w:t>“</w:t>
      </w:r>
      <w:r w:rsidR="009702C3" w:rsidRPr="00A26149">
        <w:rPr>
          <w:sz w:val="22"/>
          <w:szCs w:val="22"/>
        </w:rPr>
        <w:t>Life assurance company</w:t>
      </w:r>
      <w:r w:rsidRPr="00A26149">
        <w:rPr>
          <w:sz w:val="22"/>
          <w:szCs w:val="22"/>
        </w:rPr>
        <w:t>”</w:t>
      </w:r>
      <w:r w:rsidR="009702C3" w:rsidRPr="00A26149">
        <w:rPr>
          <w:sz w:val="22"/>
          <w:szCs w:val="22"/>
        </w:rPr>
        <w:t xml:space="preserve"> means any company, society, or body of persons (not being a friendly society) corporate or </w:t>
      </w:r>
      <w:proofErr w:type="spellStart"/>
      <w:r w:rsidR="009702C3" w:rsidRPr="00A26149">
        <w:rPr>
          <w:sz w:val="22"/>
          <w:szCs w:val="22"/>
        </w:rPr>
        <w:t>unincorporate</w:t>
      </w:r>
      <w:proofErr w:type="spellEnd"/>
      <w:r w:rsidR="009702C3" w:rsidRPr="00A26149">
        <w:rPr>
          <w:sz w:val="22"/>
          <w:szCs w:val="22"/>
        </w:rPr>
        <w:t xml:space="preserve"> associated together with the object either solely or amongst others of carrying on and in fact lawfully under the laws of the State carrying on the business of granting policies upon lives or entering into contracts for future endowments by way of annuity or otherwise;</w:t>
      </w:r>
    </w:p>
    <w:p w:rsidR="009702C3" w:rsidRPr="00A26149" w:rsidRDefault="00966B9A" w:rsidP="00A270AD">
      <w:pPr>
        <w:ind w:left="1008" w:hanging="432"/>
        <w:jc w:val="both"/>
        <w:rPr>
          <w:sz w:val="22"/>
          <w:szCs w:val="22"/>
        </w:rPr>
      </w:pPr>
      <w:r w:rsidRPr="00A26149">
        <w:rPr>
          <w:sz w:val="22"/>
          <w:szCs w:val="22"/>
        </w:rPr>
        <w:br w:type="page"/>
      </w:r>
      <w:r w:rsidR="00BA786F" w:rsidRPr="00A26149">
        <w:rPr>
          <w:sz w:val="22"/>
          <w:szCs w:val="22"/>
        </w:rPr>
        <w:lastRenderedPageBreak/>
        <w:t>“</w:t>
      </w:r>
      <w:r w:rsidR="009702C3" w:rsidRPr="00A26149">
        <w:rPr>
          <w:sz w:val="22"/>
          <w:szCs w:val="22"/>
        </w:rPr>
        <w:t>Registrar of Deaths</w:t>
      </w:r>
      <w:r w:rsidR="00BA786F" w:rsidRPr="00A26149">
        <w:rPr>
          <w:sz w:val="22"/>
          <w:szCs w:val="22"/>
        </w:rPr>
        <w:t>”</w:t>
      </w:r>
      <w:r w:rsidR="009702C3" w:rsidRPr="00A26149">
        <w:rPr>
          <w:sz w:val="22"/>
          <w:szCs w:val="22"/>
        </w:rPr>
        <w:t xml:space="preserve"> means any person authorized by the law of any State relating to the registration of deaths to issue certificates of death in such State;</w:t>
      </w:r>
    </w:p>
    <w:p w:rsidR="009702C3" w:rsidRPr="00A26149" w:rsidRDefault="00BA786F" w:rsidP="00A270AD">
      <w:pPr>
        <w:ind w:left="1008" w:hanging="432"/>
        <w:jc w:val="both"/>
        <w:rPr>
          <w:sz w:val="22"/>
          <w:szCs w:val="22"/>
        </w:rPr>
      </w:pPr>
      <w:r w:rsidRPr="00A26149">
        <w:rPr>
          <w:sz w:val="22"/>
          <w:szCs w:val="22"/>
        </w:rPr>
        <w:t>“</w:t>
      </w:r>
      <w:r w:rsidR="009702C3" w:rsidRPr="00A26149">
        <w:rPr>
          <w:sz w:val="22"/>
          <w:szCs w:val="22"/>
        </w:rPr>
        <w:t>Register of Deaths</w:t>
      </w:r>
      <w:r w:rsidRPr="00A26149">
        <w:rPr>
          <w:sz w:val="22"/>
          <w:szCs w:val="22"/>
        </w:rPr>
        <w:t>”</w:t>
      </w:r>
      <w:r w:rsidR="009702C3" w:rsidRPr="00A26149">
        <w:rPr>
          <w:sz w:val="22"/>
          <w:szCs w:val="22"/>
        </w:rPr>
        <w:t xml:space="preserve"> means any Register kept in any State</w:t>
      </w:r>
      <w:r w:rsidR="002D49D1" w:rsidRPr="00A26149">
        <w:rPr>
          <w:sz w:val="22"/>
          <w:szCs w:val="22"/>
        </w:rPr>
        <w:t xml:space="preserve"> </w:t>
      </w:r>
      <w:r w:rsidR="009702C3" w:rsidRPr="00A26149">
        <w:rPr>
          <w:sz w:val="22"/>
          <w:szCs w:val="22"/>
        </w:rPr>
        <w:t>under any law for the registration of deaths for the time being in force in such State;</w:t>
      </w:r>
    </w:p>
    <w:p w:rsidR="009702C3" w:rsidRPr="00A26149" w:rsidRDefault="00BA786F" w:rsidP="00A270AD">
      <w:pPr>
        <w:ind w:left="1008" w:hanging="432"/>
        <w:jc w:val="both"/>
        <w:rPr>
          <w:sz w:val="22"/>
          <w:szCs w:val="22"/>
        </w:rPr>
      </w:pPr>
      <w:r w:rsidRPr="00A26149">
        <w:rPr>
          <w:sz w:val="22"/>
          <w:szCs w:val="22"/>
        </w:rPr>
        <w:t>“</w:t>
      </w:r>
      <w:r w:rsidR="009702C3" w:rsidRPr="00A26149">
        <w:rPr>
          <w:sz w:val="22"/>
          <w:szCs w:val="22"/>
        </w:rPr>
        <w:t>Registered medical practitioner</w:t>
      </w:r>
      <w:r w:rsidRPr="00A26149">
        <w:rPr>
          <w:sz w:val="22"/>
          <w:szCs w:val="22"/>
        </w:rPr>
        <w:t>”</w:t>
      </w:r>
      <w:r w:rsidR="009702C3" w:rsidRPr="00A26149">
        <w:rPr>
          <w:sz w:val="22"/>
          <w:szCs w:val="22"/>
        </w:rPr>
        <w:t xml:space="preserve"> means any person who, under the law of any State, is a legally qualified medical practitioner in such State;</w:t>
      </w:r>
    </w:p>
    <w:p w:rsidR="009702C3" w:rsidRPr="00A26149" w:rsidRDefault="00BA786F" w:rsidP="00A270AD">
      <w:pPr>
        <w:ind w:left="1008" w:hanging="432"/>
        <w:jc w:val="both"/>
        <w:rPr>
          <w:sz w:val="22"/>
          <w:szCs w:val="22"/>
        </w:rPr>
      </w:pPr>
      <w:r w:rsidRPr="00A26149">
        <w:rPr>
          <w:sz w:val="22"/>
          <w:szCs w:val="22"/>
        </w:rPr>
        <w:t>“</w:t>
      </w:r>
      <w:r w:rsidR="009702C3" w:rsidRPr="00A26149">
        <w:rPr>
          <w:sz w:val="22"/>
          <w:szCs w:val="22"/>
        </w:rPr>
        <w:t>Friendly society</w:t>
      </w:r>
      <w:r w:rsidRPr="00A26149">
        <w:rPr>
          <w:sz w:val="22"/>
          <w:szCs w:val="22"/>
        </w:rPr>
        <w:t>”</w:t>
      </w:r>
      <w:r w:rsidR="009702C3" w:rsidRPr="00A26149">
        <w:rPr>
          <w:sz w:val="22"/>
          <w:szCs w:val="22"/>
        </w:rPr>
        <w:t xml:space="preserve"> means any society registered under any law in force in any State providing for the registration of friendly or benefit societies.</w:t>
      </w:r>
    </w:p>
    <w:p w:rsidR="009702C3" w:rsidRPr="002D49D1" w:rsidRDefault="009702C3" w:rsidP="00A270AD">
      <w:pPr>
        <w:spacing w:before="120" w:after="60"/>
        <w:jc w:val="both"/>
        <w:rPr>
          <w:b/>
          <w:sz w:val="20"/>
        </w:rPr>
      </w:pPr>
      <w:r w:rsidRPr="002D49D1">
        <w:rPr>
          <w:b/>
          <w:sz w:val="20"/>
        </w:rPr>
        <w:t>Limitation of amount payable on death of children.</w:t>
      </w:r>
    </w:p>
    <w:p w:rsidR="009702C3" w:rsidRPr="00A26149" w:rsidRDefault="00966B9A" w:rsidP="00A270AD">
      <w:pPr>
        <w:tabs>
          <w:tab w:val="left" w:pos="207"/>
          <w:tab w:val="left" w:pos="612"/>
        </w:tabs>
        <w:ind w:firstLine="288"/>
        <w:jc w:val="both"/>
        <w:rPr>
          <w:sz w:val="22"/>
          <w:szCs w:val="22"/>
        </w:rPr>
      </w:pPr>
      <w:r w:rsidRPr="00A26149">
        <w:rPr>
          <w:b/>
          <w:sz w:val="22"/>
          <w:szCs w:val="22"/>
        </w:rPr>
        <w:t>2.</w:t>
      </w:r>
      <w:r w:rsidRPr="00A26149">
        <w:rPr>
          <w:sz w:val="22"/>
          <w:szCs w:val="22"/>
        </w:rPr>
        <w:tab/>
      </w:r>
      <w:r w:rsidR="009702C3" w:rsidRPr="00A26149">
        <w:rPr>
          <w:sz w:val="22"/>
          <w:szCs w:val="22"/>
        </w:rPr>
        <w:t>A life assurance company may contract to pay on the death of a child between the respective ages mentioned in the Schedule hereto any sum of money which, added to any amount payable on the death of that child by any other life assurance company or by any friendly society, does not exceed the amount specified in such Schedule as payable on the death of the child between such ages, and every policy issued under and by virtue of the provisions of this section shall set forth that the total sum or sums recoverable on the death of any child as assurance moneys or other benefits from any one or more life assurance companies or friendly societies shall not exceed the amount so specified in such Schedule.</w:t>
      </w:r>
    </w:p>
    <w:p w:rsidR="009702C3" w:rsidRPr="002D49D1" w:rsidRDefault="009702C3" w:rsidP="00A270AD">
      <w:pPr>
        <w:spacing w:before="120" w:after="60"/>
        <w:jc w:val="both"/>
        <w:rPr>
          <w:b/>
          <w:sz w:val="20"/>
        </w:rPr>
      </w:pPr>
      <w:r w:rsidRPr="002D49D1">
        <w:rPr>
          <w:b/>
          <w:sz w:val="20"/>
        </w:rPr>
        <w:t>Person to whom payment may be made.</w:t>
      </w:r>
    </w:p>
    <w:p w:rsidR="009702C3" w:rsidRPr="00A26149" w:rsidRDefault="00966B9A" w:rsidP="00A270AD">
      <w:pPr>
        <w:tabs>
          <w:tab w:val="left" w:pos="207"/>
          <w:tab w:val="left" w:pos="612"/>
        </w:tabs>
        <w:ind w:firstLine="288"/>
        <w:jc w:val="both"/>
        <w:rPr>
          <w:sz w:val="22"/>
          <w:szCs w:val="22"/>
        </w:rPr>
      </w:pPr>
      <w:r w:rsidRPr="00A26149">
        <w:rPr>
          <w:b/>
          <w:sz w:val="22"/>
          <w:szCs w:val="22"/>
        </w:rPr>
        <w:t>3.</w:t>
      </w:r>
      <w:r w:rsidRPr="00A26149">
        <w:rPr>
          <w:sz w:val="22"/>
          <w:szCs w:val="22"/>
        </w:rPr>
        <w:tab/>
      </w:r>
      <w:r w:rsidR="009702C3" w:rsidRPr="00A26149">
        <w:rPr>
          <w:sz w:val="22"/>
          <w:szCs w:val="22"/>
        </w:rPr>
        <w:t>A life assurance company shall not pay any sum on the death of a child under ten years of age except to the parent of the child or to the personal representative of the parent, and shall not pay any such sum except upon the production by the parent or his personal representative of a certificate of death issued by a Registrar of Deaths and containing the particulars mentioned in this Act.</w:t>
      </w:r>
    </w:p>
    <w:p w:rsidR="009702C3" w:rsidRPr="00BA3481" w:rsidRDefault="009702C3" w:rsidP="00A270AD">
      <w:pPr>
        <w:spacing w:before="120" w:after="60"/>
        <w:jc w:val="both"/>
        <w:rPr>
          <w:b/>
          <w:sz w:val="20"/>
        </w:rPr>
      </w:pPr>
      <w:r w:rsidRPr="00BA3481">
        <w:rPr>
          <w:b/>
          <w:sz w:val="20"/>
        </w:rPr>
        <w:t>Certificates of death.</w:t>
      </w:r>
    </w:p>
    <w:p w:rsidR="009702C3" w:rsidRPr="00A26149" w:rsidRDefault="00966B9A" w:rsidP="00A270AD">
      <w:pPr>
        <w:tabs>
          <w:tab w:val="left" w:pos="558"/>
          <w:tab w:val="left" w:pos="702"/>
          <w:tab w:val="left" w:pos="1188"/>
        </w:tabs>
        <w:ind w:firstLine="288"/>
        <w:jc w:val="both"/>
        <w:rPr>
          <w:sz w:val="22"/>
          <w:szCs w:val="22"/>
        </w:rPr>
      </w:pPr>
      <w:r w:rsidRPr="00A26149">
        <w:rPr>
          <w:sz w:val="22"/>
          <w:szCs w:val="22"/>
        </w:rPr>
        <w:t>4.—(1.)</w:t>
      </w:r>
      <w:r w:rsidRPr="00A26149">
        <w:rPr>
          <w:sz w:val="22"/>
          <w:szCs w:val="22"/>
        </w:rPr>
        <w:tab/>
      </w:r>
      <w:r w:rsidR="009702C3" w:rsidRPr="00A26149">
        <w:rPr>
          <w:sz w:val="22"/>
          <w:szCs w:val="22"/>
        </w:rPr>
        <w:t>Where application is made for a certificate of the death of a child for the purpose of obtaining a sum of money from a life assurance company, the name of the company and the sum sought to be obtained therefrom shall be stated to the Registrar of Deaths.</w:t>
      </w:r>
    </w:p>
    <w:p w:rsidR="009702C3" w:rsidRPr="00A26149" w:rsidRDefault="00966B9A" w:rsidP="00A270AD">
      <w:pPr>
        <w:ind w:firstLine="288"/>
        <w:jc w:val="both"/>
        <w:rPr>
          <w:sz w:val="22"/>
          <w:szCs w:val="22"/>
        </w:rPr>
      </w:pPr>
      <w:r w:rsidRPr="00A26149">
        <w:rPr>
          <w:sz w:val="22"/>
          <w:szCs w:val="22"/>
        </w:rPr>
        <w:t>(2.)</w:t>
      </w:r>
      <w:r w:rsidRPr="00A26149">
        <w:rPr>
          <w:sz w:val="22"/>
          <w:szCs w:val="22"/>
        </w:rPr>
        <w:tab/>
      </w:r>
      <w:r w:rsidR="009702C3" w:rsidRPr="00A26149">
        <w:rPr>
          <w:sz w:val="22"/>
          <w:szCs w:val="22"/>
        </w:rPr>
        <w:t xml:space="preserve">The Registrar of Deaths shall write on or at the foot of the certificate the words </w:t>
      </w:r>
      <w:r w:rsidR="00BA786F" w:rsidRPr="00A26149">
        <w:rPr>
          <w:sz w:val="22"/>
          <w:szCs w:val="22"/>
        </w:rPr>
        <w:t>“</w:t>
      </w:r>
      <w:r w:rsidR="009702C3" w:rsidRPr="00A26149">
        <w:rPr>
          <w:sz w:val="22"/>
          <w:szCs w:val="22"/>
        </w:rPr>
        <w:t>To be produced to the society or company (</w:t>
      </w:r>
      <w:r w:rsidR="009702C3" w:rsidRPr="00A26149">
        <w:rPr>
          <w:i/>
          <w:sz w:val="22"/>
          <w:szCs w:val="22"/>
        </w:rPr>
        <w:t>naming the same</w:t>
      </w:r>
      <w:r w:rsidR="009702C3" w:rsidRPr="00A26149">
        <w:rPr>
          <w:sz w:val="22"/>
          <w:szCs w:val="22"/>
        </w:rPr>
        <w:t xml:space="preserve">) said to be liable for the payment of the sum of </w:t>
      </w:r>
      <w:r w:rsidR="00173B02" w:rsidRPr="00A26149">
        <w:rPr>
          <w:sz w:val="22"/>
          <w:szCs w:val="22"/>
        </w:rPr>
        <w:tab/>
      </w:r>
      <w:r w:rsidR="00173B02" w:rsidRPr="00A26149">
        <w:rPr>
          <w:sz w:val="22"/>
          <w:szCs w:val="22"/>
        </w:rPr>
        <w:tab/>
      </w:r>
      <w:r w:rsidR="00173B02" w:rsidRPr="00A26149">
        <w:rPr>
          <w:sz w:val="22"/>
          <w:szCs w:val="22"/>
        </w:rPr>
        <w:tab/>
      </w:r>
      <w:r w:rsidR="00A26149" w:rsidRPr="00A26149">
        <w:rPr>
          <w:sz w:val="22"/>
          <w:szCs w:val="22"/>
        </w:rPr>
        <w:t>”</w:t>
      </w:r>
      <w:r w:rsidR="009702C3" w:rsidRPr="00A26149">
        <w:rPr>
          <w:sz w:val="22"/>
          <w:szCs w:val="22"/>
        </w:rPr>
        <w:t xml:space="preserve"> (</w:t>
      </w:r>
      <w:r w:rsidR="009702C3" w:rsidRPr="00A26149">
        <w:rPr>
          <w:i/>
          <w:sz w:val="22"/>
          <w:szCs w:val="22"/>
        </w:rPr>
        <w:t>stating the same</w:t>
      </w:r>
      <w:r w:rsidR="009702C3" w:rsidRPr="00A26149">
        <w:rPr>
          <w:sz w:val="22"/>
          <w:szCs w:val="22"/>
        </w:rPr>
        <w:t>).</w:t>
      </w:r>
    </w:p>
    <w:p w:rsidR="009702C3" w:rsidRPr="00A26149" w:rsidRDefault="00966B9A" w:rsidP="00A270AD">
      <w:pPr>
        <w:tabs>
          <w:tab w:val="left" w:pos="207"/>
          <w:tab w:val="left" w:pos="612"/>
          <w:tab w:val="left" w:pos="900"/>
        </w:tabs>
        <w:ind w:firstLine="288"/>
        <w:jc w:val="both"/>
        <w:rPr>
          <w:sz w:val="22"/>
          <w:szCs w:val="22"/>
        </w:rPr>
      </w:pPr>
      <w:r w:rsidRPr="00A26149">
        <w:rPr>
          <w:sz w:val="22"/>
          <w:szCs w:val="22"/>
        </w:rPr>
        <w:t>(3.)</w:t>
      </w:r>
      <w:r w:rsidRPr="00A26149">
        <w:rPr>
          <w:sz w:val="22"/>
          <w:szCs w:val="22"/>
        </w:rPr>
        <w:tab/>
      </w:r>
      <w:r w:rsidR="009702C3" w:rsidRPr="00A26149">
        <w:rPr>
          <w:sz w:val="22"/>
          <w:szCs w:val="22"/>
        </w:rPr>
        <w:t>All certificates of the same death shall be numbered in consecutive order.</w:t>
      </w:r>
    </w:p>
    <w:p w:rsidR="009702C3" w:rsidRPr="00A26149" w:rsidRDefault="009702C3" w:rsidP="00A270AD">
      <w:pPr>
        <w:tabs>
          <w:tab w:val="left" w:pos="207"/>
          <w:tab w:val="left" w:pos="612"/>
          <w:tab w:val="left" w:pos="900"/>
        </w:tabs>
        <w:ind w:firstLine="288"/>
        <w:jc w:val="both"/>
        <w:rPr>
          <w:sz w:val="22"/>
          <w:szCs w:val="22"/>
        </w:rPr>
      </w:pPr>
      <w:r w:rsidRPr="00A26149">
        <w:rPr>
          <w:sz w:val="22"/>
          <w:szCs w:val="22"/>
        </w:rPr>
        <w:t>(4.)</w:t>
      </w:r>
      <w:r w:rsidR="00966B9A" w:rsidRPr="00A26149">
        <w:rPr>
          <w:sz w:val="22"/>
          <w:szCs w:val="22"/>
        </w:rPr>
        <w:tab/>
      </w:r>
      <w:r w:rsidRPr="00A26149">
        <w:rPr>
          <w:sz w:val="22"/>
          <w:szCs w:val="22"/>
        </w:rPr>
        <w:t>No Registrar of Deaths shall issue any one or more certificates of death of a child under the age of ten years for the payment in the whole of any sum of money exceeding the amount for which such child may be insured under section two hereof.</w:t>
      </w:r>
    </w:p>
    <w:p w:rsidR="009702C3" w:rsidRPr="00A26149" w:rsidRDefault="009702C3" w:rsidP="00A270AD">
      <w:pPr>
        <w:tabs>
          <w:tab w:val="left" w:pos="207"/>
          <w:tab w:val="left" w:pos="612"/>
          <w:tab w:val="left" w:pos="900"/>
        </w:tabs>
        <w:ind w:firstLine="288"/>
        <w:jc w:val="both"/>
        <w:rPr>
          <w:sz w:val="22"/>
          <w:szCs w:val="22"/>
        </w:rPr>
      </w:pPr>
      <w:r w:rsidRPr="00A26149">
        <w:rPr>
          <w:sz w:val="22"/>
          <w:szCs w:val="22"/>
        </w:rPr>
        <w:t>(5.)</w:t>
      </w:r>
      <w:r w:rsidR="00966B9A" w:rsidRPr="00A26149">
        <w:rPr>
          <w:sz w:val="22"/>
          <w:szCs w:val="22"/>
        </w:rPr>
        <w:tab/>
      </w:r>
      <w:r w:rsidRPr="00A26149">
        <w:rPr>
          <w:sz w:val="22"/>
          <w:szCs w:val="22"/>
        </w:rPr>
        <w:t>No Registrar of Deaths shall issue any such certificate unless—</w:t>
      </w:r>
    </w:p>
    <w:p w:rsidR="009702C3" w:rsidRPr="00A26149" w:rsidRDefault="009702C3" w:rsidP="00A270AD">
      <w:pPr>
        <w:tabs>
          <w:tab w:val="left" w:pos="1026"/>
        </w:tabs>
        <w:ind w:left="1296" w:hanging="720"/>
        <w:jc w:val="both"/>
        <w:rPr>
          <w:sz w:val="22"/>
          <w:szCs w:val="22"/>
        </w:rPr>
      </w:pPr>
      <w:r w:rsidRPr="00A26149">
        <w:rPr>
          <w:sz w:val="22"/>
          <w:szCs w:val="22"/>
        </w:rPr>
        <w:t>(</w:t>
      </w:r>
      <w:r w:rsidRPr="00A26149">
        <w:rPr>
          <w:i/>
          <w:sz w:val="22"/>
          <w:szCs w:val="22"/>
        </w:rPr>
        <w:t>a</w:t>
      </w:r>
      <w:r w:rsidRPr="00A26149">
        <w:rPr>
          <w:sz w:val="22"/>
          <w:szCs w:val="22"/>
        </w:rPr>
        <w:t>)</w:t>
      </w:r>
      <w:r w:rsidR="00173B02" w:rsidRPr="00A26149">
        <w:rPr>
          <w:sz w:val="22"/>
          <w:szCs w:val="22"/>
        </w:rPr>
        <w:t xml:space="preserve"> </w:t>
      </w:r>
      <w:r w:rsidRPr="00A26149">
        <w:rPr>
          <w:sz w:val="22"/>
          <w:szCs w:val="22"/>
        </w:rPr>
        <w:t>the cause of death has been previously entered in the Register of Deaths on the certificate of a coroner or of a registered medical practitioner who attended the deceased child during its last illness; or</w:t>
      </w:r>
    </w:p>
    <w:p w:rsidR="009702C3" w:rsidRPr="00A26149" w:rsidRDefault="00E97FDB" w:rsidP="00A270AD">
      <w:pPr>
        <w:tabs>
          <w:tab w:val="left" w:pos="1026"/>
        </w:tabs>
        <w:ind w:left="1296" w:hanging="720"/>
        <w:jc w:val="both"/>
        <w:rPr>
          <w:sz w:val="22"/>
          <w:szCs w:val="22"/>
        </w:rPr>
      </w:pPr>
      <w:r w:rsidRPr="00A26149">
        <w:rPr>
          <w:sz w:val="22"/>
          <w:szCs w:val="22"/>
        </w:rPr>
        <w:br w:type="page"/>
      </w:r>
      <w:r w:rsidR="00966B9A" w:rsidRPr="00A26149">
        <w:rPr>
          <w:sz w:val="22"/>
          <w:szCs w:val="22"/>
        </w:rPr>
        <w:lastRenderedPageBreak/>
        <w:t>(</w:t>
      </w:r>
      <w:r w:rsidR="00966B9A" w:rsidRPr="00A26149">
        <w:rPr>
          <w:i/>
          <w:sz w:val="22"/>
          <w:szCs w:val="22"/>
        </w:rPr>
        <w:t>b</w:t>
      </w:r>
      <w:r w:rsidR="00966B9A" w:rsidRPr="00A26149">
        <w:rPr>
          <w:sz w:val="22"/>
          <w:szCs w:val="22"/>
        </w:rPr>
        <w:t>)</w:t>
      </w:r>
      <w:r w:rsidR="00173B02" w:rsidRPr="00A26149">
        <w:rPr>
          <w:sz w:val="22"/>
          <w:szCs w:val="22"/>
        </w:rPr>
        <w:t xml:space="preserve"> </w:t>
      </w:r>
      <w:r w:rsidR="009702C3" w:rsidRPr="00A26149">
        <w:rPr>
          <w:sz w:val="22"/>
          <w:szCs w:val="22"/>
        </w:rPr>
        <w:t>a certificate of the probable cause of death under the hand of a registered medical practitioner is produced to him; or</w:t>
      </w:r>
    </w:p>
    <w:p w:rsidR="009702C3" w:rsidRPr="00A26149" w:rsidRDefault="00966B9A" w:rsidP="00A270AD">
      <w:pPr>
        <w:tabs>
          <w:tab w:val="left" w:pos="1026"/>
        </w:tabs>
        <w:ind w:left="1296" w:hanging="720"/>
        <w:jc w:val="both"/>
        <w:rPr>
          <w:sz w:val="22"/>
          <w:szCs w:val="22"/>
        </w:rPr>
      </w:pPr>
      <w:r w:rsidRPr="00A26149">
        <w:rPr>
          <w:sz w:val="22"/>
          <w:szCs w:val="22"/>
        </w:rPr>
        <w:t>(</w:t>
      </w:r>
      <w:r w:rsidRPr="00A26149">
        <w:rPr>
          <w:i/>
          <w:sz w:val="22"/>
          <w:szCs w:val="22"/>
        </w:rPr>
        <w:t>c</w:t>
      </w:r>
      <w:r w:rsidRPr="00A26149">
        <w:rPr>
          <w:sz w:val="22"/>
          <w:szCs w:val="22"/>
        </w:rPr>
        <w:t>)</w:t>
      </w:r>
      <w:r w:rsidR="00173B02" w:rsidRPr="00A26149">
        <w:rPr>
          <w:sz w:val="22"/>
          <w:szCs w:val="22"/>
        </w:rPr>
        <w:t xml:space="preserve"> </w:t>
      </w:r>
      <w:r w:rsidR="009702C3" w:rsidRPr="00A26149">
        <w:rPr>
          <w:sz w:val="22"/>
          <w:szCs w:val="22"/>
        </w:rPr>
        <w:t>other satisfactory evidence thereof is furnished to him.</w:t>
      </w:r>
    </w:p>
    <w:p w:rsidR="009702C3" w:rsidRPr="00A26149" w:rsidRDefault="00966B9A" w:rsidP="00A26149">
      <w:pPr>
        <w:tabs>
          <w:tab w:val="left" w:pos="207"/>
          <w:tab w:val="left" w:pos="630"/>
          <w:tab w:val="left" w:pos="900"/>
        </w:tabs>
        <w:ind w:firstLine="288"/>
        <w:jc w:val="both"/>
        <w:rPr>
          <w:sz w:val="22"/>
          <w:szCs w:val="22"/>
        </w:rPr>
      </w:pPr>
      <w:r w:rsidRPr="00A26149">
        <w:rPr>
          <w:sz w:val="22"/>
          <w:szCs w:val="22"/>
        </w:rPr>
        <w:t>(6.)</w:t>
      </w:r>
      <w:r w:rsidR="00A26149" w:rsidRPr="00A26149">
        <w:rPr>
          <w:sz w:val="22"/>
          <w:szCs w:val="22"/>
        </w:rPr>
        <w:tab/>
      </w:r>
      <w:r w:rsidRPr="00A26149">
        <w:rPr>
          <w:sz w:val="22"/>
          <w:szCs w:val="22"/>
        </w:rPr>
        <w:tab/>
      </w:r>
      <w:r w:rsidR="009702C3" w:rsidRPr="00A26149">
        <w:rPr>
          <w:sz w:val="22"/>
          <w:szCs w:val="22"/>
        </w:rPr>
        <w:t>A life assurance company to which is produced a certificate which does not purport to be the first of the death of a child under the age of ten years shall before paying any money thereon inquire whether any and what sums of money have been paid on the same death by any other life assurance company or friendly society.</w:t>
      </w:r>
    </w:p>
    <w:p w:rsidR="009702C3" w:rsidRPr="00A26149" w:rsidRDefault="009702C3" w:rsidP="00A270AD">
      <w:pPr>
        <w:spacing w:before="120" w:after="60"/>
        <w:jc w:val="both"/>
        <w:rPr>
          <w:b/>
          <w:sz w:val="20"/>
        </w:rPr>
      </w:pPr>
      <w:r w:rsidRPr="00A26149">
        <w:rPr>
          <w:b/>
          <w:sz w:val="20"/>
        </w:rPr>
        <w:t>Saving as to insurable interests.</w:t>
      </w:r>
    </w:p>
    <w:p w:rsidR="009702C3" w:rsidRPr="00A26149" w:rsidRDefault="00966B9A" w:rsidP="00A270AD">
      <w:pPr>
        <w:tabs>
          <w:tab w:val="left" w:pos="207"/>
          <w:tab w:val="left" w:pos="612"/>
        </w:tabs>
        <w:ind w:firstLine="288"/>
        <w:jc w:val="both"/>
        <w:rPr>
          <w:sz w:val="22"/>
          <w:szCs w:val="22"/>
        </w:rPr>
      </w:pPr>
      <w:r w:rsidRPr="00A26149">
        <w:rPr>
          <w:b/>
          <w:sz w:val="22"/>
          <w:szCs w:val="22"/>
        </w:rPr>
        <w:t>5.</w:t>
      </w:r>
      <w:r w:rsidRPr="00A26149">
        <w:rPr>
          <w:sz w:val="22"/>
          <w:szCs w:val="22"/>
        </w:rPr>
        <w:tab/>
      </w:r>
      <w:r w:rsidR="009702C3" w:rsidRPr="00A26149">
        <w:rPr>
          <w:sz w:val="22"/>
          <w:szCs w:val="22"/>
        </w:rPr>
        <w:t>Nothing in this Act shall apply—</w:t>
      </w:r>
    </w:p>
    <w:p w:rsidR="009702C3" w:rsidRPr="00A26149" w:rsidRDefault="00966B9A" w:rsidP="00A270AD">
      <w:pPr>
        <w:tabs>
          <w:tab w:val="left" w:pos="1026"/>
        </w:tabs>
        <w:ind w:left="1296" w:hanging="720"/>
        <w:jc w:val="both"/>
        <w:rPr>
          <w:sz w:val="22"/>
          <w:szCs w:val="22"/>
        </w:rPr>
      </w:pPr>
      <w:r w:rsidRPr="00A26149">
        <w:rPr>
          <w:sz w:val="22"/>
          <w:szCs w:val="22"/>
        </w:rPr>
        <w:t>(</w:t>
      </w:r>
      <w:r w:rsidRPr="00A26149">
        <w:rPr>
          <w:i/>
          <w:sz w:val="22"/>
          <w:szCs w:val="22"/>
        </w:rPr>
        <w:t>a</w:t>
      </w:r>
      <w:r w:rsidRPr="00A26149">
        <w:rPr>
          <w:sz w:val="22"/>
          <w:szCs w:val="22"/>
        </w:rPr>
        <w:t>)</w:t>
      </w:r>
      <w:r w:rsidR="00173B02" w:rsidRPr="00A26149">
        <w:rPr>
          <w:sz w:val="22"/>
          <w:szCs w:val="22"/>
        </w:rPr>
        <w:t xml:space="preserve"> </w:t>
      </w:r>
      <w:r w:rsidR="009702C3" w:rsidRPr="00A26149">
        <w:rPr>
          <w:sz w:val="22"/>
          <w:szCs w:val="22"/>
        </w:rPr>
        <w:t>to any insurance on the life of a child of any age when the person insuring has an interest in the life of the person insured;</w:t>
      </w:r>
    </w:p>
    <w:p w:rsidR="009702C3" w:rsidRPr="00A26149" w:rsidRDefault="00966B9A" w:rsidP="00A270AD">
      <w:pPr>
        <w:tabs>
          <w:tab w:val="left" w:pos="1026"/>
        </w:tabs>
        <w:ind w:left="1296" w:hanging="720"/>
        <w:jc w:val="both"/>
        <w:rPr>
          <w:sz w:val="22"/>
          <w:szCs w:val="22"/>
        </w:rPr>
      </w:pPr>
      <w:r w:rsidRPr="00A26149">
        <w:rPr>
          <w:sz w:val="22"/>
          <w:szCs w:val="22"/>
        </w:rPr>
        <w:t>(</w:t>
      </w:r>
      <w:r w:rsidRPr="00A26149">
        <w:rPr>
          <w:i/>
          <w:sz w:val="22"/>
          <w:szCs w:val="22"/>
        </w:rPr>
        <w:t>b</w:t>
      </w:r>
      <w:r w:rsidRPr="00A26149">
        <w:rPr>
          <w:sz w:val="22"/>
          <w:szCs w:val="22"/>
        </w:rPr>
        <w:t>)</w:t>
      </w:r>
      <w:r w:rsidR="00173B02" w:rsidRPr="00A26149">
        <w:rPr>
          <w:sz w:val="22"/>
          <w:szCs w:val="22"/>
        </w:rPr>
        <w:t xml:space="preserve"> </w:t>
      </w:r>
      <w:r w:rsidR="009702C3" w:rsidRPr="00A26149">
        <w:rPr>
          <w:sz w:val="22"/>
          <w:szCs w:val="22"/>
        </w:rPr>
        <w:t>to any insurance effected by a person in loco parentis as an advancement of the child in any case in which the amount payable to such person on the death of the child under twenty-one years of age does not exceed the total amount actually paid by such person in respect of premiums on such insurance, together with interest on such premiums at a rate not exceeding four per centum per annum.</w:t>
      </w:r>
    </w:p>
    <w:p w:rsidR="009702C3" w:rsidRPr="00BD79D7" w:rsidRDefault="009702C3" w:rsidP="00A270AD">
      <w:pPr>
        <w:spacing w:before="120" w:after="60"/>
        <w:jc w:val="both"/>
        <w:rPr>
          <w:b/>
          <w:sz w:val="20"/>
        </w:rPr>
      </w:pPr>
      <w:r w:rsidRPr="00BD79D7">
        <w:rPr>
          <w:b/>
          <w:sz w:val="20"/>
        </w:rPr>
        <w:t>Offences and penalties.</w:t>
      </w:r>
    </w:p>
    <w:p w:rsidR="009702C3" w:rsidRPr="00A26149" w:rsidRDefault="00966B9A" w:rsidP="00A270AD">
      <w:pPr>
        <w:tabs>
          <w:tab w:val="left" w:pos="648"/>
          <w:tab w:val="left" w:pos="1224"/>
        </w:tabs>
        <w:ind w:firstLine="288"/>
        <w:jc w:val="both"/>
        <w:rPr>
          <w:sz w:val="22"/>
          <w:szCs w:val="22"/>
        </w:rPr>
      </w:pPr>
      <w:r w:rsidRPr="00A26149">
        <w:rPr>
          <w:b/>
          <w:sz w:val="22"/>
          <w:szCs w:val="22"/>
        </w:rPr>
        <w:t>6.</w:t>
      </w:r>
      <w:r w:rsidRPr="00A26149">
        <w:rPr>
          <w:sz w:val="22"/>
          <w:szCs w:val="22"/>
        </w:rPr>
        <w:t>—(1.)</w:t>
      </w:r>
      <w:r w:rsidRPr="00A26149">
        <w:rPr>
          <w:sz w:val="22"/>
          <w:szCs w:val="22"/>
        </w:rPr>
        <w:tab/>
      </w:r>
      <w:r w:rsidR="009702C3" w:rsidRPr="00A26149">
        <w:rPr>
          <w:sz w:val="22"/>
          <w:szCs w:val="22"/>
        </w:rPr>
        <w:t>It shall be an offence under this Act—</w:t>
      </w:r>
    </w:p>
    <w:p w:rsidR="009702C3" w:rsidRPr="00A26149" w:rsidRDefault="00966B9A" w:rsidP="00A270AD">
      <w:pPr>
        <w:tabs>
          <w:tab w:val="left" w:pos="1026"/>
        </w:tabs>
        <w:ind w:left="1296" w:hanging="720"/>
        <w:jc w:val="both"/>
        <w:rPr>
          <w:sz w:val="22"/>
          <w:szCs w:val="22"/>
        </w:rPr>
      </w:pPr>
      <w:r w:rsidRPr="00A26149">
        <w:rPr>
          <w:sz w:val="22"/>
          <w:szCs w:val="22"/>
        </w:rPr>
        <w:t>(</w:t>
      </w:r>
      <w:r w:rsidRPr="00A26149">
        <w:rPr>
          <w:i/>
          <w:sz w:val="22"/>
          <w:szCs w:val="22"/>
        </w:rPr>
        <w:t>a</w:t>
      </w:r>
      <w:r w:rsidRPr="00A26149">
        <w:rPr>
          <w:sz w:val="22"/>
          <w:szCs w:val="22"/>
        </w:rPr>
        <w:t>)</w:t>
      </w:r>
      <w:r w:rsidR="00173B02" w:rsidRPr="00A26149">
        <w:rPr>
          <w:sz w:val="22"/>
          <w:szCs w:val="22"/>
        </w:rPr>
        <w:t xml:space="preserve"> </w:t>
      </w:r>
      <w:r w:rsidR="009702C3" w:rsidRPr="00A26149">
        <w:rPr>
          <w:sz w:val="22"/>
          <w:szCs w:val="22"/>
        </w:rPr>
        <w:t>if a life assurance company pays money on any policy taken out after the passing of this Act on the death of a child under ten years of age otherwise than as provided by this Act; or</w:t>
      </w:r>
    </w:p>
    <w:p w:rsidR="009702C3" w:rsidRPr="00A26149" w:rsidRDefault="00966B9A" w:rsidP="00A270AD">
      <w:pPr>
        <w:tabs>
          <w:tab w:val="left" w:pos="1026"/>
        </w:tabs>
        <w:ind w:left="1296" w:hanging="720"/>
        <w:jc w:val="both"/>
        <w:rPr>
          <w:sz w:val="22"/>
          <w:szCs w:val="22"/>
        </w:rPr>
      </w:pPr>
      <w:r w:rsidRPr="00A26149">
        <w:rPr>
          <w:sz w:val="22"/>
          <w:szCs w:val="22"/>
        </w:rPr>
        <w:t>(</w:t>
      </w:r>
      <w:r w:rsidRPr="00A26149">
        <w:rPr>
          <w:i/>
          <w:sz w:val="22"/>
          <w:szCs w:val="22"/>
        </w:rPr>
        <w:t>b</w:t>
      </w:r>
      <w:r w:rsidRPr="00A26149">
        <w:rPr>
          <w:sz w:val="22"/>
          <w:szCs w:val="22"/>
        </w:rPr>
        <w:t>)</w:t>
      </w:r>
      <w:r w:rsidR="00173B02" w:rsidRPr="00A26149">
        <w:rPr>
          <w:sz w:val="22"/>
          <w:szCs w:val="22"/>
        </w:rPr>
        <w:t xml:space="preserve"> </w:t>
      </w:r>
      <w:r w:rsidR="009702C3" w:rsidRPr="00A26149">
        <w:rPr>
          <w:sz w:val="22"/>
          <w:szCs w:val="22"/>
        </w:rPr>
        <w:t>if a parent or personal representative of a parent claiming money on the death of a child produces a certificate of the death other than as provided in this Act to the life assurance company from which the money is claimed, or produces a false certificate or one fraudulently obtained or in any way attempts to defeat the provisions of this Act; or</w:t>
      </w:r>
    </w:p>
    <w:p w:rsidR="009702C3" w:rsidRPr="00A26149" w:rsidRDefault="00966B9A" w:rsidP="00A270AD">
      <w:pPr>
        <w:tabs>
          <w:tab w:val="left" w:pos="1026"/>
        </w:tabs>
        <w:ind w:left="1296" w:hanging="720"/>
        <w:jc w:val="both"/>
        <w:rPr>
          <w:sz w:val="22"/>
          <w:szCs w:val="22"/>
        </w:rPr>
      </w:pPr>
      <w:r w:rsidRPr="00A26149">
        <w:rPr>
          <w:sz w:val="22"/>
          <w:szCs w:val="22"/>
        </w:rPr>
        <w:t>(</w:t>
      </w:r>
      <w:r w:rsidRPr="00A26149">
        <w:rPr>
          <w:i/>
          <w:sz w:val="22"/>
          <w:szCs w:val="22"/>
        </w:rPr>
        <w:t>c</w:t>
      </w:r>
      <w:r w:rsidRPr="00A26149">
        <w:rPr>
          <w:sz w:val="22"/>
          <w:szCs w:val="22"/>
        </w:rPr>
        <w:t>)</w:t>
      </w:r>
      <w:r w:rsidR="00173B02" w:rsidRPr="00A26149">
        <w:rPr>
          <w:sz w:val="22"/>
          <w:szCs w:val="22"/>
        </w:rPr>
        <w:t xml:space="preserve"> </w:t>
      </w:r>
      <w:r w:rsidR="009702C3" w:rsidRPr="00A26149">
        <w:rPr>
          <w:sz w:val="22"/>
          <w:szCs w:val="22"/>
        </w:rPr>
        <w:t>if a policy issued under and by virtue of the provisions of section two shall not set forth that the total sum or sums recoverable on the death of any child as assurance moneys or other benefits from any one or more life assurance companies or friendly societies shall not exceed the amount so specified in the Schedule hereto.</w:t>
      </w:r>
    </w:p>
    <w:p w:rsidR="009702C3" w:rsidRPr="00A26149" w:rsidRDefault="009702C3" w:rsidP="00A270AD">
      <w:pPr>
        <w:tabs>
          <w:tab w:val="left" w:pos="1026"/>
        </w:tabs>
        <w:ind w:left="1296" w:hanging="720"/>
        <w:jc w:val="both"/>
        <w:rPr>
          <w:sz w:val="22"/>
          <w:szCs w:val="22"/>
        </w:rPr>
      </w:pPr>
      <w:r w:rsidRPr="00A26149">
        <w:rPr>
          <w:sz w:val="22"/>
          <w:szCs w:val="22"/>
        </w:rPr>
        <w:t>Penalty: Forty-five pounds.</w:t>
      </w:r>
    </w:p>
    <w:p w:rsidR="009702C3" w:rsidRPr="00A26149" w:rsidRDefault="00966B9A" w:rsidP="00565392">
      <w:pPr>
        <w:tabs>
          <w:tab w:val="left" w:pos="900"/>
        </w:tabs>
        <w:ind w:firstLine="288"/>
        <w:jc w:val="both"/>
        <w:rPr>
          <w:sz w:val="22"/>
          <w:szCs w:val="22"/>
        </w:rPr>
      </w:pPr>
      <w:r w:rsidRPr="00A26149">
        <w:rPr>
          <w:sz w:val="22"/>
          <w:szCs w:val="22"/>
        </w:rPr>
        <w:t>(2.)</w:t>
      </w:r>
      <w:r w:rsidR="00565392" w:rsidRPr="00A26149">
        <w:rPr>
          <w:sz w:val="22"/>
          <w:szCs w:val="22"/>
        </w:rPr>
        <w:tab/>
      </w:r>
      <w:r w:rsidR="009702C3" w:rsidRPr="00A26149">
        <w:rPr>
          <w:sz w:val="22"/>
          <w:szCs w:val="22"/>
        </w:rPr>
        <w:t>All offences and penalties under this Act may be prosecuted and recovered before any court of summary jurisdiction in the State in which such offence was committed.</w:t>
      </w:r>
    </w:p>
    <w:p w:rsidR="009702C3" w:rsidRPr="00A26149" w:rsidRDefault="00966B9A" w:rsidP="00565392">
      <w:pPr>
        <w:tabs>
          <w:tab w:val="left" w:pos="900"/>
        </w:tabs>
        <w:ind w:firstLine="288"/>
        <w:jc w:val="both"/>
        <w:rPr>
          <w:sz w:val="22"/>
          <w:szCs w:val="22"/>
        </w:rPr>
      </w:pPr>
      <w:r w:rsidRPr="00A26149">
        <w:rPr>
          <w:sz w:val="22"/>
          <w:szCs w:val="22"/>
        </w:rPr>
        <w:t>(3.)</w:t>
      </w:r>
      <w:r w:rsidR="00565392" w:rsidRPr="00A26149">
        <w:rPr>
          <w:sz w:val="22"/>
          <w:szCs w:val="22"/>
        </w:rPr>
        <w:tab/>
      </w:r>
      <w:r w:rsidR="009702C3" w:rsidRPr="00A26149">
        <w:rPr>
          <w:sz w:val="22"/>
          <w:szCs w:val="22"/>
        </w:rPr>
        <w:t>The provisions of the law relating to summary proceedings before justices in force in the State where proceedings are instituted shall apply to the prosecution of offences under this Act before a court of summary jurisdiction in such State and an appeal shall lie from any such conviction or order of dismissal to the court, and in the manner provided by the law of the State where such conviction or order is made for appeals from convictions or orders of dismissal.</w:t>
      </w:r>
    </w:p>
    <w:p w:rsidR="009702C3" w:rsidRPr="00A26149" w:rsidRDefault="002D6109" w:rsidP="00565392">
      <w:pPr>
        <w:tabs>
          <w:tab w:val="left" w:pos="810"/>
        </w:tabs>
        <w:ind w:firstLine="288"/>
        <w:jc w:val="both"/>
        <w:rPr>
          <w:sz w:val="22"/>
          <w:szCs w:val="22"/>
        </w:rPr>
      </w:pPr>
      <w:r w:rsidRPr="00A26149">
        <w:rPr>
          <w:sz w:val="22"/>
          <w:szCs w:val="22"/>
        </w:rPr>
        <w:br w:type="page"/>
      </w:r>
      <w:r w:rsidR="00966B9A" w:rsidRPr="00A26149">
        <w:rPr>
          <w:sz w:val="22"/>
          <w:szCs w:val="22"/>
        </w:rPr>
        <w:lastRenderedPageBreak/>
        <w:t>(4.)</w:t>
      </w:r>
      <w:r w:rsidR="00565392" w:rsidRPr="00A26149">
        <w:rPr>
          <w:sz w:val="22"/>
          <w:szCs w:val="22"/>
        </w:rPr>
        <w:tab/>
      </w:r>
      <w:r w:rsidR="009702C3" w:rsidRPr="00A26149">
        <w:rPr>
          <w:sz w:val="22"/>
          <w:szCs w:val="22"/>
        </w:rPr>
        <w:t>An offence committed by a life assurance company shall be deemed to have been committed at the principal office of such company in the State where such offence is committed.</w:t>
      </w:r>
    </w:p>
    <w:p w:rsidR="00A26149" w:rsidRPr="00BD79D7" w:rsidRDefault="00A26149" w:rsidP="00A26149">
      <w:pPr>
        <w:spacing w:before="120" w:after="60"/>
        <w:jc w:val="both"/>
        <w:rPr>
          <w:b/>
          <w:sz w:val="20"/>
        </w:rPr>
      </w:pPr>
      <w:r>
        <w:rPr>
          <w:b/>
          <w:sz w:val="20"/>
        </w:rPr>
        <w:t>Short title</w:t>
      </w:r>
      <w:r w:rsidRPr="00BD79D7">
        <w:rPr>
          <w:b/>
          <w:sz w:val="20"/>
        </w:rPr>
        <w:t>.</w:t>
      </w:r>
    </w:p>
    <w:p w:rsidR="009702C3" w:rsidRPr="00A26149" w:rsidRDefault="00966B9A" w:rsidP="00A270AD">
      <w:pPr>
        <w:tabs>
          <w:tab w:val="left" w:pos="648"/>
          <w:tab w:val="left" w:pos="810"/>
        </w:tabs>
        <w:ind w:firstLine="288"/>
        <w:jc w:val="both"/>
        <w:rPr>
          <w:sz w:val="22"/>
          <w:szCs w:val="22"/>
        </w:rPr>
      </w:pPr>
      <w:r w:rsidRPr="00A26149">
        <w:rPr>
          <w:b/>
          <w:sz w:val="22"/>
          <w:szCs w:val="22"/>
        </w:rPr>
        <w:t>7.</w:t>
      </w:r>
      <w:r w:rsidRPr="00A26149">
        <w:rPr>
          <w:sz w:val="22"/>
          <w:szCs w:val="22"/>
        </w:rPr>
        <w:tab/>
      </w:r>
      <w:r w:rsidR="009702C3" w:rsidRPr="00A26149">
        <w:rPr>
          <w:sz w:val="22"/>
          <w:szCs w:val="22"/>
        </w:rPr>
        <w:t xml:space="preserve">This Act may be cited as the </w:t>
      </w:r>
      <w:r w:rsidR="009702C3" w:rsidRPr="00A26149">
        <w:rPr>
          <w:i/>
          <w:sz w:val="22"/>
          <w:szCs w:val="22"/>
        </w:rPr>
        <w:t>Life Assurance Companies Ac</w:t>
      </w:r>
      <w:r w:rsidR="00A26149" w:rsidRPr="00A26149">
        <w:rPr>
          <w:i/>
          <w:sz w:val="22"/>
          <w:szCs w:val="22"/>
        </w:rPr>
        <w:t xml:space="preserve">t </w:t>
      </w:r>
      <w:r w:rsidR="009702C3" w:rsidRPr="00A26149">
        <w:rPr>
          <w:sz w:val="22"/>
          <w:szCs w:val="22"/>
        </w:rPr>
        <w:t>1905.</w:t>
      </w:r>
    </w:p>
    <w:p w:rsidR="00D738D0" w:rsidRPr="00AD1991" w:rsidRDefault="00D738D0" w:rsidP="00173B02">
      <w:pPr>
        <w:pBdr>
          <w:top w:val="single" w:sz="4" w:space="1" w:color="auto"/>
        </w:pBdr>
        <w:spacing w:before="400" w:after="400"/>
        <w:ind w:left="4162" w:right="4162"/>
        <w:jc w:val="center"/>
        <w:rPr>
          <w:b/>
          <w:sz w:val="6"/>
          <w:szCs w:val="28"/>
        </w:rPr>
      </w:pPr>
    </w:p>
    <w:p w:rsidR="009702C3" w:rsidRDefault="009702C3" w:rsidP="00D738D0">
      <w:pPr>
        <w:jc w:val="center"/>
      </w:pPr>
      <w:r w:rsidRPr="009702C3">
        <w:t>THE SCHEDULE.</w:t>
      </w:r>
    </w:p>
    <w:p w:rsidR="00D738D0" w:rsidRPr="00AD1991" w:rsidRDefault="00D738D0" w:rsidP="00173B02">
      <w:pPr>
        <w:pBdr>
          <w:top w:val="single" w:sz="8" w:space="1" w:color="auto"/>
        </w:pBdr>
        <w:spacing w:before="240" w:after="600"/>
        <w:ind w:left="4320" w:right="4320"/>
        <w:jc w:val="center"/>
        <w:rPr>
          <w:b/>
          <w:sz w:val="2"/>
          <w:szCs w:val="28"/>
        </w:rPr>
      </w:pPr>
    </w:p>
    <w:p w:rsidR="009702C3" w:rsidRPr="009702C3" w:rsidRDefault="009702C3" w:rsidP="007655FA">
      <w:pPr>
        <w:spacing w:after="200"/>
      </w:pPr>
      <w:r w:rsidRPr="009702C3">
        <w:t>Amount payable in case of death of child between ages—</w:t>
      </w:r>
    </w:p>
    <w:tbl>
      <w:tblPr>
        <w:tblW w:w="4693" w:type="pct"/>
        <w:tblInd w:w="580" w:type="dxa"/>
        <w:tblCellMar>
          <w:left w:w="40" w:type="dxa"/>
          <w:right w:w="40" w:type="dxa"/>
        </w:tblCellMar>
        <w:tblLook w:val="0000" w:firstRow="0" w:lastRow="0" w:firstColumn="0" w:lastColumn="0" w:noHBand="0" w:noVBand="0"/>
      </w:tblPr>
      <w:tblGrid>
        <w:gridCol w:w="7869"/>
        <w:gridCol w:w="991"/>
      </w:tblGrid>
      <w:tr w:rsidR="009702C3" w:rsidRPr="009702C3" w:rsidTr="009E6147">
        <w:trPr>
          <w:trHeight w:val="139"/>
        </w:trPr>
        <w:tc>
          <w:tcPr>
            <w:tcW w:w="4441" w:type="pct"/>
            <w:tcBorders>
              <w:top w:val="nil"/>
              <w:left w:val="nil"/>
              <w:bottom w:val="nil"/>
              <w:right w:val="nil"/>
            </w:tcBorders>
          </w:tcPr>
          <w:p w:rsidR="009702C3" w:rsidRPr="009702C3" w:rsidRDefault="009702C3" w:rsidP="009702C3"/>
        </w:tc>
        <w:tc>
          <w:tcPr>
            <w:tcW w:w="559" w:type="pct"/>
            <w:tcBorders>
              <w:top w:val="nil"/>
              <w:left w:val="nil"/>
              <w:bottom w:val="nil"/>
              <w:right w:val="nil"/>
            </w:tcBorders>
          </w:tcPr>
          <w:p w:rsidR="009702C3" w:rsidRPr="009702C3" w:rsidRDefault="009702C3" w:rsidP="009E6147">
            <w:pPr>
              <w:jc w:val="center"/>
            </w:pPr>
            <w:r w:rsidRPr="009702C3">
              <w:t>£</w:t>
            </w:r>
          </w:p>
        </w:tc>
      </w:tr>
      <w:tr w:rsidR="009702C3" w:rsidRPr="009702C3" w:rsidTr="009E6147">
        <w:trPr>
          <w:trHeight w:val="168"/>
        </w:trPr>
        <w:tc>
          <w:tcPr>
            <w:tcW w:w="4441" w:type="pct"/>
            <w:tcBorders>
              <w:top w:val="nil"/>
              <w:left w:val="nil"/>
              <w:bottom w:val="nil"/>
              <w:right w:val="nil"/>
            </w:tcBorders>
          </w:tcPr>
          <w:p w:rsidR="009702C3" w:rsidRPr="009702C3" w:rsidRDefault="009702C3" w:rsidP="009E6147">
            <w:pPr>
              <w:tabs>
                <w:tab w:val="left" w:leader="dot" w:pos="7340"/>
              </w:tabs>
            </w:pPr>
            <w:r w:rsidRPr="009702C3">
              <w:t>Birth and one year</w:t>
            </w:r>
            <w:r w:rsidR="003944E3">
              <w:tab/>
            </w:r>
          </w:p>
        </w:tc>
        <w:tc>
          <w:tcPr>
            <w:tcW w:w="559" w:type="pct"/>
            <w:tcBorders>
              <w:top w:val="nil"/>
              <w:left w:val="nil"/>
              <w:bottom w:val="nil"/>
              <w:right w:val="nil"/>
            </w:tcBorders>
          </w:tcPr>
          <w:p w:rsidR="009702C3" w:rsidRPr="009702C3" w:rsidRDefault="009702C3" w:rsidP="009E6147">
            <w:pPr>
              <w:widowControl/>
              <w:ind w:right="432"/>
              <w:jc w:val="right"/>
            </w:pPr>
            <w:r w:rsidRPr="009702C3">
              <w:t>5</w:t>
            </w:r>
          </w:p>
        </w:tc>
      </w:tr>
      <w:tr w:rsidR="009702C3" w:rsidRPr="009702C3" w:rsidTr="009E6147">
        <w:trPr>
          <w:trHeight w:val="168"/>
        </w:trPr>
        <w:tc>
          <w:tcPr>
            <w:tcW w:w="4441" w:type="pct"/>
            <w:tcBorders>
              <w:top w:val="nil"/>
              <w:left w:val="nil"/>
              <w:bottom w:val="nil"/>
            </w:tcBorders>
          </w:tcPr>
          <w:p w:rsidR="009702C3" w:rsidRPr="009702C3" w:rsidRDefault="009702C3" w:rsidP="009E6147">
            <w:pPr>
              <w:tabs>
                <w:tab w:val="left" w:leader="dot" w:pos="7340"/>
              </w:tabs>
            </w:pPr>
            <w:r w:rsidRPr="009702C3">
              <w:t>One year and two years</w:t>
            </w:r>
            <w:r w:rsidR="003944E3">
              <w:tab/>
            </w:r>
          </w:p>
        </w:tc>
        <w:tc>
          <w:tcPr>
            <w:tcW w:w="559" w:type="pct"/>
            <w:tcBorders>
              <w:top w:val="nil"/>
              <w:bottom w:val="nil"/>
              <w:right w:val="nil"/>
            </w:tcBorders>
          </w:tcPr>
          <w:p w:rsidR="009702C3" w:rsidRPr="009702C3" w:rsidRDefault="009702C3" w:rsidP="009E6147">
            <w:pPr>
              <w:widowControl/>
              <w:ind w:right="432"/>
              <w:jc w:val="right"/>
            </w:pPr>
            <w:r w:rsidRPr="009702C3">
              <w:t>6</w:t>
            </w:r>
          </w:p>
        </w:tc>
      </w:tr>
      <w:tr w:rsidR="009702C3" w:rsidRPr="009702C3" w:rsidTr="009E6147">
        <w:trPr>
          <w:trHeight w:val="154"/>
        </w:trPr>
        <w:tc>
          <w:tcPr>
            <w:tcW w:w="4441" w:type="pct"/>
            <w:tcBorders>
              <w:top w:val="nil"/>
              <w:left w:val="nil"/>
              <w:bottom w:val="nil"/>
            </w:tcBorders>
          </w:tcPr>
          <w:p w:rsidR="009702C3" w:rsidRPr="009702C3" w:rsidRDefault="009702C3" w:rsidP="009E6147">
            <w:pPr>
              <w:tabs>
                <w:tab w:val="left" w:leader="dot" w:pos="7340"/>
              </w:tabs>
            </w:pPr>
            <w:r w:rsidRPr="009702C3">
              <w:t>Two years and three years</w:t>
            </w:r>
            <w:r w:rsidR="003944E3">
              <w:tab/>
            </w:r>
          </w:p>
        </w:tc>
        <w:tc>
          <w:tcPr>
            <w:tcW w:w="559" w:type="pct"/>
            <w:tcBorders>
              <w:top w:val="nil"/>
              <w:bottom w:val="nil"/>
              <w:right w:val="nil"/>
            </w:tcBorders>
          </w:tcPr>
          <w:p w:rsidR="009702C3" w:rsidRPr="009702C3" w:rsidRDefault="009702C3" w:rsidP="009E6147">
            <w:pPr>
              <w:widowControl/>
              <w:ind w:right="432"/>
              <w:jc w:val="right"/>
            </w:pPr>
            <w:r w:rsidRPr="009702C3">
              <w:t>7</w:t>
            </w:r>
          </w:p>
        </w:tc>
      </w:tr>
      <w:tr w:rsidR="009702C3" w:rsidRPr="009702C3" w:rsidTr="009E6147">
        <w:trPr>
          <w:trHeight w:val="168"/>
        </w:trPr>
        <w:tc>
          <w:tcPr>
            <w:tcW w:w="4441" w:type="pct"/>
            <w:tcBorders>
              <w:top w:val="nil"/>
              <w:left w:val="nil"/>
              <w:bottom w:val="nil"/>
            </w:tcBorders>
          </w:tcPr>
          <w:p w:rsidR="009702C3" w:rsidRPr="009702C3" w:rsidRDefault="009702C3" w:rsidP="009E6147">
            <w:pPr>
              <w:tabs>
                <w:tab w:val="left" w:leader="dot" w:pos="7340"/>
              </w:tabs>
            </w:pPr>
            <w:r w:rsidRPr="009702C3">
              <w:t>Three years and four years</w:t>
            </w:r>
            <w:r w:rsidR="003944E3">
              <w:tab/>
            </w:r>
          </w:p>
        </w:tc>
        <w:tc>
          <w:tcPr>
            <w:tcW w:w="559" w:type="pct"/>
            <w:tcBorders>
              <w:top w:val="nil"/>
              <w:bottom w:val="nil"/>
              <w:right w:val="nil"/>
            </w:tcBorders>
          </w:tcPr>
          <w:p w:rsidR="009702C3" w:rsidRPr="009702C3" w:rsidRDefault="009702C3" w:rsidP="009E6147">
            <w:pPr>
              <w:widowControl/>
              <w:ind w:right="432"/>
              <w:jc w:val="right"/>
            </w:pPr>
            <w:r w:rsidRPr="009702C3">
              <w:t>8</w:t>
            </w:r>
          </w:p>
        </w:tc>
      </w:tr>
      <w:tr w:rsidR="009702C3" w:rsidRPr="009702C3" w:rsidTr="009E6147">
        <w:trPr>
          <w:trHeight w:val="154"/>
        </w:trPr>
        <w:tc>
          <w:tcPr>
            <w:tcW w:w="4441" w:type="pct"/>
            <w:tcBorders>
              <w:top w:val="nil"/>
              <w:left w:val="nil"/>
              <w:bottom w:val="nil"/>
            </w:tcBorders>
          </w:tcPr>
          <w:p w:rsidR="009702C3" w:rsidRPr="009702C3" w:rsidRDefault="009702C3" w:rsidP="009E6147">
            <w:pPr>
              <w:tabs>
                <w:tab w:val="left" w:leader="dot" w:pos="7340"/>
              </w:tabs>
            </w:pPr>
            <w:r w:rsidRPr="009702C3">
              <w:t>Four years and five years</w:t>
            </w:r>
            <w:r w:rsidR="003944E3">
              <w:tab/>
            </w:r>
          </w:p>
        </w:tc>
        <w:tc>
          <w:tcPr>
            <w:tcW w:w="559" w:type="pct"/>
            <w:tcBorders>
              <w:top w:val="nil"/>
              <w:bottom w:val="nil"/>
              <w:right w:val="nil"/>
            </w:tcBorders>
          </w:tcPr>
          <w:p w:rsidR="009702C3" w:rsidRPr="009702C3" w:rsidRDefault="009702C3" w:rsidP="009E6147">
            <w:pPr>
              <w:widowControl/>
              <w:ind w:right="432"/>
              <w:jc w:val="right"/>
            </w:pPr>
            <w:r w:rsidRPr="009702C3">
              <w:t>9</w:t>
            </w:r>
          </w:p>
        </w:tc>
      </w:tr>
      <w:tr w:rsidR="009702C3" w:rsidRPr="009702C3" w:rsidTr="009E6147">
        <w:trPr>
          <w:trHeight w:val="163"/>
        </w:trPr>
        <w:tc>
          <w:tcPr>
            <w:tcW w:w="4441" w:type="pct"/>
            <w:tcBorders>
              <w:top w:val="nil"/>
              <w:left w:val="nil"/>
              <w:bottom w:val="nil"/>
            </w:tcBorders>
          </w:tcPr>
          <w:p w:rsidR="009702C3" w:rsidRPr="009702C3" w:rsidRDefault="009702C3" w:rsidP="009E6147">
            <w:pPr>
              <w:tabs>
                <w:tab w:val="left" w:leader="dot" w:pos="7340"/>
              </w:tabs>
            </w:pPr>
            <w:r w:rsidRPr="009702C3">
              <w:t>Five years and six years</w:t>
            </w:r>
            <w:r w:rsidR="003944E3">
              <w:tab/>
            </w:r>
          </w:p>
        </w:tc>
        <w:tc>
          <w:tcPr>
            <w:tcW w:w="559" w:type="pct"/>
            <w:tcBorders>
              <w:top w:val="nil"/>
              <w:bottom w:val="nil"/>
              <w:right w:val="nil"/>
            </w:tcBorders>
          </w:tcPr>
          <w:p w:rsidR="009702C3" w:rsidRPr="009702C3" w:rsidRDefault="009702C3" w:rsidP="009E6147">
            <w:pPr>
              <w:widowControl/>
              <w:ind w:right="432"/>
              <w:jc w:val="right"/>
            </w:pPr>
            <w:r w:rsidRPr="009702C3">
              <w:t>10</w:t>
            </w:r>
          </w:p>
        </w:tc>
      </w:tr>
      <w:tr w:rsidR="009702C3" w:rsidRPr="009702C3" w:rsidTr="009E6147">
        <w:trPr>
          <w:trHeight w:val="163"/>
        </w:trPr>
        <w:tc>
          <w:tcPr>
            <w:tcW w:w="4441" w:type="pct"/>
            <w:tcBorders>
              <w:top w:val="nil"/>
              <w:left w:val="nil"/>
              <w:bottom w:val="nil"/>
            </w:tcBorders>
          </w:tcPr>
          <w:p w:rsidR="009702C3" w:rsidRPr="009702C3" w:rsidRDefault="009702C3" w:rsidP="009E6147">
            <w:pPr>
              <w:tabs>
                <w:tab w:val="left" w:leader="dot" w:pos="7340"/>
              </w:tabs>
            </w:pPr>
            <w:r w:rsidRPr="009702C3">
              <w:t>Six years and seven years</w:t>
            </w:r>
            <w:r w:rsidR="003944E3">
              <w:tab/>
            </w:r>
          </w:p>
        </w:tc>
        <w:tc>
          <w:tcPr>
            <w:tcW w:w="559" w:type="pct"/>
            <w:tcBorders>
              <w:top w:val="nil"/>
              <w:bottom w:val="nil"/>
              <w:right w:val="nil"/>
            </w:tcBorders>
          </w:tcPr>
          <w:p w:rsidR="009702C3" w:rsidRPr="009702C3" w:rsidRDefault="009702C3" w:rsidP="009E6147">
            <w:pPr>
              <w:widowControl/>
              <w:ind w:right="432"/>
              <w:jc w:val="right"/>
            </w:pPr>
            <w:r w:rsidRPr="009702C3">
              <w:t>28</w:t>
            </w:r>
          </w:p>
        </w:tc>
      </w:tr>
      <w:tr w:rsidR="009702C3" w:rsidRPr="009702C3" w:rsidTr="009E6147">
        <w:trPr>
          <w:trHeight w:val="163"/>
        </w:trPr>
        <w:tc>
          <w:tcPr>
            <w:tcW w:w="4441" w:type="pct"/>
            <w:tcBorders>
              <w:top w:val="nil"/>
              <w:left w:val="nil"/>
              <w:bottom w:val="nil"/>
            </w:tcBorders>
          </w:tcPr>
          <w:p w:rsidR="009702C3" w:rsidRPr="009702C3" w:rsidRDefault="009702C3" w:rsidP="009E6147">
            <w:pPr>
              <w:tabs>
                <w:tab w:val="left" w:leader="dot" w:pos="7340"/>
              </w:tabs>
            </w:pPr>
            <w:r w:rsidRPr="009702C3">
              <w:t>Seven years and eight years</w:t>
            </w:r>
            <w:r w:rsidR="003944E3">
              <w:tab/>
            </w:r>
          </w:p>
        </w:tc>
        <w:tc>
          <w:tcPr>
            <w:tcW w:w="559" w:type="pct"/>
            <w:tcBorders>
              <w:top w:val="nil"/>
              <w:bottom w:val="nil"/>
              <w:right w:val="nil"/>
            </w:tcBorders>
          </w:tcPr>
          <w:p w:rsidR="009702C3" w:rsidRPr="009702C3" w:rsidRDefault="009702C3" w:rsidP="009E6147">
            <w:pPr>
              <w:widowControl/>
              <w:ind w:right="432"/>
              <w:jc w:val="right"/>
            </w:pPr>
            <w:r w:rsidRPr="009702C3">
              <w:t>35</w:t>
            </w:r>
          </w:p>
        </w:tc>
      </w:tr>
      <w:tr w:rsidR="009702C3" w:rsidRPr="009702C3" w:rsidTr="009E6147">
        <w:trPr>
          <w:trHeight w:val="158"/>
        </w:trPr>
        <w:tc>
          <w:tcPr>
            <w:tcW w:w="4441" w:type="pct"/>
            <w:tcBorders>
              <w:top w:val="nil"/>
              <w:left w:val="nil"/>
              <w:bottom w:val="nil"/>
            </w:tcBorders>
          </w:tcPr>
          <w:p w:rsidR="009702C3" w:rsidRPr="009702C3" w:rsidRDefault="009702C3" w:rsidP="009E6147">
            <w:pPr>
              <w:tabs>
                <w:tab w:val="left" w:leader="dot" w:pos="7340"/>
              </w:tabs>
            </w:pPr>
            <w:r w:rsidRPr="009702C3">
              <w:t>Eight years and nine years</w:t>
            </w:r>
            <w:r w:rsidR="003944E3">
              <w:tab/>
            </w:r>
          </w:p>
        </w:tc>
        <w:tc>
          <w:tcPr>
            <w:tcW w:w="559" w:type="pct"/>
            <w:tcBorders>
              <w:top w:val="nil"/>
              <w:bottom w:val="nil"/>
              <w:right w:val="nil"/>
            </w:tcBorders>
          </w:tcPr>
          <w:p w:rsidR="009702C3" w:rsidRPr="009702C3" w:rsidRDefault="009702C3" w:rsidP="009E6147">
            <w:pPr>
              <w:widowControl/>
              <w:ind w:right="432"/>
              <w:jc w:val="right"/>
            </w:pPr>
            <w:r w:rsidRPr="009702C3">
              <w:t>40</w:t>
            </w:r>
          </w:p>
        </w:tc>
      </w:tr>
      <w:tr w:rsidR="009702C3" w:rsidRPr="009702C3" w:rsidTr="009E6147">
        <w:trPr>
          <w:trHeight w:val="182"/>
        </w:trPr>
        <w:tc>
          <w:tcPr>
            <w:tcW w:w="4441" w:type="pct"/>
            <w:tcBorders>
              <w:top w:val="nil"/>
              <w:left w:val="nil"/>
              <w:bottom w:val="nil"/>
            </w:tcBorders>
          </w:tcPr>
          <w:p w:rsidR="009702C3" w:rsidRPr="009702C3" w:rsidRDefault="009702C3" w:rsidP="009E6147">
            <w:pPr>
              <w:tabs>
                <w:tab w:val="left" w:leader="dot" w:pos="7340"/>
              </w:tabs>
            </w:pPr>
            <w:r w:rsidRPr="009702C3">
              <w:t>Nine years and ten years</w:t>
            </w:r>
            <w:r w:rsidR="003944E3">
              <w:tab/>
            </w:r>
          </w:p>
        </w:tc>
        <w:tc>
          <w:tcPr>
            <w:tcW w:w="559" w:type="pct"/>
            <w:tcBorders>
              <w:top w:val="nil"/>
              <w:bottom w:val="nil"/>
              <w:right w:val="nil"/>
            </w:tcBorders>
          </w:tcPr>
          <w:p w:rsidR="009702C3" w:rsidRPr="009702C3" w:rsidRDefault="009702C3" w:rsidP="009E6147">
            <w:pPr>
              <w:widowControl/>
              <w:ind w:right="432"/>
              <w:jc w:val="right"/>
            </w:pPr>
            <w:r w:rsidRPr="009702C3">
              <w:t>45</w:t>
            </w:r>
          </w:p>
        </w:tc>
      </w:tr>
    </w:tbl>
    <w:p w:rsidR="00F124AE" w:rsidRPr="000B6EEE" w:rsidRDefault="00F124AE" w:rsidP="009E6147">
      <w:pPr>
        <w:pBdr>
          <w:top w:val="single" w:sz="8" w:space="1" w:color="auto"/>
        </w:pBdr>
        <w:spacing w:before="500"/>
        <w:ind w:left="4018" w:right="4018"/>
        <w:jc w:val="center"/>
        <w:rPr>
          <w:sz w:val="22"/>
        </w:rPr>
      </w:pPr>
    </w:p>
    <w:sectPr w:rsidR="00F124AE" w:rsidRPr="000B6EEE" w:rsidSect="00194BD8">
      <w:headerReference w:type="even" r:id="rId7"/>
      <w:headerReference w:type="default" r:id="rId8"/>
      <w:pgSz w:w="11909" w:h="16834" w:code="9"/>
      <w:pgMar w:top="1138" w:right="850" w:bottom="1138" w:left="1699"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06" w:rsidRDefault="004B3A06">
      <w:r>
        <w:separator/>
      </w:r>
    </w:p>
  </w:endnote>
  <w:endnote w:type="continuationSeparator" w:id="0">
    <w:p w:rsidR="004B3A06" w:rsidRDefault="004B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06" w:rsidRDefault="004B3A06">
      <w:r>
        <w:separator/>
      </w:r>
    </w:p>
  </w:footnote>
  <w:footnote w:type="continuationSeparator" w:id="0">
    <w:p w:rsidR="004B3A06" w:rsidRDefault="004B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D8" w:rsidRPr="00194BD8" w:rsidRDefault="00194BD8">
    <w:pPr>
      <w:pStyle w:val="Header"/>
      <w:rPr>
        <w:sz w:val="20"/>
      </w:rPr>
    </w:pPr>
    <w:r w:rsidRPr="00194BD8">
      <w:rPr>
        <w:sz w:val="20"/>
      </w:rPr>
      <w:t>1905.</w:t>
    </w:r>
    <w:r w:rsidRPr="00194BD8">
      <w:rPr>
        <w:i/>
        <w:sz w:val="20"/>
      </w:rPr>
      <w:ptab w:relativeTo="margin" w:alignment="center" w:leader="none"/>
    </w:r>
    <w:r w:rsidRPr="00194BD8">
      <w:rPr>
        <w:i/>
        <w:sz w:val="20"/>
      </w:rPr>
      <w:t>Life Assurance Companies.</w:t>
    </w:r>
    <w:r w:rsidRPr="00194BD8">
      <w:rPr>
        <w:sz w:val="20"/>
      </w:rPr>
      <w:ptab w:relativeTo="margin" w:alignment="right" w:leader="none"/>
    </w:r>
    <w:r w:rsidRPr="00194BD8">
      <w:rPr>
        <w:sz w:val="20"/>
      </w:rPr>
      <w:t>No.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D8" w:rsidRPr="00194BD8" w:rsidRDefault="00194BD8">
    <w:pPr>
      <w:pStyle w:val="Header"/>
      <w:rPr>
        <w:sz w:val="20"/>
      </w:rPr>
    </w:pPr>
    <w:r w:rsidRPr="00194BD8">
      <w:rPr>
        <w:sz w:val="20"/>
      </w:rPr>
      <w:t>No. 12.</w:t>
    </w:r>
    <w:r w:rsidRPr="00194BD8">
      <w:rPr>
        <w:i/>
        <w:sz w:val="20"/>
      </w:rPr>
      <w:ptab w:relativeTo="margin" w:alignment="center" w:leader="none"/>
    </w:r>
    <w:r w:rsidRPr="00194BD8">
      <w:rPr>
        <w:i/>
        <w:sz w:val="20"/>
      </w:rPr>
      <w:t>Life Assurance Companies.</w:t>
    </w:r>
    <w:r w:rsidRPr="00194BD8">
      <w:rPr>
        <w:sz w:val="20"/>
      </w:rPr>
      <w:ptab w:relativeTo="margin" w:alignment="right" w:leader="none"/>
    </w:r>
    <w:r w:rsidRPr="00194BD8">
      <w:rPr>
        <w:sz w:val="20"/>
      </w:rPr>
      <w:t>1905.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9702C3"/>
    <w:rsid w:val="00031134"/>
    <w:rsid w:val="0005314D"/>
    <w:rsid w:val="000B6EEE"/>
    <w:rsid w:val="001730B3"/>
    <w:rsid w:val="00173B02"/>
    <w:rsid w:val="00194BD8"/>
    <w:rsid w:val="001E799E"/>
    <w:rsid w:val="002D49D1"/>
    <w:rsid w:val="002D6109"/>
    <w:rsid w:val="002F3DFA"/>
    <w:rsid w:val="00354878"/>
    <w:rsid w:val="003944E3"/>
    <w:rsid w:val="00471208"/>
    <w:rsid w:val="004B3A06"/>
    <w:rsid w:val="004D0722"/>
    <w:rsid w:val="00565392"/>
    <w:rsid w:val="00653E22"/>
    <w:rsid w:val="00700759"/>
    <w:rsid w:val="007655FA"/>
    <w:rsid w:val="00782725"/>
    <w:rsid w:val="00966B9A"/>
    <w:rsid w:val="009702C3"/>
    <w:rsid w:val="009A28DD"/>
    <w:rsid w:val="009E6147"/>
    <w:rsid w:val="00A26149"/>
    <w:rsid w:val="00A270AD"/>
    <w:rsid w:val="00AD1991"/>
    <w:rsid w:val="00B046BF"/>
    <w:rsid w:val="00BA3481"/>
    <w:rsid w:val="00BA786F"/>
    <w:rsid w:val="00BD79D7"/>
    <w:rsid w:val="00CC1B18"/>
    <w:rsid w:val="00CE19E8"/>
    <w:rsid w:val="00D738D0"/>
    <w:rsid w:val="00DA72DF"/>
    <w:rsid w:val="00DD42D1"/>
    <w:rsid w:val="00E3162F"/>
    <w:rsid w:val="00E97FDB"/>
    <w:rsid w:val="00EF6F38"/>
    <w:rsid w:val="00F1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9E"/>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E799E"/>
  </w:style>
  <w:style w:type="paragraph" w:customStyle="1" w:styleId="Style2">
    <w:name w:val="Style2"/>
    <w:basedOn w:val="Normal"/>
    <w:uiPriority w:val="99"/>
    <w:rsid w:val="001E799E"/>
  </w:style>
  <w:style w:type="paragraph" w:customStyle="1" w:styleId="Style3">
    <w:name w:val="Style3"/>
    <w:basedOn w:val="Normal"/>
    <w:uiPriority w:val="99"/>
    <w:rsid w:val="001E799E"/>
  </w:style>
  <w:style w:type="paragraph" w:customStyle="1" w:styleId="Style4">
    <w:name w:val="Style4"/>
    <w:basedOn w:val="Normal"/>
    <w:uiPriority w:val="99"/>
    <w:rsid w:val="001E799E"/>
  </w:style>
  <w:style w:type="paragraph" w:customStyle="1" w:styleId="Style5">
    <w:name w:val="Style5"/>
    <w:basedOn w:val="Normal"/>
    <w:uiPriority w:val="99"/>
    <w:rsid w:val="001E799E"/>
  </w:style>
  <w:style w:type="paragraph" w:customStyle="1" w:styleId="Style6">
    <w:name w:val="Style6"/>
    <w:basedOn w:val="Normal"/>
    <w:uiPriority w:val="99"/>
    <w:rsid w:val="001E799E"/>
  </w:style>
  <w:style w:type="paragraph" w:customStyle="1" w:styleId="Style7">
    <w:name w:val="Style7"/>
    <w:basedOn w:val="Normal"/>
    <w:uiPriority w:val="99"/>
    <w:rsid w:val="001E799E"/>
  </w:style>
  <w:style w:type="paragraph" w:customStyle="1" w:styleId="Style8">
    <w:name w:val="Style8"/>
    <w:basedOn w:val="Normal"/>
    <w:uiPriority w:val="99"/>
    <w:rsid w:val="001E799E"/>
  </w:style>
  <w:style w:type="paragraph" w:customStyle="1" w:styleId="Style9">
    <w:name w:val="Style9"/>
    <w:basedOn w:val="Normal"/>
    <w:uiPriority w:val="99"/>
    <w:rsid w:val="001E799E"/>
  </w:style>
  <w:style w:type="paragraph" w:customStyle="1" w:styleId="Style10">
    <w:name w:val="Style10"/>
    <w:basedOn w:val="Normal"/>
    <w:uiPriority w:val="99"/>
    <w:rsid w:val="001E799E"/>
  </w:style>
  <w:style w:type="paragraph" w:customStyle="1" w:styleId="Style11">
    <w:name w:val="Style11"/>
    <w:basedOn w:val="Normal"/>
    <w:uiPriority w:val="99"/>
    <w:rsid w:val="001E799E"/>
  </w:style>
  <w:style w:type="paragraph" w:customStyle="1" w:styleId="Style12">
    <w:name w:val="Style12"/>
    <w:basedOn w:val="Normal"/>
    <w:uiPriority w:val="99"/>
    <w:rsid w:val="001E799E"/>
  </w:style>
  <w:style w:type="paragraph" w:customStyle="1" w:styleId="Style13">
    <w:name w:val="Style13"/>
    <w:basedOn w:val="Normal"/>
    <w:uiPriority w:val="99"/>
    <w:rsid w:val="001E799E"/>
  </w:style>
  <w:style w:type="paragraph" w:customStyle="1" w:styleId="Style14">
    <w:name w:val="Style14"/>
    <w:basedOn w:val="Normal"/>
    <w:uiPriority w:val="99"/>
    <w:rsid w:val="001E799E"/>
  </w:style>
  <w:style w:type="paragraph" w:customStyle="1" w:styleId="Style15">
    <w:name w:val="Style15"/>
    <w:basedOn w:val="Normal"/>
    <w:uiPriority w:val="99"/>
    <w:rsid w:val="001E799E"/>
  </w:style>
  <w:style w:type="paragraph" w:customStyle="1" w:styleId="Style16">
    <w:name w:val="Style16"/>
    <w:basedOn w:val="Normal"/>
    <w:uiPriority w:val="99"/>
    <w:rsid w:val="001E799E"/>
  </w:style>
  <w:style w:type="paragraph" w:customStyle="1" w:styleId="Style17">
    <w:name w:val="Style17"/>
    <w:basedOn w:val="Normal"/>
    <w:uiPriority w:val="99"/>
    <w:rsid w:val="001E799E"/>
  </w:style>
  <w:style w:type="character" w:customStyle="1" w:styleId="FontStyle19">
    <w:name w:val="Font Style19"/>
    <w:basedOn w:val="DefaultParagraphFont"/>
    <w:uiPriority w:val="99"/>
    <w:rsid w:val="001E799E"/>
    <w:rPr>
      <w:rFonts w:ascii="Times New Roman" w:hAnsi="Times New Roman" w:cs="Times New Roman"/>
      <w:sz w:val="32"/>
      <w:szCs w:val="32"/>
    </w:rPr>
  </w:style>
  <w:style w:type="character" w:customStyle="1" w:styleId="FontStyle20">
    <w:name w:val="Font Style20"/>
    <w:basedOn w:val="DefaultParagraphFont"/>
    <w:uiPriority w:val="99"/>
    <w:rsid w:val="001E799E"/>
    <w:rPr>
      <w:rFonts w:ascii="Times New Roman" w:hAnsi="Times New Roman" w:cs="Times New Roman"/>
      <w:b/>
      <w:bCs/>
      <w:sz w:val="24"/>
      <w:szCs w:val="24"/>
    </w:rPr>
  </w:style>
  <w:style w:type="character" w:customStyle="1" w:styleId="FontStyle21">
    <w:name w:val="Font Style21"/>
    <w:basedOn w:val="DefaultParagraphFont"/>
    <w:uiPriority w:val="99"/>
    <w:rsid w:val="001E799E"/>
    <w:rPr>
      <w:rFonts w:ascii="Times New Roman" w:hAnsi="Times New Roman" w:cs="Times New Roman"/>
      <w:sz w:val="26"/>
      <w:szCs w:val="26"/>
    </w:rPr>
  </w:style>
  <w:style w:type="character" w:customStyle="1" w:styleId="FontStyle22">
    <w:name w:val="Font Style22"/>
    <w:basedOn w:val="DefaultParagraphFont"/>
    <w:uiPriority w:val="99"/>
    <w:rsid w:val="001E799E"/>
    <w:rPr>
      <w:rFonts w:ascii="Times New Roman" w:hAnsi="Times New Roman" w:cs="Times New Roman"/>
      <w:b/>
      <w:bCs/>
      <w:sz w:val="26"/>
      <w:szCs w:val="26"/>
    </w:rPr>
  </w:style>
  <w:style w:type="character" w:customStyle="1" w:styleId="FontStyle23">
    <w:name w:val="Font Style23"/>
    <w:basedOn w:val="DefaultParagraphFont"/>
    <w:uiPriority w:val="99"/>
    <w:rsid w:val="001E799E"/>
    <w:rPr>
      <w:rFonts w:ascii="Times New Roman" w:hAnsi="Times New Roman" w:cs="Times New Roman"/>
      <w:sz w:val="54"/>
      <w:szCs w:val="54"/>
    </w:rPr>
  </w:style>
  <w:style w:type="character" w:customStyle="1" w:styleId="FontStyle24">
    <w:name w:val="Font Style24"/>
    <w:basedOn w:val="DefaultParagraphFont"/>
    <w:uiPriority w:val="99"/>
    <w:rsid w:val="001E799E"/>
    <w:rPr>
      <w:rFonts w:ascii="Times New Roman" w:hAnsi="Times New Roman" w:cs="Times New Roman"/>
      <w:i/>
      <w:iCs/>
      <w:sz w:val="20"/>
      <w:szCs w:val="20"/>
    </w:rPr>
  </w:style>
  <w:style w:type="character" w:customStyle="1" w:styleId="FontStyle25">
    <w:name w:val="Font Style25"/>
    <w:basedOn w:val="DefaultParagraphFont"/>
    <w:uiPriority w:val="99"/>
    <w:rsid w:val="001E799E"/>
    <w:rPr>
      <w:rFonts w:ascii="Times New Roman" w:hAnsi="Times New Roman" w:cs="Times New Roman"/>
      <w:b/>
      <w:bCs/>
      <w:sz w:val="12"/>
      <w:szCs w:val="12"/>
    </w:rPr>
  </w:style>
  <w:style w:type="character" w:customStyle="1" w:styleId="FontStyle26">
    <w:name w:val="Font Style26"/>
    <w:basedOn w:val="DefaultParagraphFont"/>
    <w:uiPriority w:val="99"/>
    <w:rsid w:val="001E799E"/>
    <w:rPr>
      <w:rFonts w:ascii="Times New Roman" w:hAnsi="Times New Roman" w:cs="Times New Roman"/>
      <w:b/>
      <w:bCs/>
      <w:i/>
      <w:iCs/>
      <w:sz w:val="12"/>
      <w:szCs w:val="12"/>
    </w:rPr>
  </w:style>
  <w:style w:type="character" w:customStyle="1" w:styleId="FontStyle27">
    <w:name w:val="Font Style27"/>
    <w:basedOn w:val="DefaultParagraphFont"/>
    <w:uiPriority w:val="99"/>
    <w:rsid w:val="001E799E"/>
    <w:rPr>
      <w:rFonts w:ascii="Times New Roman" w:hAnsi="Times New Roman" w:cs="Times New Roman"/>
      <w:b/>
      <w:bCs/>
      <w:sz w:val="22"/>
      <w:szCs w:val="22"/>
    </w:rPr>
  </w:style>
  <w:style w:type="character" w:customStyle="1" w:styleId="FontStyle28">
    <w:name w:val="Font Style28"/>
    <w:basedOn w:val="DefaultParagraphFont"/>
    <w:uiPriority w:val="99"/>
    <w:rsid w:val="001E799E"/>
    <w:rPr>
      <w:rFonts w:ascii="Times New Roman" w:hAnsi="Times New Roman" w:cs="Times New Roman"/>
      <w:sz w:val="20"/>
      <w:szCs w:val="20"/>
    </w:rPr>
  </w:style>
  <w:style w:type="character" w:customStyle="1" w:styleId="FontStyle29">
    <w:name w:val="Font Style29"/>
    <w:basedOn w:val="DefaultParagraphFont"/>
    <w:uiPriority w:val="99"/>
    <w:rsid w:val="001E799E"/>
    <w:rPr>
      <w:rFonts w:ascii="Times New Roman" w:hAnsi="Times New Roman" w:cs="Times New Roman"/>
      <w:b/>
      <w:bCs/>
      <w:sz w:val="16"/>
      <w:szCs w:val="16"/>
    </w:rPr>
  </w:style>
  <w:style w:type="paragraph" w:styleId="Header">
    <w:name w:val="header"/>
    <w:basedOn w:val="Normal"/>
    <w:link w:val="HeaderChar"/>
    <w:uiPriority w:val="99"/>
    <w:semiHidden/>
    <w:unhideWhenUsed/>
    <w:rsid w:val="00194BD8"/>
    <w:pPr>
      <w:tabs>
        <w:tab w:val="center" w:pos="4680"/>
        <w:tab w:val="right" w:pos="9360"/>
      </w:tabs>
    </w:pPr>
  </w:style>
  <w:style w:type="character" w:customStyle="1" w:styleId="HeaderChar">
    <w:name w:val="Header Char"/>
    <w:basedOn w:val="DefaultParagraphFont"/>
    <w:link w:val="Header"/>
    <w:uiPriority w:val="99"/>
    <w:semiHidden/>
    <w:locked/>
    <w:rsid w:val="00194BD8"/>
    <w:rPr>
      <w:rFonts w:hAnsi="Times New Roman" w:cs="Times New Roman"/>
      <w:sz w:val="24"/>
      <w:szCs w:val="24"/>
    </w:rPr>
  </w:style>
  <w:style w:type="paragraph" w:styleId="Footer">
    <w:name w:val="footer"/>
    <w:basedOn w:val="Normal"/>
    <w:link w:val="FooterChar"/>
    <w:uiPriority w:val="99"/>
    <w:semiHidden/>
    <w:unhideWhenUsed/>
    <w:rsid w:val="00194BD8"/>
    <w:pPr>
      <w:tabs>
        <w:tab w:val="center" w:pos="4680"/>
        <w:tab w:val="right" w:pos="9360"/>
      </w:tabs>
    </w:pPr>
  </w:style>
  <w:style w:type="character" w:customStyle="1" w:styleId="FooterChar">
    <w:name w:val="Footer Char"/>
    <w:basedOn w:val="DefaultParagraphFont"/>
    <w:link w:val="Footer"/>
    <w:uiPriority w:val="99"/>
    <w:semiHidden/>
    <w:locked/>
    <w:rsid w:val="00194BD8"/>
    <w:rPr>
      <w:rFonts w:hAnsi="Times New Roman" w:cs="Times New Roman"/>
      <w:sz w:val="24"/>
      <w:szCs w:val="24"/>
    </w:rPr>
  </w:style>
  <w:style w:type="paragraph" w:styleId="BalloonText">
    <w:name w:val="Balloon Text"/>
    <w:basedOn w:val="Normal"/>
    <w:link w:val="BalloonTextChar"/>
    <w:uiPriority w:val="99"/>
    <w:semiHidden/>
    <w:unhideWhenUsed/>
    <w:rsid w:val="00194B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4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1256</Words>
  <Characters>5812</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8</cp:revision>
  <dcterms:created xsi:type="dcterms:W3CDTF">2017-03-27T10:48:00Z</dcterms:created>
  <dcterms:modified xsi:type="dcterms:W3CDTF">2017-05-23T06:03:00Z</dcterms:modified>
</cp:coreProperties>
</file>