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37" w:rsidRPr="00215A7A" w:rsidRDefault="00404B37" w:rsidP="006B3708">
      <w:pPr>
        <w:spacing w:after="0" w:line="240" w:lineRule="auto"/>
        <w:jc w:val="center"/>
        <w:rPr>
          <w:rFonts w:ascii="Times New Roman" w:hAnsi="Times New Roman"/>
          <w:sz w:val="36"/>
        </w:rPr>
      </w:pPr>
      <w:bookmarkStart w:id="0" w:name="_GoBack"/>
      <w:r w:rsidRPr="00215A7A">
        <w:rPr>
          <w:rFonts w:ascii="Times New Roman" w:hAnsi="Times New Roman"/>
          <w:sz w:val="36"/>
        </w:rPr>
        <w:t>EVIDENCE</w:t>
      </w:r>
      <w:bookmarkEnd w:id="0"/>
      <w:r w:rsidRPr="00215A7A">
        <w:rPr>
          <w:rFonts w:ascii="Times New Roman" w:hAnsi="Times New Roman"/>
          <w:sz w:val="36"/>
        </w:rPr>
        <w:t>.</w:t>
      </w:r>
    </w:p>
    <w:p w:rsidR="00215A7A" w:rsidRDefault="00215A7A" w:rsidP="00215A7A">
      <w:pPr>
        <w:spacing w:after="0" w:line="240" w:lineRule="auto"/>
        <w:jc w:val="center"/>
        <w:rPr>
          <w:rFonts w:ascii="Times New Roman" w:hAnsi="Times New Roman"/>
        </w:rPr>
      </w:pPr>
    </w:p>
    <w:p w:rsidR="00215A7A" w:rsidRDefault="00215A7A" w:rsidP="00215A7A">
      <w:pPr>
        <w:pBdr>
          <w:top w:val="single" w:sz="4" w:space="1" w:color="auto"/>
        </w:pBdr>
        <w:spacing w:after="0" w:line="240" w:lineRule="auto"/>
        <w:ind w:left="4032" w:right="4032"/>
        <w:jc w:val="center"/>
        <w:rPr>
          <w:rFonts w:ascii="Times New Roman" w:hAnsi="Times New Roman"/>
        </w:rPr>
      </w:pPr>
    </w:p>
    <w:p w:rsidR="00404B37" w:rsidRPr="00AD5638" w:rsidRDefault="00404B37" w:rsidP="006B3708">
      <w:pPr>
        <w:spacing w:after="120" w:line="240" w:lineRule="auto"/>
        <w:jc w:val="center"/>
        <w:rPr>
          <w:rFonts w:ascii="Times New Roman" w:hAnsi="Times New Roman"/>
          <w:b/>
          <w:sz w:val="28"/>
        </w:rPr>
      </w:pPr>
      <w:r w:rsidRPr="00AD5638">
        <w:rPr>
          <w:rFonts w:ascii="Times New Roman" w:hAnsi="Times New Roman"/>
          <w:b/>
          <w:sz w:val="28"/>
        </w:rPr>
        <w:t>No. 4 of 1905.</w:t>
      </w:r>
    </w:p>
    <w:p w:rsidR="00404B37" w:rsidRPr="002221F8" w:rsidRDefault="00404B37" w:rsidP="00F4259C">
      <w:pPr>
        <w:tabs>
          <w:tab w:val="left" w:pos="1080"/>
        </w:tabs>
        <w:spacing w:after="0" w:line="240" w:lineRule="auto"/>
        <w:ind w:firstLine="432"/>
        <w:rPr>
          <w:rFonts w:ascii="Times New Roman" w:hAnsi="Times New Roman"/>
          <w:sz w:val="26"/>
        </w:rPr>
      </w:pPr>
      <w:r w:rsidRPr="002221F8">
        <w:rPr>
          <w:rFonts w:ascii="Times New Roman" w:hAnsi="Times New Roman"/>
          <w:sz w:val="26"/>
        </w:rPr>
        <w:t xml:space="preserve">An </w:t>
      </w:r>
      <w:r w:rsidR="00F4259C">
        <w:rPr>
          <w:rFonts w:ascii="Times New Roman" w:hAnsi="Times New Roman"/>
          <w:sz w:val="26"/>
        </w:rPr>
        <w:t>A</w:t>
      </w:r>
      <w:r w:rsidRPr="002221F8">
        <w:rPr>
          <w:rFonts w:ascii="Times New Roman" w:hAnsi="Times New Roman"/>
          <w:sz w:val="26"/>
        </w:rPr>
        <w:t>ct relating to the Law of Evidence.</w:t>
      </w:r>
    </w:p>
    <w:p w:rsidR="00404B37" w:rsidRPr="002221F8" w:rsidRDefault="00404B37" w:rsidP="006B3708">
      <w:pPr>
        <w:spacing w:before="120" w:after="120" w:line="240" w:lineRule="auto"/>
        <w:ind w:right="432"/>
        <w:jc w:val="right"/>
        <w:rPr>
          <w:rFonts w:ascii="Times New Roman" w:hAnsi="Times New Roman"/>
          <w:sz w:val="26"/>
        </w:rPr>
      </w:pPr>
      <w:r w:rsidRPr="002221F8">
        <w:rPr>
          <w:rFonts w:ascii="Times New Roman" w:hAnsi="Times New Roman"/>
          <w:sz w:val="26"/>
        </w:rPr>
        <w:t>[Assented to 25th August, 1905.]</w:t>
      </w:r>
    </w:p>
    <w:p w:rsidR="00404B37" w:rsidRPr="00E255FC" w:rsidRDefault="00404B37" w:rsidP="00E255FC">
      <w:pPr>
        <w:spacing w:after="0" w:line="240" w:lineRule="auto"/>
        <w:jc w:val="both"/>
        <w:rPr>
          <w:rFonts w:ascii="Times New Roman" w:hAnsi="Times New Roman"/>
          <w:sz w:val="24"/>
          <w:szCs w:val="24"/>
        </w:rPr>
      </w:pPr>
      <w:r w:rsidRPr="00E255FC">
        <w:rPr>
          <w:rFonts w:ascii="Times New Roman" w:hAnsi="Times New Roman"/>
          <w:sz w:val="24"/>
          <w:szCs w:val="24"/>
        </w:rPr>
        <w:t>BE it enacted by the King</w:t>
      </w:r>
      <w:r w:rsidR="006B3708" w:rsidRPr="00E255FC">
        <w:rPr>
          <w:rFonts w:ascii="Times New Roman" w:hAnsi="Times New Roman"/>
          <w:sz w:val="24"/>
          <w:szCs w:val="24"/>
        </w:rPr>
        <w:t>’</w:t>
      </w:r>
      <w:r w:rsidRPr="00E255FC">
        <w:rPr>
          <w:rFonts w:ascii="Times New Roman" w:hAnsi="Times New Roman"/>
          <w:sz w:val="24"/>
          <w:szCs w:val="24"/>
        </w:rPr>
        <w:t>s Most Excellent Majesty, the Senate, and the House of Representatives of the Commonwealth of Australia, as follows:—</w:t>
      </w:r>
    </w:p>
    <w:p w:rsidR="00404B37" w:rsidRPr="00E255FC" w:rsidRDefault="00404B37" w:rsidP="00E255FC">
      <w:pPr>
        <w:spacing w:before="120" w:after="120" w:line="240" w:lineRule="auto"/>
        <w:jc w:val="center"/>
        <w:rPr>
          <w:rFonts w:ascii="Times New Roman" w:hAnsi="Times New Roman"/>
          <w:sz w:val="24"/>
          <w:szCs w:val="24"/>
        </w:rPr>
      </w:pPr>
      <w:r w:rsidRPr="00E255FC">
        <w:rPr>
          <w:rFonts w:ascii="Times New Roman" w:hAnsi="Times New Roman"/>
          <w:i/>
          <w:sz w:val="24"/>
          <w:szCs w:val="24"/>
        </w:rPr>
        <w:t>Preliminary.</w:t>
      </w:r>
    </w:p>
    <w:p w:rsidR="00404B37" w:rsidRPr="006A0D2D" w:rsidRDefault="00404B37" w:rsidP="00AD154F">
      <w:pPr>
        <w:spacing w:before="120" w:after="60" w:line="240" w:lineRule="auto"/>
        <w:jc w:val="both"/>
        <w:rPr>
          <w:rFonts w:ascii="Times New Roman" w:hAnsi="Times New Roman" w:cs="Times New Roman"/>
          <w:b/>
          <w:sz w:val="20"/>
        </w:rPr>
      </w:pPr>
      <w:r w:rsidRPr="006A0D2D">
        <w:rPr>
          <w:rFonts w:ascii="Times New Roman" w:hAnsi="Times New Roman" w:cs="Times New Roman"/>
          <w:b/>
          <w:sz w:val="20"/>
        </w:rPr>
        <w:t>Short title.</w:t>
      </w:r>
    </w:p>
    <w:p w:rsidR="00404B37" w:rsidRDefault="005C2FBE" w:rsidP="00AD154F">
      <w:pPr>
        <w:tabs>
          <w:tab w:val="left" w:pos="810"/>
        </w:tabs>
        <w:spacing w:after="0" w:line="240" w:lineRule="auto"/>
        <w:ind w:firstLine="432"/>
        <w:jc w:val="both"/>
        <w:rPr>
          <w:rFonts w:ascii="Times New Roman" w:hAnsi="Times New Roman"/>
        </w:rPr>
      </w:pPr>
      <w:r>
        <w:rPr>
          <w:rFonts w:ascii="Times New Roman" w:hAnsi="Times New Roman"/>
          <w:b/>
        </w:rPr>
        <w:t>1</w:t>
      </w:r>
      <w:r w:rsidR="00404B37" w:rsidRPr="00002A21">
        <w:rPr>
          <w:rFonts w:ascii="Times New Roman" w:hAnsi="Times New Roman"/>
          <w:b/>
        </w:rPr>
        <w:t>.</w:t>
      </w:r>
      <w:r>
        <w:rPr>
          <w:rFonts w:ascii="Times New Roman" w:hAnsi="Times New Roman"/>
          <w:b/>
        </w:rPr>
        <w:tab/>
      </w:r>
      <w:r w:rsidR="00404B37" w:rsidRPr="00002A21">
        <w:rPr>
          <w:rFonts w:ascii="Times New Roman" w:hAnsi="Times New Roman"/>
        </w:rPr>
        <w:t xml:space="preserve">This Act may he cited as the </w:t>
      </w:r>
      <w:r w:rsidR="00404B37" w:rsidRPr="00002A21">
        <w:rPr>
          <w:rFonts w:ascii="Times New Roman" w:hAnsi="Times New Roman"/>
          <w:i/>
        </w:rPr>
        <w:t xml:space="preserve">Evidence Act </w:t>
      </w:r>
      <w:r w:rsidR="00404B37" w:rsidRPr="00002A21">
        <w:rPr>
          <w:rFonts w:ascii="Times New Roman" w:hAnsi="Times New Roman"/>
        </w:rPr>
        <w:t>1905.</w:t>
      </w:r>
    </w:p>
    <w:p w:rsidR="00981D39" w:rsidRPr="00FC0B0F" w:rsidRDefault="00981D39" w:rsidP="00981D39">
      <w:pPr>
        <w:spacing w:before="120" w:after="60" w:line="240" w:lineRule="auto"/>
        <w:jc w:val="both"/>
        <w:rPr>
          <w:rFonts w:ascii="Times New Roman" w:hAnsi="Times New Roman" w:cs="Times New Roman"/>
          <w:b/>
          <w:sz w:val="20"/>
        </w:rPr>
      </w:pPr>
      <w:r w:rsidRPr="00FC0B0F">
        <w:rPr>
          <w:rFonts w:ascii="Times New Roman" w:hAnsi="Times New Roman" w:cs="Times New Roman"/>
          <w:b/>
          <w:sz w:val="20"/>
        </w:rPr>
        <w:t>Definition.</w:t>
      </w:r>
    </w:p>
    <w:p w:rsidR="00404B37" w:rsidRPr="00002A21" w:rsidRDefault="00404B37" w:rsidP="00981D39">
      <w:pPr>
        <w:tabs>
          <w:tab w:val="left" w:pos="810"/>
        </w:tabs>
        <w:spacing w:before="120" w:after="0" w:line="240" w:lineRule="auto"/>
        <w:ind w:firstLine="431"/>
        <w:jc w:val="both"/>
        <w:rPr>
          <w:rFonts w:ascii="Times New Roman" w:hAnsi="Times New Roman"/>
        </w:rPr>
      </w:pPr>
      <w:r w:rsidRPr="00002A21">
        <w:rPr>
          <w:rFonts w:ascii="Times New Roman" w:hAnsi="Times New Roman"/>
          <w:b/>
        </w:rPr>
        <w:t>2.</w:t>
      </w:r>
      <w:r w:rsidR="004D1D5D">
        <w:rPr>
          <w:rFonts w:ascii="Times New Roman" w:hAnsi="Times New Roman"/>
          <w:b/>
        </w:rPr>
        <w:tab/>
      </w:r>
      <w:r w:rsidR="004D1D5D" w:rsidRPr="004D1D5D">
        <w:rPr>
          <w:rFonts w:ascii="Times New Roman" w:hAnsi="Times New Roman"/>
        </w:rPr>
        <w:t>I</w:t>
      </w:r>
      <w:r w:rsidRPr="00002A21">
        <w:rPr>
          <w:rFonts w:ascii="Times New Roman" w:hAnsi="Times New Roman"/>
        </w:rPr>
        <w:t>n this Act, unless the contrary intention appears—</w:t>
      </w:r>
    </w:p>
    <w:p w:rsidR="00404B37" w:rsidRPr="00002A21" w:rsidRDefault="006B3708" w:rsidP="00AD154F">
      <w:pPr>
        <w:spacing w:after="0" w:line="240" w:lineRule="auto"/>
        <w:ind w:left="1152" w:hanging="432"/>
        <w:jc w:val="both"/>
        <w:rPr>
          <w:rFonts w:ascii="Times New Roman" w:hAnsi="Times New Roman"/>
        </w:rPr>
      </w:pPr>
      <w:r>
        <w:rPr>
          <w:rFonts w:ascii="Times New Roman" w:hAnsi="Times New Roman"/>
        </w:rPr>
        <w:t>“</w:t>
      </w:r>
      <w:r w:rsidR="00404B37" w:rsidRPr="00002A21">
        <w:rPr>
          <w:rFonts w:ascii="Times New Roman" w:hAnsi="Times New Roman"/>
        </w:rPr>
        <w:t>Courts</w:t>
      </w:r>
      <w:r>
        <w:rPr>
          <w:rFonts w:ascii="Times New Roman" w:hAnsi="Times New Roman"/>
        </w:rPr>
        <w:t>”</w:t>
      </w:r>
      <w:r w:rsidR="00404B37" w:rsidRPr="00002A21">
        <w:rPr>
          <w:rFonts w:ascii="Times New Roman" w:hAnsi="Times New Roman"/>
        </w:rPr>
        <w:t xml:space="preserve"> includes the High Court, the Commonwealth Court of Conciliation and Arbitration, all Courts exercising federal jurisdiction, the Inter-State Commission, and all Courts of the several States and parts of the Commonwealth, and all Judges and justices and all arbitrators under any law of the Commonwealth or of a State, and all persons authorized by the law of the Commonwealth or of a State or by consent of parties to hear, receive, and examine evidence.</w:t>
      </w:r>
    </w:p>
    <w:p w:rsidR="00404B37" w:rsidRPr="00E255FC" w:rsidRDefault="00404B37" w:rsidP="00AC5E80">
      <w:pPr>
        <w:spacing w:before="120" w:after="120" w:line="240" w:lineRule="auto"/>
        <w:jc w:val="center"/>
        <w:rPr>
          <w:rFonts w:ascii="Times New Roman" w:hAnsi="Times New Roman"/>
          <w:sz w:val="24"/>
          <w:szCs w:val="24"/>
        </w:rPr>
      </w:pPr>
      <w:r w:rsidRPr="00E255FC">
        <w:rPr>
          <w:rFonts w:ascii="Times New Roman" w:hAnsi="Times New Roman"/>
          <w:i/>
          <w:sz w:val="24"/>
          <w:szCs w:val="24"/>
        </w:rPr>
        <w:t>Judicial Notice.</w:t>
      </w:r>
    </w:p>
    <w:p w:rsidR="00404B37" w:rsidRDefault="00404B37" w:rsidP="00AD154F">
      <w:pPr>
        <w:spacing w:before="120" w:after="60" w:line="240" w:lineRule="auto"/>
        <w:jc w:val="both"/>
        <w:rPr>
          <w:rFonts w:ascii="Times New Roman" w:hAnsi="Times New Roman" w:cs="Times New Roman"/>
          <w:b/>
          <w:sz w:val="20"/>
        </w:rPr>
      </w:pPr>
      <w:r w:rsidRPr="00532535">
        <w:rPr>
          <w:rFonts w:ascii="Times New Roman" w:hAnsi="Times New Roman" w:cs="Times New Roman"/>
          <w:b/>
          <w:sz w:val="20"/>
        </w:rPr>
        <w:t>Seal of Commonwealth to be judicially noticed</w:t>
      </w:r>
    </w:p>
    <w:p w:rsidR="00981D39" w:rsidRPr="00BA40F5" w:rsidRDefault="00981D39" w:rsidP="00981D39">
      <w:pPr>
        <w:spacing w:before="60" w:after="60" w:line="240" w:lineRule="auto"/>
        <w:jc w:val="both"/>
        <w:rPr>
          <w:rFonts w:ascii="Times New Roman" w:hAnsi="Times New Roman" w:cs="Times New Roman"/>
          <w:sz w:val="20"/>
        </w:rPr>
      </w:pPr>
      <w:r w:rsidRPr="00BA40F5">
        <w:rPr>
          <w:rFonts w:ascii="Times New Roman" w:hAnsi="Times New Roman" w:cs="Times New Roman"/>
          <w:sz w:val="20"/>
        </w:rPr>
        <w:t xml:space="preserve">See </w:t>
      </w:r>
      <w:proofErr w:type="spellStart"/>
      <w:r w:rsidRPr="00BA40F5">
        <w:rPr>
          <w:rFonts w:ascii="Times New Roman" w:hAnsi="Times New Roman" w:cs="Times New Roman"/>
          <w:sz w:val="20"/>
        </w:rPr>
        <w:t>Qd</w:t>
      </w:r>
      <w:proofErr w:type="spellEnd"/>
      <w:r w:rsidRPr="00BA40F5">
        <w:rPr>
          <w:rFonts w:ascii="Times New Roman" w:hAnsi="Times New Roman" w:cs="Times New Roman"/>
          <w:sz w:val="20"/>
        </w:rPr>
        <w:t xml:space="preserve">. 62 </w:t>
      </w:r>
      <w:proofErr w:type="spellStart"/>
      <w:r w:rsidRPr="00BA40F5">
        <w:rPr>
          <w:rFonts w:ascii="Times New Roman" w:hAnsi="Times New Roman" w:cs="Times New Roman"/>
          <w:sz w:val="20"/>
        </w:rPr>
        <w:t>Vict</w:t>
      </w:r>
      <w:proofErr w:type="spellEnd"/>
      <w:r w:rsidRPr="00BA40F5">
        <w:rPr>
          <w:rFonts w:ascii="Times New Roman" w:hAnsi="Times New Roman" w:cs="Times New Roman"/>
          <w:sz w:val="20"/>
        </w:rPr>
        <w:t>. No. 15 s. 4.</w:t>
      </w:r>
    </w:p>
    <w:p w:rsidR="00404B37" w:rsidRPr="00002A21" w:rsidRDefault="00532535" w:rsidP="00AD154F">
      <w:pPr>
        <w:tabs>
          <w:tab w:val="left" w:pos="810"/>
        </w:tabs>
        <w:spacing w:after="0" w:line="240" w:lineRule="auto"/>
        <w:ind w:firstLine="432"/>
        <w:jc w:val="both"/>
        <w:rPr>
          <w:rFonts w:ascii="Times New Roman" w:hAnsi="Times New Roman"/>
        </w:rPr>
      </w:pPr>
      <w:r w:rsidRPr="00CE6ED6">
        <w:rPr>
          <w:rFonts w:ascii="Times New Roman" w:hAnsi="Times New Roman"/>
          <w:b/>
        </w:rPr>
        <w:t>3</w:t>
      </w:r>
      <w:r w:rsidR="00404B37" w:rsidRPr="00CE6ED6">
        <w:rPr>
          <w:rFonts w:ascii="Times New Roman" w:hAnsi="Times New Roman"/>
          <w:b/>
        </w:rPr>
        <w:t>.</w:t>
      </w:r>
      <w:r>
        <w:rPr>
          <w:rFonts w:ascii="Times New Roman" w:hAnsi="Times New Roman"/>
        </w:rPr>
        <w:tab/>
      </w:r>
      <w:r w:rsidR="00404B37" w:rsidRPr="00002A21">
        <w:rPr>
          <w:rFonts w:ascii="Times New Roman" w:hAnsi="Times New Roman"/>
        </w:rPr>
        <w:t>All Courts shall take judicial notice of the impression of the Seal of the Commonwealth without evidence of the seal having been impressed or any other evidence relating thereto.</w:t>
      </w:r>
    </w:p>
    <w:p w:rsidR="00CE6ED6" w:rsidRDefault="00CE6ED6" w:rsidP="00AD154F">
      <w:pPr>
        <w:spacing w:before="120" w:after="60" w:line="240" w:lineRule="auto"/>
        <w:jc w:val="both"/>
        <w:rPr>
          <w:rFonts w:ascii="Times New Roman" w:hAnsi="Times New Roman" w:cs="Times New Roman"/>
          <w:b/>
          <w:sz w:val="20"/>
        </w:rPr>
      </w:pPr>
      <w:r w:rsidRPr="00CE6ED6">
        <w:rPr>
          <w:rFonts w:ascii="Times New Roman" w:hAnsi="Times New Roman" w:cs="Times New Roman"/>
          <w:b/>
          <w:sz w:val="20"/>
        </w:rPr>
        <w:t>Certain signatures &amp;c. to be judicially noticed.</w:t>
      </w:r>
    </w:p>
    <w:p w:rsidR="00981D39" w:rsidRPr="00BA40F5" w:rsidRDefault="00981D39" w:rsidP="00981D39">
      <w:pPr>
        <w:spacing w:before="60" w:after="60" w:line="240" w:lineRule="auto"/>
        <w:jc w:val="both"/>
        <w:rPr>
          <w:rFonts w:ascii="Times New Roman" w:hAnsi="Times New Roman"/>
        </w:rPr>
      </w:pPr>
      <w:r w:rsidRPr="00BA40F5">
        <w:rPr>
          <w:rFonts w:ascii="Times New Roman" w:hAnsi="Times New Roman" w:cs="Times New Roman"/>
          <w:sz w:val="20"/>
        </w:rPr>
        <w:t>See ib. s. 10.</w:t>
      </w:r>
    </w:p>
    <w:p w:rsidR="00404B37" w:rsidRPr="00002A21" w:rsidRDefault="00CE6ED6" w:rsidP="00AD154F">
      <w:pPr>
        <w:tabs>
          <w:tab w:val="left" w:pos="810"/>
        </w:tabs>
        <w:spacing w:after="0" w:line="240" w:lineRule="auto"/>
        <w:ind w:firstLine="432"/>
        <w:jc w:val="both"/>
        <w:rPr>
          <w:rFonts w:ascii="Times New Roman" w:hAnsi="Times New Roman"/>
        </w:rPr>
      </w:pPr>
      <w:r w:rsidRPr="00CE6ED6">
        <w:rPr>
          <w:rFonts w:ascii="Times New Roman" w:hAnsi="Times New Roman"/>
          <w:b/>
        </w:rPr>
        <w:t>4</w:t>
      </w:r>
      <w:r w:rsidR="00404B37" w:rsidRPr="00CE6ED6">
        <w:rPr>
          <w:rFonts w:ascii="Times New Roman" w:hAnsi="Times New Roman"/>
          <w:b/>
        </w:rPr>
        <w:t>.</w:t>
      </w:r>
      <w:r>
        <w:rPr>
          <w:rFonts w:ascii="Times New Roman" w:hAnsi="Times New Roman"/>
        </w:rPr>
        <w:tab/>
      </w:r>
      <w:r w:rsidR="00404B37" w:rsidRPr="00002A21">
        <w:rPr>
          <w:rFonts w:ascii="Times New Roman" w:hAnsi="Times New Roman"/>
        </w:rPr>
        <w:t>All Courts shall take judicial notice of—</w:t>
      </w:r>
    </w:p>
    <w:p w:rsidR="00404B37"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a</w:t>
      </w:r>
      <w:r w:rsidRPr="00002A21">
        <w:rPr>
          <w:rFonts w:ascii="Times New Roman" w:hAnsi="Times New Roman"/>
        </w:rPr>
        <w:t>)</w:t>
      </w:r>
      <w:r w:rsidRPr="00002A21">
        <w:rPr>
          <w:rFonts w:ascii="Times New Roman" w:hAnsi="Times New Roman"/>
          <w:i/>
        </w:rPr>
        <w:t xml:space="preserve"> </w:t>
      </w:r>
      <w:r w:rsidRPr="00002A21">
        <w:rPr>
          <w:rFonts w:ascii="Times New Roman" w:hAnsi="Times New Roman"/>
        </w:rPr>
        <w:t>the official signature of any person who holds or has held the office of Governor-General, Minister of State, President of the Senate, Speaker of the House of Representatives, Secretary to the Federal Executive Council, Justice of the High Court, Principal Registrar, Deputy Registrar or District Registrar of the High Court, President or Deputy President of the Commonwealth Court of Conciliation and Arbitration, Industrial Registrar or Deputy Industrial Registrar, or President or Judge or member of any Federal Court,</w:t>
      </w:r>
    </w:p>
    <w:p w:rsidR="005A3E8E" w:rsidRDefault="005A3E8E">
      <w:pPr>
        <w:spacing w:after="160" w:line="259" w:lineRule="auto"/>
        <w:jc w:val="center"/>
        <w:rPr>
          <w:rFonts w:ascii="Times New Roman" w:hAnsi="Times New Roman"/>
        </w:rPr>
      </w:pPr>
      <w:r>
        <w:rPr>
          <w:rFonts w:ascii="Times New Roman" w:hAnsi="Times New Roman"/>
        </w:rPr>
        <w:br w:type="page"/>
      </w:r>
    </w:p>
    <w:p w:rsidR="00404B37" w:rsidRPr="00002A21" w:rsidRDefault="00404B37" w:rsidP="00AD154F">
      <w:pPr>
        <w:tabs>
          <w:tab w:val="left" w:pos="180"/>
          <w:tab w:val="left" w:pos="1350"/>
        </w:tabs>
        <w:spacing w:after="0" w:line="240" w:lineRule="auto"/>
        <w:ind w:left="1350"/>
        <w:jc w:val="both"/>
        <w:rPr>
          <w:rFonts w:ascii="Times New Roman" w:hAnsi="Times New Roman"/>
        </w:rPr>
      </w:pPr>
      <w:r w:rsidRPr="00002A21">
        <w:rPr>
          <w:rFonts w:ascii="Times New Roman" w:hAnsi="Times New Roman"/>
        </w:rPr>
        <w:lastRenderedPageBreak/>
        <w:t xml:space="preserve">or of the Inter-State Commission, or any office to which the Governor-General, by order published in the </w:t>
      </w:r>
      <w:r w:rsidRPr="00002A21">
        <w:rPr>
          <w:rFonts w:ascii="Times New Roman" w:hAnsi="Times New Roman"/>
          <w:i/>
        </w:rPr>
        <w:t xml:space="preserve">Gazette, </w:t>
      </w:r>
      <w:r w:rsidRPr="00002A21">
        <w:rPr>
          <w:rFonts w:ascii="Times New Roman" w:hAnsi="Times New Roman"/>
        </w:rPr>
        <w:t>declares this section to apply; and</w:t>
      </w:r>
    </w:p>
    <w:p w:rsidR="00404B37" w:rsidRPr="00002A21" w:rsidRDefault="00404B37" w:rsidP="00AD154F">
      <w:pPr>
        <w:spacing w:before="60"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b</w:t>
      </w:r>
      <w:r w:rsidRPr="00002A21">
        <w:rPr>
          <w:rFonts w:ascii="Times New Roman" w:hAnsi="Times New Roman"/>
        </w:rPr>
        <w:t>)</w:t>
      </w:r>
      <w:r w:rsidRPr="00002A21">
        <w:rPr>
          <w:rFonts w:ascii="Times New Roman" w:hAnsi="Times New Roman"/>
          <w:i/>
        </w:rPr>
        <w:t xml:space="preserve"> </w:t>
      </w:r>
      <w:r w:rsidRPr="00002A21">
        <w:rPr>
          <w:rFonts w:ascii="Times New Roman" w:hAnsi="Times New Roman"/>
        </w:rPr>
        <w:t>the official seal of every such person or Court; and</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c</w:t>
      </w:r>
      <w:r w:rsidRPr="00002A21">
        <w:rPr>
          <w:rFonts w:ascii="Times New Roman" w:hAnsi="Times New Roman"/>
        </w:rPr>
        <w:t>)</w:t>
      </w:r>
      <w:r w:rsidRPr="00002A21">
        <w:rPr>
          <w:rFonts w:ascii="Times New Roman" w:hAnsi="Times New Roman"/>
          <w:i/>
        </w:rPr>
        <w:t xml:space="preserve"> </w:t>
      </w:r>
      <w:r w:rsidRPr="00002A21">
        <w:rPr>
          <w:rFonts w:ascii="Times New Roman" w:hAnsi="Times New Roman"/>
        </w:rPr>
        <w:t>the fact that such person holds or has held such office;</w:t>
      </w:r>
    </w:p>
    <w:p w:rsidR="00404B37" w:rsidRPr="00002A21" w:rsidRDefault="00404B37" w:rsidP="00AD154F">
      <w:pPr>
        <w:spacing w:after="0" w:line="240" w:lineRule="auto"/>
        <w:jc w:val="both"/>
        <w:rPr>
          <w:rFonts w:ascii="Times New Roman" w:hAnsi="Times New Roman"/>
        </w:rPr>
      </w:pPr>
      <w:r w:rsidRPr="00002A21">
        <w:rPr>
          <w:rFonts w:ascii="Times New Roman" w:hAnsi="Times New Roman"/>
        </w:rPr>
        <w:t>if the signature or seal purports to be attached or appended to any judicial or official document.</w:t>
      </w:r>
    </w:p>
    <w:p w:rsidR="00404B37" w:rsidRPr="005642B9" w:rsidRDefault="00404B37" w:rsidP="00970089">
      <w:pPr>
        <w:spacing w:before="120" w:after="120" w:line="240" w:lineRule="auto"/>
        <w:jc w:val="center"/>
        <w:rPr>
          <w:rFonts w:ascii="Times New Roman" w:hAnsi="Times New Roman"/>
          <w:sz w:val="24"/>
          <w:szCs w:val="24"/>
        </w:rPr>
      </w:pPr>
      <w:r w:rsidRPr="005642B9">
        <w:rPr>
          <w:rFonts w:ascii="Times New Roman" w:hAnsi="Times New Roman"/>
          <w:i/>
          <w:sz w:val="24"/>
          <w:szCs w:val="24"/>
        </w:rPr>
        <w:t>Proof of Certain Documents.</w:t>
      </w:r>
    </w:p>
    <w:p w:rsidR="00F72CFF" w:rsidRDefault="00F72CFF" w:rsidP="00AD154F">
      <w:pPr>
        <w:spacing w:before="120" w:after="60" w:line="240" w:lineRule="auto"/>
        <w:jc w:val="both"/>
        <w:rPr>
          <w:rFonts w:ascii="Times New Roman" w:hAnsi="Times New Roman" w:cs="Times New Roman"/>
          <w:b/>
          <w:sz w:val="20"/>
        </w:rPr>
      </w:pPr>
      <w:r w:rsidRPr="00F72CFF">
        <w:rPr>
          <w:rFonts w:ascii="Times New Roman" w:hAnsi="Times New Roman" w:cs="Times New Roman"/>
          <w:b/>
          <w:sz w:val="20"/>
        </w:rPr>
        <w:t>Proof of proclamations commissions orders and regulations.</w:t>
      </w:r>
    </w:p>
    <w:p w:rsidR="00981D39" w:rsidRPr="005642B9" w:rsidRDefault="00981D39" w:rsidP="00981D39">
      <w:pPr>
        <w:spacing w:before="60" w:after="0" w:line="240" w:lineRule="auto"/>
        <w:jc w:val="both"/>
        <w:rPr>
          <w:rFonts w:ascii="Times New Roman" w:hAnsi="Times New Roman" w:cs="Times New Roman"/>
          <w:sz w:val="20"/>
        </w:rPr>
      </w:pPr>
      <w:r w:rsidRPr="005642B9">
        <w:rPr>
          <w:rFonts w:ascii="Times New Roman" w:hAnsi="Times New Roman" w:cs="Times New Roman"/>
          <w:sz w:val="20"/>
        </w:rPr>
        <w:t xml:space="preserve">See </w:t>
      </w:r>
      <w:proofErr w:type="spellStart"/>
      <w:r w:rsidRPr="005642B9">
        <w:rPr>
          <w:rFonts w:ascii="Times New Roman" w:hAnsi="Times New Roman" w:cs="Times New Roman"/>
          <w:sz w:val="20"/>
        </w:rPr>
        <w:t>N.S.W</w:t>
      </w:r>
      <w:proofErr w:type="spellEnd"/>
      <w:r w:rsidRPr="005642B9">
        <w:rPr>
          <w:rFonts w:ascii="Times New Roman" w:hAnsi="Times New Roman" w:cs="Times New Roman"/>
          <w:sz w:val="20"/>
        </w:rPr>
        <w:t>. 1898 No. 11 s. 18.</w:t>
      </w:r>
    </w:p>
    <w:p w:rsidR="00981D39" w:rsidRPr="005642B9" w:rsidRDefault="00981D39" w:rsidP="00981D39">
      <w:pPr>
        <w:spacing w:after="0" w:line="240" w:lineRule="auto"/>
        <w:jc w:val="both"/>
        <w:rPr>
          <w:rFonts w:ascii="Times New Roman" w:hAnsi="Times New Roman" w:cs="Times New Roman"/>
          <w:sz w:val="20"/>
        </w:rPr>
      </w:pPr>
      <w:proofErr w:type="spellStart"/>
      <w:r w:rsidRPr="005642B9">
        <w:rPr>
          <w:rFonts w:ascii="Times New Roman" w:hAnsi="Times New Roman" w:cs="Times New Roman"/>
          <w:sz w:val="20"/>
        </w:rPr>
        <w:t>Vict</w:t>
      </w:r>
      <w:proofErr w:type="spellEnd"/>
      <w:r w:rsidRPr="005642B9">
        <w:rPr>
          <w:rFonts w:ascii="Times New Roman" w:hAnsi="Times New Roman" w:cs="Times New Roman"/>
          <w:sz w:val="20"/>
        </w:rPr>
        <w:t>, No. 1088 s. 17.</w:t>
      </w:r>
    </w:p>
    <w:p w:rsidR="00981D39" w:rsidRPr="005642B9" w:rsidRDefault="00981D39" w:rsidP="00981D39">
      <w:pPr>
        <w:spacing w:after="120" w:line="240" w:lineRule="auto"/>
        <w:jc w:val="both"/>
        <w:rPr>
          <w:rFonts w:ascii="Times New Roman" w:hAnsi="Times New Roman" w:cs="Times New Roman"/>
          <w:sz w:val="20"/>
        </w:rPr>
      </w:pPr>
      <w:proofErr w:type="spellStart"/>
      <w:r w:rsidRPr="005642B9">
        <w:rPr>
          <w:rFonts w:ascii="Times New Roman" w:hAnsi="Times New Roman" w:cs="Times New Roman"/>
          <w:sz w:val="20"/>
        </w:rPr>
        <w:t>Qd</w:t>
      </w:r>
      <w:proofErr w:type="spellEnd"/>
      <w:r w:rsidRPr="005642B9">
        <w:rPr>
          <w:rFonts w:ascii="Times New Roman" w:hAnsi="Times New Roman" w:cs="Times New Roman"/>
          <w:sz w:val="20"/>
        </w:rPr>
        <w:t xml:space="preserve">. 62 </w:t>
      </w:r>
      <w:proofErr w:type="spellStart"/>
      <w:r w:rsidRPr="005642B9">
        <w:rPr>
          <w:rFonts w:ascii="Times New Roman" w:hAnsi="Times New Roman" w:cs="Times New Roman"/>
          <w:sz w:val="20"/>
        </w:rPr>
        <w:t>Vict</w:t>
      </w:r>
      <w:proofErr w:type="spellEnd"/>
      <w:r w:rsidRPr="005642B9">
        <w:rPr>
          <w:rFonts w:ascii="Times New Roman" w:hAnsi="Times New Roman" w:cs="Times New Roman"/>
          <w:sz w:val="20"/>
        </w:rPr>
        <w:t>. No. 15 s. 6.</w:t>
      </w:r>
    </w:p>
    <w:p w:rsidR="00404B37" w:rsidRPr="00002A21" w:rsidRDefault="00404B37" w:rsidP="00AD154F">
      <w:pPr>
        <w:tabs>
          <w:tab w:val="left" w:pos="810"/>
        </w:tabs>
        <w:spacing w:after="0" w:line="240" w:lineRule="auto"/>
        <w:ind w:firstLine="432"/>
        <w:jc w:val="both"/>
        <w:rPr>
          <w:rFonts w:ascii="Times New Roman" w:hAnsi="Times New Roman"/>
        </w:rPr>
      </w:pPr>
      <w:r w:rsidRPr="00F72CFF">
        <w:rPr>
          <w:rFonts w:ascii="Times New Roman" w:hAnsi="Times New Roman"/>
          <w:b/>
        </w:rPr>
        <w:t>5</w:t>
      </w:r>
      <w:r w:rsidR="00F72CFF" w:rsidRPr="00F72CFF">
        <w:rPr>
          <w:rFonts w:ascii="Times New Roman" w:hAnsi="Times New Roman"/>
          <w:b/>
        </w:rPr>
        <w:t>.</w:t>
      </w:r>
      <w:r w:rsidR="00F72CFF">
        <w:rPr>
          <w:rFonts w:ascii="Times New Roman" w:hAnsi="Times New Roman"/>
        </w:rPr>
        <w:tab/>
      </w:r>
      <w:r w:rsidRPr="00002A21">
        <w:rPr>
          <w:rFonts w:ascii="Times New Roman" w:hAnsi="Times New Roman"/>
        </w:rPr>
        <w:t>Evidence of any proclamation, commission, order, or regulation issued or made by the Governor-General, or by or under the authority of a Minister, may be given in all Courts—</w:t>
      </w:r>
    </w:p>
    <w:p w:rsidR="00404B37" w:rsidRPr="00002A21" w:rsidRDefault="00404B37" w:rsidP="00AD154F">
      <w:pPr>
        <w:spacing w:before="60"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a</w:t>
      </w:r>
      <w:r w:rsidRPr="00002A21">
        <w:rPr>
          <w:rFonts w:ascii="Times New Roman" w:hAnsi="Times New Roman"/>
        </w:rPr>
        <w:t xml:space="preserve">) by the production of the </w:t>
      </w:r>
      <w:r w:rsidRPr="00002A21">
        <w:rPr>
          <w:rFonts w:ascii="Times New Roman" w:hAnsi="Times New Roman"/>
          <w:i/>
        </w:rPr>
        <w:t xml:space="preserve">Gazette </w:t>
      </w:r>
      <w:r w:rsidRPr="00002A21">
        <w:rPr>
          <w:rFonts w:ascii="Times New Roman" w:hAnsi="Times New Roman"/>
        </w:rPr>
        <w:t>purporting to contain it; or</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b</w:t>
      </w:r>
      <w:r w:rsidRPr="00002A21">
        <w:rPr>
          <w:rFonts w:ascii="Times New Roman" w:hAnsi="Times New Roman"/>
        </w:rPr>
        <w:t>) by the production of a document purporting to be a copy thereof, and purporting to be printed by the Government Printer, or by the authority of the Government of the Commonwealth; or</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c</w:t>
      </w:r>
      <w:r w:rsidRPr="00002A21">
        <w:rPr>
          <w:rFonts w:ascii="Times New Roman" w:hAnsi="Times New Roman"/>
        </w:rPr>
        <w:t>) by the production (in the case of any proclamation, commission, order, or regulation issued or made by the Governor-General) of a document purporting to be certified by the Secretary to the Federal Executive Council as a true copy thereof or extract therefrom; or</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d</w:t>
      </w:r>
      <w:r w:rsidRPr="00002A21">
        <w:rPr>
          <w:rFonts w:ascii="Times New Roman" w:hAnsi="Times New Roman"/>
        </w:rPr>
        <w:t>) by the production (in the case of any proclamation, commission, order, or regulation issued or made by or under the authority of a Minister) of a document purporting to be certified by a Minister as a true copy thereof or extract therefrom.</w:t>
      </w:r>
    </w:p>
    <w:p w:rsidR="00993376" w:rsidRDefault="00993376" w:rsidP="00AD154F">
      <w:pPr>
        <w:spacing w:before="120" w:after="60" w:line="240" w:lineRule="auto"/>
        <w:jc w:val="both"/>
        <w:rPr>
          <w:rFonts w:ascii="Times New Roman" w:hAnsi="Times New Roman" w:cs="Times New Roman"/>
          <w:b/>
          <w:sz w:val="20"/>
        </w:rPr>
      </w:pPr>
      <w:r w:rsidRPr="00993376">
        <w:rPr>
          <w:rFonts w:ascii="Times New Roman" w:hAnsi="Times New Roman" w:cs="Times New Roman"/>
          <w:b/>
          <w:sz w:val="20"/>
        </w:rPr>
        <w:t>Proof of public books and documents.</w:t>
      </w:r>
    </w:p>
    <w:p w:rsidR="00981D39" w:rsidRPr="00DF1C80" w:rsidRDefault="00981D39" w:rsidP="00981D39">
      <w:pPr>
        <w:spacing w:before="60" w:after="0" w:line="240" w:lineRule="auto"/>
        <w:jc w:val="both"/>
        <w:rPr>
          <w:rFonts w:ascii="Times New Roman" w:hAnsi="Times New Roman" w:cs="Times New Roman"/>
          <w:sz w:val="20"/>
        </w:rPr>
      </w:pPr>
      <w:r w:rsidRPr="00DF1C80">
        <w:rPr>
          <w:rFonts w:ascii="Times New Roman" w:hAnsi="Times New Roman" w:cs="Times New Roman"/>
          <w:sz w:val="20"/>
        </w:rPr>
        <w:t xml:space="preserve">See 14 &amp; 15 </w:t>
      </w: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c. 99 s. 14.</w:t>
      </w:r>
    </w:p>
    <w:p w:rsidR="00981D39" w:rsidRPr="00DF1C80" w:rsidRDefault="00981D39" w:rsidP="00981D39">
      <w:pPr>
        <w:spacing w:after="120" w:line="240" w:lineRule="auto"/>
        <w:jc w:val="both"/>
        <w:rPr>
          <w:rFonts w:ascii="Times New Roman" w:hAnsi="Times New Roman" w:cs="Times New Roman"/>
          <w:sz w:val="20"/>
        </w:rPr>
      </w:pPr>
      <w:proofErr w:type="spellStart"/>
      <w:r w:rsidRPr="00DF1C80">
        <w:rPr>
          <w:rFonts w:ascii="Times New Roman" w:hAnsi="Times New Roman" w:cs="Times New Roman"/>
          <w:sz w:val="20"/>
        </w:rPr>
        <w:t>N.S.W</w:t>
      </w:r>
      <w:proofErr w:type="spellEnd"/>
      <w:r w:rsidRPr="00DF1C80">
        <w:rPr>
          <w:rFonts w:ascii="Times New Roman" w:hAnsi="Times New Roman" w:cs="Times New Roman"/>
          <w:sz w:val="20"/>
        </w:rPr>
        <w:t xml:space="preserve">. ib. s. 16 </w:t>
      </w: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ib. s. 23.</w:t>
      </w:r>
    </w:p>
    <w:p w:rsidR="00404B37" w:rsidRPr="00002A21" w:rsidRDefault="00404B37" w:rsidP="00AD154F">
      <w:pPr>
        <w:tabs>
          <w:tab w:val="left" w:pos="810"/>
        </w:tabs>
        <w:spacing w:after="0" w:line="240" w:lineRule="auto"/>
        <w:ind w:firstLine="432"/>
        <w:jc w:val="both"/>
        <w:rPr>
          <w:rFonts w:ascii="Times New Roman" w:hAnsi="Times New Roman"/>
        </w:rPr>
      </w:pPr>
      <w:r w:rsidRPr="00002A21">
        <w:rPr>
          <w:rFonts w:ascii="Times New Roman" w:hAnsi="Times New Roman"/>
          <w:b/>
        </w:rPr>
        <w:t>6.</w:t>
      </w:r>
      <w:r w:rsidR="00B316B0">
        <w:rPr>
          <w:rFonts w:ascii="Times New Roman" w:hAnsi="Times New Roman"/>
          <w:b/>
        </w:rPr>
        <w:tab/>
      </w:r>
      <w:r w:rsidR="00B316B0" w:rsidRPr="00B316B0">
        <w:rPr>
          <w:rFonts w:ascii="Times New Roman" w:hAnsi="Times New Roman"/>
        </w:rPr>
        <w:t>W</w:t>
      </w:r>
      <w:r w:rsidRPr="00002A21">
        <w:rPr>
          <w:rFonts w:ascii="Times New Roman" w:hAnsi="Times New Roman"/>
        </w:rPr>
        <w:t>henever any book or document of the Commonwealth is of such a public nature as to be admissible in evidence on its mere production from the proper custody, any copy thereof or extract therefrom shall be admissible in evidence in all Courts if—</w:t>
      </w:r>
    </w:p>
    <w:p w:rsidR="00404B37" w:rsidRPr="00002A21" w:rsidRDefault="00404B37" w:rsidP="00AD154F">
      <w:pPr>
        <w:spacing w:before="60"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a</w:t>
      </w:r>
      <w:r w:rsidRPr="00002A21">
        <w:rPr>
          <w:rFonts w:ascii="Times New Roman" w:hAnsi="Times New Roman"/>
        </w:rPr>
        <w:t>) it is proved to be an examined copy or extract; or</w:t>
      </w:r>
    </w:p>
    <w:p w:rsidR="00404B37" w:rsidRPr="00002A21" w:rsidRDefault="00404B37" w:rsidP="00AD154F">
      <w:pPr>
        <w:spacing w:after="6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b</w:t>
      </w:r>
      <w:r w:rsidRPr="00002A21">
        <w:rPr>
          <w:rFonts w:ascii="Times New Roman" w:hAnsi="Times New Roman"/>
        </w:rPr>
        <w:t>) it purports to be signed and certified as a true copy or extract by the officer to whose custody the original is entrusted.</w:t>
      </w:r>
    </w:p>
    <w:p w:rsidR="004E6625" w:rsidRDefault="004E6625" w:rsidP="00AD154F">
      <w:pPr>
        <w:spacing w:before="120" w:after="60" w:line="240" w:lineRule="auto"/>
        <w:jc w:val="both"/>
        <w:rPr>
          <w:rFonts w:ascii="Times New Roman" w:hAnsi="Times New Roman" w:cs="Times New Roman"/>
          <w:b/>
          <w:sz w:val="20"/>
        </w:rPr>
      </w:pPr>
      <w:r w:rsidRPr="004E6625">
        <w:rPr>
          <w:rFonts w:ascii="Times New Roman" w:hAnsi="Times New Roman" w:cs="Times New Roman"/>
          <w:b/>
          <w:sz w:val="20"/>
        </w:rPr>
        <w:t>Proof of Votes and Proceedings of Parliament.</w:t>
      </w:r>
    </w:p>
    <w:p w:rsidR="00981D39" w:rsidRPr="00DF1C80" w:rsidRDefault="00981D39" w:rsidP="00981D39">
      <w:pPr>
        <w:spacing w:before="60" w:after="0" w:line="240" w:lineRule="auto"/>
        <w:jc w:val="both"/>
        <w:rPr>
          <w:rFonts w:ascii="Times New Roman" w:hAnsi="Times New Roman" w:cs="Times New Roman"/>
          <w:sz w:val="20"/>
        </w:rPr>
      </w:pPr>
      <w:r w:rsidRPr="00DF1C80">
        <w:rPr>
          <w:rFonts w:ascii="Times New Roman" w:hAnsi="Times New Roman" w:cs="Times New Roman"/>
          <w:sz w:val="20"/>
        </w:rPr>
        <w:t xml:space="preserve">See 8 &amp; 9 </w:t>
      </w: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c. 113 s. 3.</w:t>
      </w:r>
    </w:p>
    <w:p w:rsidR="00981D39" w:rsidRPr="00DF1C80" w:rsidRDefault="00981D39" w:rsidP="00981D39">
      <w:pPr>
        <w:spacing w:after="120" w:line="240" w:lineRule="auto"/>
        <w:jc w:val="both"/>
        <w:rPr>
          <w:rFonts w:ascii="Times New Roman" w:hAnsi="Times New Roman" w:cs="Times New Roman"/>
          <w:sz w:val="20"/>
        </w:rPr>
      </w:pP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ib. s. 26.</w:t>
      </w:r>
    </w:p>
    <w:p w:rsidR="00404B37" w:rsidRPr="00002A21" w:rsidRDefault="004E6625" w:rsidP="00AD154F">
      <w:pPr>
        <w:tabs>
          <w:tab w:val="left" w:pos="810"/>
        </w:tabs>
        <w:spacing w:after="0" w:line="240" w:lineRule="auto"/>
        <w:ind w:firstLine="432"/>
        <w:jc w:val="both"/>
        <w:rPr>
          <w:rFonts w:ascii="Times New Roman" w:hAnsi="Times New Roman"/>
        </w:rPr>
      </w:pPr>
      <w:r>
        <w:rPr>
          <w:rFonts w:ascii="Times New Roman" w:hAnsi="Times New Roman"/>
          <w:b/>
        </w:rPr>
        <w:t>7</w:t>
      </w:r>
      <w:r w:rsidR="00404B37" w:rsidRPr="00002A21">
        <w:rPr>
          <w:rFonts w:ascii="Times New Roman" w:hAnsi="Times New Roman"/>
          <w:b/>
        </w:rPr>
        <w:t>.</w:t>
      </w:r>
      <w:r>
        <w:rPr>
          <w:rFonts w:ascii="Times New Roman" w:hAnsi="Times New Roman"/>
          <w:b/>
        </w:rPr>
        <w:tab/>
      </w:r>
      <w:r w:rsidR="00404B37" w:rsidRPr="00002A21">
        <w:rPr>
          <w:rFonts w:ascii="Times New Roman" w:hAnsi="Times New Roman"/>
        </w:rPr>
        <w:t>All documents purporting to be copies of the Votes and Proceedings or Journals or Minutes of either House of the Parliament, or of papers presented to either House of the Parliament, if purporting to be printed by the Government Printer, shall on their mere production be admitted as evidence thereof in all Courts.</w:t>
      </w:r>
    </w:p>
    <w:p w:rsidR="00404B37" w:rsidRPr="00DF1C80" w:rsidRDefault="00404B37" w:rsidP="00574545">
      <w:pPr>
        <w:spacing w:before="120" w:after="120" w:line="240" w:lineRule="auto"/>
        <w:jc w:val="center"/>
        <w:rPr>
          <w:rFonts w:ascii="Times New Roman" w:hAnsi="Times New Roman"/>
          <w:sz w:val="24"/>
          <w:szCs w:val="24"/>
        </w:rPr>
      </w:pPr>
      <w:r w:rsidRPr="00DF1C80">
        <w:rPr>
          <w:rFonts w:ascii="Times New Roman" w:hAnsi="Times New Roman"/>
          <w:i/>
          <w:sz w:val="24"/>
          <w:szCs w:val="24"/>
        </w:rPr>
        <w:t>Proof of Certain Matters.</w:t>
      </w:r>
    </w:p>
    <w:p w:rsidR="001B4B51" w:rsidRDefault="001B4B51" w:rsidP="00AD154F">
      <w:pPr>
        <w:spacing w:before="120" w:after="60" w:line="240" w:lineRule="auto"/>
        <w:jc w:val="both"/>
        <w:rPr>
          <w:rFonts w:ascii="Times New Roman" w:hAnsi="Times New Roman" w:cs="Times New Roman"/>
          <w:b/>
          <w:sz w:val="20"/>
        </w:rPr>
      </w:pPr>
      <w:r w:rsidRPr="001B4B51">
        <w:rPr>
          <w:rFonts w:ascii="Times New Roman" w:hAnsi="Times New Roman" w:cs="Times New Roman"/>
          <w:b/>
          <w:sz w:val="20"/>
        </w:rPr>
        <w:t>Proof of Commonwealth Gazette.</w:t>
      </w:r>
    </w:p>
    <w:p w:rsidR="00981D39" w:rsidRPr="00DF1C80" w:rsidRDefault="00981D39" w:rsidP="00981D39">
      <w:pPr>
        <w:spacing w:before="60" w:after="60" w:line="240" w:lineRule="auto"/>
        <w:jc w:val="both"/>
        <w:rPr>
          <w:rFonts w:ascii="Times New Roman" w:hAnsi="Times New Roman" w:cs="Times New Roman"/>
          <w:sz w:val="20"/>
        </w:rPr>
      </w:pPr>
      <w:r w:rsidRPr="00DF1C80">
        <w:rPr>
          <w:rFonts w:ascii="Times New Roman" w:hAnsi="Times New Roman" w:cs="Times New Roman"/>
          <w:sz w:val="20"/>
        </w:rPr>
        <w:t xml:space="preserve">See </w:t>
      </w: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ib. s. 24.</w:t>
      </w:r>
    </w:p>
    <w:p w:rsidR="00404B37" w:rsidRPr="00002A21" w:rsidRDefault="001B4B51" w:rsidP="00AD154F">
      <w:pPr>
        <w:tabs>
          <w:tab w:val="left" w:pos="810"/>
        </w:tabs>
        <w:spacing w:after="0" w:line="240" w:lineRule="auto"/>
        <w:ind w:firstLine="432"/>
        <w:jc w:val="both"/>
        <w:rPr>
          <w:rFonts w:ascii="Times New Roman" w:hAnsi="Times New Roman"/>
        </w:rPr>
      </w:pPr>
      <w:r>
        <w:rPr>
          <w:rFonts w:ascii="Times New Roman" w:hAnsi="Times New Roman"/>
          <w:b/>
        </w:rPr>
        <w:t>8</w:t>
      </w:r>
      <w:r w:rsidR="00404B37" w:rsidRPr="00002A21">
        <w:rPr>
          <w:rFonts w:ascii="Times New Roman" w:hAnsi="Times New Roman"/>
          <w:b/>
        </w:rPr>
        <w:t>.</w:t>
      </w:r>
      <w:r>
        <w:rPr>
          <w:rFonts w:ascii="Times New Roman" w:hAnsi="Times New Roman"/>
          <w:b/>
        </w:rPr>
        <w:tab/>
      </w:r>
      <w:r w:rsidR="00404B37" w:rsidRPr="00002A21">
        <w:rPr>
          <w:rFonts w:ascii="Times New Roman" w:hAnsi="Times New Roman"/>
        </w:rPr>
        <w:t xml:space="preserve">The mere production of a paper purporting to be the </w:t>
      </w:r>
      <w:r w:rsidR="00404B37" w:rsidRPr="00002A21">
        <w:rPr>
          <w:rFonts w:ascii="Times New Roman" w:hAnsi="Times New Roman"/>
          <w:i/>
        </w:rPr>
        <w:t xml:space="preserve">Commonwealth of Australia Gazette </w:t>
      </w:r>
      <w:r w:rsidR="00404B37" w:rsidRPr="00002A21">
        <w:rPr>
          <w:rFonts w:ascii="Times New Roman" w:hAnsi="Times New Roman"/>
        </w:rPr>
        <w:t xml:space="preserve">shall in all Courts be evidence that the paper is the </w:t>
      </w:r>
      <w:r w:rsidR="00404B37" w:rsidRPr="00002A21">
        <w:rPr>
          <w:rFonts w:ascii="Times New Roman" w:hAnsi="Times New Roman"/>
          <w:i/>
        </w:rPr>
        <w:t xml:space="preserve">Gazette </w:t>
      </w:r>
      <w:r w:rsidR="00404B37" w:rsidRPr="00002A21">
        <w:rPr>
          <w:rFonts w:ascii="Times New Roman" w:hAnsi="Times New Roman"/>
        </w:rPr>
        <w:t>and was published on the day on which it bears date.</w:t>
      </w:r>
    </w:p>
    <w:p w:rsidR="00287849" w:rsidRDefault="00287849">
      <w:pPr>
        <w:spacing w:after="160" w:line="259" w:lineRule="auto"/>
        <w:jc w:val="center"/>
        <w:rPr>
          <w:rFonts w:ascii="Times New Roman" w:hAnsi="Times New Roman"/>
        </w:rPr>
      </w:pPr>
      <w:r>
        <w:rPr>
          <w:rFonts w:ascii="Times New Roman" w:hAnsi="Times New Roman"/>
        </w:rPr>
        <w:br w:type="page"/>
      </w:r>
    </w:p>
    <w:p w:rsidR="002114BA" w:rsidRDefault="002114BA" w:rsidP="00AD154F">
      <w:pPr>
        <w:spacing w:before="120" w:after="60" w:line="240" w:lineRule="auto"/>
        <w:jc w:val="both"/>
        <w:rPr>
          <w:rFonts w:ascii="Times New Roman" w:hAnsi="Times New Roman" w:cs="Times New Roman"/>
          <w:b/>
          <w:sz w:val="20"/>
        </w:rPr>
      </w:pPr>
      <w:r w:rsidRPr="002114BA">
        <w:rPr>
          <w:rFonts w:ascii="Times New Roman" w:hAnsi="Times New Roman" w:cs="Times New Roman"/>
          <w:b/>
          <w:sz w:val="20"/>
        </w:rPr>
        <w:lastRenderedPageBreak/>
        <w:t>Proof of printing by Government Printer.</w:t>
      </w:r>
    </w:p>
    <w:p w:rsidR="00981D39" w:rsidRPr="00DF1C80" w:rsidRDefault="00981D39" w:rsidP="00981D39">
      <w:pPr>
        <w:spacing w:before="60" w:after="60" w:line="240" w:lineRule="auto"/>
        <w:jc w:val="both"/>
        <w:rPr>
          <w:rFonts w:ascii="Times New Roman" w:hAnsi="Times New Roman" w:cs="Times New Roman"/>
          <w:sz w:val="20"/>
        </w:rPr>
      </w:pPr>
      <w:r w:rsidRPr="00DF1C80">
        <w:rPr>
          <w:rFonts w:ascii="Times New Roman" w:hAnsi="Times New Roman" w:cs="Times New Roman"/>
          <w:sz w:val="20"/>
        </w:rPr>
        <w:t xml:space="preserve">See </w:t>
      </w:r>
      <w:proofErr w:type="spellStart"/>
      <w:r w:rsidRPr="00DF1C80">
        <w:rPr>
          <w:rFonts w:ascii="Times New Roman" w:hAnsi="Times New Roman" w:cs="Times New Roman"/>
          <w:sz w:val="20"/>
        </w:rPr>
        <w:t>Qd</w:t>
      </w:r>
      <w:proofErr w:type="spellEnd"/>
      <w:r w:rsidRPr="00DF1C80">
        <w:rPr>
          <w:rFonts w:ascii="Times New Roman" w:hAnsi="Times New Roman" w:cs="Times New Roman"/>
          <w:sz w:val="20"/>
        </w:rPr>
        <w:t xml:space="preserve">. 62 </w:t>
      </w: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No. 15 s. 12.</w:t>
      </w:r>
    </w:p>
    <w:p w:rsidR="00404B37" w:rsidRPr="00002A21" w:rsidRDefault="002114BA" w:rsidP="00AD154F">
      <w:pPr>
        <w:tabs>
          <w:tab w:val="left" w:pos="810"/>
        </w:tabs>
        <w:spacing w:after="0" w:line="240" w:lineRule="auto"/>
        <w:ind w:firstLine="432"/>
        <w:jc w:val="both"/>
        <w:rPr>
          <w:rFonts w:ascii="Times New Roman" w:hAnsi="Times New Roman"/>
        </w:rPr>
      </w:pPr>
      <w:r>
        <w:rPr>
          <w:rFonts w:ascii="Times New Roman" w:hAnsi="Times New Roman"/>
          <w:b/>
        </w:rPr>
        <w:t>9</w:t>
      </w:r>
      <w:r w:rsidR="00404B37" w:rsidRPr="00002A21">
        <w:rPr>
          <w:rFonts w:ascii="Times New Roman" w:hAnsi="Times New Roman"/>
          <w:b/>
        </w:rPr>
        <w:t>.</w:t>
      </w:r>
      <w:r>
        <w:rPr>
          <w:rFonts w:ascii="Times New Roman" w:hAnsi="Times New Roman"/>
          <w:b/>
        </w:rPr>
        <w:tab/>
      </w:r>
      <w:r w:rsidR="00404B37" w:rsidRPr="00002A21">
        <w:rPr>
          <w:rFonts w:ascii="Times New Roman" w:hAnsi="Times New Roman"/>
        </w:rPr>
        <w:t>The mere production of a paper purporting to be printed by the Government Printer or by the authority of the Government of the Commonwealth shall in all Courts be evidence that the paper was printed by the Government Printer or by such authority.</w:t>
      </w:r>
    </w:p>
    <w:p w:rsidR="00556268" w:rsidRDefault="00556268" w:rsidP="00AD154F">
      <w:pPr>
        <w:spacing w:before="120" w:after="60" w:line="240" w:lineRule="auto"/>
        <w:jc w:val="both"/>
        <w:rPr>
          <w:rFonts w:ascii="Times New Roman" w:hAnsi="Times New Roman" w:cs="Times New Roman"/>
          <w:b/>
          <w:sz w:val="20"/>
        </w:rPr>
      </w:pPr>
      <w:r w:rsidRPr="00556268">
        <w:rPr>
          <w:rFonts w:ascii="Times New Roman" w:hAnsi="Times New Roman" w:cs="Times New Roman"/>
          <w:b/>
          <w:sz w:val="20"/>
        </w:rPr>
        <w:t>Proof of act done by Governor-General or Minister.</w:t>
      </w:r>
    </w:p>
    <w:p w:rsidR="00981D39" w:rsidRPr="00DF1C80" w:rsidRDefault="00981D39" w:rsidP="00981D39">
      <w:pPr>
        <w:spacing w:before="60" w:after="120" w:line="240" w:lineRule="auto"/>
        <w:jc w:val="both"/>
        <w:rPr>
          <w:rFonts w:ascii="Times New Roman" w:hAnsi="Times New Roman" w:cs="Times New Roman"/>
          <w:sz w:val="20"/>
        </w:rPr>
      </w:pPr>
      <w:r w:rsidRPr="00DF1C80">
        <w:rPr>
          <w:rFonts w:ascii="Times New Roman" w:hAnsi="Times New Roman" w:cs="Times New Roman"/>
          <w:sz w:val="20"/>
        </w:rPr>
        <w:t xml:space="preserve">See </w:t>
      </w: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No. 1088 s. 25.</w:t>
      </w:r>
    </w:p>
    <w:p w:rsidR="00404B37" w:rsidRPr="00002A21" w:rsidRDefault="00404B37" w:rsidP="00AD154F">
      <w:pPr>
        <w:tabs>
          <w:tab w:val="left" w:pos="990"/>
        </w:tabs>
        <w:spacing w:after="0" w:line="240" w:lineRule="auto"/>
        <w:ind w:firstLine="432"/>
        <w:jc w:val="both"/>
        <w:rPr>
          <w:rFonts w:ascii="Times New Roman" w:hAnsi="Times New Roman"/>
        </w:rPr>
      </w:pPr>
      <w:r w:rsidRPr="00002A21">
        <w:rPr>
          <w:rFonts w:ascii="Times New Roman" w:hAnsi="Times New Roman"/>
          <w:b/>
        </w:rPr>
        <w:t>10.</w:t>
      </w:r>
      <w:r w:rsidR="00556268">
        <w:rPr>
          <w:rFonts w:ascii="Times New Roman" w:hAnsi="Times New Roman"/>
          <w:b/>
        </w:rPr>
        <w:tab/>
      </w:r>
      <w:r w:rsidRPr="00002A21">
        <w:rPr>
          <w:rFonts w:ascii="Times New Roman" w:hAnsi="Times New Roman"/>
        </w:rPr>
        <w:t xml:space="preserve">Where by any law at any time in force the Governor-General or a Minister is authorized or empowered to do any act, production of the </w:t>
      </w:r>
      <w:r w:rsidRPr="00002A21">
        <w:rPr>
          <w:rFonts w:ascii="Times New Roman" w:hAnsi="Times New Roman"/>
          <w:i/>
        </w:rPr>
        <w:t xml:space="preserve">Gazette </w:t>
      </w:r>
      <w:r w:rsidRPr="00002A21">
        <w:rPr>
          <w:rFonts w:ascii="Times New Roman" w:hAnsi="Times New Roman"/>
        </w:rPr>
        <w:t>purporting to contain a copy or notification of any such act shall in all Courts be evidence of the act having been duly done.</w:t>
      </w:r>
    </w:p>
    <w:p w:rsidR="00404B37" w:rsidRPr="00DF1C80" w:rsidRDefault="00404B37" w:rsidP="00D862D4">
      <w:pPr>
        <w:spacing w:before="120" w:after="120" w:line="240" w:lineRule="auto"/>
        <w:jc w:val="center"/>
        <w:rPr>
          <w:rFonts w:ascii="Times New Roman" w:hAnsi="Times New Roman"/>
          <w:sz w:val="24"/>
          <w:szCs w:val="24"/>
        </w:rPr>
      </w:pPr>
      <w:r w:rsidRPr="00DF1C80">
        <w:rPr>
          <w:rFonts w:ascii="Times New Roman" w:hAnsi="Times New Roman"/>
          <w:i/>
          <w:sz w:val="24"/>
          <w:szCs w:val="24"/>
        </w:rPr>
        <w:t>Proof of Judicial Proceedings.</w:t>
      </w:r>
    </w:p>
    <w:p w:rsidR="00D862D4" w:rsidRDefault="00D862D4" w:rsidP="00AD154F">
      <w:pPr>
        <w:spacing w:before="120" w:after="60" w:line="240" w:lineRule="auto"/>
        <w:jc w:val="both"/>
        <w:rPr>
          <w:rFonts w:ascii="Times New Roman" w:hAnsi="Times New Roman" w:cs="Times New Roman"/>
          <w:b/>
          <w:sz w:val="20"/>
        </w:rPr>
      </w:pPr>
      <w:r w:rsidRPr="00D862D4">
        <w:rPr>
          <w:rFonts w:ascii="Times New Roman" w:hAnsi="Times New Roman" w:cs="Times New Roman"/>
          <w:b/>
          <w:sz w:val="20"/>
        </w:rPr>
        <w:t>Proof of judicial proceedings.</w:t>
      </w:r>
    </w:p>
    <w:p w:rsidR="00981D39" w:rsidRPr="00DF1C80" w:rsidRDefault="00981D39" w:rsidP="00981D39">
      <w:pPr>
        <w:spacing w:before="60" w:after="0" w:line="240" w:lineRule="auto"/>
        <w:jc w:val="both"/>
        <w:rPr>
          <w:rFonts w:ascii="Times New Roman" w:hAnsi="Times New Roman" w:cs="Times New Roman"/>
          <w:sz w:val="20"/>
        </w:rPr>
      </w:pPr>
      <w:r w:rsidRPr="00DF1C80">
        <w:rPr>
          <w:rFonts w:ascii="Times New Roman" w:hAnsi="Times New Roman" w:cs="Times New Roman"/>
          <w:sz w:val="20"/>
        </w:rPr>
        <w:t xml:space="preserve">See </w:t>
      </w:r>
      <w:proofErr w:type="spellStart"/>
      <w:r w:rsidRPr="00DF1C80">
        <w:rPr>
          <w:rFonts w:ascii="Times New Roman" w:hAnsi="Times New Roman" w:cs="Times New Roman"/>
          <w:sz w:val="20"/>
        </w:rPr>
        <w:t>N.S.W</w:t>
      </w:r>
      <w:proofErr w:type="spellEnd"/>
      <w:r w:rsidRPr="00DF1C80">
        <w:rPr>
          <w:rFonts w:ascii="Times New Roman" w:hAnsi="Times New Roman" w:cs="Times New Roman"/>
          <w:sz w:val="20"/>
        </w:rPr>
        <w:t>. 1898 No. 11 s. 20.</w:t>
      </w:r>
    </w:p>
    <w:p w:rsidR="00981D39" w:rsidRPr="00DF1C80" w:rsidRDefault="00981D39" w:rsidP="00981D39">
      <w:pPr>
        <w:spacing w:after="60" w:line="240" w:lineRule="auto"/>
        <w:jc w:val="both"/>
        <w:rPr>
          <w:rFonts w:ascii="Times New Roman" w:hAnsi="Times New Roman" w:cs="Times New Roman"/>
          <w:sz w:val="20"/>
        </w:rPr>
      </w:pPr>
      <w:proofErr w:type="spellStart"/>
      <w:r w:rsidRPr="00DF1C80">
        <w:rPr>
          <w:rFonts w:ascii="Times New Roman" w:hAnsi="Times New Roman" w:cs="Times New Roman"/>
          <w:sz w:val="20"/>
        </w:rPr>
        <w:t>Vict</w:t>
      </w:r>
      <w:proofErr w:type="spellEnd"/>
      <w:r w:rsidRPr="00DF1C80">
        <w:rPr>
          <w:rFonts w:ascii="Times New Roman" w:hAnsi="Times New Roman" w:cs="Times New Roman"/>
          <w:sz w:val="20"/>
        </w:rPr>
        <w:t>. ib. s. 16.</w:t>
      </w:r>
    </w:p>
    <w:p w:rsidR="00404B37" w:rsidRPr="00002A21" w:rsidRDefault="00404B37" w:rsidP="00AD154F">
      <w:pPr>
        <w:tabs>
          <w:tab w:val="left" w:pos="990"/>
        </w:tabs>
        <w:spacing w:after="0" w:line="240" w:lineRule="auto"/>
        <w:ind w:firstLine="432"/>
        <w:jc w:val="both"/>
        <w:rPr>
          <w:rFonts w:ascii="Times New Roman" w:hAnsi="Times New Roman"/>
        </w:rPr>
      </w:pPr>
      <w:r w:rsidRPr="00002A21">
        <w:rPr>
          <w:rFonts w:ascii="Times New Roman" w:hAnsi="Times New Roman"/>
          <w:b/>
        </w:rPr>
        <w:t>11.</w:t>
      </w:r>
      <w:r w:rsidR="00D862D4">
        <w:rPr>
          <w:rFonts w:ascii="Times New Roman" w:hAnsi="Times New Roman"/>
          <w:b/>
        </w:rPr>
        <w:tab/>
      </w:r>
      <w:r w:rsidRPr="00002A21">
        <w:rPr>
          <w:rFonts w:ascii="Times New Roman" w:hAnsi="Times New Roman"/>
        </w:rPr>
        <w:t>Evidence of any judicial proceeding of the High Court or of any Federal Court or of any Justice or Judge thereof, including any affidavit pleading or legal document filed or deposited in any such Court, may be given in all Courts by the production of a document purporting to be a copy thereof, and—</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a</w:t>
      </w:r>
      <w:r w:rsidRPr="00002A21">
        <w:rPr>
          <w:rFonts w:ascii="Times New Roman" w:hAnsi="Times New Roman"/>
        </w:rPr>
        <w:t>)</w:t>
      </w:r>
      <w:r w:rsidRPr="00002A21">
        <w:rPr>
          <w:rFonts w:ascii="Times New Roman" w:hAnsi="Times New Roman"/>
          <w:i/>
        </w:rPr>
        <w:t xml:space="preserve"> </w:t>
      </w:r>
      <w:r w:rsidRPr="00002A21">
        <w:rPr>
          <w:rFonts w:ascii="Times New Roman" w:hAnsi="Times New Roman"/>
        </w:rPr>
        <w:t>proved to be an examined copy thereof; or</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b</w:t>
      </w:r>
      <w:r w:rsidRPr="00002A21">
        <w:rPr>
          <w:rFonts w:ascii="Times New Roman" w:hAnsi="Times New Roman"/>
        </w:rPr>
        <w:t>)</w:t>
      </w:r>
      <w:r w:rsidRPr="00002A21">
        <w:rPr>
          <w:rFonts w:ascii="Times New Roman" w:hAnsi="Times New Roman"/>
          <w:i/>
        </w:rPr>
        <w:t xml:space="preserve"> </w:t>
      </w:r>
      <w:r w:rsidRPr="00002A21">
        <w:rPr>
          <w:rFonts w:ascii="Times New Roman" w:hAnsi="Times New Roman"/>
        </w:rPr>
        <w:t>purporting to be sealed with the seal of the Court; or</w:t>
      </w:r>
    </w:p>
    <w:p w:rsidR="00404B37" w:rsidRPr="00002A21" w:rsidRDefault="00404B37" w:rsidP="00AD154F">
      <w:pPr>
        <w:spacing w:after="0" w:line="240" w:lineRule="auto"/>
        <w:ind w:left="1296" w:hanging="576"/>
        <w:jc w:val="both"/>
        <w:rPr>
          <w:rFonts w:ascii="Times New Roman" w:hAnsi="Times New Roman"/>
        </w:rPr>
      </w:pPr>
      <w:r w:rsidRPr="00002A21">
        <w:rPr>
          <w:rFonts w:ascii="Times New Roman" w:hAnsi="Times New Roman"/>
        </w:rPr>
        <w:t>(</w:t>
      </w:r>
      <w:r w:rsidRPr="00002A21">
        <w:rPr>
          <w:rFonts w:ascii="Times New Roman" w:hAnsi="Times New Roman"/>
          <w:i/>
        </w:rPr>
        <w:t>c</w:t>
      </w:r>
      <w:r w:rsidRPr="00002A21">
        <w:rPr>
          <w:rFonts w:ascii="Times New Roman" w:hAnsi="Times New Roman"/>
        </w:rPr>
        <w:t>) purporting to be certified as a true copy by a registrar or chief officer of the Court.</w:t>
      </w:r>
    </w:p>
    <w:p w:rsidR="00404B37" w:rsidRPr="00DF1C80" w:rsidRDefault="00404B37" w:rsidP="006C08CD">
      <w:pPr>
        <w:spacing w:before="120" w:after="120" w:line="240" w:lineRule="auto"/>
        <w:jc w:val="center"/>
        <w:rPr>
          <w:rFonts w:ascii="Times New Roman" w:hAnsi="Times New Roman"/>
          <w:sz w:val="24"/>
          <w:szCs w:val="24"/>
        </w:rPr>
      </w:pPr>
      <w:r w:rsidRPr="00DF1C80">
        <w:rPr>
          <w:rFonts w:ascii="Times New Roman" w:hAnsi="Times New Roman"/>
          <w:i/>
          <w:sz w:val="24"/>
          <w:szCs w:val="24"/>
        </w:rPr>
        <w:t>Affidavits.</w:t>
      </w:r>
    </w:p>
    <w:p w:rsidR="00A07852" w:rsidRDefault="00A07852" w:rsidP="00AD154F">
      <w:pPr>
        <w:spacing w:before="120" w:after="60" w:line="240" w:lineRule="auto"/>
        <w:jc w:val="both"/>
        <w:rPr>
          <w:rFonts w:ascii="Times New Roman" w:hAnsi="Times New Roman" w:cs="Times New Roman"/>
          <w:b/>
          <w:sz w:val="20"/>
        </w:rPr>
      </w:pPr>
      <w:r w:rsidRPr="00A07852">
        <w:rPr>
          <w:rFonts w:ascii="Times New Roman" w:hAnsi="Times New Roman" w:cs="Times New Roman"/>
          <w:b/>
          <w:sz w:val="20"/>
        </w:rPr>
        <w:t>Affidavit may be sworn before Justice of the Peace.</w:t>
      </w:r>
    </w:p>
    <w:p w:rsidR="00981D39" w:rsidRPr="00DF1C80" w:rsidRDefault="00981D39" w:rsidP="00981D39">
      <w:pPr>
        <w:spacing w:before="60" w:after="60" w:line="240" w:lineRule="auto"/>
        <w:jc w:val="both"/>
        <w:rPr>
          <w:rFonts w:ascii="Times New Roman" w:hAnsi="Times New Roman" w:cs="Times New Roman"/>
          <w:sz w:val="20"/>
        </w:rPr>
      </w:pPr>
      <w:r w:rsidRPr="00DF1C80">
        <w:rPr>
          <w:rFonts w:ascii="Times New Roman" w:hAnsi="Times New Roman" w:cs="Times New Roman"/>
          <w:sz w:val="20"/>
        </w:rPr>
        <w:t>Cf. Queensland 1891 No. 14 s. 3.</w:t>
      </w:r>
    </w:p>
    <w:p w:rsidR="00404B37" w:rsidRPr="00002A21" w:rsidRDefault="00404B37" w:rsidP="00AD154F">
      <w:pPr>
        <w:tabs>
          <w:tab w:val="left" w:pos="990"/>
        </w:tabs>
        <w:spacing w:after="0" w:line="240" w:lineRule="auto"/>
        <w:ind w:firstLine="432"/>
        <w:jc w:val="both"/>
        <w:rPr>
          <w:rFonts w:ascii="Times New Roman" w:hAnsi="Times New Roman"/>
        </w:rPr>
      </w:pPr>
      <w:r w:rsidRPr="00002A21">
        <w:rPr>
          <w:rFonts w:ascii="Times New Roman" w:hAnsi="Times New Roman"/>
          <w:b/>
        </w:rPr>
        <w:t>12.</w:t>
      </w:r>
      <w:r w:rsidR="00AB6C9B">
        <w:rPr>
          <w:rFonts w:ascii="Times New Roman" w:hAnsi="Times New Roman"/>
          <w:b/>
        </w:rPr>
        <w:tab/>
      </w:r>
      <w:r w:rsidRPr="00002A21">
        <w:rPr>
          <w:rFonts w:ascii="Times New Roman" w:hAnsi="Times New Roman"/>
        </w:rPr>
        <w:t>Affidavits for use in the High Court or any Court exercising federal jurisdiction may be sworn before any Justice of the Peace without the issue of any commission for taking affidavits.</w:t>
      </w:r>
    </w:p>
    <w:p w:rsidR="00182D11" w:rsidRPr="009B5BC8" w:rsidRDefault="00182D11" w:rsidP="00B56503">
      <w:pPr>
        <w:pBdr>
          <w:top w:val="single" w:sz="4" w:space="1" w:color="auto"/>
        </w:pBdr>
        <w:spacing w:before="200"/>
        <w:ind w:left="3456" w:right="3456"/>
        <w:jc w:val="center"/>
        <w:rPr>
          <w:rFonts w:ascii="Times New Roman" w:hAnsi="Times New Roman" w:cs="Times New Roman"/>
        </w:rPr>
      </w:pPr>
    </w:p>
    <w:sectPr w:rsidR="00182D11" w:rsidRPr="009B5BC8" w:rsidSect="00584144">
      <w:headerReference w:type="even" r:id="rId7"/>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D6" w:rsidRDefault="00E25BD6" w:rsidP="00584144">
      <w:pPr>
        <w:spacing w:after="0" w:line="240" w:lineRule="auto"/>
      </w:pPr>
      <w:r>
        <w:separator/>
      </w:r>
    </w:p>
  </w:endnote>
  <w:endnote w:type="continuationSeparator" w:id="0">
    <w:p w:rsidR="00E25BD6" w:rsidRDefault="00E25BD6" w:rsidP="0058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D6" w:rsidRDefault="00E25BD6" w:rsidP="00584144">
      <w:pPr>
        <w:spacing w:after="0" w:line="240" w:lineRule="auto"/>
      </w:pPr>
      <w:r>
        <w:separator/>
      </w:r>
    </w:p>
  </w:footnote>
  <w:footnote w:type="continuationSeparator" w:id="0">
    <w:p w:rsidR="00E25BD6" w:rsidRDefault="00E25BD6" w:rsidP="00584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44" w:rsidRPr="005D13BB" w:rsidRDefault="00584144">
    <w:pPr>
      <w:pStyle w:val="Header"/>
      <w:rPr>
        <w:rFonts w:ascii="Times New Roman" w:hAnsi="Times New Roman" w:cs="Times New Roman"/>
        <w:sz w:val="20"/>
        <w:szCs w:val="20"/>
      </w:rPr>
    </w:pPr>
    <w:r w:rsidRPr="005D13BB">
      <w:rPr>
        <w:rFonts w:ascii="Times New Roman" w:hAnsi="Times New Roman" w:cs="Times New Roman"/>
        <w:sz w:val="20"/>
        <w:szCs w:val="20"/>
      </w:rPr>
      <w:t>1905.</w:t>
    </w:r>
    <w:r w:rsidRPr="005D13BB">
      <w:rPr>
        <w:rFonts w:ascii="Times New Roman" w:hAnsi="Times New Roman" w:cs="Times New Roman"/>
        <w:sz w:val="20"/>
        <w:szCs w:val="20"/>
      </w:rPr>
      <w:ptab w:relativeTo="margin" w:alignment="center" w:leader="none"/>
    </w:r>
    <w:r w:rsidRPr="005D13BB">
      <w:rPr>
        <w:rFonts w:ascii="Times New Roman" w:hAnsi="Times New Roman" w:cs="Times New Roman"/>
        <w:i/>
        <w:sz w:val="20"/>
        <w:szCs w:val="20"/>
      </w:rPr>
      <w:t>Evidence.</w:t>
    </w:r>
    <w:r w:rsidRPr="005D13BB">
      <w:rPr>
        <w:rFonts w:ascii="Times New Roman" w:hAnsi="Times New Roman" w:cs="Times New Roman"/>
        <w:sz w:val="20"/>
        <w:szCs w:val="20"/>
      </w:rPr>
      <w:ptab w:relativeTo="margin" w:alignment="right" w:leader="none"/>
    </w:r>
    <w:r w:rsidRPr="005D13BB">
      <w:rPr>
        <w:rFonts w:ascii="Times New Roman" w:hAnsi="Times New Roman" w:cs="Times New Roman"/>
        <w:sz w:val="20"/>
        <w:szCs w:val="20"/>
      </w:rPr>
      <w:t>No.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44" w:rsidRPr="0038181B" w:rsidRDefault="00584144">
    <w:pPr>
      <w:pStyle w:val="Header"/>
      <w:rPr>
        <w:rFonts w:ascii="Times New Roman" w:hAnsi="Times New Roman" w:cs="Times New Roman"/>
        <w:sz w:val="20"/>
        <w:szCs w:val="20"/>
      </w:rPr>
    </w:pPr>
    <w:r w:rsidRPr="0038181B">
      <w:rPr>
        <w:rFonts w:ascii="Times New Roman" w:hAnsi="Times New Roman" w:cs="Times New Roman"/>
        <w:sz w:val="20"/>
        <w:szCs w:val="20"/>
      </w:rPr>
      <w:t>No. 4.</w:t>
    </w:r>
    <w:r w:rsidRPr="0038181B">
      <w:rPr>
        <w:rFonts w:ascii="Times New Roman" w:hAnsi="Times New Roman" w:cs="Times New Roman"/>
        <w:sz w:val="20"/>
        <w:szCs w:val="20"/>
      </w:rPr>
      <w:ptab w:relativeTo="margin" w:alignment="center" w:leader="none"/>
    </w:r>
    <w:r w:rsidRPr="0038181B">
      <w:rPr>
        <w:rFonts w:ascii="Times New Roman" w:hAnsi="Times New Roman" w:cs="Times New Roman"/>
        <w:i/>
        <w:sz w:val="20"/>
        <w:szCs w:val="20"/>
      </w:rPr>
      <w:t>Evidence.</w:t>
    </w:r>
    <w:r w:rsidRPr="0038181B">
      <w:rPr>
        <w:rFonts w:ascii="Times New Roman" w:hAnsi="Times New Roman" w:cs="Times New Roman"/>
        <w:sz w:val="20"/>
        <w:szCs w:val="20"/>
      </w:rPr>
      <w:ptab w:relativeTo="margin" w:alignment="right" w:leader="none"/>
    </w:r>
    <w:r w:rsidRPr="0038181B">
      <w:rPr>
        <w:rFonts w:ascii="Times New Roman" w:hAnsi="Times New Roman" w:cs="Times New Roman"/>
        <w:sz w:val="20"/>
        <w:szCs w:val="20"/>
      </w:rPr>
      <w:t>1905.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404B37"/>
    <w:rsid w:val="00035B89"/>
    <w:rsid w:val="000645AD"/>
    <w:rsid w:val="00152E5A"/>
    <w:rsid w:val="00155823"/>
    <w:rsid w:val="00182D11"/>
    <w:rsid w:val="001B4B51"/>
    <w:rsid w:val="001F44AE"/>
    <w:rsid w:val="002114BA"/>
    <w:rsid w:val="00215A7A"/>
    <w:rsid w:val="002221F8"/>
    <w:rsid w:val="00287849"/>
    <w:rsid w:val="002A3617"/>
    <w:rsid w:val="002C09AD"/>
    <w:rsid w:val="00364844"/>
    <w:rsid w:val="0038181B"/>
    <w:rsid w:val="003A55ED"/>
    <w:rsid w:val="00404B37"/>
    <w:rsid w:val="004D1D5D"/>
    <w:rsid w:val="004D3EF5"/>
    <w:rsid w:val="004E6625"/>
    <w:rsid w:val="00505EC5"/>
    <w:rsid w:val="00532535"/>
    <w:rsid w:val="00556268"/>
    <w:rsid w:val="005642B9"/>
    <w:rsid w:val="00574545"/>
    <w:rsid w:val="00584144"/>
    <w:rsid w:val="005A3E8E"/>
    <w:rsid w:val="005C2FBE"/>
    <w:rsid w:val="005D13BB"/>
    <w:rsid w:val="00636A8F"/>
    <w:rsid w:val="00657040"/>
    <w:rsid w:val="0068003E"/>
    <w:rsid w:val="006A0D2D"/>
    <w:rsid w:val="006B29C8"/>
    <w:rsid w:val="006B3708"/>
    <w:rsid w:val="006C08CD"/>
    <w:rsid w:val="00701768"/>
    <w:rsid w:val="00725581"/>
    <w:rsid w:val="00775414"/>
    <w:rsid w:val="007C7D0F"/>
    <w:rsid w:val="007E1FA5"/>
    <w:rsid w:val="00884C5A"/>
    <w:rsid w:val="008C7996"/>
    <w:rsid w:val="00924F75"/>
    <w:rsid w:val="00970089"/>
    <w:rsid w:val="00981D39"/>
    <w:rsid w:val="00993376"/>
    <w:rsid w:val="009B5BC8"/>
    <w:rsid w:val="009D7940"/>
    <w:rsid w:val="00A07852"/>
    <w:rsid w:val="00AB6C9B"/>
    <w:rsid w:val="00AC5E80"/>
    <w:rsid w:val="00AD0547"/>
    <w:rsid w:val="00AD0C18"/>
    <w:rsid w:val="00AD154F"/>
    <w:rsid w:val="00AD5638"/>
    <w:rsid w:val="00B316B0"/>
    <w:rsid w:val="00B56503"/>
    <w:rsid w:val="00B87F3C"/>
    <w:rsid w:val="00B92ADC"/>
    <w:rsid w:val="00BA40F5"/>
    <w:rsid w:val="00BD2494"/>
    <w:rsid w:val="00C17FB4"/>
    <w:rsid w:val="00CD2426"/>
    <w:rsid w:val="00CE6ED6"/>
    <w:rsid w:val="00D02669"/>
    <w:rsid w:val="00D862D4"/>
    <w:rsid w:val="00DE57B2"/>
    <w:rsid w:val="00DF1C80"/>
    <w:rsid w:val="00E255FC"/>
    <w:rsid w:val="00E25BD6"/>
    <w:rsid w:val="00E914C1"/>
    <w:rsid w:val="00EB080B"/>
    <w:rsid w:val="00F4259C"/>
    <w:rsid w:val="00F70E66"/>
    <w:rsid w:val="00F72CFF"/>
    <w:rsid w:val="00FA78A6"/>
    <w:rsid w:val="00FC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37"/>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1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144"/>
    <w:rPr>
      <w:rFonts w:eastAsiaTheme="minorEastAsia"/>
    </w:rPr>
  </w:style>
  <w:style w:type="paragraph" w:styleId="Footer">
    <w:name w:val="footer"/>
    <w:basedOn w:val="Normal"/>
    <w:link w:val="FooterChar"/>
    <w:uiPriority w:val="99"/>
    <w:semiHidden/>
    <w:unhideWhenUsed/>
    <w:rsid w:val="005841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144"/>
    <w:rPr>
      <w:rFonts w:eastAsiaTheme="minorEastAsia"/>
    </w:rPr>
  </w:style>
  <w:style w:type="paragraph" w:styleId="BalloonText">
    <w:name w:val="Balloon Text"/>
    <w:basedOn w:val="Normal"/>
    <w:link w:val="BalloonTextChar"/>
    <w:uiPriority w:val="99"/>
    <w:semiHidden/>
    <w:unhideWhenUsed/>
    <w:rsid w:val="0058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4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97</cp:revision>
  <dcterms:created xsi:type="dcterms:W3CDTF">2017-03-17T12:33:00Z</dcterms:created>
  <dcterms:modified xsi:type="dcterms:W3CDTF">2017-05-23T06:04:00Z</dcterms:modified>
</cp:coreProperties>
</file>